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8">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6A5CF2F6"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876796" w:rsidRPr="00876796">
        <w:rPr>
          <w:rFonts w:cs="Arial"/>
          <w:sz w:val="20"/>
          <w:szCs w:val="20"/>
        </w:rPr>
        <w:t xml:space="preserve">Serwis Agregatów gazowych w </w:t>
      </w:r>
      <w:proofErr w:type="spellStart"/>
      <w:r w:rsidR="00876796" w:rsidRPr="00876796">
        <w:rPr>
          <w:rFonts w:cs="Arial"/>
          <w:sz w:val="20"/>
          <w:szCs w:val="20"/>
        </w:rPr>
        <w:t>KRNiGZ</w:t>
      </w:r>
      <w:proofErr w:type="spellEnd"/>
      <w:r w:rsidR="00876796" w:rsidRPr="00876796">
        <w:rPr>
          <w:rFonts w:cs="Arial"/>
          <w:sz w:val="20"/>
          <w:szCs w:val="20"/>
        </w:rPr>
        <w:t xml:space="preserve"> Radoszyn</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5F096ABA" w14:textId="77338C2C"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2847C9" w:rsidRPr="002847C9">
        <w:rPr>
          <w:rFonts w:cs="Arial"/>
          <w:sz w:val="20"/>
          <w:szCs w:val="20"/>
        </w:rPr>
        <w:t>CRZ: NP/ORLEN/25/2288/OZ/EU</w:t>
      </w: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3AFFAD45" w:rsidR="0036194A" w:rsidRPr="0036194A" w:rsidRDefault="0036194A" w:rsidP="0036194A">
      <w:pPr>
        <w:spacing w:line="276" w:lineRule="auto"/>
        <w:jc w:val="center"/>
        <w:rPr>
          <w:rFonts w:cs="Arial"/>
          <w:sz w:val="20"/>
          <w:szCs w:val="20"/>
        </w:rPr>
      </w:pPr>
      <w:r w:rsidRPr="0036194A">
        <w:rPr>
          <w:rFonts w:cs="Arial"/>
          <w:sz w:val="20"/>
          <w:szCs w:val="20"/>
        </w:rPr>
        <w:t>Warszawa, 20</w:t>
      </w:r>
      <w:r w:rsidR="00432130">
        <w:rPr>
          <w:rFonts w:cs="Arial"/>
          <w:sz w:val="20"/>
          <w:szCs w:val="20"/>
        </w:rPr>
        <w:t>26</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B0515B" w:rsidRDefault="00AF5E90" w:rsidP="00A073D9">
      <w:pPr>
        <w:spacing w:line="259" w:lineRule="auto"/>
        <w:ind w:left="432"/>
        <w:rPr>
          <w:rStyle w:val="Hipercze"/>
          <w:rFonts w:cs="Arial"/>
          <w:color w:val="auto"/>
          <w:sz w:val="20"/>
          <w:szCs w:val="20"/>
          <w:u w:val="none"/>
        </w:rPr>
      </w:pPr>
      <w:r w:rsidRPr="00B0515B">
        <w:rPr>
          <w:rStyle w:val="Hipercze"/>
          <w:rFonts w:cs="Arial"/>
          <w:color w:val="auto"/>
          <w:sz w:val="20"/>
          <w:szCs w:val="20"/>
          <w:u w:val="none"/>
        </w:rPr>
        <w:t>Postępowanie prowadzane jest przez:</w:t>
      </w:r>
    </w:p>
    <w:p w14:paraId="768DA81D" w14:textId="77777777" w:rsidR="00543BE1" w:rsidRPr="00B0515B" w:rsidRDefault="002B1C6B" w:rsidP="00A073D9">
      <w:pPr>
        <w:spacing w:line="259" w:lineRule="auto"/>
        <w:ind w:left="432"/>
        <w:rPr>
          <w:rStyle w:val="Hipercze"/>
          <w:rFonts w:cs="Arial"/>
          <w:color w:val="auto"/>
          <w:sz w:val="20"/>
          <w:szCs w:val="20"/>
          <w:u w:val="none"/>
        </w:rPr>
      </w:pPr>
      <w:r w:rsidRPr="00B0515B">
        <w:rPr>
          <w:rStyle w:val="Hipercze"/>
          <w:rFonts w:cs="Arial"/>
          <w:color w:val="auto"/>
          <w:sz w:val="20"/>
          <w:szCs w:val="20"/>
          <w:u w:val="none"/>
        </w:rPr>
        <w:t xml:space="preserve">ORLEN Spółka Akcyjna – Oddział Centralny </w:t>
      </w:r>
      <w:proofErr w:type="spellStart"/>
      <w:r w:rsidRPr="00B0515B">
        <w:rPr>
          <w:rStyle w:val="Hipercze"/>
          <w:rFonts w:cs="Arial"/>
          <w:color w:val="auto"/>
          <w:sz w:val="20"/>
          <w:szCs w:val="20"/>
          <w:u w:val="none"/>
        </w:rPr>
        <w:t>Upstream</w:t>
      </w:r>
      <w:proofErr w:type="spellEnd"/>
      <w:r w:rsidRPr="00B0515B">
        <w:rPr>
          <w:rStyle w:val="Hipercze"/>
          <w:rFonts w:cs="Arial"/>
          <w:color w:val="auto"/>
          <w:sz w:val="20"/>
          <w:szCs w:val="20"/>
          <w:u w:val="none"/>
        </w:rPr>
        <w:t xml:space="preserve"> Polska w Warszawie</w:t>
      </w:r>
    </w:p>
    <w:p w14:paraId="6AD6F6BC" w14:textId="6A451042" w:rsidR="00AF5E90" w:rsidRPr="00B0515B" w:rsidRDefault="00AF5E90" w:rsidP="00A073D9">
      <w:pPr>
        <w:spacing w:line="259" w:lineRule="auto"/>
        <w:ind w:left="432"/>
        <w:rPr>
          <w:rStyle w:val="Hipercze"/>
          <w:rFonts w:cs="Arial"/>
          <w:color w:val="auto"/>
          <w:sz w:val="20"/>
          <w:szCs w:val="20"/>
          <w:u w:val="none"/>
        </w:rPr>
      </w:pPr>
      <w:r w:rsidRPr="00B0515B">
        <w:rPr>
          <w:rStyle w:val="Hipercze"/>
          <w:rFonts w:cs="Arial"/>
          <w:color w:val="auto"/>
          <w:sz w:val="20"/>
          <w:szCs w:val="20"/>
          <w:u w:val="none"/>
        </w:rPr>
        <w:t>ul. Marcina Kasprzaka 25</w:t>
      </w:r>
    </w:p>
    <w:p w14:paraId="53C48661" w14:textId="6AE4C733" w:rsidR="00AF5E90" w:rsidRPr="00B0515B" w:rsidRDefault="00AF5E90" w:rsidP="00077A3C">
      <w:pPr>
        <w:spacing w:after="200" w:line="259" w:lineRule="auto"/>
        <w:ind w:left="431"/>
        <w:rPr>
          <w:rStyle w:val="Hipercze"/>
          <w:rFonts w:cs="Arial"/>
          <w:color w:val="auto"/>
          <w:sz w:val="20"/>
          <w:szCs w:val="20"/>
          <w:u w:val="none"/>
        </w:rPr>
      </w:pPr>
      <w:r w:rsidRPr="00B0515B">
        <w:rPr>
          <w:rStyle w:val="Hipercze"/>
          <w:rFonts w:cs="Arial"/>
          <w:color w:val="auto"/>
          <w:sz w:val="20"/>
          <w:szCs w:val="20"/>
          <w:u w:val="none"/>
        </w:rPr>
        <w:t>01-224 Warszawa</w:t>
      </w:r>
    </w:p>
    <w:p w14:paraId="79823D0F" w14:textId="77777777" w:rsidR="00B0515B" w:rsidRPr="00F72013" w:rsidRDefault="00B0515B" w:rsidP="00B0515B">
      <w:pPr>
        <w:spacing w:line="259" w:lineRule="auto"/>
        <w:ind w:left="426"/>
        <w:jc w:val="left"/>
        <w:rPr>
          <w:rFonts w:cs="Arial"/>
          <w:sz w:val="20"/>
          <w:szCs w:val="20"/>
        </w:rPr>
      </w:pPr>
      <w:r w:rsidRPr="00F72013">
        <w:rPr>
          <w:rFonts w:cs="Arial"/>
          <w:sz w:val="20"/>
          <w:szCs w:val="20"/>
        </w:rPr>
        <w:t>Osoba uprawniona do kontaktu  z Wykonawcami:</w:t>
      </w:r>
    </w:p>
    <w:p w14:paraId="146D5CE4" w14:textId="77777777" w:rsidR="00B0515B" w:rsidRPr="00F72013" w:rsidRDefault="00B0515B" w:rsidP="00B0515B">
      <w:pPr>
        <w:spacing w:line="259" w:lineRule="auto"/>
        <w:ind w:left="426"/>
        <w:jc w:val="left"/>
        <w:rPr>
          <w:rFonts w:cs="Arial"/>
          <w:sz w:val="20"/>
          <w:szCs w:val="20"/>
        </w:rPr>
      </w:pPr>
      <w:r w:rsidRPr="00F72013">
        <w:rPr>
          <w:rFonts w:cs="Arial"/>
          <w:sz w:val="20"/>
          <w:szCs w:val="20"/>
        </w:rPr>
        <w:t>Magdalena Dąbrowska</w:t>
      </w:r>
    </w:p>
    <w:p w14:paraId="429154CB" w14:textId="77777777" w:rsidR="00B0515B" w:rsidRPr="00EF463B" w:rsidRDefault="00B0515B" w:rsidP="00B0515B">
      <w:pPr>
        <w:spacing w:line="259" w:lineRule="auto"/>
        <w:ind w:left="426"/>
        <w:jc w:val="left"/>
        <w:rPr>
          <w:rFonts w:cs="Arial"/>
          <w:sz w:val="20"/>
          <w:szCs w:val="20"/>
        </w:rPr>
      </w:pPr>
      <w:r w:rsidRPr="00EF463B">
        <w:rPr>
          <w:rFonts w:cs="Arial"/>
          <w:sz w:val="20"/>
          <w:szCs w:val="20"/>
        </w:rPr>
        <w:t>e-mail: magdalena.dabrowska@pgnig.pl</w:t>
      </w:r>
    </w:p>
    <w:p w14:paraId="5C6ED1E7" w14:textId="69D3ECBA" w:rsidR="00B0515B" w:rsidRPr="00B0515B" w:rsidRDefault="00B0515B" w:rsidP="00B0515B">
      <w:pPr>
        <w:spacing w:line="259" w:lineRule="auto"/>
        <w:ind w:left="426"/>
        <w:jc w:val="left"/>
        <w:rPr>
          <w:rFonts w:cs="Arial"/>
          <w:sz w:val="20"/>
          <w:szCs w:val="20"/>
        </w:rPr>
      </w:pPr>
      <w:r w:rsidRPr="00B0515B">
        <w:rPr>
          <w:rFonts w:cs="Arial"/>
          <w:sz w:val="20"/>
          <w:szCs w:val="20"/>
        </w:rPr>
        <w:t>tel.: 68 3291 196 , tel. kom. 885 821 660</w:t>
      </w:r>
    </w:p>
    <w:p w14:paraId="7656FBFB" w14:textId="1CF3F0FB" w:rsidR="00B0515B" w:rsidRPr="00AF5E90" w:rsidRDefault="00B0515B" w:rsidP="00B0515B">
      <w:pPr>
        <w:spacing w:after="200" w:line="259" w:lineRule="auto"/>
        <w:rPr>
          <w:rStyle w:val="Hipercze"/>
          <w:rFonts w:cs="Arial"/>
          <w:color w:val="4F81BD" w:themeColor="accent1"/>
          <w:sz w:val="20"/>
          <w:szCs w:val="20"/>
          <w:u w:val="none"/>
        </w:rPr>
      </w:pPr>
      <w:r>
        <w:rPr>
          <w:rStyle w:val="Hipercze"/>
          <w:rFonts w:cs="Arial"/>
          <w:color w:val="4F81BD" w:themeColor="accent1"/>
          <w:sz w:val="20"/>
          <w:szCs w:val="20"/>
          <w:u w:val="none"/>
        </w:rPr>
        <w:tab/>
      </w:r>
    </w:p>
    <w:p w14:paraId="5279917C" w14:textId="413C0A1A" w:rsidR="00ED3DD0" w:rsidRPr="004F4CEF" w:rsidRDefault="00163B95" w:rsidP="004F4CEF">
      <w:pPr>
        <w:pStyle w:val="Styl1"/>
      </w:pPr>
      <w:r w:rsidRPr="00F40506">
        <w:t>Tryb udzielenia zamówienia</w:t>
      </w:r>
    </w:p>
    <w:p w14:paraId="1CCF2DCC" w14:textId="5ECFC2D6" w:rsidR="00F40506" w:rsidRDefault="00ED3DD0" w:rsidP="002B1C6B">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 xml:space="preserve">obowiązującej w Zespole Oddziałów </w:t>
      </w:r>
      <w:proofErr w:type="spellStart"/>
      <w:r w:rsidR="002B1C6B" w:rsidRPr="002B1C6B">
        <w:t>Upstream</w:t>
      </w:r>
      <w:proofErr w:type="spellEnd"/>
      <w:r w:rsidR="002B1C6B" w:rsidRPr="002B1C6B">
        <w:t xml:space="preserve"> Polska ORLEN Spółka Akcyjna z siedzibą w Warszawie</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6DA3F113" w14:textId="2D0FA613" w:rsidR="00993E8E" w:rsidRPr="001D659D" w:rsidRDefault="00993E8E" w:rsidP="00993E8E">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5646668" w14:textId="77777777" w:rsidR="00993E8E" w:rsidRDefault="00993E8E" w:rsidP="00993E8E">
      <w:pPr>
        <w:pStyle w:val="Styl11"/>
        <w:numPr>
          <w:ilvl w:val="0"/>
          <w:numId w:val="0"/>
        </w:numPr>
        <w:ind w:left="1418" w:hanging="284"/>
      </w:pPr>
      <w:r>
        <w:t>a)</w:t>
      </w:r>
      <w:r>
        <w:tab/>
        <w:t>podniesienia efektywności przedmiotu zamówienia określonego w opisie przedmiotu zamówienia i wzorze umowy,</w:t>
      </w:r>
    </w:p>
    <w:p w14:paraId="37B96B0A" w14:textId="77777777" w:rsidR="00993E8E" w:rsidRDefault="00993E8E" w:rsidP="00993E8E">
      <w:pPr>
        <w:pStyle w:val="Styl11"/>
        <w:numPr>
          <w:ilvl w:val="0"/>
          <w:numId w:val="0"/>
        </w:numPr>
        <w:ind w:left="1418" w:hanging="284"/>
      </w:pPr>
      <w:r>
        <w:t>b)</w:t>
      </w:r>
      <w:r>
        <w:tab/>
        <w:t>optymalizacji warunków handlowych.</w:t>
      </w:r>
    </w:p>
    <w:p w14:paraId="5F4C2E81" w14:textId="77777777" w:rsidR="00993E8E" w:rsidRDefault="00993E8E" w:rsidP="00993E8E">
      <w:pPr>
        <w:pStyle w:val="Styl11"/>
        <w:numPr>
          <w:ilvl w:val="0"/>
          <w:numId w:val="0"/>
        </w:numPr>
        <w:ind w:left="709"/>
      </w:pPr>
      <w:r>
        <w:t>2.2.1.</w:t>
      </w:r>
      <w:r>
        <w:tab/>
        <w:t xml:space="preserve"> W przypadku, o którym mowa w pkt. 2.2. lit. a) Zamawiający po przeprowadzeniu negocjacji może doprecyzować, uzupełnić lub usunąć informacje zawarte w Opisie przedmiotu zamówienia, wzorze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08A0FCD5" w14:textId="77777777" w:rsidR="00993E8E" w:rsidRDefault="00993E8E" w:rsidP="00993E8E">
      <w:pPr>
        <w:pStyle w:val="Styl11"/>
        <w:numPr>
          <w:ilvl w:val="0"/>
          <w:numId w:val="0"/>
        </w:numPr>
        <w:ind w:left="709"/>
      </w:pPr>
      <w:r>
        <w:t>2.2.2.</w:t>
      </w:r>
      <w:r>
        <w:tab/>
        <w:t xml:space="preserve"> W przypadku, o którym mowa w pkt. 2.2. lit. b) negocjacje treści oferty prowadzone są </w:t>
      </w:r>
    </w:p>
    <w:p w14:paraId="2310356C" w14:textId="77777777" w:rsidR="00993E8E" w:rsidRDefault="00993E8E" w:rsidP="00993E8E">
      <w:pPr>
        <w:pStyle w:val="Styl11"/>
        <w:numPr>
          <w:ilvl w:val="0"/>
          <w:numId w:val="0"/>
        </w:numPr>
        <w:ind w:left="709"/>
      </w:pPr>
      <w:r>
        <w:t xml:space="preserve">w celu optymalizacji warunków handlowych w zakresie ceny. Po zakończeniu negocjacji Zamawiający zaprasza Wykonawców do złożenia aktualizacji oferty. </w:t>
      </w:r>
    </w:p>
    <w:p w14:paraId="3FDE32FF" w14:textId="77777777" w:rsidR="00993E8E" w:rsidRDefault="00993E8E" w:rsidP="00993E8E">
      <w:pPr>
        <w:pStyle w:val="Styl11"/>
        <w:numPr>
          <w:ilvl w:val="0"/>
          <w:numId w:val="0"/>
        </w:numPr>
        <w:ind w:left="709"/>
      </w:pPr>
      <w:r>
        <w:t>2.2.3.</w:t>
      </w:r>
      <w:r>
        <w:tab/>
        <w:t xml:space="preserve"> Negocjacje mogą być przeprowadzone z Wykonawcami, którzy nie podlegają wykluczeniu.</w:t>
      </w:r>
    </w:p>
    <w:p w14:paraId="4A573468" w14:textId="77777777" w:rsidR="00993E8E" w:rsidRDefault="00993E8E" w:rsidP="00993E8E">
      <w:pPr>
        <w:pStyle w:val="Styl11"/>
        <w:numPr>
          <w:ilvl w:val="0"/>
          <w:numId w:val="0"/>
        </w:numPr>
        <w:ind w:left="709"/>
      </w:pPr>
      <w:r>
        <w:t>2.2.4.</w:t>
      </w:r>
      <w:r>
        <w:tab/>
        <w:t xml:space="preserve"> Negocjacje mogą być przeprowadzone ze wszystkimi Wykonawcami, którzy złożyli oferty w postępowaniu z zastrzeżeniem pkt 2.2.3 lub z Wykonawcą, który złożył najkorzystniejszą ofertę (lub jedyną ofertę).</w:t>
      </w:r>
    </w:p>
    <w:p w14:paraId="0E825679" w14:textId="77777777" w:rsidR="00993E8E" w:rsidRDefault="00993E8E" w:rsidP="00993E8E">
      <w:pPr>
        <w:pStyle w:val="Styl11"/>
        <w:numPr>
          <w:ilvl w:val="0"/>
          <w:numId w:val="0"/>
        </w:numPr>
        <w:ind w:left="709"/>
      </w:pPr>
      <w:r>
        <w:t>2.2.5.</w:t>
      </w:r>
      <w:r>
        <w:tab/>
        <w:t xml:space="preserve"> Zamawiający przekazuje Wykonawcom zaproszenie do negocjacji informując ich o terminie, miejscu i formie prowadzonych negocjacji.</w:t>
      </w:r>
    </w:p>
    <w:p w14:paraId="393C0785" w14:textId="77777777" w:rsidR="00993E8E" w:rsidRDefault="00993E8E" w:rsidP="00993E8E">
      <w:pPr>
        <w:pStyle w:val="Styl11"/>
        <w:numPr>
          <w:ilvl w:val="0"/>
          <w:numId w:val="0"/>
        </w:numPr>
        <w:ind w:left="709"/>
      </w:pPr>
      <w:r>
        <w:t>2.2.6.</w:t>
      </w:r>
      <w:r>
        <w:tab/>
        <w:t xml:space="preserve"> Negocjacje mogą zostać przeprowadzone w jednej lub kilku rundach negocjacyjnych,</w:t>
      </w:r>
    </w:p>
    <w:p w14:paraId="4EF94F8F" w14:textId="77777777" w:rsidR="00993E8E" w:rsidRDefault="00993E8E" w:rsidP="00993E8E">
      <w:pPr>
        <w:pStyle w:val="Styl11"/>
        <w:numPr>
          <w:ilvl w:val="0"/>
          <w:numId w:val="0"/>
        </w:numPr>
        <w:ind w:left="709"/>
      </w:pPr>
      <w:r>
        <w:t>2.2.7.</w:t>
      </w:r>
      <w:r>
        <w:tab/>
        <w:t xml:space="preserve"> Oferta złożona w trakcie negocjacji w zakresie wskazanym w pkt. 2.2. lit. a) może być mniej korzystna dla Zamawiającego niż oferta złożona w postępowaniu. </w:t>
      </w:r>
    </w:p>
    <w:p w14:paraId="4D6DFD69" w14:textId="77777777" w:rsidR="00993E8E" w:rsidRDefault="00993E8E" w:rsidP="00993E8E">
      <w:pPr>
        <w:pStyle w:val="Styl11"/>
        <w:numPr>
          <w:ilvl w:val="0"/>
          <w:numId w:val="0"/>
        </w:numPr>
        <w:ind w:left="709"/>
      </w:pPr>
      <w:r>
        <w:t>2.2.8.</w:t>
      </w:r>
      <w:r>
        <w:tab/>
        <w:t xml:space="preserve"> Oferta złożona w trakcie negocjacji w zakresie wskazanym w pkt. 2.2. lit. b) nie może być mniej korzystna dla Zamawiającego niż oferta złożona w postępowaniu.</w:t>
      </w:r>
    </w:p>
    <w:p w14:paraId="0F9F8488" w14:textId="77777777" w:rsidR="00993E8E" w:rsidRDefault="00993E8E" w:rsidP="00993E8E">
      <w:pPr>
        <w:pStyle w:val="Styl11"/>
        <w:numPr>
          <w:ilvl w:val="0"/>
          <w:numId w:val="0"/>
        </w:numPr>
        <w:ind w:left="709"/>
      </w:pPr>
      <w:r>
        <w:lastRenderedPageBreak/>
        <w:t>2.2.9.</w:t>
      </w:r>
      <w:r>
        <w:tab/>
        <w:t xml:space="preserve"> Zamawiający może udzielić wyjaśnień do zmian wprowadzonych do dokumentacji postępowania wskutek przeprowadzonych negocjacji.</w:t>
      </w:r>
    </w:p>
    <w:p w14:paraId="75AC11A5" w14:textId="77777777" w:rsidR="00993E8E" w:rsidRDefault="00993E8E" w:rsidP="00993E8E">
      <w:pPr>
        <w:pStyle w:val="Styl11"/>
        <w:numPr>
          <w:ilvl w:val="0"/>
          <w:numId w:val="0"/>
        </w:numPr>
        <w:ind w:left="709"/>
      </w:pPr>
      <w:r>
        <w:t>2.2.10.</w:t>
      </w:r>
      <w:r>
        <w:tab/>
        <w:t xml:space="preserve">Zamawiający nie udziela podczas negocjacji informacji w sposób, który mógłby zapewnić niektórym Wykonawcom przewagę nad innymi Wykonawcami. </w:t>
      </w:r>
    </w:p>
    <w:p w14:paraId="652DE8A4" w14:textId="77777777" w:rsidR="00993E8E" w:rsidRPr="00B751CB" w:rsidRDefault="00993E8E" w:rsidP="00993E8E">
      <w:pPr>
        <w:pStyle w:val="Styl11"/>
        <w:numPr>
          <w:ilvl w:val="0"/>
          <w:numId w:val="0"/>
        </w:numPr>
        <w:ind w:left="709"/>
      </w:pPr>
      <w:r>
        <w:t>2.2.11.</w:t>
      </w:r>
      <w:r>
        <w:tab/>
        <w:t>Prowadzone negocjacje mają charakter poufny.</w:t>
      </w:r>
    </w:p>
    <w:p w14:paraId="2D42C59A" w14:textId="77777777" w:rsidR="00993E8E" w:rsidRDefault="00993E8E" w:rsidP="00993E8E">
      <w:pPr>
        <w:pStyle w:val="Styl11"/>
        <w:contextualSpacing w:val="0"/>
      </w:pPr>
      <w:r w:rsidRPr="0081083D">
        <w:t>Zaproszenie do negocjacji nie oznacza wyboru oferty przez Zamawiającego</w:t>
      </w:r>
      <w:r>
        <w:t>.</w:t>
      </w:r>
    </w:p>
    <w:p w14:paraId="75A37F9B" w14:textId="77777777" w:rsidR="00993E8E" w:rsidRDefault="00993E8E" w:rsidP="00993E8E">
      <w:pPr>
        <w:pStyle w:val="Styl11"/>
        <w:contextualSpacing w:val="0"/>
      </w:pPr>
      <w:r w:rsidRPr="00E02B12">
        <w:t>W  ramach negocjacji Zamawiający może przeprowadzić np. aukcj</w:t>
      </w:r>
      <w:r>
        <w:t>e</w:t>
      </w:r>
      <w:r w:rsidRPr="00E02B12">
        <w:t xml:space="preserve"> elektroniczn</w:t>
      </w:r>
      <w:r>
        <w:t>e</w:t>
      </w:r>
      <w:r w:rsidRPr="00E02B12">
        <w:t xml:space="preserve">. </w:t>
      </w:r>
      <w:r w:rsidRPr="00E769F4">
        <w:t>Cena zaoferowana przez Wykonawcę przestaje wiązać w zakresie, w jakim złoży on korzystniejszą ofertę podczas przedmiotowych negocjacji.</w:t>
      </w:r>
    </w:p>
    <w:p w14:paraId="1C635545" w14:textId="77777777" w:rsidR="00993E8E" w:rsidRDefault="00993E8E" w:rsidP="00993E8E">
      <w:pPr>
        <w:pStyle w:val="Styl11"/>
        <w:contextualSpacing w:val="0"/>
      </w:pPr>
      <w:r w:rsidRPr="00E02B12">
        <w:t>Postępowanie przetargowe może zostać unieważnione bez podania przyczyny</w:t>
      </w:r>
      <w:r>
        <w:t xml:space="preserve"> wskutek:</w:t>
      </w:r>
    </w:p>
    <w:p w14:paraId="29CB0A90" w14:textId="77777777" w:rsidR="00993E8E" w:rsidRPr="00A843F5" w:rsidRDefault="00993E8E" w:rsidP="00993E8E">
      <w:pPr>
        <w:pStyle w:val="Styl111"/>
        <w:ind w:left="1418" w:hanging="698"/>
        <w:contextualSpacing w:val="0"/>
      </w:pPr>
      <w:r w:rsidRPr="00A843F5">
        <w:t>odwołania Postępowania do upływu terminu na składanie ofert, a w przypadku aukcji elektronicznej - do jej rozpoczęcia,</w:t>
      </w:r>
    </w:p>
    <w:p w14:paraId="6D610FA0" w14:textId="77777777" w:rsidR="00993E8E" w:rsidRPr="008E41FB" w:rsidRDefault="00993E8E" w:rsidP="00993E8E">
      <w:pPr>
        <w:pStyle w:val="Styl111"/>
        <w:ind w:left="1418" w:hanging="698"/>
        <w:contextualSpacing w:val="0"/>
      </w:pPr>
      <w:r w:rsidRPr="00A843F5">
        <w:t>zamknięcia postępowania po upływie terminu składania ofert bez</w:t>
      </w:r>
      <w:r>
        <w:t xml:space="preserve"> wybrania którejkolwiek z ofert.</w:t>
      </w:r>
    </w:p>
    <w:p w14:paraId="3FA15ABF" w14:textId="77777777" w:rsidR="00993E8E" w:rsidRDefault="00993E8E" w:rsidP="00993E8E">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 na każdym etapie</w:t>
      </w:r>
      <w:r>
        <w:rPr>
          <w:rFonts w:cs="Arial"/>
          <w:sz w:val="20"/>
          <w:szCs w:val="20"/>
        </w:rPr>
        <w:t xml:space="preserve"> lub zamknięte bez dokonania wyboru oferty najkorzystniejszej</w:t>
      </w:r>
      <w:r w:rsidRPr="00E02B12">
        <w:rPr>
          <w:rFonts w:cs="Arial"/>
          <w:sz w:val="20"/>
          <w:szCs w:val="20"/>
        </w:rPr>
        <w:t>. Wykonawcy nie przysługują żadne roszczenia z tytułu unieważnienia postępowania.</w:t>
      </w:r>
    </w:p>
    <w:p w14:paraId="2C232156" w14:textId="77777777" w:rsidR="00993E8E" w:rsidRDefault="00993E8E" w:rsidP="00993E8E">
      <w:pPr>
        <w:pStyle w:val="Styl11"/>
        <w:contextualSpacing w:val="0"/>
      </w:pPr>
      <w:r w:rsidRPr="00E02B12">
        <w:t xml:space="preserve">Zamawiający może w każdym czasie przed upływem terminu składania ofert dokonać zmiany treści ogłoszenia o zamówieniu lub </w:t>
      </w:r>
      <w:r>
        <w:t>SWZ</w:t>
      </w:r>
      <w:r w:rsidRPr="00E02B12">
        <w:t xml:space="preserve">. Każda zmiana wprowadzona do </w:t>
      </w:r>
      <w:r>
        <w:t>SWZ</w:t>
      </w:r>
      <w:r w:rsidRPr="00E02B12">
        <w:t xml:space="preserve"> przez Zamawiającego jest wiążąca. Dokonaną zmianę zamieszcza się na stronie internetowej Zamawiającego, a także przekazuje się niezwłocznie wszystkim </w:t>
      </w:r>
      <w:r>
        <w:t>W</w:t>
      </w:r>
      <w:r w:rsidRPr="00E02B12">
        <w:t xml:space="preserve">ykonawcom, którym przekazano </w:t>
      </w:r>
      <w:r>
        <w:t>SWZ</w:t>
      </w:r>
      <w:r w:rsidRPr="00E02B12">
        <w:t>. Zamawiający nie przekaże powyższych informacji Wykonawcom, którzy nie podali adresu lub podali błędny adres e</w:t>
      </w:r>
      <w:r>
        <w:t>-</w:t>
      </w:r>
      <w:r w:rsidRPr="00E02B12">
        <w:t>mail podczas rejestracji na stronie internetowej Zamawiającego</w:t>
      </w:r>
      <w:r>
        <w:t>.</w:t>
      </w:r>
    </w:p>
    <w:p w14:paraId="5AC2B2D0" w14:textId="77777777" w:rsidR="00993E8E" w:rsidRPr="00B01933" w:rsidRDefault="00993E8E" w:rsidP="00993E8E">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640DA849" w14:textId="77777777" w:rsidR="00993E8E" w:rsidRDefault="00993E8E" w:rsidP="00993E8E">
      <w:pPr>
        <w:pStyle w:val="Styl11"/>
        <w:numPr>
          <w:ilvl w:val="0"/>
          <w:numId w:val="0"/>
        </w:numPr>
        <w:ind w:left="709"/>
      </w:pP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9"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0"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lastRenderedPageBreak/>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4CA16662"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452BFBA7" w14:textId="77777777" w:rsidR="00D14D31" w:rsidRDefault="00D14D31" w:rsidP="00D14D31">
      <w:pPr>
        <w:pStyle w:val="Styl11"/>
      </w:pPr>
      <w:r>
        <w:t>Godziny pracy Zamawiającego: w dni powszednie od poniedziałku do piątku: w godz.: 09:00-15:00.</w:t>
      </w:r>
    </w:p>
    <w:p w14:paraId="4361FF8C" w14:textId="77777777" w:rsidR="00D14D31" w:rsidRDefault="00D14D31" w:rsidP="00D14D31">
      <w:pPr>
        <w:pStyle w:val="Styl11"/>
      </w:pPr>
      <w:r>
        <w:t xml:space="preserve">W trakcie prowadzonego postępowania Zamawiający nie dopuszcza komunikacji telefonicznej z Wykonawcami. </w:t>
      </w:r>
    </w:p>
    <w:p w14:paraId="21957B72" w14:textId="77777777" w:rsidR="00D14D31" w:rsidRDefault="00D14D31" w:rsidP="00D14D31">
      <w:pPr>
        <w:pStyle w:val="Styl11"/>
      </w:pPr>
      <w:r>
        <w:t>Zamawiający dopuszcza również komunikację poprzez e-mail. Korespondencję (z wyłączeniem oferty, którą należy przesłać na adres wskazany w pkt. 22.1. SWZ) należy kierować na adres osoby uprawnionej do kontaktów z Wykonawcami wskazany w pkt. 1 SWZ.</w:t>
      </w:r>
    </w:p>
    <w:p w14:paraId="66E19172" w14:textId="77777777" w:rsidR="00D14D31" w:rsidRDefault="00D14D31" w:rsidP="00D14D31">
      <w:pPr>
        <w:pStyle w:val="Styl11"/>
        <w:numPr>
          <w:ilvl w:val="0"/>
          <w:numId w:val="0"/>
        </w:numPr>
        <w:ind w:left="709"/>
        <w:contextualSpacing w:val="0"/>
      </w:pPr>
    </w:p>
    <w:p w14:paraId="67796D73" w14:textId="77777777" w:rsidR="00F57983" w:rsidRPr="002B6557" w:rsidRDefault="00F57983" w:rsidP="00077A3C">
      <w:pPr>
        <w:spacing w:line="259" w:lineRule="auto"/>
        <w:jc w:val="center"/>
        <w:rPr>
          <w:rFonts w:eastAsia="Arial Unicode MS" w:cs="Arial"/>
          <w:b/>
          <w:color w:val="548DD4" w:themeColor="text2" w:themeTint="99"/>
          <w:sz w:val="20"/>
          <w:szCs w:val="20"/>
          <w:lang w:eastAsia="en-US"/>
        </w:rPr>
      </w:pP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0A2AEA02" w:rsidR="007D7C5D" w:rsidRPr="0036488B" w:rsidRDefault="00F40506" w:rsidP="00876796">
      <w:pPr>
        <w:pStyle w:val="Styl11"/>
      </w:pPr>
      <w:r w:rsidRPr="0036488B">
        <w:t xml:space="preserve">Przedmiotem zamówienia jest </w:t>
      </w:r>
      <w:r w:rsidR="00876796" w:rsidRPr="00876796">
        <w:t xml:space="preserve">świadczenie obsługi serwisowej dwóch agregatów gazowych typu JGS420GS-S.L (026A oraz 026B) eksploatowanych w </w:t>
      </w:r>
      <w:proofErr w:type="spellStart"/>
      <w:r w:rsidR="00876796" w:rsidRPr="00876796">
        <w:t>KRNiGZ</w:t>
      </w:r>
      <w:proofErr w:type="spellEnd"/>
      <w:r w:rsidR="00876796" w:rsidRPr="00876796">
        <w:t xml:space="preserve"> Radoszyn, w okresie eksploatacji 44000-56000 god</w:t>
      </w:r>
      <w:r w:rsidR="00876796">
        <w:t>z. pracy oraz 38000-50000 godz.</w:t>
      </w:r>
      <w:r w:rsidR="00876796" w:rsidRPr="00876796">
        <w:t xml:space="preserve"> pracy </w:t>
      </w:r>
    </w:p>
    <w:p w14:paraId="2D874702" w14:textId="63C889F8" w:rsidR="00CD6ADD" w:rsidRPr="009C6996" w:rsidRDefault="00CD6ADD" w:rsidP="00077A3C">
      <w:pPr>
        <w:pStyle w:val="Styl11"/>
        <w:spacing w:before="200"/>
        <w:contextualSpacing w:val="0"/>
      </w:pPr>
      <w:r w:rsidRPr="009C6996">
        <w:t>Rodzaj zamówienia:</w:t>
      </w:r>
      <w:r w:rsidRPr="00876796">
        <w:t xml:space="preserve"> usługa</w:t>
      </w:r>
    </w:p>
    <w:p w14:paraId="2A92A199" w14:textId="3F9F646B" w:rsidR="00EE7A4B"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077A3C">
        <w:rPr>
          <w:b/>
          <w:iCs/>
        </w:rPr>
        <w:t xml:space="preserve">nr </w:t>
      </w:r>
      <w:r w:rsidR="00876796">
        <w:rPr>
          <w:b/>
          <w:iCs/>
        </w:rPr>
        <w:t>2</w:t>
      </w:r>
      <w:r w:rsidR="00F40506" w:rsidRPr="00077A3C">
        <w:rPr>
          <w:b/>
          <w:iCs/>
        </w:rPr>
        <w:t xml:space="preserve"> </w:t>
      </w:r>
      <w:r w:rsidR="004E76F7" w:rsidRPr="00077A3C">
        <w:rPr>
          <w:b/>
          <w:iCs/>
        </w:rPr>
        <w:t xml:space="preserve">do </w:t>
      </w:r>
      <w:r w:rsidR="006C29FD" w:rsidRPr="00077A3C">
        <w:rPr>
          <w:b/>
          <w:iCs/>
        </w:rPr>
        <w:t>SWZ</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0FF5B1F7"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077A3C">
        <w:rPr>
          <w:rFonts w:cs="Arial"/>
          <w:b/>
          <w:sz w:val="20"/>
          <w:szCs w:val="20"/>
          <w:lang w:eastAsia="en-US"/>
        </w:rPr>
        <w:t>Z</w:t>
      </w:r>
      <w:r w:rsidRPr="00077A3C">
        <w:rPr>
          <w:rFonts w:cs="Arial"/>
          <w:b/>
          <w:sz w:val="20"/>
          <w:szCs w:val="20"/>
          <w:lang w:eastAsia="en-US"/>
        </w:rPr>
        <w:t xml:space="preserve">ałącznik </w:t>
      </w:r>
      <w:r w:rsidR="00077A3C">
        <w:rPr>
          <w:rFonts w:cs="Arial"/>
          <w:b/>
          <w:sz w:val="20"/>
          <w:szCs w:val="20"/>
          <w:lang w:eastAsia="en-US"/>
        </w:rPr>
        <w:t xml:space="preserve">nr </w:t>
      </w:r>
      <w:r w:rsidR="00D14D31">
        <w:rPr>
          <w:rFonts w:cs="Arial"/>
          <w:b/>
          <w:sz w:val="20"/>
          <w:szCs w:val="20"/>
          <w:lang w:eastAsia="en-US"/>
        </w:rPr>
        <w:t xml:space="preserve">3 </w:t>
      </w:r>
      <w:r w:rsidRPr="00F40506">
        <w:rPr>
          <w:rFonts w:cs="Arial"/>
          <w:b/>
          <w:sz w:val="20"/>
          <w:szCs w:val="20"/>
          <w:lang w:eastAsia="en-US"/>
        </w:rPr>
        <w:t xml:space="preserve">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0AC55F9A" w:rsidR="00F40506" w:rsidRPr="009D3D0F" w:rsidRDefault="00F40506" w:rsidP="00077A3C">
      <w:pPr>
        <w:spacing w:line="259" w:lineRule="auto"/>
        <w:rPr>
          <w:rFonts w:cs="Arial"/>
          <w:i/>
          <w:sz w:val="20"/>
          <w:szCs w:val="20"/>
        </w:rPr>
      </w:pPr>
      <w:r w:rsidRPr="00F40506">
        <w:rPr>
          <w:rFonts w:cs="Arial"/>
          <w:sz w:val="20"/>
          <w:szCs w:val="20"/>
        </w:rPr>
        <w:t>Zamówienie będzie zrealizowane w terminie</w:t>
      </w:r>
      <w:r w:rsidRPr="001919DB">
        <w:rPr>
          <w:rFonts w:cs="Arial"/>
          <w:i/>
          <w:color w:val="4F81BD" w:themeColor="accent1"/>
          <w:sz w:val="20"/>
          <w:szCs w:val="20"/>
        </w:rPr>
        <w:t xml:space="preserve"> </w:t>
      </w:r>
      <w:r w:rsidRPr="009D3D0F">
        <w:rPr>
          <w:rFonts w:cs="Arial"/>
          <w:i/>
          <w:sz w:val="20"/>
          <w:szCs w:val="20"/>
        </w:rPr>
        <w:t xml:space="preserve">do dnia </w:t>
      </w:r>
      <w:r w:rsidR="009D3D0F" w:rsidRPr="009D3D0F">
        <w:rPr>
          <w:rFonts w:cs="Arial"/>
          <w:i/>
          <w:sz w:val="20"/>
          <w:szCs w:val="20"/>
        </w:rPr>
        <w:t>31.12.2027r.</w:t>
      </w:r>
      <w:r w:rsidRPr="009D3D0F">
        <w:rPr>
          <w:rFonts w:cs="Arial"/>
          <w:i/>
          <w:sz w:val="20"/>
          <w:szCs w:val="20"/>
        </w:rPr>
        <w:t xml:space="preserve"> lub do wyczerpania kwoty, o której mowa w § </w:t>
      </w:r>
      <w:r w:rsidR="009D3D0F" w:rsidRPr="009D3D0F">
        <w:rPr>
          <w:rFonts w:cs="Arial"/>
          <w:i/>
          <w:sz w:val="20"/>
          <w:szCs w:val="20"/>
        </w:rPr>
        <w:t>14 ust. 21</w:t>
      </w:r>
      <w:r w:rsidRPr="009D3D0F">
        <w:rPr>
          <w:rFonts w:cs="Arial"/>
          <w:i/>
          <w:sz w:val="20"/>
          <w:szCs w:val="20"/>
        </w:rPr>
        <w:t xml:space="preserve"> </w:t>
      </w:r>
      <w:r w:rsidR="00CD6ADD" w:rsidRPr="009D3D0F">
        <w:rPr>
          <w:rFonts w:cs="Arial"/>
          <w:i/>
          <w:sz w:val="20"/>
          <w:szCs w:val="20"/>
        </w:rPr>
        <w:t xml:space="preserve">wzoru </w:t>
      </w:r>
      <w:r w:rsidRPr="009D3D0F">
        <w:rPr>
          <w:rFonts w:cs="Arial"/>
          <w:i/>
          <w:sz w:val="20"/>
          <w:szCs w:val="20"/>
        </w:rPr>
        <w:t>umowy.</w:t>
      </w:r>
    </w:p>
    <w:p w14:paraId="123C9B23" w14:textId="77777777" w:rsidR="007B5698" w:rsidRPr="007B5698" w:rsidRDefault="007B5698" w:rsidP="004F4CEF">
      <w:pPr>
        <w:pStyle w:val="Styl1"/>
      </w:pPr>
      <w:r w:rsidRPr="007B5698">
        <w:t>Zamówienia częściowe</w:t>
      </w:r>
    </w:p>
    <w:p w14:paraId="4F50490F" w14:textId="4C023F29" w:rsidR="00F40506" w:rsidRPr="007B5698" w:rsidRDefault="00F40506" w:rsidP="00077A3C">
      <w:pPr>
        <w:pStyle w:val="Styl11"/>
        <w:contextualSpacing w:val="0"/>
      </w:pPr>
      <w:r w:rsidRPr="007B5698">
        <w:t xml:space="preserve">Zamawiający </w:t>
      </w:r>
      <w:r w:rsidRPr="009D3D0F">
        <w:rPr>
          <w:i/>
        </w:rPr>
        <w:t>nie dopuszcza</w:t>
      </w:r>
      <w:r w:rsidRPr="009D3D0F">
        <w:t xml:space="preserve">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lastRenderedPageBreak/>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3B66C005" w:rsidR="00162E24" w:rsidRDefault="00F40506" w:rsidP="00077A3C">
      <w:pPr>
        <w:pStyle w:val="Styl11"/>
        <w:contextualSpacing w:val="0"/>
      </w:pPr>
      <w:r w:rsidRPr="00162E24">
        <w:t xml:space="preserve">Zamawiający </w:t>
      </w:r>
      <w:r w:rsidRPr="00D14D31">
        <w:t xml:space="preserve">nie dopuszcza </w:t>
      </w:r>
      <w:r w:rsidRPr="00162E24">
        <w:t>składania ofert wariantowych.</w:t>
      </w:r>
      <w:bookmarkStart w:id="1" w:name="_Toc165626656"/>
      <w:bookmarkStart w:id="2" w:name="_Toc479595442"/>
      <w:bookmarkStart w:id="3" w:name="_Toc139608600"/>
    </w:p>
    <w:p w14:paraId="1645CB9F" w14:textId="2B3078E2" w:rsidR="007D7C5D" w:rsidRDefault="007D7C5D" w:rsidP="00077A3C">
      <w:pPr>
        <w:pStyle w:val="Styl11"/>
        <w:contextualSpacing w:val="0"/>
      </w:pPr>
      <w:r w:rsidRPr="00162E24">
        <w:t xml:space="preserve">Zamawiający informuje, że </w:t>
      </w:r>
      <w:r w:rsidRPr="00D14D31">
        <w:t xml:space="preserve">nie przewiduje </w:t>
      </w:r>
      <w:r w:rsidRPr="00162E24">
        <w:t>udzielenia zamówień uzupełniających</w:t>
      </w:r>
      <w:r w:rsidR="00162E24">
        <w:t>.</w:t>
      </w:r>
    </w:p>
    <w:p w14:paraId="7D9A4DC4" w14:textId="32550618" w:rsidR="007E4672" w:rsidRPr="00162E24" w:rsidRDefault="007E4672" w:rsidP="00077A3C">
      <w:pPr>
        <w:pStyle w:val="Styl11"/>
        <w:contextualSpacing w:val="0"/>
      </w:pPr>
      <w:r w:rsidRPr="009D3D0F">
        <w:t xml:space="preserve">Zamawiający nie dopuszcza </w:t>
      </w:r>
      <w:r>
        <w:t>składania 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B1068D" w:rsidRDefault="00D53237" w:rsidP="009E05B7">
      <w:pPr>
        <w:pStyle w:val="Styl11"/>
        <w:contextualSpacing w:val="0"/>
        <w:rPr>
          <w:rFonts w:eastAsia="Calibri"/>
          <w:b/>
          <w:iCs/>
        </w:rPr>
      </w:pPr>
      <w:r w:rsidRPr="00B1068D">
        <w:rPr>
          <w:b/>
        </w:rPr>
        <w:t xml:space="preserve">Warunki szczególne </w:t>
      </w:r>
      <w:r w:rsidR="00CD6ADD" w:rsidRPr="00B1068D">
        <w:rPr>
          <w:b/>
        </w:rPr>
        <w:t xml:space="preserve">udziału </w:t>
      </w:r>
      <w:r w:rsidRPr="00B1068D">
        <w:rPr>
          <w:b/>
        </w:rPr>
        <w:t>w postępowaniu</w:t>
      </w:r>
      <w:r w:rsidR="004F01D9" w:rsidRPr="00B1068D">
        <w:rPr>
          <w:b/>
        </w:rPr>
        <w:t>:</w:t>
      </w:r>
    </w:p>
    <w:p w14:paraId="5304304E" w14:textId="57D729B0" w:rsidR="00645F06" w:rsidRPr="00D53237" w:rsidRDefault="004F01D9" w:rsidP="009E05B7">
      <w:pPr>
        <w:pStyle w:val="Styl111"/>
        <w:ind w:left="1560" w:hanging="851"/>
        <w:contextualSpacing w:val="0"/>
      </w:pPr>
      <w:r>
        <w:t>z</w:t>
      </w:r>
      <w:r w:rsidR="00645F06" w:rsidRPr="00D53237">
        <w:t>a spełniających warunki udziału w postępowaniu Zamawiający uzna Wykonawców, którzy</w:t>
      </w:r>
      <w:r w:rsidR="009D3D0F">
        <w:t xml:space="preserve"> wykażą, że</w:t>
      </w:r>
      <w:r w:rsidR="00645F06" w:rsidRPr="00D53237">
        <w:t xml:space="preserve">: </w:t>
      </w:r>
    </w:p>
    <w:p w14:paraId="4682F932" w14:textId="71E1EF37" w:rsidR="009D3D0F" w:rsidRPr="009D3D0F" w:rsidRDefault="009D3D0F" w:rsidP="009D3D0F">
      <w:pPr>
        <w:pStyle w:val="Styla"/>
        <w:numPr>
          <w:ilvl w:val="0"/>
          <w:numId w:val="19"/>
        </w:numPr>
        <w:ind w:left="1560"/>
      </w:pPr>
      <w:r w:rsidRPr="009D3D0F">
        <w:t xml:space="preserve">zrealizowali w okresie ostatnich 3 lat przed upływem terminu składania ofert, a jeżeli okres prowadzenia działalności jest krótszy - w tym okresie, co najmniej jedno zadanie odpowiadające swoim rodzajem i wartością usłudze stanowiącej przedmiot zamówienia, z podaniem rodzaju usługi, wartości oraz daty, miejsca jej wykonania i odbiorcy z załączeniem dokumentów potwierdzających, że usługa ta została wykonana należycie (np. referencje lub protokół odbioru) przy czym: </w:t>
      </w:r>
    </w:p>
    <w:p w14:paraId="62BE117A" w14:textId="27BB953F" w:rsidR="00645F06" w:rsidRDefault="009D3D0F" w:rsidP="009D3D0F">
      <w:pPr>
        <w:pStyle w:val="Styla"/>
        <w:numPr>
          <w:ilvl w:val="0"/>
          <w:numId w:val="0"/>
        </w:numPr>
        <w:spacing w:line="259" w:lineRule="auto"/>
        <w:ind w:left="1560"/>
        <w:contextualSpacing w:val="0"/>
      </w:pPr>
      <w:r w:rsidRPr="009D3D0F">
        <w:t xml:space="preserve">Zamawiający uzna za odpowiadającą przedmiotowi i wartości zamówienia usługę serwisową agregatów prądotwórczych GE </w:t>
      </w:r>
      <w:proofErr w:type="spellStart"/>
      <w:r w:rsidRPr="009D3D0F">
        <w:t>Jenbacher</w:t>
      </w:r>
      <w:proofErr w:type="spellEnd"/>
      <w:r w:rsidRPr="009D3D0F">
        <w:t xml:space="preserve"> trwającą minimum 12 miesięcy lub naprawę agregatów prądotwórczych GE </w:t>
      </w:r>
      <w:proofErr w:type="spellStart"/>
      <w:r w:rsidRPr="009D3D0F">
        <w:t>Jenbacher</w:t>
      </w:r>
      <w:proofErr w:type="spellEnd"/>
      <w:r w:rsidRPr="009D3D0F">
        <w:t xml:space="preserve"> w zakładach przemysłowych o wartości min. 500 000,00 zł.</w:t>
      </w:r>
    </w:p>
    <w:p w14:paraId="25B0679E" w14:textId="40C99533" w:rsidR="009D3D0F" w:rsidRDefault="009D3D0F" w:rsidP="009D3D0F">
      <w:pPr>
        <w:pStyle w:val="Styla"/>
        <w:numPr>
          <w:ilvl w:val="0"/>
          <w:numId w:val="0"/>
        </w:numPr>
        <w:spacing w:line="259" w:lineRule="auto"/>
        <w:contextualSpacing w:val="0"/>
      </w:pPr>
    </w:p>
    <w:p w14:paraId="2D27C1A5" w14:textId="6AF2BA0B" w:rsidR="009D3D0F" w:rsidRDefault="009D3D0F" w:rsidP="009D3D0F">
      <w:pPr>
        <w:pStyle w:val="Styla"/>
        <w:numPr>
          <w:ilvl w:val="0"/>
          <w:numId w:val="19"/>
        </w:numPr>
        <w:spacing w:line="259" w:lineRule="auto"/>
      </w:pPr>
      <w:r w:rsidRPr="009D3D0F">
        <w:t xml:space="preserve">dysponują min. 2 osobami posiadającymi uprawnienia do wykonywania prac przy urządzeniach i instalacjach elektroenergetycznych o napięciu nie wyższym niż 1kV i gazowych o ciśnieniu nie wyższym niż 5 </w:t>
      </w:r>
      <w:proofErr w:type="spellStart"/>
      <w:r w:rsidRPr="009D3D0F">
        <w:t>kPa</w:t>
      </w:r>
      <w:proofErr w:type="spellEnd"/>
      <w:r w:rsidRPr="009D3D0F">
        <w:t>. Wymagane jest, aby ww. osoby posiadały świadectwa kwalifikacyjne wydane zgodnie z rozporządzeniem Ministra Klimatu i Środowiska z dnia 1 lipca 2022 roku w sprawie szczegółowych zasad stwierdzania posiadania kwalifikacji przez osoby zajmujące się eksploatacją urządzeń, instalacji i sieci (Dz.U.2022.1392) uprawniające do zajmowania się eksploatacją urządzeń, instalacji i sieci na stanowisku eksploatacji w zakresie Grupy 1 (</w:t>
      </w:r>
      <w:proofErr w:type="spellStart"/>
      <w:r w:rsidRPr="009D3D0F">
        <w:t>ppkt</w:t>
      </w:r>
      <w:proofErr w:type="spellEnd"/>
      <w:r w:rsidRPr="009D3D0F">
        <w:t>. 2,6,13 z załącznika nr 1 do ww. rozporządzenia oraz Grupy 3 (</w:t>
      </w:r>
      <w:proofErr w:type="spellStart"/>
      <w:r w:rsidRPr="009D3D0F">
        <w:t>ppkt</w:t>
      </w:r>
      <w:proofErr w:type="spellEnd"/>
      <w:r w:rsidRPr="009D3D0F">
        <w:t xml:space="preserve">. 6,10 z załącznika nr 1 do ww. rozporządzenia) </w:t>
      </w:r>
    </w:p>
    <w:p w14:paraId="727FE5E2" w14:textId="77777777" w:rsidR="009D3D0F" w:rsidRDefault="009D3D0F" w:rsidP="009D3D0F">
      <w:pPr>
        <w:pStyle w:val="Styla"/>
        <w:numPr>
          <w:ilvl w:val="0"/>
          <w:numId w:val="19"/>
        </w:numPr>
        <w:spacing w:line="259" w:lineRule="auto"/>
        <w:contextualSpacing w:val="0"/>
      </w:pPr>
      <w:r w:rsidRPr="009D3D0F">
        <w:t xml:space="preserve">dysponują min. 1 osobą posiadającą uprawnienia do wykonywania prac przy urządzeniach i instalacjach elektroenergetycznych o napięciu nie wyższym niż 1kV i gazowych o ciśnieniu nie wyższym niż 5 </w:t>
      </w:r>
      <w:proofErr w:type="spellStart"/>
      <w:r w:rsidRPr="009D3D0F">
        <w:t>kPa</w:t>
      </w:r>
      <w:proofErr w:type="spellEnd"/>
      <w:r w:rsidRPr="009D3D0F">
        <w:t xml:space="preserve">. Wymagane jest, aby ww. osoba posiadała świadectwa kwalifikacyjne wydane zgodnie z rozporządzeniem Ministra Klimatu i Środowiska z dnia 1 lipca 2022 roku w sprawie szczegółowych zasad </w:t>
      </w:r>
      <w:r w:rsidRPr="009D3D0F">
        <w:lastRenderedPageBreak/>
        <w:t>stwierdzania posiadania kwalifikacji przez osoby zajmujące się eksploatacją urządzeń, instalacji i sieci (Dz.U.2022.1392) uprawniające do zajmowania się eksploatacją urządzeń, instalacji i sieci na stanowisku dozoru w zakresie Grupy 1 (</w:t>
      </w:r>
      <w:proofErr w:type="spellStart"/>
      <w:r w:rsidRPr="009D3D0F">
        <w:t>ppkt</w:t>
      </w:r>
      <w:proofErr w:type="spellEnd"/>
      <w:r w:rsidRPr="009D3D0F">
        <w:t>. 2,6,13 z załącznika nr 1 do ww. rozporządzenia oraz Grupy 3 (</w:t>
      </w:r>
      <w:proofErr w:type="spellStart"/>
      <w:r w:rsidRPr="009D3D0F">
        <w:t>ppkt</w:t>
      </w:r>
      <w:proofErr w:type="spellEnd"/>
      <w:r w:rsidRPr="009D3D0F">
        <w:t>. 6,10 z załącznika nr 1 do ww. rozporządzenia)</w:t>
      </w:r>
    </w:p>
    <w:p w14:paraId="693C9967" w14:textId="4E4AA7E3" w:rsidR="009D3D0F" w:rsidRPr="009D3D0F" w:rsidRDefault="009D3D0F" w:rsidP="009D3D0F">
      <w:pPr>
        <w:pStyle w:val="Styla"/>
        <w:numPr>
          <w:ilvl w:val="0"/>
          <w:numId w:val="0"/>
        </w:numPr>
        <w:spacing w:line="259" w:lineRule="auto"/>
      </w:pPr>
    </w:p>
    <w:p w14:paraId="156160C3" w14:textId="77777777" w:rsidR="009D3D0F" w:rsidRPr="00F40506" w:rsidRDefault="009D3D0F" w:rsidP="009D3D0F">
      <w:pPr>
        <w:pStyle w:val="Styla"/>
        <w:numPr>
          <w:ilvl w:val="0"/>
          <w:numId w:val="0"/>
        </w:numPr>
        <w:spacing w:line="259" w:lineRule="auto"/>
        <w:ind w:left="1494" w:hanging="360"/>
        <w:contextualSpacing w:val="0"/>
      </w:pP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71CD4FE9"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proofErr w:type="spellStart"/>
      <w:r w:rsidR="00981A5F">
        <w:rPr>
          <w:color w:val="6D6D6E"/>
          <w:shd w:val="clear" w:color="auto" w:fill="FFFFFF"/>
        </w:rPr>
        <w:t>Upstream</w:t>
      </w:r>
      <w:proofErr w:type="spellEnd"/>
      <w:r w:rsidR="00981A5F">
        <w:rPr>
          <w:color w:val="6D6D6E"/>
          <w:shd w:val="clear" w:color="auto" w:fill="FFFFFF"/>
        </w:rPr>
        <w:t xml:space="preserve"> Polska ORLEN Spółka Akcyjna z siedzibą w Warszawie</w:t>
      </w:r>
      <w:r w:rsidR="002B1C6B">
        <w:rPr>
          <w:color w:val="6D6D6E"/>
          <w:shd w:val="clear" w:color="auto" w:fill="FFFFFF"/>
        </w:rPr>
        <w:t xml:space="preserve"> </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lastRenderedPageBreak/>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5556541D"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w:t>
      </w:r>
      <w:proofErr w:type="spellStart"/>
      <w:r w:rsidR="002B1C6B">
        <w:rPr>
          <w:color w:val="6D6D6E"/>
          <w:shd w:val="clear" w:color="auto" w:fill="FFFFFF"/>
        </w:rPr>
        <w:t>Upstream</w:t>
      </w:r>
      <w:proofErr w:type="spellEnd"/>
      <w:r w:rsidR="002B1C6B">
        <w:rPr>
          <w:color w:val="6D6D6E"/>
          <w:shd w:val="clear" w:color="auto" w:fill="FFFFFF"/>
        </w:rPr>
        <w:t xml:space="preserve"> Polska ORLEN Spółka Akcyjna z siedzibą w </w:t>
      </w:r>
      <w:proofErr w:type="spellStart"/>
      <w:r w:rsidR="002B1C6B">
        <w:rPr>
          <w:color w:val="6D6D6E"/>
          <w:shd w:val="clear" w:color="auto" w:fill="FFFFFF"/>
        </w:rPr>
        <w:t>Warszawie</w:t>
      </w:r>
      <w:r w:rsidR="00CD0535">
        <w:t>l</w:t>
      </w:r>
      <w:proofErr w:type="spellEnd"/>
      <w:r w:rsidR="00D14D31">
        <w:t xml:space="preserve"> </w:t>
      </w:r>
      <w:proofErr w:type="spellStart"/>
      <w:r w:rsidR="00CD0535">
        <w:t>ub</w:t>
      </w:r>
      <w:proofErr w:type="spellEnd"/>
      <w:r w:rsidR="00CD0535">
        <w:t xml:space="preserve"> Spółki Zależnej</w:t>
      </w:r>
      <w:r w:rsidRPr="00C07E74">
        <w:t>, lub</w:t>
      </w:r>
    </w:p>
    <w:p w14:paraId="03EF13E5" w14:textId="005B5136" w:rsidR="00C07E74" w:rsidRPr="00C07E74" w:rsidRDefault="00C07E74" w:rsidP="002B1C6B">
      <w:pPr>
        <w:pStyle w:val="Stylkropka"/>
      </w:pPr>
      <w:r w:rsidRPr="00C07E74">
        <w:t xml:space="preserve">są podmiotami, w których pracownicy lub osoby najbliższe </w:t>
      </w:r>
      <w:r w:rsidR="00C77586" w:rsidRPr="00C77586">
        <w:t>Zespo</w:t>
      </w:r>
      <w:r w:rsidR="00C77586">
        <w:t>łu</w:t>
      </w:r>
      <w:r w:rsidR="00C77586" w:rsidRPr="00C77586">
        <w:t xml:space="preserve"> Oddziałów </w:t>
      </w:r>
      <w:proofErr w:type="spellStart"/>
      <w:r w:rsidR="002B1C6B" w:rsidRPr="002B1C6B">
        <w:t>Upstream</w:t>
      </w:r>
      <w:proofErr w:type="spellEnd"/>
      <w:r w:rsidR="002B1C6B" w:rsidRPr="002B1C6B">
        <w:t xml:space="preserve"> Polska ORLEN Spółka Akcyjna z siedzibą w Warszawie</w:t>
      </w:r>
      <w:r w:rsidR="00D14D31">
        <w:t xml:space="preserve"> </w:t>
      </w:r>
      <w:r w:rsidR="00CD0535">
        <w:t>lub Spółki Zależnej</w:t>
      </w:r>
      <w:r w:rsidRPr="00C07E74">
        <w:t xml:space="preserve"> są właścicielami, udziałowcami lub członkami organów zarządzających, lub</w:t>
      </w:r>
    </w:p>
    <w:p w14:paraId="05DADA96" w14:textId="2F40DF1E" w:rsidR="00C07E74" w:rsidRPr="00E03A73" w:rsidRDefault="00C07E74" w:rsidP="002B1C6B">
      <w:pPr>
        <w:pStyle w:val="Stylkropka"/>
      </w:pPr>
      <w:r w:rsidRPr="00C07E74">
        <w:t xml:space="preserve">są podmiotami, na rzecz których pracownicy lub osoby najbliższe pracowników </w:t>
      </w:r>
      <w:r w:rsidR="00C77586" w:rsidRPr="00C77586">
        <w:t>Zespo</w:t>
      </w:r>
      <w:r w:rsidR="00C77586">
        <w:t>łu</w:t>
      </w:r>
      <w:r w:rsidR="00C77586" w:rsidRPr="00C77586">
        <w:t xml:space="preserve"> Oddziałów </w:t>
      </w:r>
      <w:proofErr w:type="spellStart"/>
      <w:r w:rsidR="002B1C6B" w:rsidRPr="002B1C6B">
        <w:t>Upstream</w:t>
      </w:r>
      <w:proofErr w:type="spellEnd"/>
      <w:r w:rsidR="002B1C6B" w:rsidRPr="002B1C6B">
        <w:t xml:space="preserve"> Polska ORLEN Spółka Akcyjna z siedzibą w Warszawie</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w:t>
      </w:r>
      <w:r w:rsidRPr="00D96B65">
        <w:lastRenderedPageBreak/>
        <w:t xml:space="preserve">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D9A1EB5" w14:textId="47709EB7" w:rsidR="00597C1B" w:rsidRPr="009D3D0F" w:rsidRDefault="0071587A" w:rsidP="009E05B7">
      <w:pPr>
        <w:pStyle w:val="Styl111"/>
        <w:ind w:left="1560" w:hanging="850"/>
        <w:contextualSpacing w:val="0"/>
      </w:pPr>
      <w:r w:rsidRPr="009D3D0F">
        <w:t>ubiegającego</w:t>
      </w:r>
      <w:r w:rsidR="00597C1B" w:rsidRPr="009D3D0F">
        <w:t xml:space="preserve"> się o udzielenie zamówienia </w:t>
      </w:r>
      <w:r w:rsidRPr="009D3D0F">
        <w:t>bez przeprowadzenia wizji lokalnej</w:t>
      </w:r>
      <w:r w:rsidR="005C694C" w:rsidRPr="009D3D0F">
        <w:t xml:space="preserve">. </w:t>
      </w:r>
      <w:r w:rsidR="00BF2724" w:rsidRPr="009D3D0F">
        <w:t>Na potwierdzenie powyższego należy złożyć stosowny dokument wskazany przez Zamawiającego</w:t>
      </w:r>
      <w:r w:rsidR="005C694C" w:rsidRPr="009D3D0F">
        <w:t xml:space="preserve"> w punkcie 11.1. SWZ</w:t>
      </w:r>
      <w:r w:rsidR="009D3D0F" w:rsidRPr="009D3D0F">
        <w:t xml:space="preserve"> (jeśli dotyczy)</w:t>
      </w:r>
      <w:r w:rsidR="005C694C" w:rsidRPr="009D3D0F">
        <w:t>.</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6" w:name="_Toc479595445"/>
      <w:bookmarkEnd w:id="3"/>
      <w:r w:rsidRPr="00233581">
        <w:t xml:space="preserve">Zamawiający wymaga złożenia wypełnionego </w:t>
      </w:r>
      <w:r w:rsidR="00DF7C55" w:rsidRPr="00233581">
        <w:t xml:space="preserve">i podpisanego </w:t>
      </w:r>
      <w:r w:rsidRPr="00233581">
        <w:t xml:space="preserve">Formularza ofertowego – </w:t>
      </w:r>
      <w:r w:rsidRPr="009D3D0F">
        <w:rPr>
          <w:b/>
        </w:rPr>
        <w:t>Załącznik nr 1 do SWZ</w:t>
      </w:r>
      <w:r w:rsidRPr="00233581">
        <w:t>, który stanowi treść oferty Wykonawcy</w:t>
      </w:r>
      <w:r w:rsidR="00DF7C55" w:rsidRPr="00233581">
        <w:t>.</w:t>
      </w:r>
    </w:p>
    <w:p w14:paraId="19BB7133" w14:textId="6053627C" w:rsidR="003D2127" w:rsidRPr="0023358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1787B917" w14:textId="749973F3" w:rsidR="00AB4A1C" w:rsidRPr="00FF1E61" w:rsidRDefault="00AB4A1C" w:rsidP="009E05B7">
      <w:pPr>
        <w:pStyle w:val="Akapitzlist"/>
        <w:numPr>
          <w:ilvl w:val="0"/>
          <w:numId w:val="10"/>
        </w:numPr>
        <w:spacing w:line="259" w:lineRule="auto"/>
        <w:ind w:left="1134" w:hanging="425"/>
        <w:contextualSpacing w:val="0"/>
        <w:rPr>
          <w:rFonts w:cs="Arial"/>
          <w:sz w:val="20"/>
          <w:szCs w:val="20"/>
        </w:rPr>
      </w:pPr>
      <w:r w:rsidRPr="00FF1E61">
        <w:rPr>
          <w:rFonts w:cs="Arial"/>
          <w:sz w:val="20"/>
          <w:szCs w:val="20"/>
        </w:rPr>
        <w:t xml:space="preserve">wypełniony Formularz cenowy – </w:t>
      </w:r>
      <w:r w:rsidRPr="00420F87">
        <w:rPr>
          <w:rFonts w:cs="Arial"/>
          <w:b/>
          <w:sz w:val="20"/>
          <w:szCs w:val="20"/>
        </w:rPr>
        <w:t xml:space="preserve">Załącznik nr </w:t>
      </w:r>
      <w:r w:rsidR="00377E96" w:rsidRPr="00420F87">
        <w:rPr>
          <w:rFonts w:cs="Arial"/>
          <w:b/>
          <w:sz w:val="20"/>
          <w:szCs w:val="20"/>
        </w:rPr>
        <w:t>2</w:t>
      </w:r>
      <w:r w:rsidR="009D3D0F" w:rsidRPr="00420F87">
        <w:rPr>
          <w:rFonts w:cs="Arial"/>
          <w:b/>
          <w:sz w:val="20"/>
          <w:szCs w:val="20"/>
        </w:rPr>
        <w:t>.1</w:t>
      </w:r>
      <w:r w:rsidR="00377E96" w:rsidRPr="00420F87">
        <w:rPr>
          <w:rFonts w:cs="Arial"/>
          <w:b/>
          <w:sz w:val="20"/>
          <w:szCs w:val="20"/>
        </w:rPr>
        <w:t xml:space="preserve"> </w:t>
      </w:r>
      <w:r w:rsidRPr="00420F87">
        <w:rPr>
          <w:rFonts w:cs="Arial"/>
          <w:b/>
          <w:sz w:val="20"/>
          <w:szCs w:val="20"/>
        </w:rPr>
        <w:t>do SWZ</w:t>
      </w:r>
      <w:r w:rsidR="002635ED" w:rsidRPr="00FF1E61">
        <w:rPr>
          <w:rFonts w:cs="Arial"/>
          <w:sz w:val="20"/>
          <w:szCs w:val="20"/>
        </w:rPr>
        <w:t xml:space="preserve"> </w:t>
      </w:r>
    </w:p>
    <w:p w14:paraId="5B984EDA" w14:textId="724DF5F6" w:rsidR="003D2127" w:rsidRPr="00FF1E61" w:rsidRDefault="003D2127" w:rsidP="009E05B7">
      <w:pPr>
        <w:pStyle w:val="Akapitzlist"/>
        <w:numPr>
          <w:ilvl w:val="0"/>
          <w:numId w:val="10"/>
        </w:numPr>
        <w:spacing w:line="259" w:lineRule="auto"/>
        <w:ind w:left="1134" w:hanging="425"/>
        <w:contextualSpacing w:val="0"/>
        <w:rPr>
          <w:rFonts w:cs="Arial"/>
          <w:sz w:val="20"/>
          <w:szCs w:val="20"/>
        </w:rPr>
      </w:pPr>
      <w:r w:rsidRPr="00FF1E61">
        <w:rPr>
          <w:rFonts w:cs="Arial"/>
          <w:sz w:val="20"/>
          <w:szCs w:val="20"/>
        </w:rPr>
        <w:t>oświadczenie o spełnianiu warunków udziału w postępowaniu</w:t>
      </w:r>
      <w:r w:rsidR="00FF1E61" w:rsidRPr="00FF1E61">
        <w:rPr>
          <w:rFonts w:cs="Arial"/>
          <w:sz w:val="20"/>
          <w:szCs w:val="20"/>
        </w:rPr>
        <w:t xml:space="preserve"> -  </w:t>
      </w:r>
      <w:r w:rsidR="00FF1E61" w:rsidRPr="00FF1E61">
        <w:rPr>
          <w:rFonts w:cs="Arial"/>
          <w:b/>
          <w:sz w:val="20"/>
          <w:szCs w:val="20"/>
        </w:rPr>
        <w:t>Załącznik 4a do SWZ</w:t>
      </w:r>
      <w:r w:rsidRPr="00FF1E61">
        <w:rPr>
          <w:rFonts w:cs="Arial"/>
          <w:sz w:val="20"/>
          <w:szCs w:val="20"/>
        </w:rPr>
        <w:t>;</w:t>
      </w:r>
    </w:p>
    <w:p w14:paraId="7D15FA93" w14:textId="5869C185" w:rsidR="003D2127" w:rsidRPr="00FF1E61" w:rsidRDefault="003D2127" w:rsidP="009E05B7">
      <w:pPr>
        <w:pStyle w:val="Akapitzlist"/>
        <w:numPr>
          <w:ilvl w:val="0"/>
          <w:numId w:val="10"/>
        </w:numPr>
        <w:spacing w:line="259" w:lineRule="auto"/>
        <w:ind w:left="1134" w:hanging="425"/>
        <w:contextualSpacing w:val="0"/>
        <w:rPr>
          <w:rFonts w:cs="Arial"/>
          <w:sz w:val="20"/>
          <w:szCs w:val="20"/>
        </w:rPr>
      </w:pPr>
      <w:r w:rsidRPr="00FF1E61">
        <w:rPr>
          <w:rFonts w:cs="Arial"/>
          <w:sz w:val="20"/>
          <w:szCs w:val="20"/>
        </w:rPr>
        <w:t>oświadczenie o niepodleg</w:t>
      </w:r>
      <w:r w:rsidR="00FF1E61" w:rsidRPr="00FF1E61">
        <w:rPr>
          <w:rFonts w:cs="Arial"/>
          <w:sz w:val="20"/>
          <w:szCs w:val="20"/>
        </w:rPr>
        <w:t xml:space="preserve">aniu wykluczeniu z postępowania - </w:t>
      </w:r>
      <w:r w:rsidR="00FF1E61" w:rsidRPr="00FF1E61">
        <w:rPr>
          <w:rFonts w:cs="Arial"/>
          <w:b/>
          <w:sz w:val="20"/>
          <w:szCs w:val="20"/>
        </w:rPr>
        <w:t>Załącznik 4b do SWZ</w:t>
      </w:r>
    </w:p>
    <w:p w14:paraId="4F3AE37F" w14:textId="76EAD926" w:rsidR="003D2127" w:rsidRDefault="003D2127" w:rsidP="009E05B7">
      <w:pPr>
        <w:pStyle w:val="Akapitzlist"/>
        <w:numPr>
          <w:ilvl w:val="0"/>
          <w:numId w:val="10"/>
        </w:numPr>
        <w:spacing w:line="259" w:lineRule="auto"/>
        <w:ind w:left="1134" w:hanging="425"/>
        <w:contextualSpacing w:val="0"/>
        <w:rPr>
          <w:rFonts w:cs="Arial"/>
          <w:sz w:val="20"/>
          <w:szCs w:val="20"/>
        </w:rPr>
      </w:pPr>
      <w:r w:rsidRPr="00FF1E61">
        <w:rPr>
          <w:rFonts w:cs="Arial"/>
          <w:sz w:val="20"/>
          <w:szCs w:val="20"/>
        </w:rPr>
        <w:lastRenderedPageBreak/>
        <w:t>oświadczenie o niezgłaszaniu roszczeń w przypadku unieważnienia postępowania</w:t>
      </w:r>
      <w:r w:rsidR="00FF1E61" w:rsidRPr="00FF1E61">
        <w:rPr>
          <w:rFonts w:cs="Arial"/>
          <w:sz w:val="20"/>
          <w:szCs w:val="20"/>
        </w:rPr>
        <w:t xml:space="preserve">- </w:t>
      </w:r>
      <w:r w:rsidR="00FF1E61" w:rsidRPr="00FF1E61">
        <w:rPr>
          <w:rFonts w:cs="Arial"/>
          <w:b/>
          <w:sz w:val="20"/>
          <w:szCs w:val="20"/>
        </w:rPr>
        <w:t>Załącznik 4c do SWZ</w:t>
      </w:r>
      <w:r w:rsidR="00A61DFC" w:rsidRPr="00FF1E61">
        <w:rPr>
          <w:rFonts w:cs="Arial"/>
          <w:sz w:val="20"/>
          <w:szCs w:val="20"/>
        </w:rPr>
        <w:t>;</w:t>
      </w:r>
    </w:p>
    <w:p w14:paraId="6628DEFF" w14:textId="15E5F649" w:rsidR="00FF1E61" w:rsidRPr="00FF1E61" w:rsidRDefault="00FF1E61" w:rsidP="00FF1E61">
      <w:pPr>
        <w:pStyle w:val="Akapitzlist"/>
        <w:numPr>
          <w:ilvl w:val="0"/>
          <w:numId w:val="10"/>
        </w:numPr>
        <w:spacing w:line="259" w:lineRule="auto"/>
        <w:ind w:left="1134" w:hanging="425"/>
        <w:contextualSpacing w:val="0"/>
        <w:rPr>
          <w:rFonts w:cs="Arial"/>
          <w:sz w:val="20"/>
          <w:szCs w:val="20"/>
        </w:rPr>
      </w:pPr>
      <w:r w:rsidRPr="00FF1E61">
        <w:rPr>
          <w:rFonts w:cs="Arial"/>
          <w:sz w:val="20"/>
          <w:szCs w:val="20"/>
        </w:rPr>
        <w:t xml:space="preserve">Wykazu wykonanych </w:t>
      </w:r>
      <w:r>
        <w:rPr>
          <w:rFonts w:cs="Arial"/>
          <w:sz w:val="20"/>
          <w:szCs w:val="20"/>
        </w:rPr>
        <w:t>usług</w:t>
      </w:r>
      <w:r w:rsidRPr="00FF1E61">
        <w:rPr>
          <w:rFonts w:cs="Arial"/>
          <w:sz w:val="20"/>
          <w:szCs w:val="20"/>
        </w:rPr>
        <w:t xml:space="preserve"> zgodnie ze wzorem stanowiącym </w:t>
      </w:r>
      <w:r w:rsidRPr="00FF1E61">
        <w:rPr>
          <w:rFonts w:cs="Arial"/>
          <w:b/>
          <w:sz w:val="20"/>
          <w:szCs w:val="20"/>
        </w:rPr>
        <w:t>załącznik nr 5 do SWZ</w:t>
      </w:r>
      <w:r w:rsidRPr="00FF1E61">
        <w:rPr>
          <w:rFonts w:cs="Arial"/>
          <w:sz w:val="20"/>
          <w:szCs w:val="20"/>
        </w:rPr>
        <w:t xml:space="preserve"> – z podaniem informacji, jak we wzorze Wykazu</w:t>
      </w:r>
      <w:r>
        <w:rPr>
          <w:rFonts w:cs="Arial"/>
          <w:sz w:val="20"/>
          <w:szCs w:val="20"/>
        </w:rPr>
        <w:t>.</w:t>
      </w:r>
      <w:r w:rsidRPr="00FF1E61">
        <w:rPr>
          <w:rFonts w:cs="Arial"/>
          <w:sz w:val="20"/>
          <w:szCs w:val="20"/>
        </w:rPr>
        <w:t xml:space="preserve"> </w:t>
      </w:r>
    </w:p>
    <w:p w14:paraId="14AE5593" w14:textId="5411FA00" w:rsidR="00FF1E61" w:rsidRPr="00FF1E61" w:rsidRDefault="00FF1E61" w:rsidP="00FF1E61">
      <w:pPr>
        <w:pStyle w:val="Akapitzlist"/>
        <w:numPr>
          <w:ilvl w:val="0"/>
          <w:numId w:val="10"/>
        </w:numPr>
        <w:spacing w:line="259" w:lineRule="auto"/>
        <w:ind w:left="1134" w:hanging="425"/>
        <w:contextualSpacing w:val="0"/>
        <w:rPr>
          <w:rFonts w:cs="Arial"/>
          <w:sz w:val="20"/>
          <w:szCs w:val="20"/>
        </w:rPr>
      </w:pPr>
      <w:r w:rsidRPr="00FF1E61">
        <w:rPr>
          <w:rFonts w:cs="Arial"/>
          <w:b/>
          <w:sz w:val="20"/>
          <w:szCs w:val="20"/>
        </w:rPr>
        <w:t>Dowodów</w:t>
      </w:r>
      <w:r w:rsidRPr="00FF1E61">
        <w:rPr>
          <w:rFonts w:cs="Arial"/>
          <w:sz w:val="20"/>
          <w:szCs w:val="20"/>
        </w:rPr>
        <w:t>, że usługi wymienione w wykazie zostały wykonane lub są wykonywane należycie, w tym:</w:t>
      </w:r>
    </w:p>
    <w:p w14:paraId="7F159AC0" w14:textId="0AE108C7" w:rsidR="00FF1E61" w:rsidRPr="00FF1E61" w:rsidRDefault="00FF1E61" w:rsidP="00FF1E61">
      <w:pPr>
        <w:pStyle w:val="Akapitzlist"/>
        <w:numPr>
          <w:ilvl w:val="0"/>
          <w:numId w:val="25"/>
        </w:numPr>
        <w:spacing w:line="259" w:lineRule="auto"/>
        <w:ind w:left="1418" w:hanging="142"/>
        <w:contextualSpacing w:val="0"/>
        <w:rPr>
          <w:rFonts w:cs="Arial"/>
          <w:sz w:val="20"/>
          <w:szCs w:val="20"/>
        </w:rPr>
      </w:pPr>
      <w:r w:rsidRPr="00FF1E61">
        <w:rPr>
          <w:rFonts w:cs="Arial"/>
          <w:sz w:val="20"/>
          <w:szCs w:val="20"/>
        </w:rPr>
        <w:t xml:space="preserve">referencje bądź inne dokumenty sporządzone przez podmiot, na rzecz którego usługi zostały wykonane wskazane w wykazie, o którym mowa w pkt. powyżej SWZ. </w:t>
      </w:r>
      <w:r w:rsidRPr="00FF1E61">
        <w:rPr>
          <w:rFonts w:cs="Arial"/>
          <w:sz w:val="20"/>
          <w:szCs w:val="20"/>
        </w:rPr>
        <w:br/>
        <w:t>W przypadku świadczeń powtarzających się lub ciągłych nadal wykonywanych referencje bądź inne dokumenty potwierdzające ich należyte wykonywanie powinny być wystawione w okresie ostatnich 3 miesięcy;</w:t>
      </w:r>
    </w:p>
    <w:p w14:paraId="7ADEBA59" w14:textId="77777777" w:rsidR="00FF1E61" w:rsidRPr="00FF1E61" w:rsidRDefault="00FF1E61" w:rsidP="00FF1E61">
      <w:pPr>
        <w:pStyle w:val="Akapitzlist"/>
        <w:numPr>
          <w:ilvl w:val="0"/>
          <w:numId w:val="25"/>
        </w:numPr>
        <w:spacing w:line="259" w:lineRule="auto"/>
        <w:ind w:left="1418" w:hanging="142"/>
        <w:contextualSpacing w:val="0"/>
        <w:rPr>
          <w:rFonts w:cs="Arial"/>
          <w:sz w:val="20"/>
          <w:szCs w:val="20"/>
        </w:rPr>
      </w:pPr>
      <w:r w:rsidRPr="00FF1E61">
        <w:rPr>
          <w:rFonts w:cs="Arial"/>
          <w:sz w:val="20"/>
          <w:szCs w:val="20"/>
        </w:rPr>
        <w:t xml:space="preserve">w przypadku, gdy </w:t>
      </w:r>
      <w:r w:rsidRPr="00FF1E61">
        <w:rPr>
          <w:rFonts w:cs="Arial"/>
          <w:i/>
          <w:sz w:val="20"/>
          <w:szCs w:val="20"/>
        </w:rPr>
        <w:t>PGNiG S.A. lub</w:t>
      </w:r>
      <w:r w:rsidRPr="00FF1E61">
        <w:rPr>
          <w:rFonts w:cs="Arial"/>
          <w:sz w:val="20"/>
          <w:szCs w:val="20"/>
        </w:rPr>
        <w:t xml:space="preserve"> </w:t>
      </w:r>
      <w:r w:rsidRPr="00FF1E61">
        <w:rPr>
          <w:rFonts w:cs="Arial"/>
          <w:i/>
          <w:sz w:val="20"/>
          <w:szCs w:val="20"/>
        </w:rPr>
        <w:t xml:space="preserve">ORLEN Spółka Akcyjna – Oddział Centralny </w:t>
      </w:r>
      <w:proofErr w:type="spellStart"/>
      <w:r w:rsidRPr="00FF1E61">
        <w:rPr>
          <w:rFonts w:cs="Arial"/>
          <w:i/>
          <w:sz w:val="20"/>
          <w:szCs w:val="20"/>
        </w:rPr>
        <w:t>Upstream</w:t>
      </w:r>
      <w:proofErr w:type="spellEnd"/>
      <w:r w:rsidRPr="00FF1E61">
        <w:rPr>
          <w:rFonts w:cs="Arial"/>
          <w:i/>
          <w:sz w:val="20"/>
          <w:szCs w:val="20"/>
        </w:rPr>
        <w:t xml:space="preserve"> Polska w Warszawie, ORLEN Spółka Akcyjna – Oddział Geologii i Eksploatacji </w:t>
      </w:r>
      <w:proofErr w:type="spellStart"/>
      <w:r w:rsidRPr="00FF1E61">
        <w:rPr>
          <w:rFonts w:cs="Arial"/>
          <w:i/>
          <w:sz w:val="20"/>
          <w:szCs w:val="20"/>
        </w:rPr>
        <w:t>Upstream</w:t>
      </w:r>
      <w:proofErr w:type="spellEnd"/>
      <w:r w:rsidRPr="00FF1E61">
        <w:rPr>
          <w:rFonts w:cs="Arial"/>
          <w:i/>
          <w:sz w:val="20"/>
          <w:szCs w:val="20"/>
        </w:rPr>
        <w:t xml:space="preserve"> Polska w Warszawie, ORLEN Spółka Akcyjna – Oddział </w:t>
      </w:r>
      <w:proofErr w:type="spellStart"/>
      <w:r w:rsidRPr="00FF1E61">
        <w:rPr>
          <w:rFonts w:cs="Arial"/>
          <w:i/>
          <w:sz w:val="20"/>
          <w:szCs w:val="20"/>
        </w:rPr>
        <w:t>Upstream</w:t>
      </w:r>
      <w:proofErr w:type="spellEnd"/>
      <w:r w:rsidRPr="00FF1E61">
        <w:rPr>
          <w:rFonts w:cs="Arial"/>
          <w:i/>
          <w:sz w:val="20"/>
          <w:szCs w:val="20"/>
        </w:rPr>
        <w:t xml:space="preserve"> Polska w Sanoku, ORLEN Spółka Akcyjna – Oddział </w:t>
      </w:r>
      <w:proofErr w:type="spellStart"/>
      <w:r w:rsidRPr="00FF1E61">
        <w:rPr>
          <w:rFonts w:cs="Arial"/>
          <w:i/>
          <w:sz w:val="20"/>
          <w:szCs w:val="20"/>
        </w:rPr>
        <w:t>Upstream</w:t>
      </w:r>
      <w:proofErr w:type="spellEnd"/>
      <w:r w:rsidRPr="00FF1E61">
        <w:rPr>
          <w:rFonts w:cs="Arial"/>
          <w:i/>
          <w:sz w:val="20"/>
          <w:szCs w:val="20"/>
        </w:rPr>
        <w:t xml:space="preserve"> Polska w Zielonej Górze, ORLEN Spółka Akcyjna – Oddział </w:t>
      </w:r>
      <w:proofErr w:type="spellStart"/>
      <w:r w:rsidRPr="00FF1E61">
        <w:rPr>
          <w:rFonts w:cs="Arial"/>
          <w:i/>
          <w:sz w:val="20"/>
          <w:szCs w:val="20"/>
        </w:rPr>
        <w:t>Upstream</w:t>
      </w:r>
      <w:proofErr w:type="spellEnd"/>
      <w:r w:rsidRPr="00FF1E61">
        <w:rPr>
          <w:rFonts w:cs="Arial"/>
          <w:i/>
          <w:sz w:val="20"/>
          <w:szCs w:val="20"/>
        </w:rPr>
        <w:t xml:space="preserve"> Polska w Odolanowie, ORLEN Spółka Akcyjna – Oddział Ratownicza Stacja Górnictwa Otworowego </w:t>
      </w:r>
      <w:proofErr w:type="spellStart"/>
      <w:r w:rsidRPr="00FF1E61">
        <w:rPr>
          <w:rFonts w:cs="Arial"/>
          <w:i/>
          <w:sz w:val="20"/>
          <w:szCs w:val="20"/>
        </w:rPr>
        <w:t>Upstream</w:t>
      </w:r>
      <w:proofErr w:type="spellEnd"/>
      <w:r w:rsidRPr="00FF1E61">
        <w:rPr>
          <w:rFonts w:cs="Arial"/>
          <w:i/>
          <w:sz w:val="20"/>
          <w:szCs w:val="20"/>
        </w:rPr>
        <w:t xml:space="preserve"> Polska w Krakowie, ORLEN Spółka Akcyjna – Oddział Obrotu Hurtowego </w:t>
      </w:r>
      <w:proofErr w:type="spellStart"/>
      <w:r w:rsidRPr="00FF1E61">
        <w:rPr>
          <w:rFonts w:cs="Arial"/>
          <w:i/>
          <w:sz w:val="20"/>
          <w:szCs w:val="20"/>
        </w:rPr>
        <w:t>Upstream</w:t>
      </w:r>
      <w:proofErr w:type="spellEnd"/>
      <w:r w:rsidRPr="00FF1E61">
        <w:rPr>
          <w:rFonts w:cs="Arial"/>
          <w:i/>
          <w:sz w:val="20"/>
          <w:szCs w:val="20"/>
        </w:rPr>
        <w:t xml:space="preserve"> Polska w Warszawie </w:t>
      </w:r>
      <w:r w:rsidRPr="00FF1E61">
        <w:rPr>
          <w:rFonts w:cs="Arial"/>
          <w:sz w:val="20"/>
          <w:szCs w:val="20"/>
        </w:rPr>
        <w:t xml:space="preserve">jest podmiotem, na rzecz którego usługi/dostawy/roboty budowlane wskazane w w/w wykazie zostały wcześniej wykonane, Wykonawca nie ma obowiązku przedkładania ww. dowodów; </w:t>
      </w:r>
    </w:p>
    <w:p w14:paraId="4D9FD940" w14:textId="6D14DB83" w:rsidR="00FF1E61" w:rsidRPr="00FF1E61" w:rsidRDefault="00FF1E61" w:rsidP="00FF1E61">
      <w:pPr>
        <w:pStyle w:val="Akapitzlist"/>
        <w:numPr>
          <w:ilvl w:val="0"/>
          <w:numId w:val="25"/>
        </w:numPr>
        <w:spacing w:line="259" w:lineRule="auto"/>
        <w:ind w:left="1418" w:hanging="142"/>
        <w:contextualSpacing w:val="0"/>
        <w:rPr>
          <w:rFonts w:cs="Arial"/>
          <w:sz w:val="20"/>
          <w:szCs w:val="20"/>
        </w:rPr>
      </w:pPr>
      <w:r w:rsidRPr="00FF1E61">
        <w:rPr>
          <w:rFonts w:cs="Arial"/>
          <w:sz w:val="20"/>
          <w:szCs w:val="20"/>
        </w:rPr>
        <w:t>oświadczenie Wykonawcy składającego ofertę – jeżeli z przyczyn niezależnych od niego nie jest w stanie uzyskać referencji, o których mowa w pkt. powyżej SWZ;</w:t>
      </w:r>
    </w:p>
    <w:p w14:paraId="085E3BE7" w14:textId="77777777" w:rsidR="00FF1E61" w:rsidRPr="00FF1E61" w:rsidRDefault="00FF1E61" w:rsidP="00FF1E61">
      <w:pPr>
        <w:spacing w:line="259" w:lineRule="auto"/>
        <w:ind w:left="1134"/>
        <w:rPr>
          <w:rFonts w:cs="Arial"/>
          <w:sz w:val="20"/>
          <w:szCs w:val="20"/>
        </w:rPr>
      </w:pPr>
      <w:r w:rsidRPr="00FF1E61">
        <w:rPr>
          <w:rFonts w:cs="Arial"/>
          <w:b/>
          <w:sz w:val="20"/>
          <w:szCs w:val="20"/>
        </w:rPr>
        <w:t>Uwaga!</w:t>
      </w:r>
      <w:r w:rsidRPr="00FF1E61">
        <w:rPr>
          <w:rFonts w:cs="Arial"/>
          <w:sz w:val="20"/>
          <w:szCs w:val="20"/>
        </w:rPr>
        <w:t xml:space="preserve"> Zamawiający nie uzna, jako dowodu faktur itp. dokumentów, z uwagi na fakt, iż ich treść nie potwierdza należytego wykonania zamówienia.</w:t>
      </w:r>
    </w:p>
    <w:p w14:paraId="6FB276AE" w14:textId="2C92F6F8" w:rsidR="00420F87" w:rsidRPr="00420F87" w:rsidRDefault="00B1068D" w:rsidP="00420F87">
      <w:pPr>
        <w:pStyle w:val="Akapitzlist"/>
        <w:numPr>
          <w:ilvl w:val="0"/>
          <w:numId w:val="10"/>
        </w:numPr>
        <w:spacing w:line="259" w:lineRule="auto"/>
        <w:ind w:left="1134" w:hanging="425"/>
        <w:contextualSpacing w:val="0"/>
        <w:rPr>
          <w:rFonts w:cs="Arial"/>
          <w:color w:val="4F81BD" w:themeColor="accent1"/>
          <w:sz w:val="20"/>
          <w:szCs w:val="20"/>
        </w:rPr>
      </w:pPr>
      <w:r>
        <w:rPr>
          <w:rFonts w:cs="Arial"/>
          <w:b/>
          <w:sz w:val="20"/>
          <w:szCs w:val="20"/>
          <w:lang w:eastAsia="en-US"/>
        </w:rPr>
        <w:t>Wykaz osób</w:t>
      </w:r>
      <w:r w:rsidR="00340497">
        <w:rPr>
          <w:rFonts w:cs="Arial"/>
          <w:b/>
          <w:sz w:val="20"/>
          <w:szCs w:val="20"/>
          <w:lang w:eastAsia="en-US"/>
        </w:rPr>
        <w:t xml:space="preserve"> </w:t>
      </w:r>
      <w:r w:rsidR="00420F87">
        <w:rPr>
          <w:rFonts w:cs="Arial"/>
          <w:b/>
          <w:sz w:val="20"/>
          <w:szCs w:val="20"/>
          <w:lang w:eastAsia="en-US"/>
        </w:rPr>
        <w:t xml:space="preserve">- </w:t>
      </w:r>
      <w:r w:rsidR="00420F87" w:rsidRPr="008703B0">
        <w:rPr>
          <w:rFonts w:cs="Arial"/>
          <w:b/>
          <w:sz w:val="20"/>
          <w:szCs w:val="20"/>
          <w:lang w:eastAsia="en-US"/>
        </w:rPr>
        <w:t xml:space="preserve"> </w:t>
      </w:r>
      <w:r w:rsidR="00420F87" w:rsidRPr="00521DE4">
        <w:rPr>
          <w:rFonts w:cs="Arial"/>
          <w:sz w:val="20"/>
          <w:szCs w:val="20"/>
        </w:rPr>
        <w:t>na potwierdzenie spełniania warunku udziału w postępowaniu</w:t>
      </w:r>
      <w:r w:rsidR="00420F87" w:rsidRPr="00783948">
        <w:rPr>
          <w:rFonts w:cs="Arial"/>
          <w:sz w:val="20"/>
          <w:szCs w:val="20"/>
        </w:rPr>
        <w:t xml:space="preserve"> </w:t>
      </w:r>
      <w:r w:rsidR="00420F87" w:rsidRPr="008457D1">
        <w:rPr>
          <w:rFonts w:cs="Arial"/>
          <w:sz w:val="20"/>
          <w:szCs w:val="20"/>
        </w:rPr>
        <w:t>w pkt</w:t>
      </w:r>
      <w:r w:rsidR="00420F87" w:rsidRPr="00F54B93">
        <w:rPr>
          <w:rFonts w:cs="Arial"/>
          <w:sz w:val="20"/>
          <w:szCs w:val="20"/>
        </w:rPr>
        <w:t>. 10.2.</w:t>
      </w:r>
      <w:r w:rsidR="00420F87">
        <w:rPr>
          <w:rFonts w:cs="Arial"/>
          <w:sz w:val="20"/>
          <w:szCs w:val="20"/>
        </w:rPr>
        <w:t xml:space="preserve">1 b) i c) dot. </w:t>
      </w:r>
      <w:r w:rsidR="00420F87" w:rsidRPr="00B328BF">
        <w:rPr>
          <w:rFonts w:cs="Arial"/>
          <w:sz w:val="20"/>
          <w:szCs w:val="20"/>
          <w:lang w:eastAsia="en-US"/>
        </w:rPr>
        <w:t xml:space="preserve">dysponowania osobami zdolnymi do wykonania zamówienia </w:t>
      </w:r>
      <w:r w:rsidR="00420F87">
        <w:rPr>
          <w:rFonts w:cs="Arial"/>
          <w:sz w:val="20"/>
          <w:szCs w:val="20"/>
          <w:lang w:eastAsia="en-US"/>
        </w:rPr>
        <w:t>-</w:t>
      </w:r>
      <w:r w:rsidR="00420F87">
        <w:rPr>
          <w:rFonts w:cs="Arial"/>
          <w:b/>
          <w:sz w:val="20"/>
          <w:szCs w:val="20"/>
          <w:lang w:eastAsia="en-US"/>
        </w:rPr>
        <w:t>Załącznik nr 6</w:t>
      </w:r>
      <w:r w:rsidR="00420F87" w:rsidRPr="009C1DD8">
        <w:rPr>
          <w:rFonts w:cs="Arial"/>
          <w:b/>
          <w:sz w:val="20"/>
          <w:szCs w:val="20"/>
          <w:lang w:eastAsia="en-US"/>
        </w:rPr>
        <w:t xml:space="preserve"> do SWZ</w:t>
      </w:r>
      <w:r w:rsidR="00420F87" w:rsidRPr="00B328BF">
        <w:rPr>
          <w:rFonts w:cs="Arial"/>
          <w:sz w:val="20"/>
          <w:szCs w:val="20"/>
          <w:lang w:eastAsia="en-US"/>
        </w:rPr>
        <w:t>.</w:t>
      </w:r>
    </w:p>
    <w:p w14:paraId="467E5438" w14:textId="77777777" w:rsidR="00B32BB8" w:rsidRPr="00FF1E61" w:rsidRDefault="00B32BB8" w:rsidP="009E05B7">
      <w:pPr>
        <w:pStyle w:val="Akapitzlist"/>
        <w:numPr>
          <w:ilvl w:val="0"/>
          <w:numId w:val="10"/>
        </w:numPr>
        <w:spacing w:line="259" w:lineRule="auto"/>
        <w:ind w:left="1134" w:hanging="425"/>
        <w:contextualSpacing w:val="0"/>
        <w:rPr>
          <w:rFonts w:cs="Arial"/>
          <w:sz w:val="20"/>
          <w:szCs w:val="20"/>
        </w:rPr>
      </w:pPr>
      <w:r w:rsidRPr="00FF1E61">
        <w:rPr>
          <w:rFonts w:cs="Arial"/>
          <w:sz w:val="20"/>
          <w:szCs w:val="20"/>
        </w:rPr>
        <w:t xml:space="preserve">dot. </w:t>
      </w:r>
      <w:r w:rsidRPr="00FF1E61">
        <w:rPr>
          <w:rFonts w:cs="Arial"/>
          <w:sz w:val="20"/>
          <w:szCs w:val="20"/>
          <w:u w:val="single"/>
        </w:rPr>
        <w:t>Wykonawcy z siedzibą lub miejscem zamieszkania za granicą</w:t>
      </w:r>
      <w:r w:rsidRPr="00FF1E61">
        <w:rPr>
          <w:rFonts w:cs="Arial"/>
          <w:sz w:val="20"/>
          <w:szCs w:val="20"/>
        </w:rPr>
        <w:t xml:space="preserve">: </w:t>
      </w:r>
    </w:p>
    <w:p w14:paraId="7771B272" w14:textId="1A43D7FF" w:rsidR="00B32BB8" w:rsidRPr="00FF1E61" w:rsidRDefault="00B32BB8" w:rsidP="009E05B7">
      <w:pPr>
        <w:pStyle w:val="Akapitzlist"/>
        <w:spacing w:line="259" w:lineRule="auto"/>
        <w:ind w:left="1134"/>
        <w:contextualSpacing w:val="0"/>
        <w:rPr>
          <w:rFonts w:cs="Arial"/>
          <w:sz w:val="20"/>
          <w:szCs w:val="20"/>
        </w:rPr>
      </w:pPr>
      <w:r w:rsidRPr="00FF1E61">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FF1E61">
        <w:rPr>
          <w:rFonts w:cs="Arial"/>
          <w:sz w:val="20"/>
          <w:szCs w:val="20"/>
        </w:rPr>
        <w:t>;</w:t>
      </w:r>
    </w:p>
    <w:p w14:paraId="1CB55849" w14:textId="3AD2D23D" w:rsidR="003D2127" w:rsidRPr="00FF1E61" w:rsidRDefault="003D2127" w:rsidP="009E05B7">
      <w:pPr>
        <w:pStyle w:val="Akapitzlist"/>
        <w:numPr>
          <w:ilvl w:val="0"/>
          <w:numId w:val="10"/>
        </w:numPr>
        <w:spacing w:line="259" w:lineRule="auto"/>
        <w:ind w:left="1134" w:hanging="425"/>
        <w:contextualSpacing w:val="0"/>
        <w:rPr>
          <w:rFonts w:cs="Arial"/>
          <w:sz w:val="20"/>
          <w:szCs w:val="20"/>
        </w:rPr>
      </w:pPr>
      <w:r w:rsidRPr="00FF1E61">
        <w:rPr>
          <w:rFonts w:cs="Arial"/>
          <w:sz w:val="20"/>
          <w:szCs w:val="20"/>
        </w:rPr>
        <w:t>pełnomocnictwo – jeżeli ofertę podpisują inne osoby niż wskazane w dokumencie rejestrowym (oryginał lub kopię poświadczoną</w:t>
      </w:r>
      <w:r w:rsidR="000E270B" w:rsidRPr="00FF1E61">
        <w:rPr>
          <w:rFonts w:cs="Arial"/>
          <w:sz w:val="20"/>
          <w:szCs w:val="20"/>
        </w:rPr>
        <w:t xml:space="preserve"> notarialni</w:t>
      </w:r>
      <w:r w:rsidR="00810441" w:rsidRPr="00FF1E61">
        <w:rPr>
          <w:rFonts w:cs="Arial"/>
          <w:sz w:val="20"/>
          <w:szCs w:val="20"/>
        </w:rPr>
        <w:t>e</w:t>
      </w:r>
      <w:r w:rsidRPr="00FF1E61">
        <w:rPr>
          <w:rFonts w:cs="Arial"/>
          <w:sz w:val="20"/>
          <w:szCs w:val="20"/>
        </w:rPr>
        <w:t>);</w:t>
      </w:r>
    </w:p>
    <w:p w14:paraId="112FBBD9" w14:textId="77777777" w:rsidR="00C105F8" w:rsidRPr="00FF1E61" w:rsidRDefault="00EC5317" w:rsidP="009E05B7">
      <w:pPr>
        <w:pStyle w:val="Akapitzlist"/>
        <w:numPr>
          <w:ilvl w:val="0"/>
          <w:numId w:val="10"/>
        </w:numPr>
        <w:spacing w:line="259" w:lineRule="auto"/>
        <w:ind w:left="1134" w:hanging="425"/>
        <w:contextualSpacing w:val="0"/>
        <w:rPr>
          <w:rFonts w:cs="Arial"/>
          <w:sz w:val="20"/>
          <w:szCs w:val="20"/>
        </w:rPr>
      </w:pPr>
      <w:r w:rsidRPr="00FF1E61">
        <w:rPr>
          <w:rFonts w:cs="Arial"/>
          <w:sz w:val="20"/>
          <w:szCs w:val="20"/>
          <w:lang w:eastAsia="en-US"/>
        </w:rPr>
        <w:t>z</w:t>
      </w:r>
      <w:r w:rsidR="003D2127" w:rsidRPr="00FF1E61">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FF1E61">
        <w:rPr>
          <w:rFonts w:cs="Arial"/>
          <w:sz w:val="20"/>
          <w:szCs w:val="20"/>
          <w:lang w:eastAsia="en-US"/>
        </w:rPr>
        <w:t>;</w:t>
      </w:r>
    </w:p>
    <w:p w14:paraId="77F0E7FD" w14:textId="77777777" w:rsidR="00FF1E61" w:rsidRDefault="00FF1E61" w:rsidP="00FF1E61">
      <w:pPr>
        <w:pStyle w:val="Akapitzlist"/>
        <w:spacing w:line="259" w:lineRule="auto"/>
        <w:ind w:left="1134"/>
        <w:contextualSpacing w:val="0"/>
        <w:rPr>
          <w:rFonts w:cs="Arial"/>
          <w:color w:val="4F81BD" w:themeColor="accent1"/>
          <w:sz w:val="20"/>
          <w:szCs w:val="20"/>
        </w:rPr>
      </w:pP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lastRenderedPageBreak/>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3D351199" w14:textId="77777777" w:rsidR="00F40506" w:rsidRPr="003F1A3C" w:rsidRDefault="00F40506" w:rsidP="009E05B7">
      <w:pPr>
        <w:pStyle w:val="Styl11"/>
        <w:contextualSpacing w:val="0"/>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9E05B7">
      <w:pPr>
        <w:pStyle w:val="Styl11"/>
        <w:contextualSpacing w:val="0"/>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20B99748" w14:textId="4A765B2A" w:rsidR="00186A75" w:rsidRPr="00420F87" w:rsidRDefault="00F40506" w:rsidP="009E05B7">
      <w:pPr>
        <w:pStyle w:val="Styl11"/>
        <w:contextualSpacing w:val="0"/>
      </w:pPr>
      <w:r w:rsidRPr="00F40506">
        <w:lastRenderedPageBreak/>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Pr="00420F87">
        <w:t>usługi,</w:t>
      </w:r>
      <w:r w:rsidRPr="00F40506">
        <w:t xml:space="preserve"> do realizacji których te 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F40506">
        <w:t xml:space="preserve">dodatkowo Oświadczenie o niepodleganiu wykluczeniu – </w:t>
      </w:r>
      <w:r w:rsidR="00892855" w:rsidRPr="00420F87">
        <w:rPr>
          <w:u w:val="single"/>
        </w:rPr>
        <w:t>załącznik 4b</w:t>
      </w:r>
      <w:r w:rsidRPr="00420F87">
        <w:rPr>
          <w:u w:val="single"/>
        </w:rPr>
        <w:t xml:space="preserve"> do </w:t>
      </w:r>
      <w:r w:rsidR="006C29FD" w:rsidRPr="00420F87">
        <w:rPr>
          <w:u w:val="single"/>
        </w:rPr>
        <w:t>SWZ</w:t>
      </w:r>
      <w:r w:rsidR="009572AD">
        <w:t xml:space="preserve"> </w:t>
      </w:r>
      <w:r w:rsidR="009572AD" w:rsidRPr="00420F87">
        <w:t>(podpisane kwalifikowanym podpisem elektronicznym</w:t>
      </w:r>
      <w:r w:rsidR="00A073D9" w:rsidRPr="00420F87">
        <w:t xml:space="preserve"> lub podpisem zaufanym</w:t>
      </w:r>
      <w:r w:rsidR="009572AD" w:rsidRPr="00420F87">
        <w:t xml:space="preserve">). </w:t>
      </w:r>
    </w:p>
    <w:p w14:paraId="0AED799B" w14:textId="55F781CD" w:rsidR="00F40506" w:rsidRPr="00D01E2F" w:rsidRDefault="00F40506" w:rsidP="009E05B7">
      <w:pPr>
        <w:pStyle w:val="Styl11"/>
        <w:contextualSpacing w:val="0"/>
        <w:rPr>
          <w:b/>
          <w:i/>
        </w:rPr>
      </w:pPr>
      <w:r w:rsidRPr="00420F87">
        <w:rPr>
          <w:b/>
        </w:rPr>
        <w:t>Oferta</w:t>
      </w:r>
      <w:r w:rsidR="00326502" w:rsidRPr="00420F87">
        <w:rPr>
          <w:b/>
        </w:rPr>
        <w:t xml:space="preserve"> oraz oświadczenia złożone w postępowaniu </w:t>
      </w:r>
      <w:r w:rsidR="00212856" w:rsidRPr="00420F87">
        <w:rPr>
          <w:b/>
        </w:rPr>
        <w:t>winny</w:t>
      </w:r>
      <w:r w:rsidRPr="00420F87">
        <w:rPr>
          <w:b/>
        </w:rPr>
        <w:t xml:space="preserve"> </w:t>
      </w:r>
      <w:r w:rsidR="00326502" w:rsidRPr="00420F87">
        <w:rPr>
          <w:b/>
        </w:rPr>
        <w:t>być podpisane</w:t>
      </w:r>
      <w:r w:rsidRPr="00420F87">
        <w:rPr>
          <w:b/>
        </w:rPr>
        <w:t xml:space="preserve"> </w:t>
      </w:r>
      <w:r w:rsidR="00212856" w:rsidRPr="00420F87">
        <w:rPr>
          <w:b/>
        </w:rPr>
        <w:t>kwalifikowanym podpisem elektronicznym</w:t>
      </w:r>
      <w:r w:rsidR="00604F2B" w:rsidRPr="00420F87">
        <w:rPr>
          <w:b/>
        </w:rPr>
        <w:t xml:space="preserve"> lub podpisem zaufanym</w:t>
      </w:r>
      <w:r w:rsidR="00212856" w:rsidRPr="00420F87">
        <w:t xml:space="preserve"> </w:t>
      </w:r>
      <w:r w:rsidRPr="00186A75">
        <w:t>przez umocowanego/</w:t>
      </w:r>
      <w:proofErr w:type="spellStart"/>
      <w:r w:rsidRPr="00186A75">
        <w:t>ych</w:t>
      </w:r>
      <w:proofErr w:type="spellEnd"/>
      <w:r w:rsidRPr="00186A75">
        <w:t xml:space="preserve"> prawnie przedstawiciela/i wykonawcy, upoważnionego/</w:t>
      </w:r>
      <w:proofErr w:type="spellStart"/>
      <w:r w:rsidRPr="00186A75">
        <w:t>ych</w:t>
      </w:r>
      <w:proofErr w:type="spellEnd"/>
      <w:r w:rsidRPr="00186A75">
        <w:t xml:space="preserve"> do podejmowania zobowiązań w jego imieniu, zgodnie z wpisem o reprezentacji w stosownym dokumencie uprawniającym do występowania w obrocie prawnym lub z udzielonym pełnomocnictwem.</w:t>
      </w:r>
      <w:r w:rsidR="00D01E2F" w:rsidRPr="00D01E2F">
        <w:rPr>
          <w:b/>
        </w:rPr>
        <w:t xml:space="preserve">  </w:t>
      </w:r>
    </w:p>
    <w:p w14:paraId="535ED79F" w14:textId="5B5C39F9" w:rsidR="00F40506" w:rsidRPr="00420F87" w:rsidRDefault="00F40506" w:rsidP="009E05B7">
      <w:pPr>
        <w:pStyle w:val="Styl11"/>
        <w:contextualSpacing w:val="0"/>
      </w:pPr>
      <w:r w:rsidRPr="00186A75">
        <w:t>Pozostałe wymagane dokumenty należy dołączyć do oferty w formie oryginału lub kserokopii potwierdzonej za zgodność z oryginałem przez Wykonawcę.</w:t>
      </w:r>
      <w:r w:rsidR="00212856">
        <w:t xml:space="preserve"> </w:t>
      </w:r>
      <w:r w:rsidR="00212856" w:rsidRPr="00420F87">
        <w:t>Poświadczenie za zgodność z</w:t>
      </w:r>
      <w:r w:rsidR="009C3104" w:rsidRPr="00420F87">
        <w:t> </w:t>
      </w:r>
      <w:r w:rsidR="00212856" w:rsidRPr="00420F87">
        <w:t>oryginałem następuje w formie pisemnej lub elektronicznej</w:t>
      </w:r>
      <w:r w:rsidR="00880B26" w:rsidRPr="00420F87">
        <w:t xml:space="preserve"> przy użyciu kwalifikowanego podpisu elektronicznego</w:t>
      </w:r>
      <w:r w:rsidR="00A073D9" w:rsidRPr="00420F87">
        <w:t xml:space="preserve"> lub podpisu zaufanego</w:t>
      </w:r>
      <w:r w:rsidR="00212856" w:rsidRPr="00420F87">
        <w:t xml:space="preserve">. </w:t>
      </w:r>
    </w:p>
    <w:p w14:paraId="7882BDF5" w14:textId="77777777" w:rsidR="00186A75" w:rsidRPr="00420F87" w:rsidRDefault="00326502" w:rsidP="009E05B7">
      <w:pPr>
        <w:pStyle w:val="Styl11"/>
        <w:contextualSpacing w:val="0"/>
      </w:pPr>
      <w:r w:rsidRPr="00420F87">
        <w:t xml:space="preserve">Zamawiający dopuszcza wspólne ubieganie się Wykonawców o udzielenie zamówienia. Wykonawcy ubiegający się wspólnie o udzielenie zamówienia ustanawiają pełnomocnika </w:t>
      </w:r>
      <w:r w:rsidR="00802090" w:rsidRPr="00420F87">
        <w:br/>
      </w:r>
      <w:r w:rsidRPr="00420F87">
        <w:t xml:space="preserve">do reprezentowania ich w postępowaniu albo reprezentowania w postępowaniu i zawarcia umowy w sprawie zamówienia. W przypadku Wykonawców wspólnie ubiegających się </w:t>
      </w:r>
      <w:r w:rsidR="00802090" w:rsidRPr="00420F87">
        <w:br/>
      </w:r>
      <w:r w:rsidRPr="00420F87">
        <w:t>o udzielenie zamówienia, żaden z Wykonawców nie może podlegać wykluczeniu. Pozostałe warunki muszą być spełnione łącznie przez wszystkich Wykonawców składających ofertę.</w:t>
      </w:r>
    </w:p>
    <w:p w14:paraId="4ABE5FFB" w14:textId="77777777" w:rsidR="000225F7" w:rsidRPr="00420F87" w:rsidRDefault="00326502" w:rsidP="009E05B7">
      <w:pPr>
        <w:pStyle w:val="Styl11"/>
        <w:contextualSpacing w:val="0"/>
      </w:pPr>
      <w:r w:rsidRPr="00420F87">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420F87">
        <w:br/>
      </w:r>
      <w:r w:rsidRPr="00420F87">
        <w:t>o udzielenie zamówienia. Pełnomocnictwo należy załączyć w formie oryginału lub kopii poświadczonej notarialnie</w:t>
      </w:r>
      <w:r w:rsidR="00451A2E" w:rsidRPr="00420F87">
        <w:t xml:space="preserve"> lub kopii potwierdzonej za zgodność z oryginałem przez Wykonawcę</w:t>
      </w:r>
      <w:r w:rsidR="003F1A3C" w:rsidRPr="00420F87">
        <w:t>.</w:t>
      </w:r>
    </w:p>
    <w:p w14:paraId="04750351" w14:textId="77777777" w:rsidR="003F1A3C" w:rsidRPr="00420F87" w:rsidRDefault="003F1A3C" w:rsidP="009E05B7">
      <w:pPr>
        <w:pStyle w:val="Styl11"/>
        <w:contextualSpacing w:val="0"/>
      </w:pPr>
      <w:r w:rsidRPr="00420F87">
        <w:t xml:space="preserve">W przypadku gdy zostanie wybrana oferta Wykonawców wspólnie ubiegających się </w:t>
      </w:r>
      <w:r w:rsidR="00772972" w:rsidRPr="00420F87">
        <w:br/>
      </w:r>
      <w:r w:rsidRPr="00420F87">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377E96" w:rsidRDefault="00466ABA" w:rsidP="00F84422">
      <w:pPr>
        <w:pStyle w:val="Styl11"/>
        <w:spacing w:line="262" w:lineRule="auto"/>
        <w:contextualSpacing w:val="0"/>
      </w:pPr>
      <w:r w:rsidRPr="00377E96">
        <w:t>Zamawiający nie wymaga wniesienia wadium w postępowaniu.</w:t>
      </w:r>
    </w:p>
    <w:p w14:paraId="3A6281DC" w14:textId="5D414FC2" w:rsidR="00F40506" w:rsidRPr="00377E96" w:rsidRDefault="00F40506" w:rsidP="00377E96">
      <w:pPr>
        <w:spacing w:line="262" w:lineRule="auto"/>
        <w:rPr>
          <w:rFonts w:eastAsia="Calibri" w:cs="Arial"/>
          <w:color w:val="4F81BD" w:themeColor="accent1"/>
          <w:sz w:val="20"/>
          <w:szCs w:val="20"/>
        </w:rPr>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5907472A"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377E96">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56F40CBE"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p>
    <w:p w14:paraId="5F4DBD3B" w14:textId="0CE90A61" w:rsidR="00F40506" w:rsidRPr="00CF45C7" w:rsidRDefault="00A61DFC" w:rsidP="00CF45C7">
      <w:pPr>
        <w:pStyle w:val="Tekstprzypisudolnego"/>
        <w:numPr>
          <w:ilvl w:val="4"/>
          <w:numId w:val="7"/>
        </w:numPr>
        <w:spacing w:line="259" w:lineRule="auto"/>
        <w:ind w:left="1134" w:hanging="425"/>
        <w:jc w:val="both"/>
        <w:rPr>
          <w:rFonts w:ascii="Arial" w:eastAsia="Calibri" w:hAnsi="Arial" w:cs="Arial"/>
          <w:color w:val="000000"/>
          <w:lang w:eastAsia="pl-PL"/>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w:t>
      </w:r>
      <w:r w:rsidR="00CF45C7">
        <w:rPr>
          <w:rFonts w:ascii="Arial" w:eastAsia="Calibri" w:hAnsi="Arial" w:cs="Arial"/>
          <w:color w:val="000000"/>
          <w:lang w:eastAsia="pl-PL"/>
        </w:rPr>
        <w:t xml:space="preserve">z Wykonawcę muszą być podpisane </w:t>
      </w:r>
      <w:r w:rsidR="00DF2D0C" w:rsidRPr="00233581">
        <w:rPr>
          <w:rFonts w:ascii="Arial" w:eastAsia="Calibri" w:hAnsi="Arial" w:cs="Arial"/>
          <w:lang w:eastAsia="pl-PL"/>
        </w:rPr>
        <w:t>kwalifikowany</w:t>
      </w:r>
      <w:r w:rsidR="00CF45C7">
        <w:rPr>
          <w:rFonts w:ascii="Arial" w:eastAsia="Calibri" w:hAnsi="Arial" w:cs="Arial"/>
          <w:lang w:eastAsia="pl-PL"/>
        </w:rPr>
        <w:t>m</w:t>
      </w:r>
      <w:r w:rsidR="00DF2D0C" w:rsidRPr="00233581">
        <w:rPr>
          <w:rFonts w:ascii="Arial" w:eastAsia="Calibri" w:hAnsi="Arial" w:cs="Arial"/>
          <w:lang w:eastAsia="pl-PL"/>
        </w:rPr>
        <w:t xml:space="preserve"> podpis elektroniczny</w:t>
      </w:r>
      <w:r w:rsidR="00CF45C7">
        <w:rPr>
          <w:rFonts w:ascii="Arial" w:eastAsia="Calibri" w:hAnsi="Arial" w:cs="Arial"/>
          <w:lang w:eastAsia="pl-PL"/>
        </w:rPr>
        <w:t>m</w:t>
      </w:r>
      <w:r w:rsidR="00DF2D0C" w:rsidRPr="00233581">
        <w:rPr>
          <w:rFonts w:ascii="Arial" w:eastAsia="Calibri" w:hAnsi="Arial" w:cs="Arial"/>
          <w:lang w:eastAsia="pl-PL"/>
        </w:rPr>
        <w:t> </w:t>
      </w:r>
      <w:r w:rsidR="00D413C6" w:rsidRPr="00233581">
        <w:rPr>
          <w:rFonts w:ascii="Arial" w:eastAsia="Calibri" w:hAnsi="Arial" w:cs="Arial"/>
          <w:lang w:eastAsia="pl-PL"/>
        </w:rPr>
        <w:t>lub podpis</w:t>
      </w:r>
      <w:r w:rsidR="00CF45C7">
        <w:rPr>
          <w:rFonts w:ascii="Arial" w:eastAsia="Calibri" w:hAnsi="Arial" w:cs="Arial"/>
          <w:lang w:eastAsia="pl-PL"/>
        </w:rPr>
        <w:t>em</w:t>
      </w:r>
      <w:r w:rsidR="00D413C6" w:rsidRPr="00233581">
        <w:rPr>
          <w:rFonts w:ascii="Arial" w:eastAsia="Calibri" w:hAnsi="Arial" w:cs="Arial"/>
          <w:lang w:eastAsia="pl-PL"/>
        </w:rPr>
        <w:t xml:space="preserve"> zaufany</w:t>
      </w:r>
      <w:r w:rsidR="00CF45C7">
        <w:rPr>
          <w:rFonts w:ascii="Arial" w:eastAsia="Calibri" w:hAnsi="Arial" w:cs="Arial"/>
          <w:lang w:eastAsia="pl-PL"/>
        </w:rPr>
        <w:t>m</w:t>
      </w:r>
      <w:r w:rsidR="00D413C6" w:rsidRPr="00420F87">
        <w:rPr>
          <w:rFonts w:ascii="Arial" w:eastAsia="Calibri" w:hAnsi="Arial" w:cs="Arial"/>
          <w:lang w:eastAsia="pl-PL"/>
        </w:rPr>
        <w:t>,</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 xml:space="preserve">przez </w:t>
      </w:r>
      <w:r w:rsidR="00F40506" w:rsidRPr="00CF45C7">
        <w:rPr>
          <w:rFonts w:ascii="Arial" w:eastAsia="Calibri" w:hAnsi="Arial" w:cs="Arial"/>
          <w:color w:val="000000"/>
          <w:lang w:eastAsia="pl-PL"/>
        </w:rPr>
        <w:t>osobę</w:t>
      </w:r>
      <w:r w:rsidR="00CF45C7">
        <w:rPr>
          <w:rFonts w:ascii="Arial" w:eastAsia="Calibri" w:hAnsi="Arial" w:cs="Arial"/>
          <w:color w:val="000000"/>
          <w:lang w:eastAsia="pl-PL"/>
        </w:rPr>
        <w:t xml:space="preserve"> </w:t>
      </w:r>
      <w:r w:rsidR="00F40506" w:rsidRPr="00CF45C7">
        <w:rPr>
          <w:rFonts w:ascii="Arial" w:eastAsia="Calibri" w:hAnsi="Arial" w:cs="Arial"/>
          <w:color w:val="000000"/>
          <w:lang w:eastAsia="pl-PL"/>
        </w:rPr>
        <w:t>(-y) upoważnioną(-e) do reprezentowania zgodnie z formą reprezentacji Wykonawcy określoną w dokumencie rejestrowym lub innym dokumencie, właściwym dla formy organizacyjnej</w:t>
      </w:r>
      <w:r w:rsidR="00DF2D0C" w:rsidRPr="00CF45C7">
        <w:rPr>
          <w:rFonts w:ascii="Arial" w:eastAsia="Calibri" w:hAnsi="Arial" w:cs="Arial"/>
          <w:color w:val="000000"/>
          <w:lang w:eastAsia="pl-PL"/>
        </w:rPr>
        <w:t>,</w:t>
      </w:r>
    </w:p>
    <w:p w14:paraId="6C13BF82" w14:textId="661E1392" w:rsidR="00B20F1B" w:rsidRPr="00CF45C7" w:rsidRDefault="00212856" w:rsidP="00CF45C7">
      <w:pPr>
        <w:numPr>
          <w:ilvl w:val="4"/>
          <w:numId w:val="7"/>
        </w:numPr>
        <w:spacing w:line="259" w:lineRule="auto"/>
        <w:ind w:left="1134" w:hanging="425"/>
        <w:rPr>
          <w:rFonts w:eastAsia="Calibri"/>
          <w:sz w:val="20"/>
        </w:rPr>
      </w:pPr>
      <w:r w:rsidRPr="00CF45C7">
        <w:rPr>
          <w:rFonts w:eastAsia="Calibri"/>
          <w:sz w:val="20"/>
        </w:rPr>
        <w:lastRenderedPageBreak/>
        <w:t>w przypadku, gdy Wykonawcę reprezentuje pełnomocnik</w:t>
      </w:r>
      <w:r w:rsidRPr="00CF45C7">
        <w:rPr>
          <w:rFonts w:eastAsia="Calibri"/>
          <w:sz w:val="20"/>
          <w:szCs w:val="20"/>
        </w:rPr>
        <w:t xml:space="preserve"> do oferty winno </w:t>
      </w:r>
      <w:r w:rsidR="00CF45C7" w:rsidRPr="00CF45C7">
        <w:rPr>
          <w:rFonts w:eastAsia="Calibri"/>
          <w:sz w:val="20"/>
          <w:szCs w:val="20"/>
        </w:rPr>
        <w:t xml:space="preserve">zostać załączone pełnomocnictwo </w:t>
      </w:r>
      <w:r w:rsidRPr="00CF45C7">
        <w:rPr>
          <w:rFonts w:eastAsia="Calibri"/>
          <w:sz w:val="20"/>
          <w:szCs w:val="20"/>
        </w:rPr>
        <w:t>w formie elektronicznej podpisanej kwalifikowanym podpisem elektronicznym</w:t>
      </w:r>
      <w:r w:rsidR="00A073D9" w:rsidRPr="00CF45C7">
        <w:rPr>
          <w:rFonts w:eastAsia="Calibri"/>
          <w:sz w:val="20"/>
          <w:szCs w:val="20"/>
        </w:rPr>
        <w:t xml:space="preserve"> lub podpisem zaufanym</w:t>
      </w:r>
      <w:r w:rsidRPr="00CF45C7">
        <w:rPr>
          <w:rFonts w:eastAsia="Calibri"/>
          <w:sz w:val="20"/>
          <w:szCs w:val="20"/>
        </w:rPr>
        <w:t xml:space="preserve"> przez</w:t>
      </w:r>
      <w:r w:rsidR="00B20F1B" w:rsidRPr="00CF45C7">
        <w:rPr>
          <w:rFonts w:eastAsia="Calibri"/>
          <w:sz w:val="20"/>
          <w:szCs w:val="20"/>
        </w:rPr>
        <w:t>:</w:t>
      </w:r>
      <w:r w:rsidRPr="00CF45C7">
        <w:rPr>
          <w:rFonts w:eastAsia="Calibri"/>
          <w:sz w:val="20"/>
          <w:szCs w:val="20"/>
        </w:rPr>
        <w:t xml:space="preserve"> </w:t>
      </w:r>
    </w:p>
    <w:p w14:paraId="361F07CE" w14:textId="442076B0" w:rsidR="00B20F1B" w:rsidRPr="00CF45C7" w:rsidRDefault="00B20F1B" w:rsidP="00F84422">
      <w:pPr>
        <w:spacing w:line="259" w:lineRule="auto"/>
        <w:ind w:left="1418"/>
        <w:rPr>
          <w:rFonts w:eastAsia="Calibri"/>
          <w:sz w:val="20"/>
          <w:szCs w:val="20"/>
        </w:rPr>
      </w:pPr>
      <w:r w:rsidRPr="00CF45C7">
        <w:rPr>
          <w:rFonts w:eastAsia="Calibri"/>
          <w:sz w:val="20"/>
          <w:szCs w:val="20"/>
        </w:rPr>
        <w:t xml:space="preserve">- </w:t>
      </w:r>
      <w:r w:rsidR="00212856" w:rsidRPr="00CF45C7">
        <w:rPr>
          <w:rFonts w:eastAsia="Calibri"/>
          <w:sz w:val="20"/>
          <w:szCs w:val="20"/>
        </w:rPr>
        <w:t>osoby uprawnione do reprezentacji Wykonawcy</w:t>
      </w:r>
      <w:r w:rsidRPr="00CF45C7">
        <w:rPr>
          <w:rFonts w:eastAsia="Calibri"/>
          <w:sz w:val="20"/>
          <w:szCs w:val="20"/>
        </w:rPr>
        <w:t>,</w:t>
      </w:r>
      <w:r w:rsidR="00212856" w:rsidRPr="00CF45C7">
        <w:rPr>
          <w:rFonts w:eastAsia="Calibri"/>
          <w:sz w:val="20"/>
          <w:szCs w:val="20"/>
        </w:rPr>
        <w:t xml:space="preserve"> </w:t>
      </w:r>
      <w:r w:rsidR="00A473A6" w:rsidRPr="00CF45C7">
        <w:rPr>
          <w:rFonts w:eastAsia="Calibri"/>
          <w:sz w:val="20"/>
          <w:szCs w:val="20"/>
        </w:rPr>
        <w:t xml:space="preserve">lub </w:t>
      </w:r>
    </w:p>
    <w:p w14:paraId="44A6BA3C" w14:textId="52A77620" w:rsidR="00B20F1B" w:rsidRPr="00CF45C7" w:rsidRDefault="00B20F1B" w:rsidP="00F84422">
      <w:pPr>
        <w:spacing w:line="259" w:lineRule="auto"/>
        <w:ind w:left="1418"/>
        <w:rPr>
          <w:rFonts w:eastAsia="Calibri"/>
          <w:sz w:val="20"/>
          <w:szCs w:val="20"/>
        </w:rPr>
      </w:pPr>
      <w:r w:rsidRPr="00CF45C7">
        <w:rPr>
          <w:rFonts w:eastAsia="Calibri"/>
          <w:sz w:val="20"/>
          <w:szCs w:val="20"/>
        </w:rPr>
        <w:t xml:space="preserve">- </w:t>
      </w:r>
      <w:r w:rsidR="00A473A6" w:rsidRPr="00CF45C7">
        <w:rPr>
          <w:rFonts w:eastAsia="Calibri"/>
          <w:sz w:val="20"/>
          <w:szCs w:val="20"/>
        </w:rPr>
        <w:t>kopia poświadczona notarialnie</w:t>
      </w:r>
      <w:r w:rsidRPr="00CF45C7">
        <w:rPr>
          <w:rFonts w:eastAsia="Calibri"/>
          <w:sz w:val="20"/>
          <w:szCs w:val="20"/>
        </w:rPr>
        <w:t>,</w:t>
      </w:r>
      <w:r w:rsidR="00A473A6" w:rsidRPr="00CF45C7">
        <w:rPr>
          <w:rFonts w:eastAsia="Calibri"/>
          <w:sz w:val="20"/>
          <w:szCs w:val="20"/>
        </w:rPr>
        <w:t xml:space="preserve"> </w:t>
      </w:r>
    </w:p>
    <w:p w14:paraId="1D888A4D" w14:textId="7EFAA189" w:rsidR="00F40506" w:rsidRPr="00CF45C7" w:rsidRDefault="00212856" w:rsidP="00F84422">
      <w:pPr>
        <w:spacing w:line="259" w:lineRule="auto"/>
        <w:ind w:left="1418"/>
        <w:rPr>
          <w:rFonts w:eastAsia="Calibri"/>
          <w:sz w:val="20"/>
          <w:szCs w:val="20"/>
        </w:rPr>
      </w:pPr>
      <w:r w:rsidRPr="00CF45C7">
        <w:rPr>
          <w:rFonts w:eastAsia="Calibri"/>
          <w:sz w:val="20"/>
          <w:szCs w:val="20"/>
        </w:rPr>
        <w:t>w przypadku złożenia oferty w</w:t>
      </w:r>
      <w:r w:rsidR="00D2442C" w:rsidRPr="00CF45C7">
        <w:rPr>
          <w:rFonts w:eastAsia="Calibri"/>
          <w:sz w:val="20"/>
          <w:szCs w:val="20"/>
        </w:rPr>
        <w:t> </w:t>
      </w:r>
      <w:r w:rsidRPr="00CF45C7">
        <w:rPr>
          <w:rFonts w:eastAsia="Calibri"/>
          <w:sz w:val="20"/>
          <w:szCs w:val="20"/>
        </w:rPr>
        <w:t>formie elektronicznej</w:t>
      </w:r>
      <w:r w:rsidR="00DF1D02" w:rsidRPr="00CF45C7">
        <w:rPr>
          <w:rFonts w:eastAsia="Calibri"/>
          <w:sz w:val="20"/>
          <w:szCs w:val="20"/>
        </w:rPr>
        <w:t>;</w:t>
      </w:r>
    </w:p>
    <w:p w14:paraId="051296C6" w14:textId="77777777" w:rsidR="00F40506" w:rsidRPr="00CF45C7" w:rsidRDefault="00F40506" w:rsidP="00F84422">
      <w:pPr>
        <w:pStyle w:val="Styl11"/>
        <w:contextualSpacing w:val="0"/>
      </w:pPr>
      <w:r w:rsidRPr="00CF45C7">
        <w:t>Zaleca się ponumerowanie stron oferty.</w:t>
      </w: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675117D5" w14:textId="799194ED" w:rsidR="001222CB" w:rsidRPr="00882B39" w:rsidRDefault="001222CB" w:rsidP="00F84422">
      <w:pPr>
        <w:pStyle w:val="Styl11"/>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CF45C7">
        <w:rPr>
          <w:b/>
        </w:rPr>
        <w:t>3 dni robocze przed upływem terminu składania ofert</w:t>
      </w:r>
      <w:r w:rsidRPr="001F6240">
        <w:t xml:space="preserve">.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lastRenderedPageBreak/>
        <w:t>Kryteria oraz sposób oceny ofert</w:t>
      </w:r>
    </w:p>
    <w:p w14:paraId="3D209B1A" w14:textId="23225D84" w:rsidR="00703D6D" w:rsidRPr="00C03C79" w:rsidRDefault="00703D6D" w:rsidP="001E6E20">
      <w:pPr>
        <w:pStyle w:val="Styl11"/>
      </w:pPr>
      <w:r w:rsidRPr="00C03C79">
        <w:t>Jedynym kryterium oceny jest cena podana w ofercie. Spośród ofert nieodrzuconych za najkorzystniejszą zostanie uznana oferta o najniższej cenie</w:t>
      </w:r>
    </w:p>
    <w:p w14:paraId="3A5FA271" w14:textId="77777777" w:rsidR="00CF45C7" w:rsidRPr="00C03C79" w:rsidRDefault="00CF45C7" w:rsidP="001E6E20">
      <w:pPr>
        <w:spacing w:line="259" w:lineRule="auto"/>
        <w:ind w:left="720"/>
        <w:rPr>
          <w:rFonts w:eastAsia="Calibri" w:cs="Arial"/>
          <w:sz w:val="20"/>
          <w:szCs w:val="20"/>
        </w:rPr>
      </w:pPr>
    </w:p>
    <w:p w14:paraId="3B14E11E" w14:textId="7A663756" w:rsidR="00703D6D" w:rsidRPr="00C03C79" w:rsidRDefault="00C03C79" w:rsidP="001E6E20">
      <w:pPr>
        <w:spacing w:line="259" w:lineRule="auto"/>
        <w:ind w:left="720"/>
        <w:rPr>
          <w:rFonts w:eastAsia="Calibri" w:cs="Arial"/>
          <w:sz w:val="20"/>
          <w:szCs w:val="20"/>
        </w:rPr>
      </w:pPr>
      <w:proofErr w:type="spellStart"/>
      <w:r w:rsidRPr="00C03C79">
        <w:rPr>
          <w:rFonts w:eastAsia="Calibri" w:cs="Arial"/>
          <w:sz w:val="20"/>
          <w:szCs w:val="20"/>
        </w:rPr>
        <w:t>Cp</w:t>
      </w:r>
      <w:proofErr w:type="spellEnd"/>
      <w:r w:rsidRPr="00C03C79">
        <w:rPr>
          <w:rFonts w:eastAsia="Calibri" w:cs="Arial"/>
          <w:sz w:val="20"/>
          <w:szCs w:val="20"/>
        </w:rPr>
        <w:t xml:space="preserve"> - </w:t>
      </w:r>
      <w:r w:rsidR="00703D6D" w:rsidRPr="00C03C79">
        <w:rPr>
          <w:rFonts w:eastAsia="Calibri" w:cs="Arial"/>
          <w:sz w:val="20"/>
          <w:szCs w:val="20"/>
        </w:rPr>
        <w:t xml:space="preserve">Cena brutto w PLN – waga </w:t>
      </w:r>
      <w:r w:rsidRPr="00C03C79">
        <w:rPr>
          <w:rFonts w:eastAsia="Calibri" w:cs="Arial"/>
          <w:sz w:val="20"/>
          <w:szCs w:val="20"/>
        </w:rPr>
        <w:t>80</w:t>
      </w:r>
      <w:r w:rsidR="00703D6D" w:rsidRPr="00C03C79">
        <w:rPr>
          <w:rFonts w:eastAsia="Calibri" w:cs="Arial"/>
          <w:sz w:val="20"/>
          <w:szCs w:val="20"/>
        </w:rPr>
        <w:t>%</w:t>
      </w:r>
    </w:p>
    <w:p w14:paraId="2B0D0FD2" w14:textId="4F6A2957" w:rsidR="00703D6D" w:rsidRPr="00C03C79" w:rsidRDefault="00C03C79" w:rsidP="001E6E20">
      <w:pPr>
        <w:spacing w:line="259" w:lineRule="auto"/>
        <w:ind w:left="720"/>
        <w:rPr>
          <w:rFonts w:eastAsia="Calibri" w:cs="Arial"/>
          <w:sz w:val="20"/>
          <w:szCs w:val="20"/>
        </w:rPr>
      </w:pPr>
      <w:proofErr w:type="spellStart"/>
      <w:r w:rsidRPr="00C03C79">
        <w:rPr>
          <w:rFonts w:eastAsia="Calibri" w:cs="Arial"/>
          <w:sz w:val="20"/>
          <w:szCs w:val="20"/>
        </w:rPr>
        <w:t>Cn</w:t>
      </w:r>
      <w:proofErr w:type="spellEnd"/>
      <w:r w:rsidR="00703D6D" w:rsidRPr="00C03C79">
        <w:rPr>
          <w:rFonts w:eastAsia="Calibri" w:cs="Arial"/>
          <w:sz w:val="20"/>
          <w:szCs w:val="20"/>
        </w:rPr>
        <w:t xml:space="preserve"> – </w:t>
      </w:r>
      <w:r w:rsidRPr="00C03C79">
        <w:rPr>
          <w:rFonts w:eastAsia="Calibri" w:cs="Arial"/>
          <w:sz w:val="20"/>
          <w:szCs w:val="20"/>
        </w:rPr>
        <w:t xml:space="preserve">Cena brutto w PLN - </w:t>
      </w:r>
      <w:r w:rsidR="00703D6D" w:rsidRPr="00C03C79">
        <w:rPr>
          <w:rFonts w:eastAsia="Calibri" w:cs="Arial"/>
          <w:sz w:val="20"/>
          <w:szCs w:val="20"/>
        </w:rPr>
        <w:t xml:space="preserve">waga </w:t>
      </w:r>
      <w:r w:rsidRPr="00C03C79">
        <w:rPr>
          <w:rFonts w:eastAsia="Calibri" w:cs="Arial"/>
          <w:sz w:val="20"/>
          <w:szCs w:val="20"/>
        </w:rPr>
        <w:t xml:space="preserve">20 </w:t>
      </w:r>
      <w:r w:rsidR="00703D6D" w:rsidRPr="00C03C79">
        <w:rPr>
          <w:rFonts w:eastAsia="Calibri" w:cs="Arial"/>
          <w:sz w:val="20"/>
          <w:szCs w:val="20"/>
        </w:rPr>
        <w:t>%</w:t>
      </w:r>
    </w:p>
    <w:p w14:paraId="2F24AF8D" w14:textId="6F7AA395" w:rsidR="00703D6D" w:rsidRPr="00C03C79" w:rsidRDefault="00703D6D" w:rsidP="001E6E20">
      <w:pPr>
        <w:spacing w:after="120" w:line="259" w:lineRule="auto"/>
        <w:ind w:left="720"/>
        <w:rPr>
          <w:rFonts w:eastAsia="Calibri" w:cs="Arial"/>
          <w:sz w:val="20"/>
          <w:szCs w:val="20"/>
        </w:rPr>
      </w:pPr>
      <w:r w:rsidRPr="00C03C79">
        <w:rPr>
          <w:rFonts w:eastAsia="Calibri" w:cs="Arial"/>
          <w:sz w:val="20"/>
          <w:szCs w:val="20"/>
        </w:rPr>
        <w:t xml:space="preserve">Łączna ocena oferty = </w:t>
      </w:r>
      <w:proofErr w:type="spellStart"/>
      <w:r w:rsidR="00C03C79" w:rsidRPr="00C03C79">
        <w:rPr>
          <w:rFonts w:eastAsia="Calibri" w:cs="Arial"/>
          <w:sz w:val="20"/>
          <w:szCs w:val="20"/>
        </w:rPr>
        <w:t>Cp</w:t>
      </w:r>
      <w:proofErr w:type="spellEnd"/>
      <w:r w:rsidR="00C03C79" w:rsidRPr="00C03C79">
        <w:rPr>
          <w:rFonts w:eastAsia="Calibri" w:cs="Arial"/>
          <w:sz w:val="20"/>
          <w:szCs w:val="20"/>
        </w:rPr>
        <w:t xml:space="preserve"> + </w:t>
      </w:r>
      <w:proofErr w:type="spellStart"/>
      <w:r w:rsidR="00C03C79" w:rsidRPr="00C03C79">
        <w:rPr>
          <w:rFonts w:eastAsia="Calibri" w:cs="Arial"/>
          <w:sz w:val="20"/>
          <w:szCs w:val="20"/>
        </w:rPr>
        <w:t>Cn</w:t>
      </w:r>
      <w:proofErr w:type="spellEnd"/>
      <w:r w:rsidRPr="00C03C79">
        <w:rPr>
          <w:rFonts w:eastAsia="Calibri" w:cs="Arial"/>
          <w:sz w:val="20"/>
          <w:szCs w:val="20"/>
        </w:rPr>
        <w:t xml:space="preserve"> </w:t>
      </w:r>
    </w:p>
    <w:p w14:paraId="2D6F79E8" w14:textId="77777777" w:rsidR="00703D6D" w:rsidRPr="00C03C79" w:rsidRDefault="00703D6D" w:rsidP="001E6E20">
      <w:pPr>
        <w:spacing w:after="120" w:line="259" w:lineRule="auto"/>
        <w:ind w:left="720"/>
        <w:rPr>
          <w:rFonts w:eastAsia="Calibri" w:cs="Arial"/>
          <w:sz w:val="20"/>
          <w:szCs w:val="20"/>
        </w:rPr>
      </w:pPr>
      <w:r w:rsidRPr="00C03C79">
        <w:rPr>
          <w:rFonts w:eastAsia="Calibri" w:cs="Arial"/>
          <w:sz w:val="20"/>
          <w:szCs w:val="20"/>
        </w:rPr>
        <w:t>Sposób obliczenia:</w:t>
      </w:r>
    </w:p>
    <w:tbl>
      <w:tblPr>
        <w:tblW w:w="8757" w:type="dxa"/>
        <w:jc w:val="right"/>
        <w:tblLayout w:type="fixed"/>
        <w:tblCellMar>
          <w:left w:w="40" w:type="dxa"/>
          <w:right w:w="40" w:type="dxa"/>
        </w:tblCellMar>
        <w:tblLook w:val="0000" w:firstRow="0" w:lastRow="0" w:firstColumn="0" w:lastColumn="0" w:noHBand="0" w:noVBand="0"/>
      </w:tblPr>
      <w:tblGrid>
        <w:gridCol w:w="559"/>
        <w:gridCol w:w="2561"/>
        <w:gridCol w:w="1134"/>
        <w:gridCol w:w="4503"/>
      </w:tblGrid>
      <w:tr w:rsidR="00C03C79" w:rsidRPr="00C03C79" w14:paraId="6561EBFC" w14:textId="77777777" w:rsidTr="00C03C79">
        <w:trPr>
          <w:trHeight w:hRule="exact" w:val="737"/>
          <w:jc w:val="right"/>
        </w:trPr>
        <w:tc>
          <w:tcPr>
            <w:tcW w:w="559"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C03C79" w:rsidRDefault="00703D6D" w:rsidP="001E6E20">
            <w:pPr>
              <w:shd w:val="clear" w:color="auto" w:fill="FFFFFF"/>
              <w:spacing w:line="259" w:lineRule="auto"/>
              <w:ind w:left="82"/>
              <w:jc w:val="center"/>
              <w:rPr>
                <w:rFonts w:cs="Arial"/>
                <w:b/>
                <w:sz w:val="18"/>
                <w:szCs w:val="18"/>
              </w:rPr>
            </w:pPr>
            <w:r w:rsidRPr="00C03C79">
              <w:rPr>
                <w:rFonts w:cs="Arial"/>
                <w:b/>
                <w:sz w:val="18"/>
                <w:szCs w:val="18"/>
              </w:rPr>
              <w:t>Lp.</w:t>
            </w:r>
          </w:p>
        </w:tc>
        <w:tc>
          <w:tcPr>
            <w:tcW w:w="2561"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C03C79" w:rsidRDefault="00703D6D" w:rsidP="001E6E20">
            <w:pPr>
              <w:shd w:val="clear" w:color="auto" w:fill="FFFFFF"/>
              <w:spacing w:line="259" w:lineRule="auto"/>
              <w:jc w:val="center"/>
              <w:rPr>
                <w:rFonts w:cs="Arial"/>
                <w:b/>
                <w:bCs/>
                <w:sz w:val="18"/>
                <w:szCs w:val="18"/>
              </w:rPr>
            </w:pPr>
            <w:r w:rsidRPr="00C03C79">
              <w:rPr>
                <w:rFonts w:cs="Arial"/>
                <w:b/>
                <w:bCs/>
                <w:spacing w:val="-5"/>
                <w:sz w:val="18"/>
                <w:szCs w:val="18"/>
              </w:rPr>
              <w:t>Opis kryterium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1FF0AA16" w:rsidR="00703D6D" w:rsidRPr="00C03C79" w:rsidRDefault="00703D6D" w:rsidP="001E6E20">
            <w:pPr>
              <w:shd w:val="clear" w:color="auto" w:fill="FFFFFF"/>
              <w:spacing w:line="259" w:lineRule="auto"/>
              <w:ind w:left="29" w:right="34"/>
              <w:jc w:val="center"/>
              <w:rPr>
                <w:rFonts w:cs="Arial"/>
                <w:b/>
                <w:bCs/>
                <w:sz w:val="18"/>
                <w:szCs w:val="18"/>
              </w:rPr>
            </w:pPr>
            <w:r w:rsidRPr="00C03C79">
              <w:rPr>
                <w:rFonts w:cs="Arial"/>
                <w:b/>
                <w:bCs/>
                <w:spacing w:val="-9"/>
                <w:sz w:val="18"/>
                <w:szCs w:val="18"/>
              </w:rPr>
              <w:t>Znaczenie</w:t>
            </w:r>
            <w:r w:rsidR="001E6E20" w:rsidRPr="00C03C79">
              <w:rPr>
                <w:rFonts w:cs="Arial"/>
                <w:b/>
                <w:bCs/>
                <w:spacing w:val="-9"/>
                <w:sz w:val="18"/>
                <w:szCs w:val="18"/>
              </w:rPr>
              <w:t>,</w:t>
            </w:r>
            <w:r w:rsidRPr="00C03C79">
              <w:rPr>
                <w:rFonts w:cs="Arial"/>
                <w:b/>
                <w:bCs/>
                <w:spacing w:val="-9"/>
                <w:sz w:val="18"/>
                <w:szCs w:val="18"/>
              </w:rPr>
              <w:t xml:space="preserve"> </w:t>
            </w:r>
            <w:r w:rsidRPr="00C03C79">
              <w:rPr>
                <w:rFonts w:cs="Arial"/>
                <w:b/>
                <w:bCs/>
                <w:spacing w:val="-7"/>
                <w:sz w:val="18"/>
                <w:szCs w:val="18"/>
              </w:rPr>
              <w:t xml:space="preserve">waga </w:t>
            </w:r>
            <w:r w:rsidR="001E6E20" w:rsidRPr="00C03C79">
              <w:rPr>
                <w:rFonts w:cs="Arial"/>
                <w:b/>
                <w:bCs/>
                <w:spacing w:val="-7"/>
                <w:sz w:val="18"/>
                <w:szCs w:val="18"/>
              </w:rPr>
              <w:t>[</w:t>
            </w:r>
            <w:r w:rsidRPr="00C03C79">
              <w:rPr>
                <w:rFonts w:cs="Arial"/>
                <w:b/>
                <w:bCs/>
                <w:spacing w:val="-7"/>
                <w:sz w:val="18"/>
                <w:szCs w:val="18"/>
              </w:rPr>
              <w:t>%</w:t>
            </w:r>
            <w:r w:rsidR="001E6E20" w:rsidRPr="00C03C79">
              <w:rPr>
                <w:rFonts w:cs="Arial"/>
                <w:b/>
                <w:bCs/>
                <w:spacing w:val="-7"/>
                <w:sz w:val="18"/>
                <w:szCs w:val="18"/>
              </w:rPr>
              <w:t>]</w:t>
            </w:r>
          </w:p>
        </w:tc>
        <w:tc>
          <w:tcPr>
            <w:tcW w:w="4503"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C03C79" w:rsidRDefault="00703D6D" w:rsidP="001E6E20">
            <w:pPr>
              <w:shd w:val="clear" w:color="auto" w:fill="FFFFFF"/>
              <w:spacing w:line="259" w:lineRule="auto"/>
              <w:jc w:val="center"/>
              <w:rPr>
                <w:rFonts w:cs="Arial"/>
                <w:b/>
                <w:bCs/>
                <w:sz w:val="18"/>
                <w:szCs w:val="18"/>
              </w:rPr>
            </w:pPr>
            <w:r w:rsidRPr="00C03C79">
              <w:rPr>
                <w:rFonts w:cs="Arial"/>
                <w:b/>
                <w:bCs/>
                <w:spacing w:val="-5"/>
                <w:sz w:val="18"/>
                <w:szCs w:val="18"/>
              </w:rPr>
              <w:t>Opis metody przyznawanych punktów</w:t>
            </w:r>
          </w:p>
        </w:tc>
      </w:tr>
      <w:tr w:rsidR="00C03C79" w:rsidRPr="00C03C79" w14:paraId="24BCA1EF" w14:textId="77777777" w:rsidTr="00C03C79">
        <w:trPr>
          <w:trHeight w:val="823"/>
          <w:jc w:val="right"/>
        </w:trPr>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6259B56F" w:rsidR="00703D6D" w:rsidRPr="00C03C79" w:rsidRDefault="00C03C79" w:rsidP="001E6E20">
            <w:pPr>
              <w:shd w:val="clear" w:color="auto" w:fill="FFFFFF"/>
              <w:spacing w:line="259" w:lineRule="auto"/>
              <w:ind w:left="5"/>
              <w:jc w:val="center"/>
              <w:rPr>
                <w:rFonts w:cs="Arial"/>
                <w:sz w:val="18"/>
                <w:szCs w:val="18"/>
              </w:rPr>
            </w:pPr>
            <w:proofErr w:type="spellStart"/>
            <w:r w:rsidRPr="00C03C79">
              <w:rPr>
                <w:rFonts w:cs="Arial"/>
                <w:sz w:val="18"/>
                <w:szCs w:val="18"/>
              </w:rPr>
              <w:t>Cp</w:t>
            </w:r>
            <w:proofErr w:type="spellEnd"/>
          </w:p>
        </w:tc>
        <w:tc>
          <w:tcPr>
            <w:tcW w:w="2561" w:type="dxa"/>
            <w:tcBorders>
              <w:top w:val="single" w:sz="6" w:space="0" w:color="auto"/>
              <w:left w:val="single" w:sz="6" w:space="0" w:color="auto"/>
              <w:bottom w:val="single" w:sz="6" w:space="0" w:color="auto"/>
              <w:right w:val="single" w:sz="6" w:space="0" w:color="auto"/>
            </w:tcBorders>
            <w:shd w:val="clear" w:color="auto" w:fill="FFFFFF"/>
            <w:vAlign w:val="center"/>
          </w:tcPr>
          <w:p w14:paraId="26C2BC08" w14:textId="3D8A022A" w:rsidR="00C03C79" w:rsidRPr="00C03C79" w:rsidRDefault="00703D6D" w:rsidP="00C03C79">
            <w:pPr>
              <w:shd w:val="clear" w:color="auto" w:fill="FFFFFF"/>
              <w:spacing w:line="259" w:lineRule="auto"/>
              <w:jc w:val="center"/>
              <w:rPr>
                <w:rFonts w:eastAsia="Calibri" w:cs="Arial"/>
                <w:sz w:val="18"/>
                <w:szCs w:val="18"/>
              </w:rPr>
            </w:pPr>
            <w:r w:rsidRPr="00C03C79">
              <w:rPr>
                <w:rFonts w:eastAsia="Calibri" w:cs="Arial"/>
                <w:sz w:val="18"/>
                <w:szCs w:val="18"/>
              </w:rPr>
              <w:t>Cena brutto</w:t>
            </w:r>
            <w:r w:rsidR="00C03C79" w:rsidRPr="00C03C79">
              <w:rPr>
                <w:rFonts w:eastAsia="Calibri" w:cs="Arial"/>
                <w:sz w:val="18"/>
                <w:szCs w:val="18"/>
              </w:rPr>
              <w:t xml:space="preserve"> za wykonanie przeglądów serwisowych dla dwóch agregatów prądotwórczych po </w:t>
            </w:r>
          </w:p>
          <w:p w14:paraId="73DD2AF9" w14:textId="17B444F8" w:rsidR="00C03C79" w:rsidRPr="00C03C79" w:rsidRDefault="00C03C79" w:rsidP="00C03C79">
            <w:pPr>
              <w:shd w:val="clear" w:color="auto" w:fill="FFFFFF"/>
              <w:spacing w:line="259" w:lineRule="auto"/>
              <w:jc w:val="center"/>
              <w:rPr>
                <w:rFonts w:eastAsia="Calibri" w:cs="Arial"/>
                <w:sz w:val="18"/>
                <w:szCs w:val="18"/>
              </w:rPr>
            </w:pPr>
            <w:r w:rsidRPr="00C03C79">
              <w:rPr>
                <w:rFonts w:eastAsia="Calibri" w:cs="Arial"/>
                <w:sz w:val="18"/>
                <w:szCs w:val="18"/>
              </w:rPr>
              <w:t>każdych 2000 motogodzin (</w:t>
            </w:r>
            <w:proofErr w:type="spellStart"/>
            <w:r w:rsidRPr="00C03C79">
              <w:rPr>
                <w:rFonts w:eastAsia="Calibri" w:cs="Arial"/>
                <w:sz w:val="18"/>
                <w:szCs w:val="18"/>
              </w:rPr>
              <w:t>mtg</w:t>
            </w:r>
            <w:proofErr w:type="spellEnd"/>
            <w:r w:rsidRPr="00C03C79">
              <w:rPr>
                <w:rFonts w:eastAsia="Calibri" w:cs="Arial"/>
                <w:sz w:val="18"/>
                <w:szCs w:val="18"/>
              </w:rPr>
              <w:t>)</w:t>
            </w:r>
          </w:p>
          <w:p w14:paraId="3E7534CE" w14:textId="77777777" w:rsidR="00C03C79" w:rsidRPr="00C03C79" w:rsidRDefault="00C03C79" w:rsidP="001E6E20">
            <w:pPr>
              <w:shd w:val="clear" w:color="auto" w:fill="FFFFFF"/>
              <w:spacing w:line="259" w:lineRule="auto"/>
              <w:jc w:val="center"/>
              <w:rPr>
                <w:rFonts w:eastAsia="Calibri" w:cs="Arial"/>
                <w:sz w:val="18"/>
                <w:szCs w:val="18"/>
              </w:rPr>
            </w:pPr>
          </w:p>
          <w:p w14:paraId="3977F046" w14:textId="5B4FFD2A" w:rsidR="00703D6D" w:rsidRPr="00C03C79" w:rsidRDefault="00C03C79" w:rsidP="001E6E20">
            <w:pPr>
              <w:shd w:val="clear" w:color="auto" w:fill="FFFFFF"/>
              <w:spacing w:line="259" w:lineRule="auto"/>
              <w:jc w:val="center"/>
              <w:rPr>
                <w:rFonts w:eastAsia="Calibri" w:cs="Arial"/>
                <w:sz w:val="18"/>
                <w:szCs w:val="18"/>
              </w:rPr>
            </w:pPr>
            <w:r w:rsidRPr="00C03C79">
              <w:rPr>
                <w:rFonts w:eastAsia="Calibri" w:cs="Arial"/>
                <w:sz w:val="18"/>
                <w:szCs w:val="18"/>
              </w:rPr>
              <w:t xml:space="preserve"> [</w:t>
            </w:r>
            <w:r w:rsidR="00703D6D" w:rsidRPr="00C03C79">
              <w:rPr>
                <w:rFonts w:eastAsia="Calibri" w:cs="Arial"/>
                <w:sz w:val="18"/>
                <w:szCs w:val="18"/>
              </w:rPr>
              <w:t>PLN</w:t>
            </w:r>
            <w:r w:rsidRPr="00C03C79">
              <w:rPr>
                <w:rFonts w:eastAsia="Calibri" w:cs="Arial"/>
                <w:sz w:val="18"/>
                <w:szCs w:val="18"/>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79ABFD8F" w:rsidR="00703D6D" w:rsidRPr="00C03C79" w:rsidRDefault="00C03C79" w:rsidP="001E6E20">
            <w:pPr>
              <w:shd w:val="clear" w:color="auto" w:fill="FFFFFF"/>
              <w:tabs>
                <w:tab w:val="left" w:leader="dot" w:pos="605"/>
              </w:tabs>
              <w:spacing w:line="259" w:lineRule="auto"/>
              <w:jc w:val="center"/>
              <w:rPr>
                <w:rFonts w:cs="Arial"/>
                <w:sz w:val="18"/>
                <w:szCs w:val="18"/>
              </w:rPr>
            </w:pPr>
            <w:r w:rsidRPr="00C03C79">
              <w:rPr>
                <w:rFonts w:cs="Arial"/>
                <w:bCs/>
                <w:sz w:val="18"/>
                <w:szCs w:val="18"/>
              </w:rPr>
              <w:t>80</w:t>
            </w:r>
            <w:r w:rsidR="00703D6D" w:rsidRPr="00C03C79">
              <w:rPr>
                <w:rFonts w:cs="Arial"/>
                <w:bCs/>
                <w:sz w:val="18"/>
                <w:szCs w:val="18"/>
              </w:rPr>
              <w:t>%</w:t>
            </w:r>
          </w:p>
        </w:tc>
        <w:tc>
          <w:tcPr>
            <w:tcW w:w="4503" w:type="dxa"/>
            <w:tcBorders>
              <w:top w:val="single" w:sz="6" w:space="0" w:color="auto"/>
              <w:left w:val="single" w:sz="6" w:space="0" w:color="auto"/>
              <w:bottom w:val="single" w:sz="6" w:space="0" w:color="auto"/>
              <w:right w:val="single" w:sz="6" w:space="0" w:color="auto"/>
            </w:tcBorders>
            <w:shd w:val="clear" w:color="auto" w:fill="FFFFFF"/>
          </w:tcPr>
          <w:p w14:paraId="411E95B7" w14:textId="77777777" w:rsidR="00C03C79" w:rsidRPr="00C03C79" w:rsidRDefault="00703D6D" w:rsidP="00C03C79">
            <w:pPr>
              <w:shd w:val="clear" w:color="auto" w:fill="FFFFFF"/>
              <w:spacing w:after="120" w:line="259" w:lineRule="auto"/>
              <w:ind w:left="204" w:hanging="204"/>
              <w:rPr>
                <w:rFonts w:cs="Arial"/>
                <w:bCs/>
                <w:spacing w:val="-3"/>
                <w:sz w:val="18"/>
                <w:szCs w:val="18"/>
              </w:rPr>
            </w:pPr>
            <w:r w:rsidRPr="00C03C79">
              <w:rPr>
                <w:rFonts w:cs="Arial"/>
                <w:bCs/>
                <w:spacing w:val="-3"/>
                <w:sz w:val="18"/>
                <w:szCs w:val="18"/>
              </w:rPr>
              <w:t xml:space="preserve"> </w:t>
            </w:r>
          </w:p>
          <w:p w14:paraId="51656A3F" w14:textId="5659765C" w:rsidR="00C03C79" w:rsidRPr="00C03C79" w:rsidRDefault="00C03C79" w:rsidP="00C03C79">
            <w:pPr>
              <w:shd w:val="clear" w:color="auto" w:fill="FFFFFF"/>
              <w:spacing w:after="120" w:line="259" w:lineRule="auto"/>
              <w:ind w:left="204" w:hanging="204"/>
              <w:rPr>
                <w:rFonts w:cs="Arial"/>
                <w:bCs/>
                <w:spacing w:val="-3"/>
                <w:sz w:val="18"/>
                <w:szCs w:val="18"/>
              </w:rPr>
            </w:pPr>
            <w:r w:rsidRPr="00C03C79">
              <w:rPr>
                <w:rFonts w:cs="Arial"/>
                <w:bCs/>
                <w:spacing w:val="-3"/>
                <w:sz w:val="18"/>
                <w:szCs w:val="18"/>
              </w:rPr>
              <w:t xml:space="preserve">najniższa cena brutto spośród badanych ofert </w:t>
            </w:r>
          </w:p>
          <w:p w14:paraId="3AA9CA1B" w14:textId="0E87C64D" w:rsidR="00C03C79" w:rsidRPr="00C03C79" w:rsidRDefault="00C03C79" w:rsidP="00C03C79">
            <w:pPr>
              <w:shd w:val="clear" w:color="auto" w:fill="FFFFFF"/>
              <w:spacing w:after="120" w:line="259" w:lineRule="auto"/>
              <w:ind w:left="204" w:hanging="204"/>
              <w:rPr>
                <w:rFonts w:cs="Arial"/>
                <w:bCs/>
                <w:spacing w:val="-3"/>
                <w:sz w:val="18"/>
                <w:szCs w:val="18"/>
              </w:rPr>
            </w:pPr>
            <w:r w:rsidRPr="00C03C79">
              <w:rPr>
                <w:rFonts w:cs="Arial"/>
                <w:bCs/>
                <w:spacing w:val="-3"/>
                <w:sz w:val="18"/>
                <w:szCs w:val="18"/>
              </w:rPr>
              <w:t>--------------------------------------------------------------- x 80pkt</w:t>
            </w:r>
          </w:p>
          <w:p w14:paraId="39F91C3A" w14:textId="1EBB31C5" w:rsidR="00703D6D" w:rsidRPr="00C03C79" w:rsidRDefault="00C03C79" w:rsidP="00C03C79">
            <w:pPr>
              <w:shd w:val="clear" w:color="auto" w:fill="FFFFFF"/>
              <w:spacing w:after="120" w:line="259" w:lineRule="auto"/>
              <w:ind w:left="204" w:hanging="204"/>
              <w:rPr>
                <w:rFonts w:cs="Arial"/>
                <w:bCs/>
                <w:spacing w:val="-3"/>
                <w:sz w:val="18"/>
                <w:szCs w:val="18"/>
              </w:rPr>
            </w:pPr>
            <w:r w:rsidRPr="00C03C79">
              <w:rPr>
                <w:rFonts w:cs="Arial"/>
                <w:bCs/>
                <w:spacing w:val="-3"/>
                <w:sz w:val="18"/>
                <w:szCs w:val="18"/>
              </w:rPr>
              <w:t>cena brutto badanej oferty</w:t>
            </w:r>
          </w:p>
        </w:tc>
      </w:tr>
      <w:tr w:rsidR="00C03C79" w:rsidRPr="00C03C79" w14:paraId="6366B2AB" w14:textId="77777777" w:rsidTr="00C03C79">
        <w:trPr>
          <w:trHeight w:val="832"/>
          <w:jc w:val="right"/>
        </w:trPr>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739D1587" w14:textId="5D4B9E82" w:rsidR="00703D6D" w:rsidRPr="00C03C79" w:rsidRDefault="00C03C79" w:rsidP="001E6E20">
            <w:pPr>
              <w:shd w:val="clear" w:color="auto" w:fill="FFFFFF"/>
              <w:spacing w:line="259" w:lineRule="auto"/>
              <w:ind w:left="5"/>
              <w:jc w:val="center"/>
              <w:rPr>
                <w:rFonts w:cs="Arial"/>
                <w:sz w:val="18"/>
                <w:szCs w:val="18"/>
              </w:rPr>
            </w:pPr>
            <w:proofErr w:type="spellStart"/>
            <w:r w:rsidRPr="00C03C79">
              <w:rPr>
                <w:rFonts w:cs="Arial"/>
                <w:sz w:val="18"/>
                <w:szCs w:val="18"/>
              </w:rPr>
              <w:t>Cn</w:t>
            </w:r>
            <w:proofErr w:type="spellEnd"/>
          </w:p>
        </w:tc>
        <w:tc>
          <w:tcPr>
            <w:tcW w:w="2561" w:type="dxa"/>
            <w:tcBorders>
              <w:top w:val="single" w:sz="6" w:space="0" w:color="auto"/>
              <w:left w:val="single" w:sz="6" w:space="0" w:color="auto"/>
              <w:bottom w:val="single" w:sz="6" w:space="0" w:color="auto"/>
              <w:right w:val="single" w:sz="6" w:space="0" w:color="auto"/>
            </w:tcBorders>
            <w:shd w:val="clear" w:color="auto" w:fill="FFFFFF"/>
            <w:vAlign w:val="center"/>
          </w:tcPr>
          <w:p w14:paraId="51A181E5" w14:textId="77777777" w:rsidR="00C03C79" w:rsidRPr="00C03C79" w:rsidRDefault="00C03C79" w:rsidP="00C03C79">
            <w:pPr>
              <w:shd w:val="clear" w:color="auto" w:fill="FFFFFF"/>
              <w:spacing w:line="259" w:lineRule="auto"/>
              <w:jc w:val="center"/>
              <w:rPr>
                <w:rFonts w:eastAsia="Calibri" w:cs="Arial"/>
                <w:sz w:val="18"/>
                <w:szCs w:val="18"/>
              </w:rPr>
            </w:pPr>
          </w:p>
          <w:p w14:paraId="3C011405" w14:textId="725BDAC1" w:rsidR="00C03C79" w:rsidRDefault="00C03C79" w:rsidP="00C03C79">
            <w:pPr>
              <w:shd w:val="clear" w:color="auto" w:fill="FFFFFF"/>
              <w:spacing w:line="259" w:lineRule="auto"/>
              <w:jc w:val="center"/>
              <w:rPr>
                <w:rFonts w:eastAsia="Calibri" w:cs="Arial"/>
                <w:sz w:val="18"/>
                <w:szCs w:val="18"/>
              </w:rPr>
            </w:pPr>
            <w:r w:rsidRPr="00C03C79">
              <w:rPr>
                <w:rFonts w:eastAsia="Calibri" w:cs="Arial"/>
                <w:sz w:val="18"/>
                <w:szCs w:val="18"/>
              </w:rPr>
              <w:t xml:space="preserve">Cena za usunięcie awarii </w:t>
            </w:r>
          </w:p>
          <w:p w14:paraId="48E41254" w14:textId="01B98471" w:rsidR="0025699B" w:rsidRDefault="0025699B" w:rsidP="00C03C79">
            <w:pPr>
              <w:shd w:val="clear" w:color="auto" w:fill="FFFFFF"/>
              <w:spacing w:line="259" w:lineRule="auto"/>
              <w:jc w:val="center"/>
              <w:rPr>
                <w:rFonts w:eastAsia="Calibri" w:cs="Arial"/>
                <w:sz w:val="18"/>
                <w:szCs w:val="18"/>
              </w:rPr>
            </w:pPr>
          </w:p>
          <w:p w14:paraId="451A9C13" w14:textId="6E94C398" w:rsidR="0025699B" w:rsidRPr="00C03C79" w:rsidRDefault="0025699B" w:rsidP="00C03C79">
            <w:pPr>
              <w:shd w:val="clear" w:color="auto" w:fill="FFFFFF"/>
              <w:spacing w:line="259" w:lineRule="auto"/>
              <w:jc w:val="center"/>
              <w:rPr>
                <w:rFonts w:eastAsia="Calibri" w:cs="Arial"/>
                <w:sz w:val="18"/>
                <w:szCs w:val="18"/>
              </w:rPr>
            </w:pPr>
            <w:r>
              <w:rPr>
                <w:rFonts w:eastAsia="Calibri" w:cs="Arial"/>
                <w:sz w:val="18"/>
                <w:szCs w:val="18"/>
              </w:rPr>
              <w:t>[PLN]</w:t>
            </w:r>
          </w:p>
          <w:p w14:paraId="6C4FD5B9" w14:textId="42B91683" w:rsidR="00703D6D" w:rsidRPr="00C03C79" w:rsidRDefault="00703D6D" w:rsidP="001E6E20">
            <w:pPr>
              <w:shd w:val="clear" w:color="auto" w:fill="FFFFFF"/>
              <w:spacing w:line="259" w:lineRule="auto"/>
              <w:jc w:val="center"/>
              <w:rPr>
                <w:rFonts w:eastAsia="Calibri" w:cs="Arial"/>
                <w:sz w:val="18"/>
                <w:szCs w:val="18"/>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DC719CF" w14:textId="1F88BC13" w:rsidR="00703D6D" w:rsidRPr="00C03C79" w:rsidRDefault="00C03C79" w:rsidP="001E6E20">
            <w:pPr>
              <w:shd w:val="clear" w:color="auto" w:fill="FFFFFF"/>
              <w:tabs>
                <w:tab w:val="left" w:leader="dot" w:pos="605"/>
              </w:tabs>
              <w:spacing w:line="259" w:lineRule="auto"/>
              <w:jc w:val="center"/>
              <w:rPr>
                <w:rFonts w:cs="Arial"/>
                <w:bCs/>
                <w:sz w:val="18"/>
                <w:szCs w:val="18"/>
              </w:rPr>
            </w:pPr>
            <w:r w:rsidRPr="00C03C79">
              <w:rPr>
                <w:rFonts w:cs="Arial"/>
                <w:bCs/>
                <w:sz w:val="18"/>
                <w:szCs w:val="18"/>
              </w:rPr>
              <w:t>20</w:t>
            </w:r>
            <w:r w:rsidR="00703D6D" w:rsidRPr="00C03C79">
              <w:rPr>
                <w:rFonts w:cs="Arial"/>
                <w:bCs/>
                <w:sz w:val="18"/>
                <w:szCs w:val="18"/>
              </w:rPr>
              <w:t>%</w:t>
            </w:r>
          </w:p>
        </w:tc>
        <w:tc>
          <w:tcPr>
            <w:tcW w:w="4503" w:type="dxa"/>
            <w:tcBorders>
              <w:top w:val="single" w:sz="6" w:space="0" w:color="auto"/>
              <w:left w:val="single" w:sz="6" w:space="0" w:color="auto"/>
              <w:bottom w:val="single" w:sz="6" w:space="0" w:color="auto"/>
              <w:right w:val="single" w:sz="6" w:space="0" w:color="auto"/>
            </w:tcBorders>
            <w:shd w:val="clear" w:color="auto" w:fill="FFFFFF"/>
          </w:tcPr>
          <w:p w14:paraId="30BDF7A5" w14:textId="77777777" w:rsidR="00C03C79" w:rsidRPr="00C03C79" w:rsidRDefault="00C03C79" w:rsidP="00C03C79">
            <w:pPr>
              <w:shd w:val="clear" w:color="auto" w:fill="FFFFFF"/>
              <w:spacing w:before="120" w:line="259" w:lineRule="auto"/>
              <w:ind w:left="244" w:hanging="204"/>
              <w:rPr>
                <w:rFonts w:cs="Arial"/>
                <w:bCs/>
                <w:spacing w:val="-1"/>
                <w:sz w:val="18"/>
                <w:szCs w:val="18"/>
              </w:rPr>
            </w:pPr>
            <w:r w:rsidRPr="00C03C79">
              <w:rPr>
                <w:rFonts w:cs="Arial"/>
                <w:bCs/>
                <w:spacing w:val="-1"/>
                <w:sz w:val="18"/>
                <w:szCs w:val="18"/>
              </w:rPr>
              <w:t xml:space="preserve">najniższa cena brutto spośród badanych ofert </w:t>
            </w:r>
          </w:p>
          <w:p w14:paraId="02D23FCD" w14:textId="1731C659" w:rsidR="00C03C79" w:rsidRPr="00C03C79" w:rsidRDefault="00C03C79" w:rsidP="00C03C79">
            <w:pPr>
              <w:shd w:val="clear" w:color="auto" w:fill="FFFFFF"/>
              <w:spacing w:before="120" w:line="259" w:lineRule="auto"/>
              <w:ind w:left="244" w:hanging="204"/>
              <w:rPr>
                <w:rFonts w:cs="Arial"/>
                <w:bCs/>
                <w:spacing w:val="-1"/>
                <w:sz w:val="18"/>
                <w:szCs w:val="18"/>
              </w:rPr>
            </w:pPr>
            <w:r w:rsidRPr="00C03C79">
              <w:rPr>
                <w:rFonts w:cs="Arial"/>
                <w:bCs/>
                <w:spacing w:val="-1"/>
                <w:sz w:val="18"/>
                <w:szCs w:val="18"/>
              </w:rPr>
              <w:t>--------------------------------------------------------------- x 20pkt</w:t>
            </w:r>
          </w:p>
          <w:p w14:paraId="6C21AFEB" w14:textId="56E63A31" w:rsidR="00703D6D" w:rsidRPr="00C03C79" w:rsidRDefault="00C03C79" w:rsidP="00C03C79">
            <w:pPr>
              <w:shd w:val="clear" w:color="auto" w:fill="FFFFFF"/>
              <w:spacing w:after="120" w:line="259" w:lineRule="auto"/>
              <w:ind w:left="244" w:hanging="204"/>
              <w:rPr>
                <w:rFonts w:cs="Arial"/>
                <w:bCs/>
                <w:spacing w:val="-3"/>
                <w:sz w:val="18"/>
                <w:szCs w:val="18"/>
              </w:rPr>
            </w:pPr>
            <w:r w:rsidRPr="00C03C79">
              <w:rPr>
                <w:rFonts w:cs="Arial"/>
                <w:bCs/>
                <w:spacing w:val="-1"/>
                <w:sz w:val="18"/>
                <w:szCs w:val="18"/>
              </w:rPr>
              <w:t>cena brutto badanej oferty</w:t>
            </w:r>
          </w:p>
        </w:tc>
      </w:tr>
    </w:tbl>
    <w:p w14:paraId="478DBBA8" w14:textId="2D8A34A2" w:rsidR="0018265F" w:rsidRPr="00E35F58" w:rsidRDefault="00E35F58" w:rsidP="001E6E20">
      <w:pPr>
        <w:pStyle w:val="Styl11"/>
        <w:spacing w:before="120"/>
        <w:contextualSpacing w:val="0"/>
        <w:rPr>
          <w:i/>
        </w:rPr>
      </w:pPr>
      <w:r>
        <w:t>Zamawiający</w:t>
      </w:r>
      <w:r w:rsidRPr="00E35F58">
        <w:t xml:space="preserve"> będzie rozliczał się z Wykonawcą na podstawie § </w:t>
      </w:r>
      <w:r w:rsidR="00CF45C7">
        <w:t xml:space="preserve">14 </w:t>
      </w:r>
      <w:r w:rsidRPr="00E35F58">
        <w:t>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0B0078F" w:rsidR="00F40506" w:rsidRPr="00360633" w:rsidRDefault="00F40506" w:rsidP="00F84422">
      <w:pPr>
        <w:spacing w:line="259" w:lineRule="auto"/>
        <w:rPr>
          <w:rFonts w:eastAsia="Calibri" w:cs="Arial"/>
          <w:color w:val="000000"/>
          <w:sz w:val="20"/>
          <w:szCs w:val="20"/>
        </w:rPr>
      </w:pPr>
      <w:r w:rsidRPr="00360633">
        <w:rPr>
          <w:rFonts w:eastAsia="Calibri" w:cs="Arial"/>
          <w:color w:val="000000"/>
          <w:sz w:val="20"/>
          <w:szCs w:val="20"/>
        </w:rPr>
        <w:t xml:space="preserve">Zamawiający </w:t>
      </w:r>
      <w:r w:rsidRPr="00CF45C7">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E8A065C" w14:textId="48678D81" w:rsidR="00C03C79" w:rsidRPr="00EA7438" w:rsidRDefault="00C03C79" w:rsidP="00382261">
      <w:pPr>
        <w:pStyle w:val="Styl11"/>
      </w:pPr>
      <w:r w:rsidRPr="00EA7438">
        <w:t>Zaoferowane ceny (netto/brutto) należy przedstawić w Formularzu ofertowym zgodnym z wzorem st</w:t>
      </w:r>
      <w:r w:rsidR="00382261">
        <w:t xml:space="preserve">anowiącym </w:t>
      </w:r>
      <w:r w:rsidR="00382261" w:rsidRPr="00382261">
        <w:rPr>
          <w:b/>
        </w:rPr>
        <w:t>Załącznik nr 1 do SWZ</w:t>
      </w:r>
      <w:r w:rsidR="00382261" w:rsidRPr="00382261">
        <w:t xml:space="preserve"> i powinna być wynikiem kalkulacji zgodnie z Formularzem cenowym, którego wzór stanowi </w:t>
      </w:r>
      <w:r w:rsidR="00382261" w:rsidRPr="00382261">
        <w:rPr>
          <w:b/>
        </w:rPr>
        <w:t>Załącznik nr 2.1 do SWZ.</w:t>
      </w:r>
      <w:r w:rsidR="00382261" w:rsidRPr="00382261">
        <w:t xml:space="preserve"> </w:t>
      </w:r>
    </w:p>
    <w:p w14:paraId="4022F1B5" w14:textId="77777777" w:rsidR="00C03C79" w:rsidRPr="00731FA8" w:rsidRDefault="00C03C79" w:rsidP="00C03C79">
      <w:pPr>
        <w:pStyle w:val="Styl11"/>
        <w:rPr>
          <w:color w:val="4F81BD" w:themeColor="accent1"/>
        </w:rPr>
      </w:pPr>
      <w:r w:rsidRPr="00513B82">
        <w:t xml:space="preserve">Cena określona w ofercie uwzględnia wszelkie koszty wynagrodzenia Wykonawcy jakie Zamawiający zapłaci z tytułu realizacji przedmiotu zamówienia </w:t>
      </w:r>
    </w:p>
    <w:p w14:paraId="179F7104" w14:textId="2BEFC86F" w:rsidR="00C03C79" w:rsidRPr="00EA7438" w:rsidRDefault="00C03C79" w:rsidP="00C03C79">
      <w:pPr>
        <w:pStyle w:val="Styl11"/>
      </w:pPr>
      <w:r w:rsidRPr="00EA7438">
        <w:lastRenderedPageBreak/>
        <w:t xml:space="preserve">Wykonawca zobowiązany jest wypełnić wszystkie pozycje ujęte w Formularzu ofertowym </w:t>
      </w:r>
      <w:r>
        <w:t>oraz Formularzu Cenowym</w:t>
      </w:r>
      <w:r w:rsidRPr="00EA7438">
        <w:t xml:space="preserve"> </w:t>
      </w:r>
      <w:r>
        <w:t>(załącznik nr 2.1 do SWZ)</w:t>
      </w:r>
      <w:r w:rsidRPr="00EA7438">
        <w:t xml:space="preserve"> </w:t>
      </w:r>
    </w:p>
    <w:p w14:paraId="5ABF6C23" w14:textId="57C6CF27" w:rsidR="00C03C79" w:rsidRDefault="00371884" w:rsidP="00C03C79">
      <w:pPr>
        <w:pStyle w:val="Styl11"/>
      </w:pPr>
      <w:r>
        <w:t xml:space="preserve">Cena w ofercie </w:t>
      </w:r>
      <w:r w:rsidR="00C03C79" w:rsidRPr="00EA7438">
        <w:t>składać się będzie z poniższych elementów:</w:t>
      </w:r>
    </w:p>
    <w:p w14:paraId="7CA451B4" w14:textId="77777777" w:rsidR="00C03C79" w:rsidRDefault="00C03C79" w:rsidP="00C03C79">
      <w:pPr>
        <w:pStyle w:val="Styl11"/>
        <w:numPr>
          <w:ilvl w:val="0"/>
          <w:numId w:val="0"/>
        </w:numPr>
        <w:ind w:left="709"/>
      </w:pPr>
    </w:p>
    <w:p w14:paraId="46DF622C" w14:textId="2501094F" w:rsidR="00C03C79" w:rsidRPr="00D06A02" w:rsidRDefault="00C03C79" w:rsidP="00C03C79">
      <w:pPr>
        <w:pStyle w:val="Styl11"/>
        <w:numPr>
          <w:ilvl w:val="4"/>
          <w:numId w:val="40"/>
        </w:numPr>
        <w:ind w:left="1134" w:hanging="425"/>
      </w:pPr>
      <w:r w:rsidRPr="00F15769">
        <w:rPr>
          <w:b/>
        </w:rPr>
        <w:t>Cena (</w:t>
      </w:r>
      <w:proofErr w:type="spellStart"/>
      <w:r w:rsidRPr="00F15769">
        <w:rPr>
          <w:b/>
        </w:rPr>
        <w:t>Cp</w:t>
      </w:r>
      <w:proofErr w:type="spellEnd"/>
      <w:r w:rsidRPr="00F15769">
        <w:rPr>
          <w:b/>
        </w:rPr>
        <w:t>)</w:t>
      </w:r>
      <w:r w:rsidRPr="00EA7438">
        <w:t xml:space="preserve"> </w:t>
      </w:r>
      <w:r w:rsidRPr="00C03C79">
        <w:t>za wykonanie przeglądów serwisowych dla dwóch agregatów prądotwórczych po każdych 2000 motogodzin (</w:t>
      </w:r>
      <w:proofErr w:type="spellStart"/>
      <w:r w:rsidRPr="00C03C79">
        <w:t>mtg</w:t>
      </w:r>
      <w:proofErr w:type="spellEnd"/>
      <w:r w:rsidRPr="00C03C79">
        <w:t>)</w:t>
      </w:r>
      <w:r>
        <w:t xml:space="preserve">. Do Formularza Ofertowego należy przepisać kwotę z Formularza Cenowego </w:t>
      </w:r>
      <w:r w:rsidRPr="00E567DB">
        <w:t>(</w:t>
      </w:r>
      <w:r w:rsidR="00F15769" w:rsidRPr="00E567DB">
        <w:t>pkt. 1</w:t>
      </w:r>
      <w:r w:rsidRPr="00E567DB">
        <w:t>)</w:t>
      </w:r>
    </w:p>
    <w:p w14:paraId="20DAA2F2" w14:textId="47CFF1D9" w:rsidR="00C03C79" w:rsidRDefault="00C03C79" w:rsidP="00C03C79">
      <w:pPr>
        <w:pStyle w:val="Styl11"/>
        <w:numPr>
          <w:ilvl w:val="4"/>
          <w:numId w:val="40"/>
        </w:numPr>
        <w:ind w:left="1134" w:hanging="425"/>
      </w:pPr>
      <w:r w:rsidRPr="00F15769">
        <w:rPr>
          <w:b/>
        </w:rPr>
        <w:t>Cena (</w:t>
      </w:r>
      <w:proofErr w:type="spellStart"/>
      <w:r w:rsidRPr="00F15769">
        <w:rPr>
          <w:b/>
        </w:rPr>
        <w:t>Cn</w:t>
      </w:r>
      <w:proofErr w:type="spellEnd"/>
      <w:r w:rsidRPr="00F15769">
        <w:rPr>
          <w:b/>
        </w:rPr>
        <w:t>)</w:t>
      </w:r>
      <w:r w:rsidRPr="00D06A02">
        <w:t xml:space="preserve"> </w:t>
      </w:r>
      <w:r>
        <w:t>za usunięcie awarii</w:t>
      </w:r>
    </w:p>
    <w:p w14:paraId="0F7DEC46" w14:textId="7CB023A7" w:rsidR="00C03C79" w:rsidRDefault="00C03C79" w:rsidP="00C03C79">
      <w:pPr>
        <w:pStyle w:val="Styl11"/>
        <w:numPr>
          <w:ilvl w:val="0"/>
          <w:numId w:val="0"/>
        </w:numPr>
        <w:ind w:left="1134"/>
        <w:rPr>
          <w:i/>
          <w:iCs/>
        </w:rPr>
      </w:pPr>
      <w:r w:rsidRPr="00C03C79">
        <w:rPr>
          <w:i/>
          <w:iCs/>
        </w:rPr>
        <w:t>Cenę wykonania usługi usunięcia awarii (</w:t>
      </w:r>
      <w:proofErr w:type="spellStart"/>
      <w:r w:rsidRPr="00C03C79">
        <w:rPr>
          <w:i/>
          <w:iCs/>
        </w:rPr>
        <w:t>Cn</w:t>
      </w:r>
      <w:proofErr w:type="spellEnd"/>
      <w:r w:rsidRPr="00C03C79">
        <w:rPr>
          <w:i/>
          <w:iCs/>
        </w:rPr>
        <w:t xml:space="preserve">) należy obliczyć na podstawie kosztów jednostkowych (ryczałt za dojazd, koszt 1 roboczogodziny zespołu (min 2 osoby) ), zakładając przeprowadzenie prac wymagających 10 godzin pracy oraz jednego dojazdu do </w:t>
      </w:r>
      <w:proofErr w:type="spellStart"/>
      <w:r w:rsidRPr="00C03C79">
        <w:rPr>
          <w:i/>
          <w:iCs/>
        </w:rPr>
        <w:t>KRNiGZ</w:t>
      </w:r>
      <w:proofErr w:type="spellEnd"/>
      <w:r w:rsidRPr="00C03C79">
        <w:rPr>
          <w:i/>
          <w:iCs/>
        </w:rPr>
        <w:t xml:space="preserve"> Radoszyn</w:t>
      </w:r>
    </w:p>
    <w:p w14:paraId="0C54BF99" w14:textId="5D4CCACA" w:rsidR="00C03C79" w:rsidRDefault="00C03C79" w:rsidP="00C03C79">
      <w:pPr>
        <w:pStyle w:val="Styl11"/>
        <w:numPr>
          <w:ilvl w:val="0"/>
          <w:numId w:val="0"/>
        </w:numPr>
        <w:ind w:left="1134"/>
      </w:pPr>
    </w:p>
    <w:p w14:paraId="0D530021" w14:textId="7282D7EE" w:rsidR="00C03C79" w:rsidRDefault="00C03C79" w:rsidP="007270E0">
      <w:pPr>
        <w:pStyle w:val="Styl11"/>
        <w:numPr>
          <w:ilvl w:val="0"/>
          <w:numId w:val="0"/>
        </w:numPr>
        <w:ind w:left="1134"/>
      </w:pPr>
      <w:r>
        <w:t>Cena</w:t>
      </w:r>
      <w:r w:rsidRPr="00C03C79">
        <w:t xml:space="preserve"> </w:t>
      </w:r>
      <w:r>
        <w:t xml:space="preserve">za dojazd na obiekt </w:t>
      </w:r>
      <w:r w:rsidRPr="00C03C79">
        <w:t>Zamawia</w:t>
      </w:r>
      <w:r w:rsidR="007270E0">
        <w:t>jącego + (10 godzin pracy x 1 roboczogodzina zespołu min. 2 osobowego</w:t>
      </w:r>
      <w:r w:rsidRPr="00C03C79">
        <w:t>)</w:t>
      </w:r>
    </w:p>
    <w:p w14:paraId="20A2AB4A" w14:textId="3A2042DD" w:rsidR="00F15769" w:rsidRPr="00C03C79" w:rsidRDefault="00F15769" w:rsidP="007270E0">
      <w:pPr>
        <w:pStyle w:val="Styl11"/>
        <w:numPr>
          <w:ilvl w:val="0"/>
          <w:numId w:val="0"/>
        </w:numPr>
        <w:ind w:left="1134"/>
      </w:pPr>
      <w:r w:rsidRPr="00F15769">
        <w:t>Do Formularza Ofertowego należy przepisać kwo</w:t>
      </w:r>
      <w:r>
        <w:t>tę z Formularza Cenowego (pkt. 2</w:t>
      </w:r>
      <w:r w:rsidRPr="00F15769">
        <w:t>)</w:t>
      </w:r>
    </w:p>
    <w:p w14:paraId="30B66E89" w14:textId="1DBE01E3" w:rsidR="00C03C79" w:rsidRDefault="00C03C79" w:rsidP="00F15769">
      <w:pPr>
        <w:pStyle w:val="Styl11"/>
        <w:numPr>
          <w:ilvl w:val="0"/>
          <w:numId w:val="0"/>
        </w:numPr>
      </w:pPr>
    </w:p>
    <w:p w14:paraId="61BB4FD0" w14:textId="77777777" w:rsidR="00C03C79" w:rsidRDefault="00C03C79" w:rsidP="00C03C79">
      <w:pPr>
        <w:pStyle w:val="Styl11"/>
      </w:pPr>
      <w:r w:rsidRPr="00EA7438">
        <w:t>W przypadku stawki godzinowej za pracę należy w wynagrodzeniu uwzględnić wszystkie koszty wnikające z przepisów prawa. Tak obliczona stawka stano</w:t>
      </w:r>
      <w:r>
        <w:t>wi podstawę do obliczenia ceny.</w:t>
      </w:r>
    </w:p>
    <w:p w14:paraId="69F1DACB" w14:textId="77777777" w:rsidR="00C03C79" w:rsidRDefault="00C03C79" w:rsidP="00C03C79">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usług</w:t>
      </w:r>
      <w:r>
        <w:t>.</w:t>
      </w:r>
    </w:p>
    <w:p w14:paraId="7E637DBA" w14:textId="77777777" w:rsidR="00C03C79" w:rsidRDefault="00C03C79" w:rsidP="00C03C79">
      <w:pPr>
        <w:pStyle w:val="Styl11"/>
      </w:pPr>
      <w:r>
        <w:t>Zamawiający zastrzega, że cena za realizację przedmiotu zamówienia wskazana przez Wykonawcę w Formularzu ofertowym nie może mieć wartości 0,00 złotych.</w:t>
      </w:r>
    </w:p>
    <w:p w14:paraId="49DB3C8F" w14:textId="77777777" w:rsidR="00C03C79" w:rsidRPr="00EA7438" w:rsidRDefault="00C03C79" w:rsidP="00C03C79">
      <w:pPr>
        <w:pStyle w:val="Styl11"/>
      </w:pPr>
      <w:r>
        <w:t>Podane w ofercie cena/</w:t>
      </w:r>
      <w:r w:rsidRPr="00EA7438">
        <w:t>ceny służą porównaniu złożonych ofert. Zamawiający zamierza udzielać zamówień do maksymalnej wysokości środków finansowych przeznaczonych na realizację przedmiotowego zamówienia.</w:t>
      </w:r>
    </w:p>
    <w:p w14:paraId="44899065" w14:textId="12D5CD6A" w:rsidR="00C03C79" w:rsidRDefault="00C03C79" w:rsidP="00382261">
      <w:pPr>
        <w:pStyle w:val="Styl11"/>
        <w:numPr>
          <w:ilvl w:val="0"/>
          <w:numId w:val="0"/>
        </w:numPr>
      </w:pP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74096C5" w:rsidR="001E0317" w:rsidRPr="001046F8" w:rsidRDefault="00764011" w:rsidP="00F84422">
      <w:pPr>
        <w:pStyle w:val="Styl11"/>
        <w:contextualSpacing w:val="0"/>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w:t>
      </w:r>
      <w:proofErr w:type="spellStart"/>
      <w:r w:rsidR="00604F2B" w:rsidRPr="00233581">
        <w:rPr>
          <w:rFonts w:eastAsia="Calibri"/>
          <w:lang w:eastAsia="pl-PL"/>
        </w:rPr>
        <w:t>ePUAP</w:t>
      </w:r>
      <w:proofErr w:type="spellEnd"/>
      <w:r w:rsidR="00604F2B" w:rsidRPr="00233581">
        <w:rPr>
          <w:rFonts w:eastAsia="Calibri"/>
          <w:lang w:eastAsia="pl-PL"/>
        </w:rPr>
        <w:t xml:space="preserve">,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hyperlink r:id="rId11"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E567DB">
        <w:rPr>
          <w:b/>
        </w:rPr>
        <w:t>2</w:t>
      </w:r>
      <w:r w:rsidR="00DE0F88">
        <w:rPr>
          <w:b/>
        </w:rPr>
        <w:t>8</w:t>
      </w:r>
      <w:bookmarkStart w:id="7" w:name="_GoBack"/>
      <w:bookmarkEnd w:id="7"/>
      <w:r w:rsidR="00E567DB">
        <w:rPr>
          <w:b/>
        </w:rPr>
        <w:t>.01.</w:t>
      </w:r>
      <w:r w:rsidR="007A7664">
        <w:rPr>
          <w:b/>
        </w:rPr>
        <w:t xml:space="preserve">2026 </w:t>
      </w:r>
      <w:r w:rsidR="001046F8" w:rsidRPr="001046F8">
        <w:rPr>
          <w:b/>
        </w:rPr>
        <w:t xml:space="preserve">r. godz. </w:t>
      </w:r>
      <w:r w:rsidR="001229D4">
        <w:rPr>
          <w:b/>
        </w:rPr>
        <w:t>11.30</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F84422">
      <w:pPr>
        <w:pStyle w:val="Styl11"/>
        <w:contextualSpacing w:val="0"/>
      </w:pPr>
      <w:r w:rsidRPr="0081083D">
        <w:lastRenderedPageBreak/>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62A3B01B" w14:textId="77777777" w:rsidR="00764011" w:rsidRPr="002B6557" w:rsidRDefault="00764011" w:rsidP="00F84422">
      <w:pPr>
        <w:tabs>
          <w:tab w:val="left" w:pos="0"/>
        </w:tabs>
        <w:spacing w:line="259" w:lineRule="auto"/>
        <w:jc w:val="center"/>
        <w:rPr>
          <w:rFonts w:eastAsia="Calibri" w:cs="Arial"/>
          <w:color w:val="0070C0"/>
          <w:sz w:val="20"/>
          <w:szCs w:val="20"/>
        </w:rPr>
      </w:pPr>
    </w:p>
    <w:p w14:paraId="41371835" w14:textId="77777777" w:rsidR="00515B52" w:rsidRPr="00966DA5" w:rsidRDefault="0069101D" w:rsidP="00D877C6">
      <w:pPr>
        <w:pStyle w:val="Styl1"/>
      </w:pPr>
      <w:r>
        <w:t>Otwarcie ofert</w:t>
      </w:r>
    </w:p>
    <w:p w14:paraId="4FA04E10" w14:textId="07E1483B"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1229D4">
        <w:t>12.00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6ED87F31" w:rsidR="00F40506" w:rsidRPr="00D2442C" w:rsidRDefault="00F40506" w:rsidP="001E6E20">
      <w:pPr>
        <w:pStyle w:val="Styl1beznr"/>
        <w:ind w:left="0"/>
      </w:pPr>
      <w:r w:rsidRPr="00D2442C">
        <w:t xml:space="preserve">Wykonawca pozostaje związany złożoną ofertą przez okres </w:t>
      </w:r>
      <w:r w:rsidR="008C13BA">
        <w:t>9</w:t>
      </w:r>
      <w:r w:rsidRPr="00D2442C">
        <w:t>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5D27B1">
        <w:fldChar w:fldCharType="begin"/>
      </w:r>
      <w:r w:rsidR="005D27B1">
        <w:instrText xml:space="preserve"> HYPERLINK "mailto:daneosobowe@orlen.pl" </w:instrText>
      </w:r>
      <w:r w:rsidR="005D27B1">
        <w:fldChar w:fldCharType="separate"/>
      </w:r>
      <w:r w:rsidRPr="009E2D93">
        <w:rPr>
          <w:rFonts w:eastAsiaTheme="minorHAnsi" w:cs="Arial"/>
          <w:i/>
          <w:iCs/>
          <w:color w:val="0000FF" w:themeColor="hyperlink"/>
          <w:sz w:val="20"/>
          <w:szCs w:val="20"/>
          <w:u w:val="single"/>
          <w:lang w:val="cs-CZ" w:eastAsia="en-US"/>
        </w:rPr>
        <w:t>daneosobowe@orlen.pl</w:t>
      </w:r>
      <w:r w:rsidR="005D27B1">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2"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 xml:space="preserve">w celu ewentualnego ustalenia lub dochodzenia roszczeń lub obrony przed roszczeniami – podstawą prawną przetwarzania jest prawnie uzasadniony </w:t>
      </w:r>
      <w:r w:rsidRPr="009E2D93">
        <w:rPr>
          <w:rFonts w:eastAsiaTheme="minorHAnsi" w:cs="Arial"/>
          <w:sz w:val="20"/>
          <w:szCs w:val="20"/>
          <w:lang w:eastAsia="en-US"/>
        </w:rPr>
        <w:lastRenderedPageBreak/>
        <w:t>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lastRenderedPageBreak/>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Do kontaktu z Inspektorem ochrony danych w  ORLEN S.A. służy następujący adres email: daneosobowe@orlen.pl. Z Inspektorem ochrony danych można skontaktować się także pisemnie na adres siedziby  ORLEN S.A., wskazany w pkt 1, z dopiskiem </w:t>
      </w:r>
      <w:r w:rsidRPr="009E2D93">
        <w:rPr>
          <w:rFonts w:eastAsiaTheme="minorHAnsi" w:cs="Arial"/>
          <w:sz w:val="20"/>
          <w:szCs w:val="20"/>
          <w:lang w:eastAsia="en-US"/>
        </w:rPr>
        <w:lastRenderedPageBreak/>
        <w:t>„Inspektor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25699B" w:rsidRPr="00F40506" w14:paraId="44F1F29D"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CB5C147" w14:textId="65AD8FA1" w:rsidR="0025699B" w:rsidRPr="00F40506" w:rsidRDefault="0025699B" w:rsidP="00F84422">
            <w:pPr>
              <w:spacing w:line="259" w:lineRule="auto"/>
              <w:jc w:val="left"/>
              <w:rPr>
                <w:rFonts w:cs="Arial"/>
                <w:sz w:val="20"/>
                <w:szCs w:val="20"/>
              </w:rPr>
            </w:pPr>
            <w:r>
              <w:rPr>
                <w:rFonts w:cs="Arial"/>
                <w:sz w:val="20"/>
                <w:szCs w:val="20"/>
              </w:rPr>
              <w:t xml:space="preserve">Załącznik nr 2.1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3C48368" w14:textId="71941063" w:rsidR="0025699B" w:rsidRPr="00F40506" w:rsidRDefault="0025699B" w:rsidP="00F84422">
            <w:pPr>
              <w:spacing w:line="259" w:lineRule="auto"/>
              <w:rPr>
                <w:rFonts w:cs="Arial"/>
                <w:sz w:val="20"/>
                <w:szCs w:val="20"/>
              </w:rPr>
            </w:pPr>
            <w:r>
              <w:rPr>
                <w:rFonts w:cs="Arial"/>
                <w:sz w:val="20"/>
                <w:szCs w:val="20"/>
              </w:rPr>
              <w:t>Formularz Cenowy</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84422">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109D4AB6" w:rsidR="00F40506" w:rsidRPr="00F40506" w:rsidRDefault="008C13BA" w:rsidP="00F84422">
            <w:pPr>
              <w:spacing w:line="259" w:lineRule="auto"/>
              <w:jc w:val="left"/>
              <w:rPr>
                <w:rFonts w:cs="Arial"/>
                <w:color w:val="548DD4"/>
                <w:sz w:val="20"/>
                <w:szCs w:val="20"/>
              </w:rPr>
            </w:pPr>
            <w:r w:rsidRPr="001229D4">
              <w:rPr>
                <w:rFonts w:cs="Arial"/>
                <w:sz w:val="20"/>
                <w:szCs w:val="20"/>
              </w:rPr>
              <w:lastRenderedPageBreak/>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7A6293F5" w:rsidR="00F40506" w:rsidRPr="00F40506" w:rsidRDefault="008C13BA" w:rsidP="00F84422">
            <w:pPr>
              <w:spacing w:line="259" w:lineRule="auto"/>
              <w:rPr>
                <w:rFonts w:cs="Arial"/>
                <w:color w:val="548DD4"/>
                <w:sz w:val="20"/>
                <w:szCs w:val="20"/>
              </w:rPr>
            </w:pPr>
            <w:r w:rsidRPr="008C13BA">
              <w:rPr>
                <w:rFonts w:cs="Arial"/>
                <w:sz w:val="20"/>
                <w:szCs w:val="20"/>
              </w:rPr>
              <w:t>Wykaz zrealizowanych zadań</w:t>
            </w:r>
          </w:p>
        </w:tc>
      </w:tr>
      <w:tr w:rsidR="001229D4" w:rsidRPr="00F40506" w14:paraId="0EADBFF4"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F010264" w14:textId="1ABB2D0A" w:rsidR="001229D4" w:rsidRPr="001229D4" w:rsidRDefault="001229D4" w:rsidP="00F84422">
            <w:pPr>
              <w:spacing w:line="259" w:lineRule="auto"/>
              <w:jc w:val="left"/>
              <w:rPr>
                <w:rFonts w:cs="Arial"/>
                <w:sz w:val="20"/>
                <w:szCs w:val="20"/>
              </w:rPr>
            </w:pPr>
            <w:r>
              <w:rPr>
                <w:rFonts w:cs="Arial"/>
                <w:sz w:val="20"/>
                <w:szCs w:val="20"/>
              </w:rPr>
              <w:t xml:space="preserve">Załącznik nr 6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4C5ADE9" w14:textId="550C97CA" w:rsidR="001229D4" w:rsidRPr="008C13BA" w:rsidRDefault="001229D4" w:rsidP="00F84422">
            <w:pPr>
              <w:spacing w:line="259" w:lineRule="auto"/>
              <w:rPr>
                <w:rFonts w:cs="Arial"/>
                <w:sz w:val="20"/>
                <w:szCs w:val="20"/>
              </w:rPr>
            </w:pPr>
            <w:r w:rsidRPr="001229D4">
              <w:rPr>
                <w:rFonts w:cs="Arial"/>
                <w:sz w:val="20"/>
                <w:szCs w:val="20"/>
              </w:rPr>
              <w:t>Wykaz osób</w:t>
            </w:r>
          </w:p>
        </w:tc>
      </w:tr>
      <w:tr w:rsidR="00137221"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2D46599D" w:rsidR="00137221" w:rsidRPr="00F40506" w:rsidRDefault="00137221" w:rsidP="007A7664">
            <w:pPr>
              <w:spacing w:line="259" w:lineRule="auto"/>
              <w:jc w:val="left"/>
              <w:rPr>
                <w:rFonts w:cs="Arial"/>
                <w:color w:val="548DD4"/>
                <w:sz w:val="20"/>
                <w:szCs w:val="20"/>
              </w:rPr>
            </w:pPr>
            <w:r w:rsidRPr="007A7664">
              <w:rPr>
                <w:rFonts w:cs="Arial"/>
                <w:sz w:val="20"/>
                <w:szCs w:val="20"/>
              </w:rPr>
              <w:t xml:space="preserve">Załącznik nr </w:t>
            </w:r>
            <w:r w:rsidR="007A7664" w:rsidRPr="007A7664">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137221" w:rsidRPr="00F40506" w:rsidRDefault="00137221" w:rsidP="00F84422">
            <w:pPr>
              <w:spacing w:line="259" w:lineRule="auto"/>
              <w:rPr>
                <w:rFonts w:cs="Arial"/>
                <w:color w:val="548DD4"/>
                <w:sz w:val="20"/>
                <w:szCs w:val="20"/>
              </w:rPr>
            </w:pPr>
            <w:r w:rsidRPr="000E7EA0">
              <w:rPr>
                <w:sz w:val="20"/>
                <w:szCs w:val="20"/>
              </w:rPr>
              <w:t>Oświadczenie kontrahenta o rynkowym charakterze cen</w:t>
            </w:r>
            <w:r>
              <w:rPr>
                <w:sz w:val="20"/>
                <w:szCs w:val="20"/>
              </w:rPr>
              <w:t>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F15769">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4103"/>
        <w:gridCol w:w="4970"/>
      </w:tblGrid>
      <w:tr w:rsidR="00087C7C" w:rsidRPr="00F0054B" w14:paraId="0249A482" w14:textId="77777777" w:rsidTr="00F15769">
        <w:trPr>
          <w:cantSplit/>
          <w:trHeight w:hRule="exact" w:val="632"/>
          <w:jc w:val="center"/>
        </w:trPr>
        <w:tc>
          <w:tcPr>
            <w:tcW w:w="4103"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4970"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F15769">
        <w:trPr>
          <w:cantSplit/>
          <w:trHeight w:hRule="exact" w:val="1253"/>
          <w:jc w:val="center"/>
        </w:trPr>
        <w:tc>
          <w:tcPr>
            <w:tcW w:w="4103"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4970"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F15769">
        <w:trPr>
          <w:cantSplit/>
          <w:trHeight w:val="340"/>
          <w:jc w:val="center"/>
        </w:trPr>
        <w:tc>
          <w:tcPr>
            <w:tcW w:w="4103"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4970"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C8684B1" w14:textId="77777777" w:rsidTr="00F15769">
        <w:trPr>
          <w:cantSplit/>
          <w:trHeight w:val="340"/>
          <w:jc w:val="center"/>
        </w:trPr>
        <w:tc>
          <w:tcPr>
            <w:tcW w:w="4103"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4970"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F15769">
        <w:trPr>
          <w:cantSplit/>
          <w:trHeight w:val="340"/>
          <w:jc w:val="center"/>
        </w:trPr>
        <w:tc>
          <w:tcPr>
            <w:tcW w:w="4103"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4970"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F15769">
        <w:trPr>
          <w:cantSplit/>
          <w:trHeight w:val="340"/>
          <w:jc w:val="center"/>
        </w:trPr>
        <w:tc>
          <w:tcPr>
            <w:tcW w:w="4103"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4970"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F15769">
        <w:trPr>
          <w:cantSplit/>
          <w:trHeight w:val="340"/>
          <w:jc w:val="center"/>
        </w:trPr>
        <w:tc>
          <w:tcPr>
            <w:tcW w:w="4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49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2B39AC51" w14:textId="77777777" w:rsidR="00A93D95" w:rsidRDefault="00981A5F" w:rsidP="0035756B">
      <w:pPr>
        <w:pStyle w:val="Tekstpodstawowy"/>
        <w:tabs>
          <w:tab w:val="left" w:pos="851"/>
        </w:tabs>
        <w:spacing w:after="0" w:line="259" w:lineRule="auto"/>
        <w:ind w:left="4678"/>
        <w:rPr>
          <w:rFonts w:cs="Arial"/>
          <w:b/>
          <w:sz w:val="20"/>
        </w:rPr>
      </w:pPr>
      <w:r w:rsidRPr="00981A5F">
        <w:rPr>
          <w:rFonts w:cs="Arial"/>
          <w:b/>
          <w:sz w:val="20"/>
        </w:rPr>
        <w:t xml:space="preserve">ORLEN Spółka Akcyjna – Oddział Centralny </w:t>
      </w:r>
      <w:proofErr w:type="spellStart"/>
      <w:r w:rsidRPr="00981A5F">
        <w:rPr>
          <w:rFonts w:cs="Arial"/>
          <w:b/>
          <w:sz w:val="20"/>
        </w:rPr>
        <w:t>Upstream</w:t>
      </w:r>
      <w:proofErr w:type="spellEnd"/>
      <w:r w:rsidRPr="00981A5F">
        <w:rPr>
          <w:rFonts w:cs="Arial"/>
          <w:b/>
          <w:sz w:val="20"/>
        </w:rPr>
        <w:t xml:space="preserve"> Polska w Warszawie</w:t>
      </w:r>
    </w:p>
    <w:p w14:paraId="1C3A5CA1" w14:textId="1B9E83F9" w:rsidR="00FE14E3" w:rsidRPr="007A7664" w:rsidRDefault="00FE14E3" w:rsidP="0035756B">
      <w:pPr>
        <w:pStyle w:val="Tekstpodstawowy"/>
        <w:tabs>
          <w:tab w:val="left" w:pos="851"/>
        </w:tabs>
        <w:spacing w:after="0" w:line="259" w:lineRule="auto"/>
        <w:ind w:left="4678"/>
        <w:rPr>
          <w:rFonts w:cs="Arial"/>
          <w:b/>
          <w:sz w:val="20"/>
        </w:rPr>
      </w:pPr>
      <w:r w:rsidRPr="007A7664">
        <w:rPr>
          <w:rFonts w:cs="Arial"/>
          <w:b/>
          <w:sz w:val="20"/>
        </w:rPr>
        <w:t>ul. Marcina Kasprzaka 25</w:t>
      </w:r>
    </w:p>
    <w:p w14:paraId="65CC1ECA" w14:textId="4F97229C" w:rsidR="00087C7C" w:rsidRDefault="00FE14E3" w:rsidP="00F15769">
      <w:pPr>
        <w:pStyle w:val="Tekstpodstawowy"/>
        <w:tabs>
          <w:tab w:val="left" w:pos="851"/>
        </w:tabs>
        <w:spacing w:after="0" w:line="259" w:lineRule="auto"/>
        <w:ind w:left="4678"/>
        <w:rPr>
          <w:rFonts w:cs="Arial"/>
          <w:b/>
          <w:sz w:val="20"/>
        </w:rPr>
      </w:pPr>
      <w:r w:rsidRPr="007A7664">
        <w:rPr>
          <w:rFonts w:cs="Arial"/>
          <w:b/>
          <w:sz w:val="20"/>
        </w:rPr>
        <w:t>01-224 Warszawa</w:t>
      </w:r>
    </w:p>
    <w:p w14:paraId="741792EF" w14:textId="77777777" w:rsidR="00F15769" w:rsidRPr="00F15769" w:rsidRDefault="00F15769" w:rsidP="00F15769">
      <w:pPr>
        <w:pStyle w:val="Tekstpodstawowy"/>
        <w:tabs>
          <w:tab w:val="left" w:pos="851"/>
        </w:tabs>
        <w:spacing w:after="0" w:line="259" w:lineRule="auto"/>
        <w:ind w:left="4678"/>
        <w:rPr>
          <w:rFonts w:cs="Arial"/>
          <w:b/>
          <w:color w:val="4F81BD" w:themeColor="accent1"/>
          <w:sz w:val="20"/>
        </w:rPr>
      </w:pPr>
    </w:p>
    <w:p w14:paraId="62C60585" w14:textId="77777777" w:rsidR="00087C7C" w:rsidRPr="00123078" w:rsidRDefault="00087C7C" w:rsidP="00373DAC">
      <w:pPr>
        <w:jc w:val="center"/>
      </w:pPr>
      <w:r w:rsidRPr="00123078">
        <w:t>O F E R T A</w:t>
      </w:r>
    </w:p>
    <w:p w14:paraId="115B9159" w14:textId="6E6D4B38" w:rsidR="002847C9" w:rsidRDefault="00087C7C" w:rsidP="002847C9">
      <w:pPr>
        <w:autoSpaceDE w:val="0"/>
        <w:autoSpaceDN w:val="0"/>
        <w:adjustRightInd w:val="0"/>
        <w:spacing w:before="120" w:after="120" w:line="259" w:lineRule="auto"/>
        <w:rPr>
          <w:rFonts w:cs="Arial"/>
          <w:b/>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7A7664" w:rsidRPr="007A7664">
        <w:rPr>
          <w:rFonts w:cs="Arial"/>
          <w:b/>
          <w:sz w:val="20"/>
          <w:szCs w:val="20"/>
        </w:rPr>
        <w:t xml:space="preserve">Serwis Agregatów gazowych w </w:t>
      </w:r>
      <w:proofErr w:type="spellStart"/>
      <w:r w:rsidR="007A7664" w:rsidRPr="007A7664">
        <w:rPr>
          <w:rFonts w:cs="Arial"/>
          <w:b/>
          <w:sz w:val="20"/>
          <w:szCs w:val="20"/>
        </w:rPr>
        <w:t>KRNiGZ</w:t>
      </w:r>
      <w:proofErr w:type="spellEnd"/>
      <w:r w:rsidR="007A7664" w:rsidRPr="007A7664">
        <w:rPr>
          <w:rFonts w:cs="Arial"/>
          <w:b/>
          <w:sz w:val="20"/>
          <w:szCs w:val="20"/>
        </w:rPr>
        <w:t xml:space="preserve"> Radoszyn</w:t>
      </w:r>
      <w:r w:rsidR="00C3632C" w:rsidRPr="00F84422">
        <w:rPr>
          <w:rFonts w:cs="Arial"/>
          <w:sz w:val="20"/>
          <w:szCs w:val="20"/>
        </w:rPr>
        <w:t>”</w:t>
      </w:r>
      <w:r w:rsidR="00161116" w:rsidRPr="00052764">
        <w:rPr>
          <w:rFonts w:cs="Arial"/>
          <w:sz w:val="20"/>
          <w:szCs w:val="20"/>
        </w:rPr>
        <w:t xml:space="preserve">, numer postępowania: </w:t>
      </w:r>
      <w:r w:rsidR="002847C9" w:rsidRPr="002847C9">
        <w:rPr>
          <w:rFonts w:cs="Arial"/>
          <w:b/>
          <w:sz w:val="20"/>
          <w:szCs w:val="20"/>
        </w:rPr>
        <w:t>CRZ: NP/ORLEN/25/2288/OZ/EU</w:t>
      </w:r>
    </w:p>
    <w:p w14:paraId="61DBB279" w14:textId="22E39F1B" w:rsidR="00087C7C" w:rsidRPr="00123078" w:rsidRDefault="00087C7C" w:rsidP="002847C9">
      <w:pPr>
        <w:autoSpaceDE w:val="0"/>
        <w:autoSpaceDN w:val="0"/>
        <w:adjustRightInd w:val="0"/>
        <w:spacing w:before="120"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0F02C9B4" w14:textId="20D999A5" w:rsidR="009B3A47" w:rsidRPr="00F15769" w:rsidRDefault="00087C7C" w:rsidP="00F15769">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9146A66" w14:textId="77777777" w:rsidR="0025699B" w:rsidRPr="009B0037" w:rsidRDefault="0025699B"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
        <w:gridCol w:w="3828"/>
        <w:gridCol w:w="4814"/>
      </w:tblGrid>
      <w:tr w:rsidR="00F15769" w:rsidRPr="00876796" w14:paraId="750958DF" w14:textId="77777777" w:rsidTr="00F15769">
        <w:trPr>
          <w:trHeight w:val="815"/>
        </w:trPr>
        <w:tc>
          <w:tcPr>
            <w:tcW w:w="232" w:type="pct"/>
            <w:tcBorders>
              <w:top w:val="single" w:sz="4" w:space="0" w:color="auto"/>
              <w:left w:val="single" w:sz="4" w:space="0" w:color="auto"/>
              <w:bottom w:val="single" w:sz="4" w:space="0" w:color="auto"/>
              <w:right w:val="single" w:sz="4" w:space="0" w:color="auto"/>
            </w:tcBorders>
          </w:tcPr>
          <w:p w14:paraId="39C472B4" w14:textId="77777777" w:rsidR="00F15769" w:rsidRDefault="00F15769">
            <w:pPr>
              <w:spacing w:line="240" w:lineRule="auto"/>
              <w:jc w:val="center"/>
              <w:rPr>
                <w:rFonts w:cs="Arial"/>
                <w:b/>
                <w:color w:val="548DD4" w:themeColor="text2" w:themeTint="99"/>
                <w:sz w:val="20"/>
                <w:szCs w:val="22"/>
              </w:rPr>
            </w:pPr>
          </w:p>
          <w:p w14:paraId="402B6F9C" w14:textId="77777777" w:rsidR="00F15769" w:rsidRDefault="00F15769">
            <w:pPr>
              <w:spacing w:line="240" w:lineRule="auto"/>
              <w:jc w:val="center"/>
              <w:rPr>
                <w:rFonts w:cs="Arial"/>
                <w:b/>
                <w:color w:val="548DD4" w:themeColor="text2" w:themeTint="99"/>
                <w:sz w:val="20"/>
                <w:szCs w:val="22"/>
              </w:rPr>
            </w:pPr>
          </w:p>
          <w:p w14:paraId="5AC8C955" w14:textId="77777777" w:rsidR="00F15769" w:rsidRDefault="00F15769">
            <w:pPr>
              <w:spacing w:line="240" w:lineRule="auto"/>
              <w:jc w:val="center"/>
              <w:rPr>
                <w:rFonts w:cs="Arial"/>
                <w:b/>
                <w:color w:val="548DD4" w:themeColor="text2" w:themeTint="99"/>
                <w:sz w:val="20"/>
                <w:szCs w:val="22"/>
              </w:rPr>
            </w:pPr>
          </w:p>
          <w:p w14:paraId="4720FDAE" w14:textId="5BC2C9E9" w:rsidR="00F15769" w:rsidRPr="00087C7C" w:rsidRDefault="00F15769">
            <w:pPr>
              <w:spacing w:line="240" w:lineRule="auto"/>
              <w:jc w:val="center"/>
              <w:rPr>
                <w:rFonts w:cs="Arial"/>
                <w:b/>
                <w:color w:val="548DD4" w:themeColor="text2" w:themeTint="99"/>
                <w:sz w:val="20"/>
                <w:szCs w:val="22"/>
              </w:rPr>
            </w:pPr>
            <w:r>
              <w:rPr>
                <w:rFonts w:cs="Arial"/>
                <w:b/>
                <w:color w:val="548DD4" w:themeColor="text2" w:themeTint="99"/>
                <w:sz w:val="20"/>
                <w:szCs w:val="22"/>
              </w:rPr>
              <w:t>1</w:t>
            </w:r>
          </w:p>
        </w:tc>
        <w:tc>
          <w:tcPr>
            <w:tcW w:w="2112" w:type="pct"/>
            <w:tcBorders>
              <w:top w:val="single" w:sz="4" w:space="0" w:color="auto"/>
              <w:left w:val="single" w:sz="4" w:space="0" w:color="auto"/>
              <w:bottom w:val="single" w:sz="4" w:space="0" w:color="auto"/>
              <w:right w:val="single" w:sz="4" w:space="0" w:color="auto"/>
            </w:tcBorders>
            <w:vAlign w:val="center"/>
          </w:tcPr>
          <w:p w14:paraId="7900A5BA" w14:textId="76E84160" w:rsidR="00F15769" w:rsidRPr="00F15769" w:rsidRDefault="00F15769">
            <w:pPr>
              <w:spacing w:line="240" w:lineRule="auto"/>
              <w:jc w:val="center"/>
              <w:rPr>
                <w:rFonts w:cs="Arial"/>
                <w:b/>
                <w:sz w:val="20"/>
                <w:szCs w:val="22"/>
              </w:rPr>
            </w:pPr>
          </w:p>
          <w:p w14:paraId="73E2B126" w14:textId="3F0F4A57" w:rsidR="00F15769" w:rsidRPr="00F15769" w:rsidRDefault="00F15769" w:rsidP="0025699B">
            <w:pPr>
              <w:spacing w:line="240" w:lineRule="auto"/>
              <w:jc w:val="center"/>
              <w:rPr>
                <w:rFonts w:cs="Arial"/>
                <w:b/>
                <w:sz w:val="20"/>
              </w:rPr>
            </w:pPr>
            <w:r w:rsidRPr="00F15769">
              <w:rPr>
                <w:rFonts w:cs="Arial"/>
                <w:b/>
                <w:sz w:val="20"/>
              </w:rPr>
              <w:t>(</w:t>
            </w:r>
            <w:proofErr w:type="spellStart"/>
            <w:r w:rsidRPr="00F15769">
              <w:rPr>
                <w:rFonts w:cs="Arial"/>
                <w:b/>
                <w:sz w:val="20"/>
              </w:rPr>
              <w:t>Cp</w:t>
            </w:r>
            <w:proofErr w:type="spellEnd"/>
            <w:r w:rsidRPr="00F15769">
              <w:rPr>
                <w:rFonts w:cs="Arial"/>
                <w:b/>
                <w:sz w:val="20"/>
              </w:rPr>
              <w:t xml:space="preserve">) CENA za </w:t>
            </w:r>
            <w:r w:rsidRPr="00F15769">
              <w:rPr>
                <w:rFonts w:cs="Arial"/>
                <w:b/>
                <w:sz w:val="20"/>
                <w:szCs w:val="22"/>
              </w:rPr>
              <w:t xml:space="preserve">wykonanie przeglądów serwisowych dla dwóch agregatów prądotwórczych po </w:t>
            </w:r>
          </w:p>
          <w:p w14:paraId="5AB2E4DB" w14:textId="77777777" w:rsidR="00F15769" w:rsidRPr="00F15769" w:rsidRDefault="00F15769" w:rsidP="0025699B">
            <w:pPr>
              <w:spacing w:line="240" w:lineRule="auto"/>
              <w:jc w:val="center"/>
              <w:rPr>
                <w:rFonts w:cs="Arial"/>
                <w:b/>
                <w:sz w:val="20"/>
                <w:szCs w:val="22"/>
              </w:rPr>
            </w:pPr>
            <w:r w:rsidRPr="00F15769">
              <w:rPr>
                <w:rFonts w:cs="Arial"/>
                <w:b/>
                <w:sz w:val="20"/>
                <w:szCs w:val="22"/>
              </w:rPr>
              <w:t>każdych 2000 motogodzin (</w:t>
            </w:r>
            <w:proofErr w:type="spellStart"/>
            <w:r w:rsidRPr="00F15769">
              <w:rPr>
                <w:rFonts w:cs="Arial"/>
                <w:b/>
                <w:sz w:val="20"/>
                <w:szCs w:val="22"/>
              </w:rPr>
              <w:t>mtg</w:t>
            </w:r>
            <w:proofErr w:type="spellEnd"/>
            <w:r w:rsidRPr="00F15769">
              <w:rPr>
                <w:rFonts w:cs="Arial"/>
                <w:b/>
                <w:sz w:val="20"/>
                <w:szCs w:val="22"/>
              </w:rPr>
              <w:t>)</w:t>
            </w:r>
          </w:p>
          <w:p w14:paraId="1CC417E5" w14:textId="77777777" w:rsidR="00F15769" w:rsidRPr="00F15769" w:rsidRDefault="00F15769">
            <w:pPr>
              <w:spacing w:line="240" w:lineRule="auto"/>
              <w:jc w:val="center"/>
              <w:rPr>
                <w:rFonts w:cs="Arial"/>
                <w:b/>
                <w:sz w:val="20"/>
                <w:szCs w:val="22"/>
              </w:rPr>
            </w:pPr>
          </w:p>
        </w:tc>
        <w:tc>
          <w:tcPr>
            <w:tcW w:w="2656" w:type="pct"/>
            <w:tcBorders>
              <w:top w:val="single" w:sz="4" w:space="0" w:color="auto"/>
              <w:left w:val="single" w:sz="4" w:space="0" w:color="auto"/>
              <w:bottom w:val="single" w:sz="4" w:space="0" w:color="auto"/>
              <w:right w:val="single" w:sz="4" w:space="0" w:color="auto"/>
            </w:tcBorders>
            <w:vAlign w:val="center"/>
          </w:tcPr>
          <w:p w14:paraId="29D56417" w14:textId="77777777" w:rsidR="00F15769" w:rsidRPr="00F15769" w:rsidRDefault="00F15769">
            <w:pPr>
              <w:spacing w:line="240" w:lineRule="auto"/>
              <w:rPr>
                <w:rFonts w:cs="Arial"/>
                <w:sz w:val="20"/>
                <w:szCs w:val="22"/>
              </w:rPr>
            </w:pPr>
          </w:p>
          <w:p w14:paraId="5E8F652D" w14:textId="77777777" w:rsidR="00F15769" w:rsidRPr="00F15769" w:rsidRDefault="00F15769" w:rsidP="0025699B">
            <w:pPr>
              <w:spacing w:line="240" w:lineRule="auto"/>
              <w:rPr>
                <w:rFonts w:cs="Arial"/>
                <w:sz w:val="20"/>
              </w:rPr>
            </w:pPr>
          </w:p>
          <w:p w14:paraId="3E295D7E" w14:textId="77777777" w:rsidR="00F15769" w:rsidRPr="00F15769" w:rsidRDefault="00F15769" w:rsidP="0025699B">
            <w:pPr>
              <w:spacing w:line="240" w:lineRule="auto"/>
              <w:rPr>
                <w:rFonts w:cs="Arial"/>
                <w:sz w:val="20"/>
              </w:rPr>
            </w:pPr>
            <w:r w:rsidRPr="00F15769">
              <w:rPr>
                <w:rFonts w:cs="Arial"/>
                <w:sz w:val="20"/>
              </w:rPr>
              <w:t>…………………………….. PLN NETTO</w:t>
            </w:r>
          </w:p>
          <w:p w14:paraId="66A18BEE" w14:textId="2B69C8F1" w:rsidR="00F15769" w:rsidRPr="00F15769" w:rsidRDefault="00F15769" w:rsidP="0025699B">
            <w:pPr>
              <w:spacing w:line="240" w:lineRule="auto"/>
              <w:rPr>
                <w:rFonts w:cs="Arial"/>
                <w:i/>
                <w:sz w:val="20"/>
                <w:lang w:val="cs-CZ"/>
              </w:rPr>
            </w:pPr>
            <w:r w:rsidRPr="00F15769">
              <w:rPr>
                <w:rFonts w:cs="Arial"/>
                <w:i/>
                <w:sz w:val="20"/>
                <w:lang w:val="cs-CZ"/>
              </w:rPr>
              <w:t>(należy przepisać Cenę z załącznika nr 2.1 pkt. 1 do SWZ)</w:t>
            </w:r>
          </w:p>
          <w:p w14:paraId="3EBF5BE2" w14:textId="6DA0BADA" w:rsidR="00F15769" w:rsidRDefault="00F15769" w:rsidP="0025699B">
            <w:pPr>
              <w:spacing w:line="240" w:lineRule="auto"/>
              <w:rPr>
                <w:rFonts w:cs="Arial"/>
                <w:sz w:val="20"/>
                <w:lang w:val="en-US"/>
              </w:rPr>
            </w:pPr>
            <w:r w:rsidRPr="00F15769">
              <w:rPr>
                <w:rFonts w:cs="Arial"/>
                <w:sz w:val="20"/>
                <w:lang w:val="en-US"/>
              </w:rPr>
              <w:t>VAT ........ %</w:t>
            </w:r>
          </w:p>
          <w:p w14:paraId="4A2D1E61" w14:textId="77777777" w:rsidR="00F15769" w:rsidRPr="00F15769" w:rsidRDefault="00F15769" w:rsidP="0025699B">
            <w:pPr>
              <w:spacing w:line="240" w:lineRule="auto"/>
              <w:rPr>
                <w:rFonts w:cs="Arial"/>
                <w:sz w:val="20"/>
                <w:lang w:val="en-US"/>
              </w:rPr>
            </w:pPr>
          </w:p>
          <w:p w14:paraId="6AF285F1" w14:textId="4E34CA16" w:rsidR="00F15769" w:rsidRPr="00F15769" w:rsidRDefault="00F15769" w:rsidP="0025699B">
            <w:pPr>
              <w:spacing w:after="120" w:line="240" w:lineRule="auto"/>
              <w:rPr>
                <w:rFonts w:cs="Arial"/>
                <w:sz w:val="20"/>
                <w:szCs w:val="22"/>
                <w:lang w:val="en-US"/>
              </w:rPr>
            </w:pPr>
            <w:r w:rsidRPr="00F15769">
              <w:rPr>
                <w:rFonts w:cs="Arial"/>
                <w:sz w:val="20"/>
                <w:lang w:val="en-US"/>
              </w:rPr>
              <w:t>…………………………….. PLN BRUTTO</w:t>
            </w:r>
          </w:p>
        </w:tc>
      </w:tr>
      <w:tr w:rsidR="00F15769" w:rsidRPr="0036083B" w14:paraId="0AFDEC94" w14:textId="77777777" w:rsidTr="00F15769">
        <w:trPr>
          <w:trHeight w:val="815"/>
        </w:trPr>
        <w:tc>
          <w:tcPr>
            <w:tcW w:w="232" w:type="pct"/>
            <w:tcBorders>
              <w:top w:val="single" w:sz="4" w:space="0" w:color="auto"/>
              <w:left w:val="single" w:sz="4" w:space="0" w:color="auto"/>
              <w:bottom w:val="single" w:sz="4" w:space="0" w:color="auto"/>
              <w:right w:val="single" w:sz="4" w:space="0" w:color="auto"/>
            </w:tcBorders>
          </w:tcPr>
          <w:p w14:paraId="00BCF0BF" w14:textId="77777777" w:rsidR="00F15769" w:rsidRDefault="00F15769">
            <w:pPr>
              <w:spacing w:line="240" w:lineRule="auto"/>
              <w:jc w:val="center"/>
              <w:rPr>
                <w:rFonts w:cs="Arial"/>
                <w:b/>
                <w:color w:val="548DD4" w:themeColor="text2" w:themeTint="99"/>
                <w:sz w:val="20"/>
                <w:szCs w:val="22"/>
              </w:rPr>
            </w:pPr>
          </w:p>
          <w:p w14:paraId="7B85AB7C" w14:textId="77777777" w:rsidR="00F15769" w:rsidRDefault="00F15769">
            <w:pPr>
              <w:spacing w:line="240" w:lineRule="auto"/>
              <w:jc w:val="center"/>
              <w:rPr>
                <w:rFonts w:cs="Arial"/>
                <w:b/>
                <w:color w:val="548DD4" w:themeColor="text2" w:themeTint="99"/>
                <w:sz w:val="20"/>
                <w:szCs w:val="22"/>
              </w:rPr>
            </w:pPr>
          </w:p>
          <w:p w14:paraId="35EE03F3" w14:textId="77971ECE" w:rsidR="00F15769" w:rsidRDefault="00F15769">
            <w:pPr>
              <w:spacing w:line="240" w:lineRule="auto"/>
              <w:jc w:val="center"/>
              <w:rPr>
                <w:rFonts w:cs="Arial"/>
                <w:b/>
                <w:color w:val="548DD4" w:themeColor="text2" w:themeTint="99"/>
                <w:sz w:val="20"/>
                <w:szCs w:val="22"/>
              </w:rPr>
            </w:pPr>
            <w:r>
              <w:rPr>
                <w:rFonts w:cs="Arial"/>
                <w:b/>
                <w:color w:val="548DD4" w:themeColor="text2" w:themeTint="99"/>
                <w:sz w:val="20"/>
                <w:szCs w:val="22"/>
              </w:rPr>
              <w:t>2</w:t>
            </w:r>
          </w:p>
        </w:tc>
        <w:tc>
          <w:tcPr>
            <w:tcW w:w="2112" w:type="pct"/>
            <w:tcBorders>
              <w:top w:val="single" w:sz="4" w:space="0" w:color="auto"/>
              <w:left w:val="single" w:sz="4" w:space="0" w:color="auto"/>
              <w:bottom w:val="single" w:sz="4" w:space="0" w:color="auto"/>
              <w:right w:val="single" w:sz="4" w:space="0" w:color="auto"/>
            </w:tcBorders>
            <w:vAlign w:val="center"/>
          </w:tcPr>
          <w:p w14:paraId="09BCD595" w14:textId="57B0D526" w:rsidR="00F15769" w:rsidRPr="00F15769" w:rsidRDefault="00F15769">
            <w:pPr>
              <w:spacing w:line="240" w:lineRule="auto"/>
              <w:jc w:val="center"/>
              <w:rPr>
                <w:rFonts w:cs="Arial"/>
                <w:b/>
                <w:sz w:val="20"/>
                <w:szCs w:val="22"/>
              </w:rPr>
            </w:pPr>
            <w:r w:rsidRPr="00F15769">
              <w:rPr>
                <w:rFonts w:cs="Arial"/>
                <w:b/>
                <w:sz w:val="20"/>
                <w:szCs w:val="22"/>
              </w:rPr>
              <w:t>(</w:t>
            </w:r>
            <w:proofErr w:type="spellStart"/>
            <w:r w:rsidRPr="00F15769">
              <w:rPr>
                <w:rFonts w:cs="Arial"/>
                <w:b/>
                <w:sz w:val="20"/>
                <w:szCs w:val="22"/>
              </w:rPr>
              <w:t>Cn</w:t>
            </w:r>
            <w:proofErr w:type="spellEnd"/>
            <w:r w:rsidRPr="00F15769">
              <w:rPr>
                <w:rFonts w:cs="Arial"/>
                <w:b/>
                <w:sz w:val="20"/>
                <w:szCs w:val="22"/>
              </w:rPr>
              <w:t>) CENA za usunięcie awarii</w:t>
            </w:r>
          </w:p>
          <w:p w14:paraId="06D78B70" w14:textId="4822F719" w:rsidR="00F15769" w:rsidRPr="00F15769" w:rsidRDefault="00F15769" w:rsidP="0025699B">
            <w:pPr>
              <w:spacing w:line="240" w:lineRule="auto"/>
              <w:jc w:val="center"/>
              <w:rPr>
                <w:rFonts w:cs="Arial"/>
                <w:b/>
                <w:sz w:val="20"/>
                <w:szCs w:val="22"/>
              </w:rPr>
            </w:pPr>
          </w:p>
        </w:tc>
        <w:tc>
          <w:tcPr>
            <w:tcW w:w="2656" w:type="pct"/>
            <w:tcBorders>
              <w:top w:val="single" w:sz="4" w:space="0" w:color="auto"/>
              <w:left w:val="single" w:sz="4" w:space="0" w:color="auto"/>
              <w:bottom w:val="single" w:sz="4" w:space="0" w:color="auto"/>
              <w:right w:val="single" w:sz="4" w:space="0" w:color="auto"/>
            </w:tcBorders>
            <w:vAlign w:val="center"/>
          </w:tcPr>
          <w:p w14:paraId="67999DF3" w14:textId="77777777" w:rsidR="00F15769" w:rsidRPr="00F15769" w:rsidRDefault="00F15769" w:rsidP="0025699B">
            <w:pPr>
              <w:spacing w:line="240" w:lineRule="auto"/>
              <w:rPr>
                <w:rFonts w:cs="Arial"/>
                <w:sz w:val="20"/>
                <w:szCs w:val="22"/>
              </w:rPr>
            </w:pPr>
          </w:p>
          <w:p w14:paraId="0B4D5F67" w14:textId="77777777" w:rsidR="00F15769" w:rsidRPr="00E567DB" w:rsidRDefault="00F15769" w:rsidP="0025699B">
            <w:pPr>
              <w:spacing w:line="240" w:lineRule="auto"/>
              <w:rPr>
                <w:rFonts w:cs="Arial"/>
                <w:sz w:val="20"/>
                <w:szCs w:val="22"/>
              </w:rPr>
            </w:pPr>
            <w:r w:rsidRPr="00E567DB">
              <w:rPr>
                <w:rFonts w:cs="Arial"/>
                <w:sz w:val="20"/>
                <w:szCs w:val="22"/>
              </w:rPr>
              <w:t>…………………………….. PLN NETTO</w:t>
            </w:r>
          </w:p>
          <w:p w14:paraId="01F42CC1" w14:textId="3FF83F9F" w:rsidR="00F15769" w:rsidRPr="00F15769" w:rsidRDefault="00F15769" w:rsidP="0025699B">
            <w:pPr>
              <w:spacing w:line="240" w:lineRule="auto"/>
              <w:rPr>
                <w:rFonts w:cs="Arial"/>
                <w:i/>
                <w:sz w:val="20"/>
                <w:szCs w:val="22"/>
                <w:lang w:val="cs-CZ"/>
              </w:rPr>
            </w:pPr>
            <w:r w:rsidRPr="00F15769">
              <w:rPr>
                <w:rFonts w:cs="Arial"/>
                <w:i/>
                <w:sz w:val="20"/>
                <w:szCs w:val="22"/>
                <w:lang w:val="cs-CZ"/>
              </w:rPr>
              <w:t>(należy przepisać Cenę z załącznika nr 2.1 pkt. 2 do SWZ)</w:t>
            </w:r>
          </w:p>
          <w:p w14:paraId="48849C3A" w14:textId="1264AA47" w:rsidR="00F15769" w:rsidRDefault="00F15769" w:rsidP="0025699B">
            <w:pPr>
              <w:spacing w:line="240" w:lineRule="auto"/>
              <w:rPr>
                <w:rFonts w:cs="Arial"/>
                <w:sz w:val="20"/>
                <w:szCs w:val="22"/>
                <w:lang w:val="en-US"/>
              </w:rPr>
            </w:pPr>
            <w:r w:rsidRPr="00F15769">
              <w:rPr>
                <w:rFonts w:cs="Arial"/>
                <w:sz w:val="20"/>
                <w:szCs w:val="22"/>
                <w:lang w:val="en-US"/>
              </w:rPr>
              <w:t>VAT ........ %</w:t>
            </w:r>
          </w:p>
          <w:p w14:paraId="3AE51FA3" w14:textId="77777777" w:rsidR="00F15769" w:rsidRPr="00F15769" w:rsidRDefault="00F15769" w:rsidP="0025699B">
            <w:pPr>
              <w:spacing w:line="240" w:lineRule="auto"/>
              <w:rPr>
                <w:rFonts w:cs="Arial"/>
                <w:sz w:val="20"/>
                <w:szCs w:val="22"/>
                <w:lang w:val="en-US"/>
              </w:rPr>
            </w:pPr>
          </w:p>
          <w:p w14:paraId="160CFACB" w14:textId="226A3DF4" w:rsidR="00F15769" w:rsidRPr="00F15769" w:rsidRDefault="00F15769" w:rsidP="0025699B">
            <w:pPr>
              <w:spacing w:line="240" w:lineRule="auto"/>
              <w:rPr>
                <w:rFonts w:cs="Arial"/>
                <w:sz w:val="20"/>
                <w:szCs w:val="22"/>
                <w:lang w:val="en-US"/>
              </w:rPr>
            </w:pPr>
            <w:r w:rsidRPr="00F15769">
              <w:rPr>
                <w:rFonts w:cs="Arial"/>
                <w:sz w:val="20"/>
                <w:szCs w:val="22"/>
                <w:lang w:val="en-US"/>
              </w:rPr>
              <w:t>…………………………….. PLN BRUTTO</w:t>
            </w:r>
          </w:p>
        </w:tc>
      </w:tr>
    </w:tbl>
    <w:p w14:paraId="3C6B33C9" w14:textId="77777777" w:rsidR="00ED6B6B" w:rsidRPr="005D27B1" w:rsidRDefault="00ED6B6B" w:rsidP="00D975D3">
      <w:pPr>
        <w:pStyle w:val="DraftLineWC"/>
        <w:suppressAutoHyphens w:val="0"/>
        <w:spacing w:after="200" w:line="259" w:lineRule="auto"/>
        <w:ind w:firstLine="0"/>
        <w:jc w:val="both"/>
        <w:rPr>
          <w:rFonts w:ascii="Arial" w:hAnsi="Arial" w:cs="Arial"/>
          <w:b/>
          <w:lang w:val="en-US"/>
        </w:rPr>
      </w:pPr>
    </w:p>
    <w:p w14:paraId="7E33FBEC" w14:textId="71AAB192"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DE0F88"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167DA9">
      <w:pPr>
        <w:pStyle w:val="Styla"/>
        <w:numPr>
          <w:ilvl w:val="0"/>
          <w:numId w:val="42"/>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DE0F88"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lastRenderedPageBreak/>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lastRenderedPageBreak/>
        <w:t xml:space="preserve">Załącznik nr 2 do </w:t>
      </w:r>
      <w:r w:rsidR="006C29FD">
        <w:t>SWZ</w:t>
      </w:r>
    </w:p>
    <w:p w14:paraId="4A41BFEB" w14:textId="77777777" w:rsidR="00D975D3" w:rsidRDefault="00D975D3" w:rsidP="00D975D3">
      <w:pPr>
        <w:pStyle w:val="Styltytuza"/>
        <w:spacing w:after="240" w:line="259" w:lineRule="auto"/>
      </w:pPr>
    </w:p>
    <w:p w14:paraId="627CC69B" w14:textId="61B3D00F" w:rsidR="00087C7C" w:rsidRPr="008F3D9B" w:rsidRDefault="00087C7C" w:rsidP="00D975D3">
      <w:pPr>
        <w:pStyle w:val="Styltytuza"/>
        <w:spacing w:after="240" w:line="259" w:lineRule="auto"/>
      </w:pPr>
      <w:r w:rsidRPr="008F3D9B">
        <w:t>OPIS PRZEDMIOTU ZAMÓWIENIA</w:t>
      </w:r>
    </w:p>
    <w:p w14:paraId="015EDA0C" w14:textId="3249A1E7" w:rsidR="00FD7E3B" w:rsidRDefault="009B3A47" w:rsidP="00D975D3">
      <w:pPr>
        <w:pStyle w:val="Styltytuza"/>
        <w:spacing w:after="240" w:line="259" w:lineRule="auto"/>
      </w:pPr>
      <w:r w:rsidRPr="008F3D9B">
        <w:t>/w oddzielnym pliku/</w:t>
      </w:r>
    </w:p>
    <w:p w14:paraId="4DD4F9A0" w14:textId="1B943145" w:rsidR="00A81657" w:rsidRDefault="00A81657" w:rsidP="00D975D3">
      <w:pPr>
        <w:pStyle w:val="Styltytuza"/>
        <w:spacing w:after="240" w:line="259" w:lineRule="auto"/>
      </w:pPr>
    </w:p>
    <w:p w14:paraId="1F32EE96" w14:textId="19C953D4" w:rsidR="00A81657" w:rsidRDefault="00A81657" w:rsidP="00D975D3">
      <w:pPr>
        <w:pStyle w:val="Styltytuza"/>
        <w:spacing w:after="240" w:line="259" w:lineRule="auto"/>
      </w:pPr>
    </w:p>
    <w:p w14:paraId="1233967D" w14:textId="77777777" w:rsidR="00F15769" w:rsidRDefault="00F15769">
      <w:pPr>
        <w:spacing w:line="240" w:lineRule="auto"/>
        <w:jc w:val="left"/>
        <w:rPr>
          <w:rFonts w:eastAsia="Calibri" w:cs="Calibri"/>
          <w:b/>
          <w:iCs/>
          <w:sz w:val="20"/>
          <w:szCs w:val="22"/>
          <w:lang w:eastAsia="en-US"/>
        </w:rPr>
      </w:pPr>
      <w:r>
        <w:rPr>
          <w:iCs/>
        </w:rPr>
        <w:br w:type="page"/>
      </w:r>
    </w:p>
    <w:p w14:paraId="4BAAA3ED" w14:textId="1BCC1272" w:rsidR="00A81657" w:rsidRDefault="00A81657" w:rsidP="00F15769">
      <w:pPr>
        <w:pStyle w:val="Styltytuza"/>
        <w:ind w:left="6381"/>
        <w:rPr>
          <w:iCs/>
        </w:rPr>
      </w:pPr>
      <w:r w:rsidRPr="00A81657">
        <w:rPr>
          <w:iCs/>
        </w:rPr>
        <w:lastRenderedPageBreak/>
        <w:t>Załącznik nr 2</w:t>
      </w:r>
      <w:r>
        <w:rPr>
          <w:iCs/>
        </w:rPr>
        <w:t>.1</w:t>
      </w:r>
      <w:r w:rsidRPr="00A81657">
        <w:rPr>
          <w:iCs/>
        </w:rPr>
        <w:t xml:space="preserve"> do SWZ</w:t>
      </w:r>
    </w:p>
    <w:p w14:paraId="76EFA55A" w14:textId="272CBEE6" w:rsidR="00F15769" w:rsidRPr="00F15769" w:rsidRDefault="00F15769" w:rsidP="00F15769">
      <w:pPr>
        <w:pStyle w:val="Styltytuza"/>
        <w:jc w:val="both"/>
        <w:rPr>
          <w:iCs/>
          <w:sz w:val="24"/>
          <w:szCs w:val="24"/>
        </w:rPr>
      </w:pPr>
      <w:r>
        <w:rPr>
          <w:iCs/>
        </w:rPr>
        <w:tab/>
      </w:r>
      <w:r>
        <w:rPr>
          <w:iCs/>
        </w:rPr>
        <w:tab/>
      </w:r>
      <w:r>
        <w:rPr>
          <w:iCs/>
        </w:rPr>
        <w:tab/>
      </w:r>
      <w:r>
        <w:rPr>
          <w:iCs/>
        </w:rPr>
        <w:tab/>
      </w:r>
      <w:r w:rsidRPr="00F15769">
        <w:rPr>
          <w:iCs/>
          <w:sz w:val="24"/>
          <w:szCs w:val="24"/>
        </w:rPr>
        <w:t xml:space="preserve">   Formularz Cenowy</w:t>
      </w:r>
    </w:p>
    <w:p w14:paraId="62A76069" w14:textId="77777777" w:rsidR="00F15769" w:rsidRDefault="00F15769" w:rsidP="00F15769">
      <w:pPr>
        <w:rPr>
          <w:rFonts w:cs="Arial"/>
          <w:b/>
        </w:rPr>
      </w:pPr>
    </w:p>
    <w:p w14:paraId="4A2A7994" w14:textId="77777777" w:rsidR="00F15769" w:rsidRPr="000E1925" w:rsidRDefault="00F15769" w:rsidP="00F15769">
      <w:pPr>
        <w:pStyle w:val="Akapitzlist"/>
        <w:numPr>
          <w:ilvl w:val="0"/>
          <w:numId w:val="43"/>
        </w:numPr>
        <w:spacing w:line="240" w:lineRule="auto"/>
        <w:jc w:val="left"/>
        <w:rPr>
          <w:rFonts w:cs="Arial"/>
          <w:b/>
          <w:color w:val="984806" w:themeColor="accent6" w:themeShade="80"/>
          <w:u w:val="single"/>
        </w:rPr>
      </w:pPr>
      <w:r w:rsidRPr="000E1925">
        <w:rPr>
          <w:rFonts w:cs="Arial"/>
          <w:b/>
          <w:color w:val="984806" w:themeColor="accent6" w:themeShade="80"/>
          <w:u w:val="single"/>
        </w:rPr>
        <w:t>Cena netto za wykonanie przeglądów serwisowych dla dwóch agregatów prądotwórczych po każdych 2000 motogodzin (</w:t>
      </w:r>
      <w:proofErr w:type="spellStart"/>
      <w:r w:rsidRPr="000E1925">
        <w:rPr>
          <w:rFonts w:cs="Arial"/>
          <w:b/>
          <w:color w:val="984806" w:themeColor="accent6" w:themeShade="80"/>
          <w:u w:val="single"/>
        </w:rPr>
        <w:t>mtg</w:t>
      </w:r>
      <w:proofErr w:type="spellEnd"/>
      <w:r w:rsidRPr="000E1925">
        <w:rPr>
          <w:rFonts w:cs="Arial"/>
          <w:b/>
          <w:color w:val="984806" w:themeColor="accent6" w:themeShade="80"/>
          <w:u w:val="single"/>
        </w:rPr>
        <w:t>)</w:t>
      </w:r>
    </w:p>
    <w:p w14:paraId="22317342" w14:textId="3F0D4EF1" w:rsidR="00F15769" w:rsidRDefault="00F15769" w:rsidP="00F15769">
      <w:pPr>
        <w:rPr>
          <w:rFonts w:cs="Arial"/>
          <w:b/>
          <w:color w:val="000000"/>
        </w:rPr>
      </w:pPr>
    </w:p>
    <w:p w14:paraId="5E1F6724" w14:textId="77777777" w:rsidR="00F15769" w:rsidRDefault="00F15769" w:rsidP="00F15769">
      <w:pPr>
        <w:jc w:val="center"/>
        <w:rPr>
          <w:rFonts w:cs="Arial"/>
          <w:b/>
          <w:color w:val="000000"/>
        </w:rPr>
      </w:pPr>
      <w:r>
        <w:rPr>
          <w:rFonts w:cs="Arial"/>
          <w:b/>
          <w:color w:val="000000"/>
        </w:rPr>
        <w:t>Agregat 026A</w:t>
      </w:r>
    </w:p>
    <w:p w14:paraId="75C4CACF" w14:textId="77777777" w:rsidR="00F15769" w:rsidRDefault="00F15769" w:rsidP="00F15769">
      <w:pPr>
        <w:rPr>
          <w:rFonts w:cs="Arial"/>
          <w:b/>
          <w:color w:val="000000"/>
        </w:rPr>
      </w:pPr>
      <w:r>
        <w:rPr>
          <w:rFonts w:cs="Arial"/>
          <w:b/>
          <w:color w:val="000000"/>
        </w:rPr>
        <w:t>Tabela I (</w:t>
      </w:r>
      <w:proofErr w:type="spellStart"/>
      <w:r>
        <w:rPr>
          <w:rFonts w:cs="Arial"/>
          <w:b/>
          <w:color w:val="000000"/>
        </w:rPr>
        <w:t>Cp</w:t>
      </w:r>
      <w:proofErr w:type="spellEnd"/>
      <w:r>
        <w:rPr>
          <w:rFonts w:cs="Arial"/>
          <w:b/>
          <w:color w:val="000000"/>
        </w:rPr>
        <w:t>)</w:t>
      </w:r>
    </w:p>
    <w:p w14:paraId="19A55546" w14:textId="77777777" w:rsidR="00F15769" w:rsidRDefault="00F15769" w:rsidP="00F15769">
      <w:pPr>
        <w:jc w:val="right"/>
        <w:rPr>
          <w:rFonts w:cs="Arial"/>
          <w:b/>
          <w:color w:val="000000"/>
        </w:rPr>
      </w:pPr>
    </w:p>
    <w:tbl>
      <w:tblPr>
        <w:tblW w:w="7565" w:type="dxa"/>
        <w:jc w:val="center"/>
        <w:tblCellMar>
          <w:left w:w="0" w:type="dxa"/>
          <w:right w:w="0" w:type="dxa"/>
        </w:tblCellMar>
        <w:tblLook w:val="04A0" w:firstRow="1" w:lastRow="0" w:firstColumn="1" w:lastColumn="0" w:noHBand="0" w:noVBand="1"/>
      </w:tblPr>
      <w:tblGrid>
        <w:gridCol w:w="598"/>
        <w:gridCol w:w="1297"/>
        <w:gridCol w:w="1984"/>
        <w:gridCol w:w="1843"/>
        <w:gridCol w:w="1843"/>
      </w:tblGrid>
      <w:tr w:rsidR="00F15769" w14:paraId="4E715600" w14:textId="77777777" w:rsidTr="00101DDF">
        <w:trPr>
          <w:trHeight w:val="288"/>
          <w:jc w:val="center"/>
        </w:trPr>
        <w:tc>
          <w:tcPr>
            <w:tcW w:w="598" w:type="dxa"/>
            <w:tcBorders>
              <w:top w:val="single" w:sz="8" w:space="0" w:color="auto"/>
              <w:left w:val="single" w:sz="8" w:space="0" w:color="auto"/>
              <w:bottom w:val="single" w:sz="8" w:space="0" w:color="auto"/>
              <w:right w:val="single" w:sz="8" w:space="0" w:color="auto"/>
            </w:tcBorders>
          </w:tcPr>
          <w:p w14:paraId="76C50B75" w14:textId="77777777" w:rsidR="00F15769" w:rsidRDefault="00F15769" w:rsidP="00101DDF">
            <w:pPr>
              <w:jc w:val="center"/>
              <w:rPr>
                <w:rFonts w:cs="Arial"/>
                <w:color w:val="000000"/>
                <w:sz w:val="18"/>
                <w:szCs w:val="18"/>
              </w:rPr>
            </w:pPr>
            <w:proofErr w:type="spellStart"/>
            <w:r>
              <w:rPr>
                <w:rFonts w:cs="Arial"/>
                <w:color w:val="000000"/>
                <w:sz w:val="18"/>
                <w:szCs w:val="18"/>
              </w:rPr>
              <w:t>L.p</w:t>
            </w:r>
            <w:proofErr w:type="spellEnd"/>
          </w:p>
        </w:tc>
        <w:tc>
          <w:tcPr>
            <w:tcW w:w="12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0558E14" w14:textId="77777777" w:rsidR="00F15769" w:rsidRDefault="00F15769" w:rsidP="00101DDF">
            <w:pPr>
              <w:jc w:val="center"/>
              <w:rPr>
                <w:rFonts w:cs="Arial"/>
                <w:color w:val="000000"/>
                <w:sz w:val="18"/>
                <w:szCs w:val="18"/>
              </w:rPr>
            </w:pPr>
            <w:r>
              <w:rPr>
                <w:rFonts w:cs="Arial"/>
                <w:color w:val="000000"/>
                <w:sz w:val="18"/>
                <w:szCs w:val="18"/>
              </w:rPr>
              <w:t>1</w:t>
            </w:r>
          </w:p>
        </w:tc>
        <w:tc>
          <w:tcPr>
            <w:tcW w:w="198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D38516E" w14:textId="77777777" w:rsidR="00F15769" w:rsidRDefault="00F15769" w:rsidP="00101DDF">
            <w:pPr>
              <w:jc w:val="center"/>
              <w:rPr>
                <w:rFonts w:cs="Arial"/>
                <w:color w:val="000000"/>
                <w:sz w:val="18"/>
                <w:szCs w:val="18"/>
              </w:rPr>
            </w:pPr>
            <w:r>
              <w:rPr>
                <w:rFonts w:cs="Arial"/>
                <w:color w:val="000000"/>
                <w:sz w:val="18"/>
                <w:szCs w:val="18"/>
              </w:rPr>
              <w:t>2.1</w:t>
            </w:r>
          </w:p>
        </w:tc>
        <w:tc>
          <w:tcPr>
            <w:tcW w:w="184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2498E3B2" w14:textId="77777777" w:rsidR="00F15769" w:rsidRDefault="00F15769" w:rsidP="00101DDF">
            <w:pPr>
              <w:jc w:val="center"/>
              <w:rPr>
                <w:rFonts w:cs="Arial"/>
                <w:color w:val="000000"/>
                <w:sz w:val="18"/>
                <w:szCs w:val="18"/>
              </w:rPr>
            </w:pPr>
            <w:r>
              <w:rPr>
                <w:rFonts w:cs="Arial"/>
                <w:color w:val="000000"/>
                <w:sz w:val="18"/>
                <w:szCs w:val="18"/>
              </w:rPr>
              <w:t>2.2</w:t>
            </w:r>
          </w:p>
        </w:tc>
        <w:tc>
          <w:tcPr>
            <w:tcW w:w="184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63F9C2" w14:textId="77777777" w:rsidR="00F15769" w:rsidRDefault="00F15769" w:rsidP="00101DDF">
            <w:pPr>
              <w:jc w:val="center"/>
              <w:rPr>
                <w:rFonts w:cs="Arial"/>
                <w:color w:val="000000"/>
                <w:sz w:val="18"/>
                <w:szCs w:val="18"/>
              </w:rPr>
            </w:pPr>
            <w:r>
              <w:rPr>
                <w:rFonts w:cs="Arial"/>
                <w:color w:val="000000"/>
                <w:sz w:val="18"/>
                <w:szCs w:val="18"/>
              </w:rPr>
              <w:t>3</w:t>
            </w:r>
          </w:p>
        </w:tc>
      </w:tr>
      <w:tr w:rsidR="00F15769" w14:paraId="1E13E5E8" w14:textId="77777777" w:rsidTr="00101DDF">
        <w:trPr>
          <w:trHeight w:val="456"/>
          <w:jc w:val="center"/>
        </w:trPr>
        <w:tc>
          <w:tcPr>
            <w:tcW w:w="598" w:type="dxa"/>
            <w:vMerge w:val="restart"/>
            <w:tcBorders>
              <w:top w:val="nil"/>
              <w:left w:val="single" w:sz="8" w:space="0" w:color="auto"/>
              <w:right w:val="single" w:sz="8" w:space="0" w:color="auto"/>
            </w:tcBorders>
            <w:vAlign w:val="center"/>
          </w:tcPr>
          <w:p w14:paraId="6CFD25A0" w14:textId="77777777" w:rsidR="00F15769" w:rsidRDefault="00F15769" w:rsidP="00101DDF">
            <w:pPr>
              <w:jc w:val="center"/>
              <w:rPr>
                <w:rFonts w:cs="Arial"/>
                <w:color w:val="000000"/>
                <w:sz w:val="18"/>
                <w:szCs w:val="18"/>
              </w:rPr>
            </w:pPr>
            <w:r>
              <w:rPr>
                <w:rFonts w:cs="Arial"/>
                <w:color w:val="000000"/>
                <w:sz w:val="18"/>
                <w:szCs w:val="18"/>
              </w:rPr>
              <w:t>1</w:t>
            </w:r>
          </w:p>
        </w:tc>
        <w:tc>
          <w:tcPr>
            <w:tcW w:w="12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6994CFB" w14:textId="77777777" w:rsidR="00F15769" w:rsidRDefault="00F15769" w:rsidP="00101DDF">
            <w:pPr>
              <w:jc w:val="center"/>
              <w:rPr>
                <w:rFonts w:cs="Arial"/>
                <w:color w:val="000000"/>
                <w:sz w:val="18"/>
                <w:szCs w:val="18"/>
              </w:rPr>
            </w:pPr>
            <w:r>
              <w:rPr>
                <w:rFonts w:cs="Arial"/>
                <w:color w:val="000000"/>
                <w:sz w:val="18"/>
                <w:szCs w:val="18"/>
              </w:rPr>
              <w:t>Przegląd przy stanie licznika</w:t>
            </w:r>
          </w:p>
        </w:tc>
        <w:tc>
          <w:tcPr>
            <w:tcW w:w="3827" w:type="dxa"/>
            <w:gridSpan w:val="2"/>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14:paraId="022B1BB8" w14:textId="77777777" w:rsidR="00F15769" w:rsidRDefault="00F15769" w:rsidP="00101DDF">
            <w:pPr>
              <w:jc w:val="center"/>
              <w:rPr>
                <w:rFonts w:cs="Arial"/>
                <w:color w:val="000000"/>
                <w:sz w:val="18"/>
                <w:szCs w:val="18"/>
              </w:rPr>
            </w:pPr>
            <w:r>
              <w:rPr>
                <w:rFonts w:cs="Arial"/>
                <w:color w:val="000000"/>
                <w:sz w:val="18"/>
                <w:szCs w:val="18"/>
              </w:rPr>
              <w:t>Kwota za przegląd agregatu 026A</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AD30FD9" w14:textId="77777777" w:rsidR="00F15769" w:rsidRDefault="00F15769" w:rsidP="00101DDF">
            <w:pPr>
              <w:jc w:val="center"/>
              <w:rPr>
                <w:rFonts w:cs="Arial"/>
                <w:color w:val="000000"/>
                <w:sz w:val="18"/>
                <w:szCs w:val="18"/>
              </w:rPr>
            </w:pPr>
            <w:r>
              <w:rPr>
                <w:rFonts w:cs="Arial"/>
                <w:color w:val="000000"/>
                <w:sz w:val="18"/>
                <w:szCs w:val="18"/>
              </w:rPr>
              <w:t>Razem (zł netto)</w:t>
            </w:r>
          </w:p>
        </w:tc>
      </w:tr>
      <w:tr w:rsidR="00F15769" w14:paraId="1DE10C0C" w14:textId="77777777" w:rsidTr="00101DDF">
        <w:trPr>
          <w:trHeight w:val="456"/>
          <w:jc w:val="center"/>
        </w:trPr>
        <w:tc>
          <w:tcPr>
            <w:tcW w:w="598" w:type="dxa"/>
            <w:vMerge/>
            <w:tcBorders>
              <w:left w:val="single" w:sz="8" w:space="0" w:color="auto"/>
              <w:right w:val="single" w:sz="8" w:space="0" w:color="auto"/>
            </w:tcBorders>
            <w:vAlign w:val="center"/>
          </w:tcPr>
          <w:p w14:paraId="7C67B93D" w14:textId="77777777" w:rsidR="00F15769" w:rsidRDefault="00F15769" w:rsidP="00101DDF">
            <w:pPr>
              <w:jc w:val="center"/>
              <w:rPr>
                <w:rFonts w:eastAsiaTheme="minorHAnsi" w:cs="Arial"/>
                <w:color w:val="000000"/>
                <w:sz w:val="18"/>
                <w:szCs w:val="18"/>
              </w:rPr>
            </w:pPr>
          </w:p>
        </w:tc>
        <w:tc>
          <w:tcPr>
            <w:tcW w:w="1297" w:type="dxa"/>
            <w:vMerge/>
            <w:tcBorders>
              <w:top w:val="nil"/>
              <w:left w:val="single" w:sz="8" w:space="0" w:color="auto"/>
              <w:bottom w:val="single" w:sz="8" w:space="0" w:color="auto"/>
              <w:right w:val="single" w:sz="8" w:space="0" w:color="auto"/>
            </w:tcBorders>
            <w:vAlign w:val="center"/>
            <w:hideMark/>
          </w:tcPr>
          <w:p w14:paraId="323A4FB3" w14:textId="77777777" w:rsidR="00F15769" w:rsidRDefault="00F15769" w:rsidP="00101DDF">
            <w:pPr>
              <w:rPr>
                <w:rFonts w:eastAsiaTheme="minorHAnsi" w:cs="Arial"/>
                <w:color w:val="000000"/>
                <w:sz w:val="18"/>
                <w:szCs w:val="18"/>
              </w:rPr>
            </w:pPr>
          </w:p>
        </w:tc>
        <w:tc>
          <w:tcPr>
            <w:tcW w:w="3827" w:type="dxa"/>
            <w:gridSpan w:val="2"/>
            <w:vMerge/>
            <w:tcBorders>
              <w:top w:val="nil"/>
              <w:left w:val="nil"/>
              <w:bottom w:val="single" w:sz="8" w:space="0" w:color="auto"/>
              <w:right w:val="single" w:sz="8" w:space="0" w:color="auto"/>
            </w:tcBorders>
            <w:vAlign w:val="center"/>
            <w:hideMark/>
          </w:tcPr>
          <w:p w14:paraId="0210474B" w14:textId="77777777" w:rsidR="00F15769" w:rsidRDefault="00F15769" w:rsidP="00101DDF">
            <w:pPr>
              <w:rPr>
                <w:rFonts w:eastAsiaTheme="minorHAnsi" w:cs="Arial"/>
                <w:color w:val="000000"/>
                <w:sz w:val="18"/>
                <w:szCs w:val="18"/>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58BC3BD" w14:textId="77777777" w:rsidR="00F15769" w:rsidRDefault="00F15769" w:rsidP="00101DDF">
            <w:pPr>
              <w:jc w:val="center"/>
              <w:rPr>
                <w:rFonts w:cs="Arial"/>
                <w:color w:val="000000"/>
                <w:sz w:val="18"/>
                <w:szCs w:val="18"/>
              </w:rPr>
            </w:pPr>
            <w:r>
              <w:rPr>
                <w:rFonts w:cs="Arial"/>
                <w:color w:val="000000"/>
                <w:sz w:val="18"/>
                <w:szCs w:val="18"/>
              </w:rPr>
              <w:t>(kol. 2.1 + kol. 2.2)</w:t>
            </w:r>
          </w:p>
        </w:tc>
      </w:tr>
      <w:tr w:rsidR="00F15769" w14:paraId="5D042DA1" w14:textId="77777777" w:rsidTr="00101DDF">
        <w:trPr>
          <w:trHeight w:val="756"/>
          <w:jc w:val="center"/>
        </w:trPr>
        <w:tc>
          <w:tcPr>
            <w:tcW w:w="598" w:type="dxa"/>
            <w:vMerge/>
            <w:tcBorders>
              <w:left w:val="single" w:sz="8" w:space="0" w:color="auto"/>
              <w:bottom w:val="single" w:sz="8" w:space="0" w:color="auto"/>
              <w:right w:val="single" w:sz="8" w:space="0" w:color="auto"/>
            </w:tcBorders>
            <w:vAlign w:val="center"/>
          </w:tcPr>
          <w:p w14:paraId="5D97DF6E" w14:textId="77777777" w:rsidR="00F15769" w:rsidRDefault="00F15769" w:rsidP="00101DDF">
            <w:pPr>
              <w:jc w:val="center"/>
              <w:rPr>
                <w:rFonts w:eastAsiaTheme="minorHAnsi" w:cs="Arial"/>
                <w:color w:val="000000"/>
                <w:sz w:val="18"/>
                <w:szCs w:val="18"/>
              </w:rPr>
            </w:pPr>
          </w:p>
        </w:tc>
        <w:tc>
          <w:tcPr>
            <w:tcW w:w="1297" w:type="dxa"/>
            <w:vMerge/>
            <w:tcBorders>
              <w:top w:val="nil"/>
              <w:left w:val="single" w:sz="8" w:space="0" w:color="auto"/>
              <w:bottom w:val="single" w:sz="8" w:space="0" w:color="auto"/>
              <w:right w:val="single" w:sz="8" w:space="0" w:color="auto"/>
            </w:tcBorders>
            <w:vAlign w:val="center"/>
            <w:hideMark/>
          </w:tcPr>
          <w:p w14:paraId="26636C35" w14:textId="77777777" w:rsidR="00F15769" w:rsidRDefault="00F15769" w:rsidP="00101DDF">
            <w:pPr>
              <w:rPr>
                <w:rFonts w:eastAsiaTheme="minorHAnsi" w:cs="Arial"/>
                <w:color w:val="000000"/>
                <w:sz w:val="18"/>
                <w:szCs w:val="18"/>
              </w:rPr>
            </w:pPr>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F3B00A6" w14:textId="77777777" w:rsidR="00F15769" w:rsidRDefault="00F15769" w:rsidP="00101DDF">
            <w:pPr>
              <w:jc w:val="center"/>
              <w:rPr>
                <w:rFonts w:cs="Arial"/>
                <w:color w:val="000000"/>
              </w:rPr>
            </w:pPr>
            <w:r>
              <w:rPr>
                <w:rFonts w:cs="Arial"/>
                <w:color w:val="000000"/>
              </w:rPr>
              <w:t xml:space="preserve">Robocizna </w:t>
            </w:r>
            <w:r>
              <w:rPr>
                <w:rFonts w:cs="Arial"/>
                <w:color w:val="000000"/>
                <w:sz w:val="18"/>
                <w:szCs w:val="18"/>
              </w:rPr>
              <w:t>(zł netto)</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94C084" w14:textId="77777777" w:rsidR="00F15769" w:rsidRDefault="00F15769" w:rsidP="00101DDF">
            <w:pPr>
              <w:jc w:val="center"/>
              <w:rPr>
                <w:rFonts w:cs="Arial"/>
                <w:color w:val="000000"/>
              </w:rPr>
            </w:pPr>
            <w:r>
              <w:rPr>
                <w:rFonts w:cs="Arial"/>
                <w:color w:val="000000"/>
              </w:rPr>
              <w:t xml:space="preserve">Części zamienne </w:t>
            </w:r>
            <w:r>
              <w:rPr>
                <w:rFonts w:cs="Arial"/>
                <w:color w:val="000000"/>
                <w:sz w:val="18"/>
                <w:szCs w:val="18"/>
              </w:rPr>
              <w:t>(zł netto)</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AA441F" w14:textId="77777777" w:rsidR="00F15769" w:rsidRDefault="00F15769" w:rsidP="00101DDF">
            <w:pPr>
              <w:jc w:val="center"/>
              <w:rPr>
                <w:rFonts w:cs="Arial"/>
                <w:color w:val="000000"/>
              </w:rPr>
            </w:pPr>
            <w:r>
              <w:rPr>
                <w:rFonts w:cs="Arial"/>
                <w:color w:val="000000"/>
              </w:rPr>
              <w:t> </w:t>
            </w:r>
          </w:p>
        </w:tc>
      </w:tr>
      <w:tr w:rsidR="00F15769" w14:paraId="56585A82"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04576790" w14:textId="77777777" w:rsidR="00F15769" w:rsidRDefault="00F15769" w:rsidP="00101DDF">
            <w:pPr>
              <w:jc w:val="center"/>
              <w:rPr>
                <w:rFonts w:cs="Arial"/>
                <w:color w:val="000000"/>
              </w:rPr>
            </w:pPr>
            <w:r>
              <w:rPr>
                <w:rFonts w:cs="Arial"/>
                <w:color w:val="000000"/>
              </w:rPr>
              <w:t>2</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82CAC45" w14:textId="77777777" w:rsidR="00F15769" w:rsidRDefault="00F15769" w:rsidP="00101DDF">
            <w:pPr>
              <w:jc w:val="center"/>
              <w:rPr>
                <w:rFonts w:cs="Arial"/>
                <w:color w:val="000000"/>
              </w:rPr>
            </w:pPr>
            <w:r>
              <w:rPr>
                <w:rFonts w:cs="Arial"/>
                <w:color w:val="000000"/>
              </w:rPr>
              <w:t xml:space="preserve">44000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54D9AC4E"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3DB412FD"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404947E8" w14:textId="77777777" w:rsidR="00F15769" w:rsidRDefault="00F15769" w:rsidP="00101DDF">
            <w:pPr>
              <w:jc w:val="center"/>
              <w:rPr>
                <w:rFonts w:cs="Arial"/>
                <w:color w:val="000000"/>
              </w:rPr>
            </w:pPr>
          </w:p>
        </w:tc>
      </w:tr>
      <w:tr w:rsidR="00F15769" w14:paraId="6E71880B"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16951528" w14:textId="77777777" w:rsidR="00F15769" w:rsidRDefault="00F15769" w:rsidP="00101DDF">
            <w:pPr>
              <w:jc w:val="center"/>
              <w:rPr>
                <w:rFonts w:cs="Arial"/>
                <w:color w:val="000000"/>
              </w:rPr>
            </w:pPr>
            <w:r>
              <w:rPr>
                <w:rFonts w:cs="Arial"/>
                <w:color w:val="000000"/>
              </w:rPr>
              <w:t>3</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0595088" w14:textId="77777777" w:rsidR="00F15769" w:rsidRDefault="00F15769" w:rsidP="00101DDF">
            <w:pPr>
              <w:jc w:val="center"/>
              <w:rPr>
                <w:rFonts w:cs="Arial"/>
                <w:color w:val="000000"/>
              </w:rPr>
            </w:pPr>
            <w:r>
              <w:rPr>
                <w:rFonts w:cs="Arial"/>
                <w:color w:val="000000"/>
              </w:rPr>
              <w:t xml:space="preserve">46000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2D7369AB"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3FA98D21"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6697F3D1" w14:textId="77777777" w:rsidR="00F15769" w:rsidRDefault="00F15769" w:rsidP="00101DDF">
            <w:pPr>
              <w:jc w:val="center"/>
              <w:rPr>
                <w:rFonts w:cs="Arial"/>
                <w:color w:val="000000"/>
              </w:rPr>
            </w:pPr>
          </w:p>
        </w:tc>
      </w:tr>
      <w:tr w:rsidR="00F15769" w14:paraId="0A4157FE"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147CF626" w14:textId="77777777" w:rsidR="00F15769" w:rsidRDefault="00F15769" w:rsidP="00101DDF">
            <w:pPr>
              <w:jc w:val="center"/>
              <w:rPr>
                <w:rFonts w:cs="Arial"/>
                <w:color w:val="000000"/>
              </w:rPr>
            </w:pPr>
            <w:r>
              <w:rPr>
                <w:rFonts w:cs="Arial"/>
                <w:color w:val="000000"/>
              </w:rPr>
              <w:t>4</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8FBD5DE" w14:textId="77777777" w:rsidR="00F15769" w:rsidRDefault="00F15769" w:rsidP="00101DDF">
            <w:pPr>
              <w:jc w:val="center"/>
              <w:rPr>
                <w:rFonts w:cs="Arial"/>
                <w:color w:val="000000"/>
              </w:rPr>
            </w:pPr>
            <w:r>
              <w:rPr>
                <w:rFonts w:cs="Arial"/>
                <w:color w:val="000000"/>
              </w:rPr>
              <w:t xml:space="preserve">48000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104852C2"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419B9D4A"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09EDFE4C" w14:textId="77777777" w:rsidR="00F15769" w:rsidRDefault="00F15769" w:rsidP="00101DDF">
            <w:pPr>
              <w:jc w:val="center"/>
              <w:rPr>
                <w:rFonts w:cs="Arial"/>
                <w:color w:val="000000"/>
              </w:rPr>
            </w:pPr>
          </w:p>
        </w:tc>
      </w:tr>
      <w:tr w:rsidR="00F15769" w14:paraId="7AC4D4C2"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07D96F76" w14:textId="77777777" w:rsidR="00F15769" w:rsidRDefault="00F15769" w:rsidP="00101DDF">
            <w:pPr>
              <w:jc w:val="center"/>
              <w:rPr>
                <w:rFonts w:cs="Arial"/>
                <w:color w:val="000000"/>
              </w:rPr>
            </w:pPr>
            <w:r>
              <w:rPr>
                <w:rFonts w:cs="Arial"/>
                <w:color w:val="000000"/>
              </w:rPr>
              <w:t>5</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95C095" w14:textId="77777777" w:rsidR="00F15769" w:rsidRDefault="00F15769" w:rsidP="00101DDF">
            <w:pPr>
              <w:jc w:val="center"/>
              <w:rPr>
                <w:rFonts w:cs="Arial"/>
                <w:color w:val="000000"/>
              </w:rPr>
            </w:pPr>
            <w:r>
              <w:rPr>
                <w:rFonts w:cs="Arial"/>
                <w:color w:val="000000"/>
              </w:rPr>
              <w:t xml:space="preserve">50000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7B09EF3D"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472BF291"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7C0584CE" w14:textId="77777777" w:rsidR="00F15769" w:rsidRDefault="00F15769" w:rsidP="00101DDF">
            <w:pPr>
              <w:jc w:val="center"/>
              <w:rPr>
                <w:rFonts w:cs="Arial"/>
                <w:color w:val="000000"/>
              </w:rPr>
            </w:pPr>
          </w:p>
        </w:tc>
      </w:tr>
      <w:tr w:rsidR="00F15769" w14:paraId="5A4CB53C"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6C23157A" w14:textId="77777777" w:rsidR="00F15769" w:rsidRDefault="00F15769" w:rsidP="00101DDF">
            <w:pPr>
              <w:jc w:val="center"/>
              <w:rPr>
                <w:rFonts w:cs="Arial"/>
                <w:color w:val="000000"/>
              </w:rPr>
            </w:pPr>
            <w:r>
              <w:rPr>
                <w:rFonts w:cs="Arial"/>
                <w:color w:val="000000"/>
              </w:rPr>
              <w:t>6</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8FBE508" w14:textId="77777777" w:rsidR="00F15769" w:rsidRDefault="00F15769" w:rsidP="00101DDF">
            <w:pPr>
              <w:jc w:val="center"/>
              <w:rPr>
                <w:rFonts w:cs="Arial"/>
                <w:color w:val="000000"/>
              </w:rPr>
            </w:pPr>
            <w:r>
              <w:rPr>
                <w:rFonts w:cs="Arial"/>
                <w:color w:val="000000"/>
              </w:rPr>
              <w:t xml:space="preserve">52000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128E1330"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6F82E383"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0B5F18F2" w14:textId="77777777" w:rsidR="00F15769" w:rsidRDefault="00F15769" w:rsidP="00101DDF">
            <w:pPr>
              <w:jc w:val="center"/>
              <w:rPr>
                <w:rFonts w:cs="Arial"/>
                <w:color w:val="000000"/>
              </w:rPr>
            </w:pPr>
          </w:p>
        </w:tc>
      </w:tr>
      <w:tr w:rsidR="00F15769" w14:paraId="1B17F510"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4BD196EA" w14:textId="77777777" w:rsidR="00F15769" w:rsidRDefault="00F15769" w:rsidP="00101DDF">
            <w:pPr>
              <w:jc w:val="center"/>
              <w:rPr>
                <w:rFonts w:cs="Arial"/>
                <w:color w:val="000000"/>
              </w:rPr>
            </w:pPr>
            <w:r>
              <w:rPr>
                <w:rFonts w:cs="Arial"/>
                <w:color w:val="000000"/>
              </w:rPr>
              <w:t>7</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9759DD" w14:textId="77777777" w:rsidR="00F15769" w:rsidRDefault="00F15769" w:rsidP="00101DDF">
            <w:pPr>
              <w:jc w:val="center"/>
              <w:rPr>
                <w:rFonts w:cs="Arial"/>
                <w:color w:val="000000"/>
              </w:rPr>
            </w:pPr>
            <w:r>
              <w:rPr>
                <w:rFonts w:cs="Arial"/>
                <w:color w:val="000000"/>
              </w:rPr>
              <w:t xml:space="preserve">54000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435F385F"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37025A1F"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70482748" w14:textId="77777777" w:rsidR="00F15769" w:rsidRDefault="00F15769" w:rsidP="00101DDF">
            <w:pPr>
              <w:jc w:val="center"/>
              <w:rPr>
                <w:rFonts w:cs="Arial"/>
                <w:color w:val="000000"/>
              </w:rPr>
            </w:pPr>
          </w:p>
        </w:tc>
      </w:tr>
      <w:tr w:rsidR="00F15769" w14:paraId="32062909"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01211CB1" w14:textId="77777777" w:rsidR="00F15769" w:rsidRDefault="00F15769" w:rsidP="00101DDF">
            <w:pPr>
              <w:jc w:val="center"/>
              <w:rPr>
                <w:rFonts w:cs="Arial"/>
                <w:color w:val="000000"/>
              </w:rPr>
            </w:pPr>
            <w:r>
              <w:rPr>
                <w:rFonts w:cs="Arial"/>
                <w:color w:val="000000"/>
              </w:rPr>
              <w:t>8</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E56566A" w14:textId="77777777" w:rsidR="00F15769" w:rsidRDefault="00F15769" w:rsidP="00101DDF">
            <w:pPr>
              <w:jc w:val="center"/>
              <w:rPr>
                <w:rFonts w:cs="Arial"/>
                <w:color w:val="000000"/>
              </w:rPr>
            </w:pPr>
            <w:r>
              <w:rPr>
                <w:rFonts w:cs="Arial"/>
                <w:color w:val="000000"/>
              </w:rPr>
              <w:t xml:space="preserve">56000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013E0F7B"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44E4A126"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120702E1" w14:textId="77777777" w:rsidR="00F15769" w:rsidRDefault="00F15769" w:rsidP="00101DDF">
            <w:pPr>
              <w:jc w:val="center"/>
              <w:rPr>
                <w:rFonts w:cs="Arial"/>
                <w:color w:val="000000"/>
              </w:rPr>
            </w:pPr>
          </w:p>
        </w:tc>
      </w:tr>
      <w:tr w:rsidR="00F15769" w14:paraId="5F250105" w14:textId="77777777" w:rsidTr="00101DDF">
        <w:trPr>
          <w:trHeight w:val="288"/>
          <w:jc w:val="center"/>
        </w:trPr>
        <w:tc>
          <w:tcPr>
            <w:tcW w:w="598" w:type="dxa"/>
            <w:tcBorders>
              <w:top w:val="nil"/>
              <w:left w:val="single" w:sz="8" w:space="0" w:color="auto"/>
              <w:bottom w:val="single" w:sz="8" w:space="0" w:color="auto"/>
              <w:right w:val="single" w:sz="8" w:space="0" w:color="auto"/>
            </w:tcBorders>
          </w:tcPr>
          <w:p w14:paraId="31611A0F" w14:textId="77777777" w:rsidR="00F15769" w:rsidRDefault="00F15769" w:rsidP="00101DDF">
            <w:pPr>
              <w:jc w:val="center"/>
              <w:rPr>
                <w:rFonts w:cs="Arial"/>
                <w:color w:val="000000"/>
              </w:rPr>
            </w:pPr>
            <w:r>
              <w:rPr>
                <w:rFonts w:cs="Arial"/>
                <w:color w:val="000000"/>
              </w:rPr>
              <w:t>9</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31787A" w14:textId="77777777" w:rsidR="00F15769" w:rsidRDefault="00F15769" w:rsidP="00101DDF">
            <w:pPr>
              <w:jc w:val="center"/>
              <w:rPr>
                <w:rFonts w:cs="Arial"/>
                <w:color w:val="000000"/>
              </w:rPr>
            </w:pPr>
            <w:r>
              <w:rPr>
                <w:rFonts w:cs="Arial"/>
                <w:color w:val="000000"/>
              </w:rPr>
              <w:t> </w:t>
            </w:r>
          </w:p>
        </w:tc>
        <w:tc>
          <w:tcPr>
            <w:tcW w:w="3827"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05E7E805" w14:textId="77777777" w:rsidR="00F15769" w:rsidRDefault="00F15769" w:rsidP="00101DDF">
            <w:pPr>
              <w:jc w:val="right"/>
              <w:rPr>
                <w:rFonts w:cs="Arial"/>
                <w:b/>
                <w:bCs/>
                <w:color w:val="000000"/>
              </w:rPr>
            </w:pPr>
            <w:r>
              <w:rPr>
                <w:rFonts w:cs="Arial"/>
                <w:b/>
                <w:bCs/>
                <w:color w:val="000000"/>
              </w:rPr>
              <w:t>SUMA:</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2CBCB97F" w14:textId="77777777" w:rsidR="00F15769" w:rsidRDefault="00F15769" w:rsidP="00101DDF">
            <w:pPr>
              <w:jc w:val="center"/>
              <w:rPr>
                <w:rFonts w:cs="Arial"/>
                <w:b/>
                <w:bCs/>
                <w:color w:val="000000"/>
              </w:rPr>
            </w:pPr>
          </w:p>
        </w:tc>
      </w:tr>
    </w:tbl>
    <w:p w14:paraId="3BD8F733" w14:textId="23A88D0B" w:rsidR="00F15769" w:rsidRDefault="00F15769" w:rsidP="00F15769"/>
    <w:p w14:paraId="0D903313" w14:textId="77777777" w:rsidR="00F15769" w:rsidRDefault="00F15769" w:rsidP="00F15769">
      <w:pPr>
        <w:jc w:val="center"/>
        <w:rPr>
          <w:rFonts w:cs="Arial"/>
          <w:b/>
          <w:color w:val="000000"/>
        </w:rPr>
      </w:pPr>
      <w:r>
        <w:rPr>
          <w:rFonts w:cs="Arial"/>
          <w:b/>
          <w:color w:val="000000"/>
        </w:rPr>
        <w:t>Agregat 026B</w:t>
      </w:r>
    </w:p>
    <w:p w14:paraId="700427AE" w14:textId="77777777" w:rsidR="00F15769" w:rsidRDefault="00F15769" w:rsidP="00F15769">
      <w:pPr>
        <w:rPr>
          <w:rFonts w:cs="Arial"/>
          <w:b/>
          <w:color w:val="000000"/>
        </w:rPr>
      </w:pPr>
      <w:r>
        <w:rPr>
          <w:rFonts w:cs="Arial"/>
          <w:b/>
          <w:color w:val="000000"/>
        </w:rPr>
        <w:t>Tabela II (</w:t>
      </w:r>
      <w:proofErr w:type="spellStart"/>
      <w:r>
        <w:rPr>
          <w:rFonts w:cs="Arial"/>
          <w:b/>
          <w:color w:val="000000"/>
        </w:rPr>
        <w:t>Cp</w:t>
      </w:r>
      <w:proofErr w:type="spellEnd"/>
      <w:r>
        <w:rPr>
          <w:rFonts w:cs="Arial"/>
          <w:b/>
          <w:color w:val="000000"/>
        </w:rPr>
        <w:t>)</w:t>
      </w:r>
    </w:p>
    <w:p w14:paraId="6A733EDC" w14:textId="77777777" w:rsidR="00F15769" w:rsidRDefault="00F15769" w:rsidP="00F15769">
      <w:pPr>
        <w:jc w:val="right"/>
        <w:rPr>
          <w:rFonts w:cs="Arial"/>
          <w:b/>
          <w:color w:val="000000"/>
        </w:rPr>
      </w:pPr>
    </w:p>
    <w:tbl>
      <w:tblPr>
        <w:tblW w:w="7565" w:type="dxa"/>
        <w:jc w:val="center"/>
        <w:tblCellMar>
          <w:left w:w="0" w:type="dxa"/>
          <w:right w:w="0" w:type="dxa"/>
        </w:tblCellMar>
        <w:tblLook w:val="04A0" w:firstRow="1" w:lastRow="0" w:firstColumn="1" w:lastColumn="0" w:noHBand="0" w:noVBand="1"/>
      </w:tblPr>
      <w:tblGrid>
        <w:gridCol w:w="598"/>
        <w:gridCol w:w="1297"/>
        <w:gridCol w:w="1984"/>
        <w:gridCol w:w="1843"/>
        <w:gridCol w:w="1843"/>
      </w:tblGrid>
      <w:tr w:rsidR="00F15769" w14:paraId="43BF046E" w14:textId="77777777" w:rsidTr="00101DDF">
        <w:trPr>
          <w:trHeight w:val="288"/>
          <w:jc w:val="center"/>
        </w:trPr>
        <w:tc>
          <w:tcPr>
            <w:tcW w:w="598" w:type="dxa"/>
            <w:tcBorders>
              <w:top w:val="single" w:sz="8" w:space="0" w:color="auto"/>
              <w:left w:val="single" w:sz="8" w:space="0" w:color="auto"/>
              <w:bottom w:val="single" w:sz="8" w:space="0" w:color="auto"/>
              <w:right w:val="single" w:sz="8" w:space="0" w:color="auto"/>
            </w:tcBorders>
          </w:tcPr>
          <w:p w14:paraId="623F797A" w14:textId="77777777" w:rsidR="00F15769" w:rsidRDefault="00F15769" w:rsidP="00101DDF">
            <w:pPr>
              <w:jc w:val="center"/>
              <w:rPr>
                <w:rFonts w:cs="Arial"/>
                <w:color w:val="000000"/>
                <w:sz w:val="18"/>
                <w:szCs w:val="18"/>
              </w:rPr>
            </w:pPr>
            <w:proofErr w:type="spellStart"/>
            <w:r>
              <w:rPr>
                <w:rFonts w:cs="Arial"/>
                <w:color w:val="000000"/>
                <w:sz w:val="18"/>
                <w:szCs w:val="18"/>
              </w:rPr>
              <w:t>L.p</w:t>
            </w:r>
            <w:proofErr w:type="spellEnd"/>
          </w:p>
        </w:tc>
        <w:tc>
          <w:tcPr>
            <w:tcW w:w="12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242B51" w14:textId="77777777" w:rsidR="00F15769" w:rsidRDefault="00F15769" w:rsidP="00101DDF">
            <w:pPr>
              <w:jc w:val="center"/>
              <w:rPr>
                <w:rFonts w:cs="Arial"/>
                <w:color w:val="000000"/>
                <w:sz w:val="18"/>
                <w:szCs w:val="18"/>
              </w:rPr>
            </w:pPr>
            <w:r>
              <w:rPr>
                <w:rFonts w:cs="Arial"/>
                <w:color w:val="000000"/>
                <w:sz w:val="18"/>
                <w:szCs w:val="18"/>
              </w:rPr>
              <w:t>1</w:t>
            </w:r>
          </w:p>
        </w:tc>
        <w:tc>
          <w:tcPr>
            <w:tcW w:w="198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E9E8EC7" w14:textId="77777777" w:rsidR="00F15769" w:rsidRDefault="00F15769" w:rsidP="00101DDF">
            <w:pPr>
              <w:jc w:val="center"/>
              <w:rPr>
                <w:rFonts w:cs="Arial"/>
                <w:color w:val="000000"/>
                <w:sz w:val="18"/>
                <w:szCs w:val="18"/>
              </w:rPr>
            </w:pPr>
            <w:r>
              <w:rPr>
                <w:rFonts w:cs="Arial"/>
                <w:color w:val="000000"/>
                <w:sz w:val="18"/>
                <w:szCs w:val="18"/>
              </w:rPr>
              <w:t>2.1</w:t>
            </w:r>
          </w:p>
        </w:tc>
        <w:tc>
          <w:tcPr>
            <w:tcW w:w="184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3D845A8" w14:textId="77777777" w:rsidR="00F15769" w:rsidRDefault="00F15769" w:rsidP="00101DDF">
            <w:pPr>
              <w:jc w:val="center"/>
              <w:rPr>
                <w:rFonts w:cs="Arial"/>
                <w:color w:val="000000"/>
                <w:sz w:val="18"/>
                <w:szCs w:val="18"/>
              </w:rPr>
            </w:pPr>
            <w:r>
              <w:rPr>
                <w:rFonts w:cs="Arial"/>
                <w:color w:val="000000"/>
                <w:sz w:val="18"/>
                <w:szCs w:val="18"/>
              </w:rPr>
              <w:t>2.2</w:t>
            </w:r>
          </w:p>
        </w:tc>
        <w:tc>
          <w:tcPr>
            <w:tcW w:w="184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AF4FDF3" w14:textId="77777777" w:rsidR="00F15769" w:rsidRDefault="00F15769" w:rsidP="00101DDF">
            <w:pPr>
              <w:jc w:val="center"/>
              <w:rPr>
                <w:rFonts w:cs="Arial"/>
                <w:color w:val="000000"/>
                <w:sz w:val="18"/>
                <w:szCs w:val="18"/>
              </w:rPr>
            </w:pPr>
            <w:r>
              <w:rPr>
                <w:rFonts w:cs="Arial"/>
                <w:color w:val="000000"/>
                <w:sz w:val="18"/>
                <w:szCs w:val="18"/>
              </w:rPr>
              <w:t>3</w:t>
            </w:r>
          </w:p>
        </w:tc>
      </w:tr>
      <w:tr w:rsidR="00F15769" w14:paraId="31F6EE96" w14:textId="77777777" w:rsidTr="00101DDF">
        <w:trPr>
          <w:trHeight w:val="456"/>
          <w:jc w:val="center"/>
        </w:trPr>
        <w:tc>
          <w:tcPr>
            <w:tcW w:w="598" w:type="dxa"/>
            <w:vMerge w:val="restart"/>
            <w:tcBorders>
              <w:top w:val="nil"/>
              <w:left w:val="single" w:sz="8" w:space="0" w:color="auto"/>
              <w:right w:val="single" w:sz="8" w:space="0" w:color="auto"/>
            </w:tcBorders>
            <w:vAlign w:val="center"/>
          </w:tcPr>
          <w:p w14:paraId="1219CFCC" w14:textId="77777777" w:rsidR="00F15769" w:rsidRDefault="00F15769" w:rsidP="00101DDF">
            <w:pPr>
              <w:jc w:val="center"/>
              <w:rPr>
                <w:rFonts w:cs="Arial"/>
                <w:color w:val="000000"/>
                <w:sz w:val="18"/>
                <w:szCs w:val="18"/>
              </w:rPr>
            </w:pPr>
            <w:r>
              <w:rPr>
                <w:rFonts w:cs="Arial"/>
                <w:color w:val="000000"/>
                <w:sz w:val="18"/>
                <w:szCs w:val="18"/>
              </w:rPr>
              <w:t>1</w:t>
            </w:r>
          </w:p>
        </w:tc>
        <w:tc>
          <w:tcPr>
            <w:tcW w:w="12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34584CD" w14:textId="77777777" w:rsidR="00F15769" w:rsidRDefault="00F15769" w:rsidP="00101DDF">
            <w:pPr>
              <w:jc w:val="center"/>
              <w:rPr>
                <w:rFonts w:cs="Arial"/>
                <w:color w:val="000000"/>
                <w:sz w:val="18"/>
                <w:szCs w:val="18"/>
              </w:rPr>
            </w:pPr>
            <w:r>
              <w:rPr>
                <w:rFonts w:cs="Arial"/>
                <w:color w:val="000000"/>
                <w:sz w:val="18"/>
                <w:szCs w:val="18"/>
              </w:rPr>
              <w:t>Przegląd przy stanie licznika</w:t>
            </w:r>
          </w:p>
        </w:tc>
        <w:tc>
          <w:tcPr>
            <w:tcW w:w="3827" w:type="dxa"/>
            <w:gridSpan w:val="2"/>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14:paraId="1D046F16" w14:textId="77777777" w:rsidR="00F15769" w:rsidRDefault="00F15769" w:rsidP="00101DDF">
            <w:pPr>
              <w:jc w:val="center"/>
              <w:rPr>
                <w:rFonts w:cs="Arial"/>
                <w:color w:val="000000"/>
                <w:sz w:val="18"/>
                <w:szCs w:val="18"/>
              </w:rPr>
            </w:pPr>
            <w:r>
              <w:rPr>
                <w:rFonts w:cs="Arial"/>
                <w:color w:val="000000"/>
                <w:sz w:val="18"/>
                <w:szCs w:val="18"/>
              </w:rPr>
              <w:t>Kwota za przegląd agregatu 026B</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E2664D4" w14:textId="77777777" w:rsidR="00F15769" w:rsidRDefault="00F15769" w:rsidP="00101DDF">
            <w:pPr>
              <w:jc w:val="center"/>
              <w:rPr>
                <w:rFonts w:cs="Arial"/>
                <w:color w:val="000000"/>
                <w:sz w:val="18"/>
                <w:szCs w:val="18"/>
              </w:rPr>
            </w:pPr>
            <w:r>
              <w:rPr>
                <w:rFonts w:cs="Arial"/>
                <w:color w:val="000000"/>
                <w:sz w:val="18"/>
                <w:szCs w:val="18"/>
              </w:rPr>
              <w:t>Razem (zł netto)</w:t>
            </w:r>
          </w:p>
        </w:tc>
      </w:tr>
      <w:tr w:rsidR="00F15769" w14:paraId="0668B83D" w14:textId="77777777" w:rsidTr="00101DDF">
        <w:trPr>
          <w:trHeight w:val="456"/>
          <w:jc w:val="center"/>
        </w:trPr>
        <w:tc>
          <w:tcPr>
            <w:tcW w:w="598" w:type="dxa"/>
            <w:vMerge/>
            <w:tcBorders>
              <w:left w:val="single" w:sz="8" w:space="0" w:color="auto"/>
              <w:right w:val="single" w:sz="8" w:space="0" w:color="auto"/>
            </w:tcBorders>
            <w:vAlign w:val="center"/>
          </w:tcPr>
          <w:p w14:paraId="692BB49A" w14:textId="77777777" w:rsidR="00F15769" w:rsidRDefault="00F15769" w:rsidP="00101DDF">
            <w:pPr>
              <w:jc w:val="center"/>
              <w:rPr>
                <w:rFonts w:eastAsiaTheme="minorHAnsi" w:cs="Arial"/>
                <w:color w:val="000000"/>
                <w:sz w:val="18"/>
                <w:szCs w:val="18"/>
              </w:rPr>
            </w:pPr>
          </w:p>
        </w:tc>
        <w:tc>
          <w:tcPr>
            <w:tcW w:w="1297" w:type="dxa"/>
            <w:vMerge/>
            <w:tcBorders>
              <w:top w:val="nil"/>
              <w:left w:val="single" w:sz="8" w:space="0" w:color="auto"/>
              <w:bottom w:val="single" w:sz="8" w:space="0" w:color="auto"/>
              <w:right w:val="single" w:sz="8" w:space="0" w:color="auto"/>
            </w:tcBorders>
            <w:vAlign w:val="center"/>
            <w:hideMark/>
          </w:tcPr>
          <w:p w14:paraId="4CBC560E" w14:textId="77777777" w:rsidR="00F15769" w:rsidRDefault="00F15769" w:rsidP="00101DDF">
            <w:pPr>
              <w:rPr>
                <w:rFonts w:eastAsiaTheme="minorHAnsi" w:cs="Arial"/>
                <w:color w:val="000000"/>
                <w:sz w:val="18"/>
                <w:szCs w:val="18"/>
              </w:rPr>
            </w:pPr>
          </w:p>
        </w:tc>
        <w:tc>
          <w:tcPr>
            <w:tcW w:w="3827" w:type="dxa"/>
            <w:gridSpan w:val="2"/>
            <w:vMerge/>
            <w:tcBorders>
              <w:top w:val="nil"/>
              <w:left w:val="nil"/>
              <w:bottom w:val="single" w:sz="8" w:space="0" w:color="auto"/>
              <w:right w:val="single" w:sz="8" w:space="0" w:color="auto"/>
            </w:tcBorders>
            <w:vAlign w:val="center"/>
            <w:hideMark/>
          </w:tcPr>
          <w:p w14:paraId="703E3651" w14:textId="77777777" w:rsidR="00F15769" w:rsidRDefault="00F15769" w:rsidP="00101DDF">
            <w:pPr>
              <w:rPr>
                <w:rFonts w:eastAsiaTheme="minorHAnsi" w:cs="Arial"/>
                <w:color w:val="000000"/>
                <w:sz w:val="18"/>
                <w:szCs w:val="18"/>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DB6BC76" w14:textId="77777777" w:rsidR="00F15769" w:rsidRDefault="00F15769" w:rsidP="00101DDF">
            <w:pPr>
              <w:jc w:val="center"/>
              <w:rPr>
                <w:rFonts w:cs="Arial"/>
                <w:color w:val="000000"/>
                <w:sz w:val="18"/>
                <w:szCs w:val="18"/>
              </w:rPr>
            </w:pPr>
            <w:r>
              <w:rPr>
                <w:rFonts w:cs="Arial"/>
                <w:color w:val="000000"/>
                <w:sz w:val="18"/>
                <w:szCs w:val="18"/>
              </w:rPr>
              <w:t>(kol. 2.1 + kol. 2.2)</w:t>
            </w:r>
          </w:p>
        </w:tc>
      </w:tr>
      <w:tr w:rsidR="00F15769" w14:paraId="076AF36F" w14:textId="77777777" w:rsidTr="00101DDF">
        <w:trPr>
          <w:trHeight w:val="756"/>
          <w:jc w:val="center"/>
        </w:trPr>
        <w:tc>
          <w:tcPr>
            <w:tcW w:w="598" w:type="dxa"/>
            <w:vMerge/>
            <w:tcBorders>
              <w:left w:val="single" w:sz="8" w:space="0" w:color="auto"/>
              <w:bottom w:val="single" w:sz="8" w:space="0" w:color="auto"/>
              <w:right w:val="single" w:sz="8" w:space="0" w:color="auto"/>
            </w:tcBorders>
            <w:vAlign w:val="center"/>
          </w:tcPr>
          <w:p w14:paraId="7A70A691" w14:textId="77777777" w:rsidR="00F15769" w:rsidRDefault="00F15769" w:rsidP="00101DDF">
            <w:pPr>
              <w:jc w:val="center"/>
              <w:rPr>
                <w:rFonts w:eastAsiaTheme="minorHAnsi" w:cs="Arial"/>
                <w:color w:val="000000"/>
                <w:sz w:val="18"/>
                <w:szCs w:val="18"/>
              </w:rPr>
            </w:pPr>
          </w:p>
        </w:tc>
        <w:tc>
          <w:tcPr>
            <w:tcW w:w="1297" w:type="dxa"/>
            <w:vMerge/>
            <w:tcBorders>
              <w:top w:val="nil"/>
              <w:left w:val="single" w:sz="8" w:space="0" w:color="auto"/>
              <w:bottom w:val="single" w:sz="8" w:space="0" w:color="auto"/>
              <w:right w:val="single" w:sz="8" w:space="0" w:color="auto"/>
            </w:tcBorders>
            <w:vAlign w:val="center"/>
            <w:hideMark/>
          </w:tcPr>
          <w:p w14:paraId="4EB30189" w14:textId="77777777" w:rsidR="00F15769" w:rsidRDefault="00F15769" w:rsidP="00101DDF">
            <w:pPr>
              <w:rPr>
                <w:rFonts w:eastAsiaTheme="minorHAnsi" w:cs="Arial"/>
                <w:color w:val="000000"/>
                <w:sz w:val="18"/>
                <w:szCs w:val="18"/>
              </w:rPr>
            </w:pPr>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4EBE29" w14:textId="77777777" w:rsidR="00F15769" w:rsidRDefault="00F15769" w:rsidP="00101DDF">
            <w:pPr>
              <w:jc w:val="center"/>
              <w:rPr>
                <w:rFonts w:cs="Arial"/>
                <w:color w:val="000000"/>
              </w:rPr>
            </w:pPr>
            <w:r>
              <w:rPr>
                <w:rFonts w:cs="Arial"/>
                <w:color w:val="000000"/>
              </w:rPr>
              <w:t xml:space="preserve">Robocizna </w:t>
            </w:r>
            <w:r>
              <w:rPr>
                <w:rFonts w:cs="Arial"/>
                <w:color w:val="000000"/>
                <w:sz w:val="18"/>
                <w:szCs w:val="18"/>
              </w:rPr>
              <w:t>(zł netto)</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BE1F91F" w14:textId="77777777" w:rsidR="00F15769" w:rsidRDefault="00F15769" w:rsidP="00101DDF">
            <w:pPr>
              <w:jc w:val="center"/>
              <w:rPr>
                <w:rFonts w:cs="Arial"/>
                <w:color w:val="000000"/>
              </w:rPr>
            </w:pPr>
            <w:r>
              <w:rPr>
                <w:rFonts w:cs="Arial"/>
                <w:color w:val="000000"/>
              </w:rPr>
              <w:t xml:space="preserve">Części zamienne </w:t>
            </w:r>
            <w:r>
              <w:rPr>
                <w:rFonts w:cs="Arial"/>
                <w:color w:val="000000"/>
                <w:sz w:val="18"/>
                <w:szCs w:val="18"/>
              </w:rPr>
              <w:t>(zł netto)</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71EE604" w14:textId="77777777" w:rsidR="00F15769" w:rsidRDefault="00F15769" w:rsidP="00101DDF">
            <w:pPr>
              <w:jc w:val="center"/>
              <w:rPr>
                <w:rFonts w:cs="Arial"/>
                <w:color w:val="000000"/>
              </w:rPr>
            </w:pPr>
            <w:r>
              <w:rPr>
                <w:rFonts w:cs="Arial"/>
                <w:color w:val="000000"/>
              </w:rPr>
              <w:t> </w:t>
            </w:r>
          </w:p>
        </w:tc>
      </w:tr>
      <w:tr w:rsidR="00F15769" w14:paraId="544B3BFF"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2D09A3D8" w14:textId="77777777" w:rsidR="00F15769" w:rsidRDefault="00F15769" w:rsidP="00101DDF">
            <w:pPr>
              <w:jc w:val="center"/>
              <w:rPr>
                <w:rFonts w:cs="Arial"/>
                <w:color w:val="000000"/>
              </w:rPr>
            </w:pPr>
            <w:r>
              <w:rPr>
                <w:rFonts w:cs="Arial"/>
                <w:color w:val="000000"/>
              </w:rPr>
              <w:t>2</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DF69FC" w14:textId="77777777" w:rsidR="00F15769" w:rsidRDefault="00F15769" w:rsidP="00101DDF">
            <w:pPr>
              <w:jc w:val="center"/>
              <w:rPr>
                <w:rFonts w:cs="Arial"/>
                <w:color w:val="000000"/>
              </w:rPr>
            </w:pPr>
            <w:r>
              <w:rPr>
                <w:rFonts w:cs="Arial"/>
                <w:color w:val="000000"/>
              </w:rPr>
              <w:t xml:space="preserve">38000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46F1E48E"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48D9E6AA"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6A72E1BF" w14:textId="77777777" w:rsidR="00F15769" w:rsidRDefault="00F15769" w:rsidP="00101DDF">
            <w:pPr>
              <w:jc w:val="center"/>
              <w:rPr>
                <w:rFonts w:cs="Arial"/>
                <w:color w:val="000000"/>
              </w:rPr>
            </w:pPr>
          </w:p>
        </w:tc>
      </w:tr>
      <w:tr w:rsidR="00F15769" w14:paraId="6C9A3FCD"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654976C8" w14:textId="77777777" w:rsidR="00F15769" w:rsidRDefault="00F15769" w:rsidP="00101DDF">
            <w:pPr>
              <w:jc w:val="center"/>
              <w:rPr>
                <w:rFonts w:cs="Arial"/>
                <w:color w:val="000000"/>
              </w:rPr>
            </w:pPr>
            <w:r>
              <w:rPr>
                <w:rFonts w:cs="Arial"/>
                <w:color w:val="000000"/>
              </w:rPr>
              <w:t>3</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E5ECBFE" w14:textId="77777777" w:rsidR="00F15769" w:rsidRDefault="00F15769" w:rsidP="00101DDF">
            <w:pPr>
              <w:jc w:val="center"/>
              <w:rPr>
                <w:rFonts w:cs="Arial"/>
                <w:color w:val="000000"/>
              </w:rPr>
            </w:pPr>
            <w:r>
              <w:rPr>
                <w:rFonts w:cs="Arial"/>
                <w:color w:val="000000"/>
              </w:rPr>
              <w:t xml:space="preserve">40000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25C4BA59"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072DB177"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7EFDE07E" w14:textId="77777777" w:rsidR="00F15769" w:rsidRDefault="00F15769" w:rsidP="00101DDF">
            <w:pPr>
              <w:jc w:val="center"/>
              <w:rPr>
                <w:rFonts w:cs="Arial"/>
                <w:color w:val="000000"/>
              </w:rPr>
            </w:pPr>
          </w:p>
        </w:tc>
      </w:tr>
      <w:tr w:rsidR="00F15769" w14:paraId="44C08291"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748E8964" w14:textId="77777777" w:rsidR="00F15769" w:rsidRDefault="00F15769" w:rsidP="00101DDF">
            <w:pPr>
              <w:jc w:val="center"/>
              <w:rPr>
                <w:rFonts w:cs="Arial"/>
                <w:color w:val="000000"/>
              </w:rPr>
            </w:pPr>
            <w:r>
              <w:rPr>
                <w:rFonts w:cs="Arial"/>
                <w:color w:val="000000"/>
              </w:rPr>
              <w:t>4</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39AD27" w14:textId="77777777" w:rsidR="00F15769" w:rsidRDefault="00F15769" w:rsidP="00101DDF">
            <w:pPr>
              <w:jc w:val="center"/>
              <w:rPr>
                <w:rFonts w:cs="Arial"/>
                <w:color w:val="000000"/>
              </w:rPr>
            </w:pPr>
            <w:r>
              <w:rPr>
                <w:rFonts w:cs="Arial"/>
                <w:color w:val="000000"/>
              </w:rPr>
              <w:t xml:space="preserve">42000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0EB47355"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3BB94644"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4DC975FE" w14:textId="77777777" w:rsidR="00F15769" w:rsidRDefault="00F15769" w:rsidP="00101DDF">
            <w:pPr>
              <w:jc w:val="center"/>
              <w:rPr>
                <w:rFonts w:cs="Arial"/>
                <w:color w:val="000000"/>
              </w:rPr>
            </w:pPr>
          </w:p>
        </w:tc>
      </w:tr>
      <w:tr w:rsidR="00F15769" w14:paraId="7814FE7F"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285DC0BB" w14:textId="77777777" w:rsidR="00F15769" w:rsidRDefault="00F15769" w:rsidP="00101DDF">
            <w:pPr>
              <w:jc w:val="center"/>
              <w:rPr>
                <w:rFonts w:cs="Arial"/>
                <w:color w:val="000000"/>
              </w:rPr>
            </w:pPr>
            <w:r>
              <w:rPr>
                <w:rFonts w:cs="Arial"/>
                <w:color w:val="000000"/>
              </w:rPr>
              <w:t>5</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FB7876C" w14:textId="77777777" w:rsidR="00F15769" w:rsidRDefault="00F15769" w:rsidP="00101DDF">
            <w:pPr>
              <w:jc w:val="center"/>
              <w:rPr>
                <w:rFonts w:cs="Arial"/>
                <w:color w:val="000000"/>
              </w:rPr>
            </w:pPr>
            <w:r>
              <w:rPr>
                <w:rFonts w:cs="Arial"/>
                <w:color w:val="000000"/>
              </w:rPr>
              <w:t xml:space="preserve">44000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2ED30AA2"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714BBEDE"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01E63893" w14:textId="77777777" w:rsidR="00F15769" w:rsidRDefault="00F15769" w:rsidP="00101DDF">
            <w:pPr>
              <w:jc w:val="center"/>
              <w:rPr>
                <w:rFonts w:cs="Arial"/>
                <w:color w:val="000000"/>
              </w:rPr>
            </w:pPr>
          </w:p>
        </w:tc>
      </w:tr>
      <w:tr w:rsidR="00F15769" w14:paraId="5394A3DB"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58743697" w14:textId="77777777" w:rsidR="00F15769" w:rsidRDefault="00F15769" w:rsidP="00101DDF">
            <w:pPr>
              <w:jc w:val="center"/>
              <w:rPr>
                <w:rFonts w:cs="Arial"/>
                <w:color w:val="000000"/>
              </w:rPr>
            </w:pPr>
            <w:r>
              <w:rPr>
                <w:rFonts w:cs="Arial"/>
                <w:color w:val="000000"/>
              </w:rPr>
              <w:t>6</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D5F1159" w14:textId="77777777" w:rsidR="00F15769" w:rsidRDefault="00F15769" w:rsidP="00101DDF">
            <w:pPr>
              <w:jc w:val="center"/>
              <w:rPr>
                <w:rFonts w:cs="Arial"/>
                <w:color w:val="000000"/>
              </w:rPr>
            </w:pPr>
            <w:r>
              <w:rPr>
                <w:rFonts w:cs="Arial"/>
                <w:color w:val="000000"/>
              </w:rPr>
              <w:t xml:space="preserve">46000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43298303"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2A93D159"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03D31336" w14:textId="77777777" w:rsidR="00F15769" w:rsidRDefault="00F15769" w:rsidP="00101DDF">
            <w:pPr>
              <w:jc w:val="center"/>
              <w:rPr>
                <w:rFonts w:cs="Arial"/>
                <w:color w:val="000000"/>
              </w:rPr>
            </w:pPr>
          </w:p>
        </w:tc>
      </w:tr>
      <w:tr w:rsidR="00F15769" w14:paraId="731D4F3D"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085EECF7" w14:textId="77777777" w:rsidR="00F15769" w:rsidRDefault="00F15769" w:rsidP="00101DDF">
            <w:pPr>
              <w:jc w:val="center"/>
              <w:rPr>
                <w:rFonts w:cs="Arial"/>
                <w:color w:val="000000"/>
              </w:rPr>
            </w:pPr>
            <w:r>
              <w:rPr>
                <w:rFonts w:cs="Arial"/>
                <w:color w:val="000000"/>
              </w:rPr>
              <w:t>7</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CB5827E" w14:textId="77777777" w:rsidR="00F15769" w:rsidRDefault="00F15769" w:rsidP="00101DDF">
            <w:pPr>
              <w:jc w:val="center"/>
              <w:rPr>
                <w:rFonts w:cs="Arial"/>
                <w:color w:val="000000"/>
              </w:rPr>
            </w:pPr>
            <w:r>
              <w:rPr>
                <w:rFonts w:cs="Arial"/>
                <w:color w:val="000000"/>
              </w:rPr>
              <w:t xml:space="preserve">48000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1A5BEF8C"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5401842E"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5938CD00" w14:textId="77777777" w:rsidR="00F15769" w:rsidRDefault="00F15769" w:rsidP="00101DDF">
            <w:pPr>
              <w:jc w:val="center"/>
              <w:rPr>
                <w:rFonts w:cs="Arial"/>
                <w:color w:val="000000"/>
              </w:rPr>
            </w:pPr>
          </w:p>
        </w:tc>
      </w:tr>
      <w:tr w:rsidR="00F15769" w14:paraId="140F7692" w14:textId="77777777" w:rsidTr="00101DDF">
        <w:trPr>
          <w:trHeight w:val="288"/>
          <w:jc w:val="center"/>
        </w:trPr>
        <w:tc>
          <w:tcPr>
            <w:tcW w:w="598" w:type="dxa"/>
            <w:tcBorders>
              <w:top w:val="nil"/>
              <w:left w:val="single" w:sz="8" w:space="0" w:color="auto"/>
              <w:bottom w:val="single" w:sz="8" w:space="0" w:color="auto"/>
              <w:right w:val="single" w:sz="8" w:space="0" w:color="auto"/>
            </w:tcBorders>
            <w:vAlign w:val="center"/>
          </w:tcPr>
          <w:p w14:paraId="4675D9FC" w14:textId="77777777" w:rsidR="00F15769" w:rsidRDefault="00F15769" w:rsidP="00101DDF">
            <w:pPr>
              <w:jc w:val="center"/>
              <w:rPr>
                <w:rFonts w:cs="Arial"/>
                <w:color w:val="000000"/>
              </w:rPr>
            </w:pPr>
            <w:r>
              <w:rPr>
                <w:rFonts w:cs="Arial"/>
                <w:color w:val="000000"/>
              </w:rPr>
              <w:t>8</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387815" w14:textId="77777777" w:rsidR="00F15769" w:rsidRDefault="00F15769" w:rsidP="00101DDF">
            <w:pPr>
              <w:jc w:val="center"/>
              <w:rPr>
                <w:rFonts w:cs="Arial"/>
                <w:color w:val="000000"/>
              </w:rPr>
            </w:pPr>
            <w:r>
              <w:rPr>
                <w:rFonts w:cs="Arial"/>
                <w:color w:val="000000"/>
              </w:rPr>
              <w:t xml:space="preserve">50000 </w:t>
            </w:r>
            <w:proofErr w:type="spellStart"/>
            <w:r>
              <w:rPr>
                <w:rFonts w:cs="Arial"/>
                <w:color w:val="000000"/>
              </w:rPr>
              <w:t>mtg</w:t>
            </w:r>
            <w:proofErr w:type="spellEnd"/>
          </w:p>
        </w:tc>
        <w:tc>
          <w:tcPr>
            <w:tcW w:w="1984" w:type="dxa"/>
            <w:tcBorders>
              <w:top w:val="nil"/>
              <w:left w:val="nil"/>
              <w:bottom w:val="single" w:sz="8" w:space="0" w:color="auto"/>
              <w:right w:val="single" w:sz="8" w:space="0" w:color="auto"/>
            </w:tcBorders>
            <w:tcMar>
              <w:top w:w="0" w:type="dxa"/>
              <w:left w:w="70" w:type="dxa"/>
              <w:bottom w:w="0" w:type="dxa"/>
              <w:right w:w="70" w:type="dxa"/>
            </w:tcMar>
            <w:vAlign w:val="center"/>
          </w:tcPr>
          <w:p w14:paraId="3B6387CF"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745DE34B" w14:textId="77777777" w:rsidR="00F15769" w:rsidRDefault="00F15769" w:rsidP="00101DDF">
            <w:pPr>
              <w:jc w:val="center"/>
              <w:rPr>
                <w:rFonts w:cs="Arial"/>
                <w:color w:val="000000"/>
              </w:rPr>
            </w:pP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50E59EF1" w14:textId="77777777" w:rsidR="00F15769" w:rsidRDefault="00F15769" w:rsidP="00101DDF">
            <w:pPr>
              <w:jc w:val="center"/>
              <w:rPr>
                <w:rFonts w:cs="Arial"/>
                <w:color w:val="000000"/>
              </w:rPr>
            </w:pPr>
          </w:p>
        </w:tc>
      </w:tr>
      <w:tr w:rsidR="00F15769" w14:paraId="1C5AAB26" w14:textId="77777777" w:rsidTr="00101DDF">
        <w:trPr>
          <w:trHeight w:val="288"/>
          <w:jc w:val="center"/>
        </w:trPr>
        <w:tc>
          <w:tcPr>
            <w:tcW w:w="598" w:type="dxa"/>
            <w:tcBorders>
              <w:top w:val="nil"/>
              <w:left w:val="single" w:sz="8" w:space="0" w:color="auto"/>
              <w:bottom w:val="single" w:sz="8" w:space="0" w:color="auto"/>
              <w:right w:val="single" w:sz="8" w:space="0" w:color="auto"/>
            </w:tcBorders>
          </w:tcPr>
          <w:p w14:paraId="30446B8C" w14:textId="77777777" w:rsidR="00F15769" w:rsidRDefault="00F15769" w:rsidP="00101DDF">
            <w:pPr>
              <w:jc w:val="center"/>
              <w:rPr>
                <w:rFonts w:cs="Arial"/>
                <w:color w:val="000000"/>
              </w:rPr>
            </w:pPr>
            <w:r>
              <w:rPr>
                <w:rFonts w:cs="Arial"/>
                <w:color w:val="000000"/>
              </w:rPr>
              <w:t>9</w:t>
            </w:r>
          </w:p>
        </w:tc>
        <w:tc>
          <w:tcPr>
            <w:tcW w:w="129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BDEAFA7" w14:textId="77777777" w:rsidR="00F15769" w:rsidRDefault="00F15769" w:rsidP="00101DDF">
            <w:pPr>
              <w:jc w:val="center"/>
              <w:rPr>
                <w:rFonts w:cs="Arial"/>
                <w:color w:val="000000"/>
              </w:rPr>
            </w:pPr>
            <w:r>
              <w:rPr>
                <w:rFonts w:cs="Arial"/>
                <w:color w:val="000000"/>
              </w:rPr>
              <w:t> </w:t>
            </w:r>
          </w:p>
        </w:tc>
        <w:tc>
          <w:tcPr>
            <w:tcW w:w="3827"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390572AF" w14:textId="77777777" w:rsidR="00F15769" w:rsidRDefault="00F15769" w:rsidP="00101DDF">
            <w:pPr>
              <w:jc w:val="right"/>
              <w:rPr>
                <w:rFonts w:cs="Arial"/>
                <w:b/>
                <w:bCs/>
                <w:color w:val="000000"/>
              </w:rPr>
            </w:pPr>
            <w:r>
              <w:rPr>
                <w:rFonts w:cs="Arial"/>
                <w:b/>
                <w:bCs/>
                <w:color w:val="000000"/>
              </w:rPr>
              <w:t>SUMA:</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14:paraId="210D7553" w14:textId="77777777" w:rsidR="00F15769" w:rsidRDefault="00F15769" w:rsidP="00101DDF">
            <w:pPr>
              <w:jc w:val="center"/>
              <w:rPr>
                <w:rFonts w:cs="Arial"/>
                <w:b/>
                <w:bCs/>
                <w:color w:val="000000"/>
              </w:rPr>
            </w:pPr>
          </w:p>
        </w:tc>
      </w:tr>
    </w:tbl>
    <w:p w14:paraId="5D649AE8" w14:textId="77777777" w:rsidR="00F15769" w:rsidRDefault="00F15769" w:rsidP="00F15769"/>
    <w:p w14:paraId="7797A8C5" w14:textId="77777777" w:rsidR="00F15769" w:rsidRDefault="00F15769" w:rsidP="00F15769"/>
    <w:p w14:paraId="10327C63" w14:textId="77777777" w:rsidR="00F15769" w:rsidRPr="000E1925" w:rsidRDefault="00F15769" w:rsidP="00F15769">
      <w:pPr>
        <w:shd w:val="clear" w:color="auto" w:fill="D9D9D9" w:themeFill="background1" w:themeFillShade="D9"/>
        <w:rPr>
          <w:rFonts w:cs="Arial"/>
          <w:b/>
          <w:szCs w:val="22"/>
        </w:rPr>
      </w:pPr>
      <w:proofErr w:type="spellStart"/>
      <w:r w:rsidRPr="000E1925">
        <w:rPr>
          <w:rFonts w:cs="Arial"/>
          <w:b/>
          <w:szCs w:val="22"/>
        </w:rPr>
        <w:t>Cp</w:t>
      </w:r>
      <w:proofErr w:type="spellEnd"/>
      <w:r w:rsidRPr="000E1925">
        <w:rPr>
          <w:rFonts w:cs="Arial"/>
          <w:b/>
          <w:szCs w:val="22"/>
        </w:rPr>
        <w:t>: Cena netto za</w:t>
      </w:r>
      <w:r w:rsidRPr="000E1925">
        <w:rPr>
          <w:rFonts w:cs="Arial"/>
          <w:szCs w:val="22"/>
        </w:rPr>
        <w:t xml:space="preserve"> </w:t>
      </w:r>
      <w:r w:rsidRPr="000E1925">
        <w:rPr>
          <w:rFonts w:cs="Arial"/>
          <w:b/>
          <w:szCs w:val="22"/>
        </w:rPr>
        <w:t>wykonanie przeglądów serwisowych dla dwóch agregatów prądotwórczych po każdych 2000 motogodzin (</w:t>
      </w:r>
      <w:proofErr w:type="spellStart"/>
      <w:r w:rsidRPr="000E1925">
        <w:rPr>
          <w:rFonts w:cs="Arial"/>
          <w:b/>
          <w:szCs w:val="22"/>
        </w:rPr>
        <w:t>mtg</w:t>
      </w:r>
      <w:proofErr w:type="spellEnd"/>
      <w:r w:rsidRPr="000E1925">
        <w:rPr>
          <w:rFonts w:cs="Arial"/>
          <w:b/>
          <w:szCs w:val="22"/>
        </w:rPr>
        <w:t xml:space="preserve">) </w:t>
      </w:r>
      <w:r w:rsidRPr="000E1925">
        <w:rPr>
          <w:rFonts w:cs="Arial"/>
          <w:szCs w:val="22"/>
        </w:rPr>
        <w:t>wynosi: …………………………..zł</w:t>
      </w:r>
    </w:p>
    <w:p w14:paraId="7BDAAE50" w14:textId="77777777" w:rsidR="00F15769" w:rsidRPr="005E76D7" w:rsidRDefault="00F15769" w:rsidP="00F15769">
      <w:pPr>
        <w:shd w:val="clear" w:color="auto" w:fill="D9D9D9" w:themeFill="background1" w:themeFillShade="D9"/>
        <w:rPr>
          <w:i/>
        </w:rPr>
      </w:pPr>
      <w:r>
        <w:rPr>
          <w:i/>
        </w:rPr>
        <w:t>Suma Tabeli I (kol.3) + Suma T</w:t>
      </w:r>
      <w:r w:rsidRPr="005E76D7">
        <w:rPr>
          <w:i/>
        </w:rPr>
        <w:t>abeli II (kol. 3)</w:t>
      </w:r>
      <w:r>
        <w:rPr>
          <w:i/>
        </w:rPr>
        <w:t xml:space="preserve"> – kwotę należy przepisać do Formularza Ofertowego</w:t>
      </w:r>
    </w:p>
    <w:p w14:paraId="0F5E36CA" w14:textId="0223AC0F" w:rsidR="00F15769" w:rsidRDefault="00F15769" w:rsidP="00F15769">
      <w:pPr>
        <w:rPr>
          <w:sz w:val="24"/>
        </w:rPr>
      </w:pPr>
    </w:p>
    <w:p w14:paraId="2D8C5C0B" w14:textId="6B318400" w:rsidR="00F15769" w:rsidRDefault="00F15769" w:rsidP="00F15769">
      <w:pPr>
        <w:rPr>
          <w:sz w:val="24"/>
        </w:rPr>
      </w:pPr>
    </w:p>
    <w:p w14:paraId="65A1F1A7" w14:textId="77777777" w:rsidR="00F15769" w:rsidRDefault="00F15769" w:rsidP="00F15769">
      <w:pPr>
        <w:rPr>
          <w:sz w:val="24"/>
        </w:rPr>
      </w:pPr>
    </w:p>
    <w:p w14:paraId="2C68A373" w14:textId="77777777" w:rsidR="00F15769" w:rsidRPr="007C2A0D" w:rsidRDefault="00F15769" w:rsidP="00F15769">
      <w:pPr>
        <w:pStyle w:val="Akapitzlist"/>
        <w:numPr>
          <w:ilvl w:val="0"/>
          <w:numId w:val="43"/>
        </w:numPr>
        <w:spacing w:line="240" w:lineRule="auto"/>
        <w:jc w:val="left"/>
        <w:rPr>
          <w:rFonts w:cs="Arial"/>
          <w:b/>
          <w:color w:val="984806" w:themeColor="accent6" w:themeShade="80"/>
          <w:u w:val="single"/>
        </w:rPr>
      </w:pPr>
      <w:r w:rsidRPr="007C2A0D">
        <w:rPr>
          <w:rFonts w:cs="Arial"/>
          <w:b/>
          <w:color w:val="984806" w:themeColor="accent6" w:themeShade="80"/>
          <w:u w:val="single"/>
        </w:rPr>
        <w:t>CENA za usunięcie awarii</w:t>
      </w:r>
    </w:p>
    <w:p w14:paraId="455331DE" w14:textId="77777777" w:rsidR="00F15769" w:rsidRDefault="00F15769" w:rsidP="00F15769">
      <w:pPr>
        <w:rPr>
          <w:rFonts w:cs="Arial"/>
          <w:b/>
          <w:color w:val="984806" w:themeColor="accent6" w:themeShade="80"/>
          <w:sz w:val="24"/>
          <w:u w:val="single"/>
        </w:rPr>
      </w:pPr>
    </w:p>
    <w:p w14:paraId="3B7CAFF6" w14:textId="20A57A95" w:rsidR="00F15769" w:rsidRDefault="00F15769" w:rsidP="00F15769">
      <w:pPr>
        <w:rPr>
          <w:rFonts w:cs="Arial"/>
          <w:b/>
          <w:sz w:val="24"/>
        </w:rPr>
      </w:pPr>
    </w:p>
    <w:p w14:paraId="3977524D" w14:textId="77777777" w:rsidR="00F15769" w:rsidRPr="006F3E87" w:rsidRDefault="00F15769" w:rsidP="00F15769">
      <w:pPr>
        <w:rPr>
          <w:rFonts w:cs="Arial"/>
        </w:rPr>
      </w:pPr>
      <w:r w:rsidRPr="006F3E87">
        <w:rPr>
          <w:rFonts w:cs="Arial"/>
        </w:rPr>
        <w:t>Cenę wykonania usługi usunięcia awarii (</w:t>
      </w:r>
      <w:proofErr w:type="spellStart"/>
      <w:r w:rsidRPr="006F3E87">
        <w:rPr>
          <w:rFonts w:cs="Arial"/>
        </w:rPr>
        <w:t>Cn</w:t>
      </w:r>
      <w:proofErr w:type="spellEnd"/>
      <w:r w:rsidRPr="006F3E87">
        <w:rPr>
          <w:rFonts w:cs="Arial"/>
        </w:rPr>
        <w:t xml:space="preserve">) należy obliczyć na podstawie kosztów jednostkowych (ryczałt za dojazd, koszt 1 roboczogodziny zespołu (min 2 osoby) ), zakładając przeprowadzenie prac wymagających 10 godzin pracy oraz jednego dojazdu do </w:t>
      </w:r>
      <w:proofErr w:type="spellStart"/>
      <w:r w:rsidRPr="006F3E87">
        <w:rPr>
          <w:rFonts w:cs="Arial"/>
        </w:rPr>
        <w:t>KRNiGZ</w:t>
      </w:r>
      <w:proofErr w:type="spellEnd"/>
      <w:r w:rsidRPr="006F3E87">
        <w:rPr>
          <w:rFonts w:cs="Arial"/>
        </w:rPr>
        <w:t xml:space="preserve"> Radoszyn</w:t>
      </w:r>
    </w:p>
    <w:p w14:paraId="319D16F6" w14:textId="77777777" w:rsidR="00F15769" w:rsidRDefault="00F15769" w:rsidP="00F15769">
      <w:pPr>
        <w:rPr>
          <w:rFonts w:cs="Arial"/>
          <w:b/>
          <w:sz w:val="24"/>
        </w:rPr>
      </w:pPr>
    </w:p>
    <w:p w14:paraId="72869DAD" w14:textId="77777777" w:rsidR="00F15769" w:rsidRDefault="00F15769" w:rsidP="00F15769">
      <w:pPr>
        <w:rPr>
          <w:rFonts w:cs="Arial"/>
          <w:b/>
          <w:sz w:val="24"/>
        </w:rPr>
      </w:pPr>
    </w:p>
    <w:p w14:paraId="315BEC89" w14:textId="77777777" w:rsidR="00F15769" w:rsidRPr="005E76D7" w:rsidRDefault="00F15769" w:rsidP="00F15769">
      <w:pPr>
        <w:shd w:val="clear" w:color="auto" w:fill="F2F2F2" w:themeFill="background1" w:themeFillShade="F2"/>
        <w:rPr>
          <w:i/>
        </w:rPr>
      </w:pPr>
      <w:proofErr w:type="spellStart"/>
      <w:r>
        <w:rPr>
          <w:rFonts w:cs="Arial"/>
          <w:b/>
          <w:sz w:val="24"/>
        </w:rPr>
        <w:t>Cn</w:t>
      </w:r>
      <w:proofErr w:type="spellEnd"/>
      <w:r>
        <w:rPr>
          <w:rFonts w:cs="Arial"/>
          <w:b/>
          <w:sz w:val="24"/>
        </w:rPr>
        <w:t xml:space="preserve"> = </w:t>
      </w:r>
      <w:r w:rsidRPr="006F3E87">
        <w:rPr>
          <w:rFonts w:cs="Arial"/>
          <w:b/>
          <w:sz w:val="24"/>
        </w:rPr>
        <w:t xml:space="preserve">Cena </w:t>
      </w:r>
      <w:r>
        <w:rPr>
          <w:rFonts w:cs="Arial"/>
          <w:b/>
          <w:sz w:val="24"/>
        </w:rPr>
        <w:t xml:space="preserve">netto </w:t>
      </w:r>
      <w:r w:rsidRPr="006F3E87">
        <w:rPr>
          <w:rFonts w:cs="Arial"/>
          <w:b/>
          <w:sz w:val="24"/>
        </w:rPr>
        <w:t>za dojazd na obiekt Zamawiającego</w:t>
      </w:r>
      <w:r>
        <w:rPr>
          <w:rFonts w:cs="Arial"/>
          <w:b/>
          <w:sz w:val="24"/>
        </w:rPr>
        <w:t xml:space="preserve"> …………zł</w:t>
      </w:r>
      <w:r w:rsidRPr="006F3E87">
        <w:rPr>
          <w:rFonts w:cs="Arial"/>
          <w:b/>
          <w:sz w:val="24"/>
        </w:rPr>
        <w:t xml:space="preserve"> + (10 godzin pracy x</w:t>
      </w:r>
      <w:r>
        <w:rPr>
          <w:rFonts w:cs="Arial"/>
          <w:b/>
          <w:sz w:val="24"/>
        </w:rPr>
        <w:t xml:space="preserve"> cena netto 1 roboczogodziny</w:t>
      </w:r>
      <w:r w:rsidRPr="006F3E87">
        <w:rPr>
          <w:rFonts w:cs="Arial"/>
          <w:b/>
          <w:sz w:val="24"/>
        </w:rPr>
        <w:t xml:space="preserve"> zespołu min. 2 osobowego</w:t>
      </w:r>
      <w:r>
        <w:rPr>
          <w:rFonts w:cs="Arial"/>
          <w:b/>
          <w:sz w:val="24"/>
        </w:rPr>
        <w:t>……………zł</w:t>
      </w:r>
      <w:r w:rsidRPr="006F3E87">
        <w:rPr>
          <w:rFonts w:cs="Arial"/>
          <w:b/>
          <w:sz w:val="24"/>
        </w:rPr>
        <w:t>)</w:t>
      </w:r>
      <w:r>
        <w:rPr>
          <w:rFonts w:cs="Arial"/>
          <w:b/>
          <w:sz w:val="24"/>
        </w:rPr>
        <w:t xml:space="preserve"> = </w:t>
      </w:r>
      <w:r w:rsidRPr="007C2A0D">
        <w:rPr>
          <w:rFonts w:cs="Arial"/>
          <w:b/>
          <w:sz w:val="24"/>
          <w:shd w:val="clear" w:color="auto" w:fill="BFBFBF" w:themeFill="background1" w:themeFillShade="BF"/>
        </w:rPr>
        <w:t>………..…..zł</w:t>
      </w:r>
      <w:r>
        <w:rPr>
          <w:rFonts w:cs="Arial"/>
          <w:b/>
          <w:sz w:val="24"/>
        </w:rPr>
        <w:t xml:space="preserve">   </w:t>
      </w:r>
      <w:r>
        <w:rPr>
          <w:i/>
        </w:rPr>
        <w:t>– kwotę należy przepisać do Formularza Ofertowego</w:t>
      </w:r>
    </w:p>
    <w:p w14:paraId="2E8E12D2" w14:textId="77777777" w:rsidR="00F15769" w:rsidRPr="006F3E87" w:rsidRDefault="00F15769" w:rsidP="00F15769">
      <w:pPr>
        <w:rPr>
          <w:rFonts w:cs="Arial"/>
          <w:b/>
          <w:i/>
          <w:sz w:val="24"/>
        </w:rPr>
      </w:pPr>
    </w:p>
    <w:p w14:paraId="1B74CDF8" w14:textId="77777777" w:rsidR="00F15769" w:rsidRDefault="00F15769" w:rsidP="00F15769">
      <w:pPr>
        <w:rPr>
          <w:rFonts w:cs="Arial"/>
          <w:b/>
          <w:color w:val="984806" w:themeColor="accent6" w:themeShade="80"/>
          <w:sz w:val="24"/>
          <w:u w:val="single"/>
        </w:rPr>
      </w:pPr>
      <w:r w:rsidRPr="000E1925">
        <w:rPr>
          <w:rFonts w:cs="Arial"/>
          <w:b/>
          <w:color w:val="984806" w:themeColor="accent6" w:themeShade="80"/>
          <w:sz w:val="24"/>
          <w:u w:val="single"/>
        </w:rPr>
        <w:t xml:space="preserve"> </w:t>
      </w:r>
    </w:p>
    <w:p w14:paraId="6B0E681A" w14:textId="77777777" w:rsidR="00F15769" w:rsidRDefault="00F15769" w:rsidP="00F15769">
      <w:pPr>
        <w:rPr>
          <w:rFonts w:cs="Arial"/>
          <w:b/>
          <w:color w:val="984806" w:themeColor="accent6" w:themeShade="80"/>
          <w:sz w:val="24"/>
          <w:u w:val="single"/>
        </w:rPr>
      </w:pPr>
    </w:p>
    <w:p w14:paraId="22BC9273" w14:textId="77777777" w:rsidR="00F15769" w:rsidRDefault="00F15769" w:rsidP="00F15769">
      <w:pPr>
        <w:rPr>
          <w:rFonts w:cs="Arial"/>
          <w:b/>
          <w:color w:val="984806" w:themeColor="accent6" w:themeShade="80"/>
          <w:sz w:val="24"/>
          <w:u w:val="single"/>
        </w:rPr>
      </w:pPr>
    </w:p>
    <w:p w14:paraId="374B19EC" w14:textId="77777777" w:rsidR="00F15769" w:rsidRDefault="00F15769" w:rsidP="00F15769">
      <w:pPr>
        <w:rPr>
          <w:rFonts w:cs="Arial"/>
          <w:b/>
          <w:color w:val="984806" w:themeColor="accent6" w:themeShade="80"/>
          <w:sz w:val="24"/>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F15769" w:rsidRPr="00640FA2" w14:paraId="56286563" w14:textId="77777777" w:rsidTr="00101DDF">
        <w:trPr>
          <w:cantSplit/>
          <w:trHeight w:val="703"/>
          <w:jc w:val="center"/>
        </w:trPr>
        <w:tc>
          <w:tcPr>
            <w:tcW w:w="307" w:type="pct"/>
            <w:vAlign w:val="center"/>
          </w:tcPr>
          <w:p w14:paraId="572E4BE6" w14:textId="77777777" w:rsidR="00F15769" w:rsidRPr="00F0054B" w:rsidRDefault="00F15769" w:rsidP="00101DDF">
            <w:pPr>
              <w:jc w:val="center"/>
              <w:rPr>
                <w:rFonts w:cs="Arial"/>
                <w:bCs/>
                <w:sz w:val="18"/>
                <w:szCs w:val="18"/>
              </w:rPr>
            </w:pPr>
            <w:r w:rsidRPr="00F0054B">
              <w:rPr>
                <w:rFonts w:cs="Arial"/>
                <w:bCs/>
                <w:sz w:val="18"/>
                <w:szCs w:val="18"/>
              </w:rPr>
              <w:t>Lp.</w:t>
            </w:r>
          </w:p>
        </w:tc>
        <w:tc>
          <w:tcPr>
            <w:tcW w:w="2154" w:type="pct"/>
            <w:vAlign w:val="center"/>
          </w:tcPr>
          <w:p w14:paraId="2622963D" w14:textId="77777777" w:rsidR="00F15769" w:rsidRPr="00F0054B" w:rsidRDefault="00F15769" w:rsidP="00101DDF">
            <w:pPr>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17EA7A47" w14:textId="77777777" w:rsidR="00F15769" w:rsidRPr="00F0054B" w:rsidRDefault="00F15769" w:rsidP="00101DDF">
            <w:pPr>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961C0A6" w14:textId="77777777" w:rsidR="00F15769" w:rsidRPr="00F0054B" w:rsidRDefault="00F15769" w:rsidP="00101DDF">
            <w:pPr>
              <w:jc w:val="center"/>
              <w:rPr>
                <w:rFonts w:cs="Arial"/>
                <w:bCs/>
                <w:sz w:val="18"/>
                <w:szCs w:val="18"/>
              </w:rPr>
            </w:pPr>
            <w:r w:rsidRPr="00F0054B">
              <w:rPr>
                <w:rFonts w:cs="Arial"/>
                <w:bCs/>
                <w:sz w:val="18"/>
                <w:szCs w:val="18"/>
              </w:rPr>
              <w:t>Miejscowość i data</w:t>
            </w:r>
          </w:p>
        </w:tc>
      </w:tr>
      <w:tr w:rsidR="00F15769" w:rsidRPr="00F0054B" w14:paraId="6E07D052" w14:textId="77777777" w:rsidTr="00101DDF">
        <w:trPr>
          <w:cantSplit/>
          <w:trHeight w:val="674"/>
          <w:jc w:val="center"/>
        </w:trPr>
        <w:tc>
          <w:tcPr>
            <w:tcW w:w="307" w:type="pct"/>
            <w:vAlign w:val="center"/>
          </w:tcPr>
          <w:p w14:paraId="66C672EF" w14:textId="77777777" w:rsidR="00F15769" w:rsidRPr="00F0054B" w:rsidRDefault="00F15769" w:rsidP="00101DDF">
            <w:pPr>
              <w:rPr>
                <w:rFonts w:cs="Arial"/>
                <w:b/>
                <w:sz w:val="18"/>
                <w:szCs w:val="18"/>
              </w:rPr>
            </w:pPr>
          </w:p>
        </w:tc>
        <w:tc>
          <w:tcPr>
            <w:tcW w:w="2154" w:type="pct"/>
            <w:vAlign w:val="center"/>
          </w:tcPr>
          <w:p w14:paraId="66343135" w14:textId="77777777" w:rsidR="00F15769" w:rsidRPr="00F0054B" w:rsidRDefault="00F15769" w:rsidP="00101DDF">
            <w:pPr>
              <w:rPr>
                <w:rFonts w:cs="Arial"/>
                <w:b/>
                <w:sz w:val="18"/>
                <w:szCs w:val="18"/>
              </w:rPr>
            </w:pPr>
          </w:p>
        </w:tc>
        <w:tc>
          <w:tcPr>
            <w:tcW w:w="1291" w:type="pct"/>
            <w:vAlign w:val="center"/>
          </w:tcPr>
          <w:p w14:paraId="7B50BE27" w14:textId="77777777" w:rsidR="00F15769" w:rsidRPr="00F0054B" w:rsidRDefault="00F15769" w:rsidP="00101DDF">
            <w:pPr>
              <w:rPr>
                <w:rFonts w:cs="Arial"/>
                <w:b/>
                <w:sz w:val="18"/>
                <w:szCs w:val="18"/>
              </w:rPr>
            </w:pPr>
          </w:p>
        </w:tc>
        <w:tc>
          <w:tcPr>
            <w:tcW w:w="1248" w:type="pct"/>
            <w:vAlign w:val="center"/>
          </w:tcPr>
          <w:p w14:paraId="639BE0B1" w14:textId="77777777" w:rsidR="00F15769" w:rsidRPr="00F0054B" w:rsidRDefault="00F15769" w:rsidP="00101DDF">
            <w:pPr>
              <w:rPr>
                <w:rFonts w:cs="Arial"/>
                <w:b/>
                <w:sz w:val="18"/>
                <w:szCs w:val="18"/>
              </w:rPr>
            </w:pPr>
          </w:p>
        </w:tc>
      </w:tr>
    </w:tbl>
    <w:p w14:paraId="3CCFDAD1" w14:textId="77777777" w:rsidR="00F15769" w:rsidRDefault="00F15769" w:rsidP="00F15769">
      <w:pPr>
        <w:rPr>
          <w:rFonts w:cs="Arial"/>
          <w:b/>
          <w:color w:val="984806" w:themeColor="accent6" w:themeShade="80"/>
          <w:sz w:val="24"/>
          <w:u w:val="single"/>
        </w:rPr>
      </w:pPr>
    </w:p>
    <w:p w14:paraId="7380CD5B" w14:textId="5978EB71" w:rsidR="00A81657" w:rsidRDefault="00A81657" w:rsidP="00A81657">
      <w:pPr>
        <w:pStyle w:val="Styltytuza"/>
        <w:ind w:left="6381"/>
        <w:rPr>
          <w:iCs/>
        </w:rPr>
      </w:pPr>
    </w:p>
    <w:p w14:paraId="0EED3CB9" w14:textId="77777777" w:rsidR="00A81657" w:rsidRPr="00A81657" w:rsidRDefault="00A81657" w:rsidP="00A81657">
      <w:pPr>
        <w:pStyle w:val="Styltytuza"/>
        <w:ind w:left="6381"/>
        <w:jc w:val="left"/>
        <w:rPr>
          <w:iCs/>
        </w:rPr>
      </w:pPr>
    </w:p>
    <w:p w14:paraId="5BA1A496" w14:textId="77777777" w:rsidR="00A81657" w:rsidRDefault="00A81657" w:rsidP="00D975D3">
      <w:pPr>
        <w:pStyle w:val="Styltytuza"/>
        <w:spacing w:after="240" w:line="259" w:lineRule="auto"/>
      </w:pP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lastRenderedPageBreak/>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lastRenderedPageBreak/>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10E2A342"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7A7664" w:rsidRPr="007A7664">
        <w:rPr>
          <w:rFonts w:cs="Arial"/>
          <w:b/>
          <w:sz w:val="20"/>
          <w:szCs w:val="20"/>
        </w:rPr>
        <w:t xml:space="preserve">Serwis Agregatów gazowych w </w:t>
      </w:r>
      <w:proofErr w:type="spellStart"/>
      <w:r w:rsidR="007A7664" w:rsidRPr="007A7664">
        <w:rPr>
          <w:rFonts w:cs="Arial"/>
          <w:b/>
          <w:sz w:val="20"/>
          <w:szCs w:val="20"/>
        </w:rPr>
        <w:t>KRNiGZ</w:t>
      </w:r>
      <w:proofErr w:type="spellEnd"/>
      <w:r w:rsidR="007A7664" w:rsidRPr="007A7664">
        <w:rPr>
          <w:rFonts w:cs="Arial"/>
          <w:b/>
          <w:sz w:val="20"/>
          <w:szCs w:val="20"/>
        </w:rPr>
        <w:t xml:space="preserve"> Radoszyn</w:t>
      </w:r>
      <w:r w:rsidR="00C3632C"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2847C9" w:rsidRPr="002847C9">
        <w:rPr>
          <w:rFonts w:cs="Arial"/>
          <w:bCs/>
          <w:sz w:val="20"/>
          <w:szCs w:val="20"/>
        </w:rPr>
        <w:t>CRZ: NP/ORLEN/25/2288/OZ/EU</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lastRenderedPageBreak/>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BAA10C4"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7A7664" w:rsidRPr="007A7664">
        <w:rPr>
          <w:rFonts w:cs="Arial"/>
          <w:b/>
          <w:sz w:val="20"/>
          <w:szCs w:val="20"/>
        </w:rPr>
        <w:t xml:space="preserve">Serwis Agregatów gazowych w </w:t>
      </w:r>
      <w:proofErr w:type="spellStart"/>
      <w:r w:rsidR="007A7664" w:rsidRPr="007A7664">
        <w:rPr>
          <w:rFonts w:cs="Arial"/>
          <w:b/>
          <w:sz w:val="20"/>
          <w:szCs w:val="20"/>
        </w:rPr>
        <w:t>KRNiGZ</w:t>
      </w:r>
      <w:proofErr w:type="spellEnd"/>
      <w:r w:rsidR="007A7664" w:rsidRPr="007A7664">
        <w:rPr>
          <w:rFonts w:cs="Arial"/>
          <w:b/>
          <w:sz w:val="20"/>
          <w:szCs w:val="20"/>
        </w:rPr>
        <w:t xml:space="preserve"> Radoszyn</w:t>
      </w:r>
      <w:r w:rsidR="00DC41A7" w:rsidRPr="00341231">
        <w:rPr>
          <w:rFonts w:cs="Arial"/>
          <w:sz w:val="20"/>
          <w:szCs w:val="20"/>
        </w:rPr>
        <w:t>”</w:t>
      </w:r>
      <w:r>
        <w:rPr>
          <w:rFonts w:cs="Arial"/>
          <w:b/>
          <w:sz w:val="20"/>
          <w:szCs w:val="20"/>
        </w:rPr>
        <w:t xml:space="preserve"> </w:t>
      </w:r>
      <w:r w:rsidRPr="00F35670">
        <w:rPr>
          <w:rFonts w:cs="Arial"/>
          <w:sz w:val="20"/>
          <w:szCs w:val="20"/>
        </w:rPr>
        <w:t xml:space="preserve">o </w:t>
      </w:r>
      <w:r w:rsidRPr="002847C9">
        <w:rPr>
          <w:rFonts w:cs="Arial"/>
          <w:sz w:val="20"/>
          <w:szCs w:val="20"/>
        </w:rPr>
        <w:t xml:space="preserve">numerze </w:t>
      </w:r>
      <w:r w:rsidR="002847C9" w:rsidRPr="002847C9">
        <w:rPr>
          <w:rFonts w:cs="Arial"/>
          <w:bCs/>
          <w:sz w:val="20"/>
          <w:szCs w:val="20"/>
        </w:rPr>
        <w:t>CRZ: NP/ORLEN/25/2288/OZ/EU</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4521BB82" w:rsidR="00EE4672" w:rsidRDefault="00482581" w:rsidP="00981A5F">
      <w:pPr>
        <w:pStyle w:val="Akapitzlist"/>
        <w:numPr>
          <w:ilvl w:val="0"/>
          <w:numId w:val="11"/>
        </w:numPr>
        <w:autoSpaceDE w:val="0"/>
        <w:autoSpaceDN w:val="0"/>
        <w:adjustRightInd w:val="0"/>
        <w:spacing w:line="259" w:lineRule="auto"/>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lastRenderedPageBreak/>
        <w:t>Wykonawców, o których osoby biorące udział w prowadzonym Postępowaniu mają wiedzę, że:</w:t>
      </w:r>
    </w:p>
    <w:p w14:paraId="7116A625" w14:textId="3A2341BE"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59DF5DB"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981A5F">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47EDB89C" w:rsidR="00482581" w:rsidRP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t>
      </w:r>
      <w:proofErr w:type="spellStart"/>
      <w:r w:rsidR="00981A5F" w:rsidRPr="00981A5F">
        <w:rPr>
          <w:rFonts w:cs="Arial"/>
          <w:sz w:val="20"/>
          <w:szCs w:val="20"/>
        </w:rPr>
        <w:t>Warszawie</w:t>
      </w:r>
      <w:r w:rsidR="00CD0535" w:rsidRPr="00341231">
        <w:rPr>
          <w:rFonts w:cs="Arial"/>
          <w:sz w:val="20"/>
          <w:szCs w:val="20"/>
        </w:rPr>
        <w:t>lub</w:t>
      </w:r>
      <w:proofErr w:type="spellEnd"/>
      <w:r w:rsidR="00CD0535" w:rsidRPr="00341231">
        <w:rPr>
          <w:rFonts w:cs="Arial"/>
          <w:sz w:val="20"/>
          <w:szCs w:val="20"/>
        </w:rPr>
        <w:t xml:space="preserve">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lastRenderedPageBreak/>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lastRenderedPageBreak/>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3A365AE3"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7A7664" w:rsidRPr="007A7664">
        <w:rPr>
          <w:rFonts w:cs="Arial"/>
          <w:b/>
          <w:sz w:val="20"/>
          <w:szCs w:val="20"/>
        </w:rPr>
        <w:t xml:space="preserve">Serwis Agregatów gazowych w </w:t>
      </w:r>
      <w:proofErr w:type="spellStart"/>
      <w:r w:rsidR="007A7664" w:rsidRPr="007A7664">
        <w:rPr>
          <w:rFonts w:cs="Arial"/>
          <w:b/>
          <w:sz w:val="20"/>
          <w:szCs w:val="20"/>
        </w:rPr>
        <w:t>KRNiGZ</w:t>
      </w:r>
      <w:proofErr w:type="spellEnd"/>
      <w:r w:rsidR="007A7664" w:rsidRPr="007A7664">
        <w:rPr>
          <w:rFonts w:cs="Arial"/>
          <w:b/>
          <w:sz w:val="20"/>
          <w:szCs w:val="20"/>
        </w:rPr>
        <w:t xml:space="preserve"> Radoszyn</w:t>
      </w:r>
      <w:r w:rsidR="00255F5A"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2847C9" w:rsidRPr="002847C9">
        <w:rPr>
          <w:rFonts w:cs="Arial"/>
          <w:bCs/>
          <w:sz w:val="20"/>
          <w:szCs w:val="20"/>
        </w:rPr>
        <w:t>CRZ: NP/ORLEN/25/2288/OZ/EU</w:t>
      </w:r>
      <w:r w:rsidR="002847C9" w:rsidRPr="00C1339B">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6D7F572D" w:rsidR="00341231" w:rsidRDefault="00341231">
      <w:pPr>
        <w:spacing w:line="240" w:lineRule="auto"/>
        <w:jc w:val="left"/>
        <w:rPr>
          <w:rFonts w:cs="Arial"/>
          <w:b/>
          <w:color w:val="000000"/>
          <w:sz w:val="20"/>
          <w:szCs w:val="20"/>
        </w:rPr>
      </w:pPr>
      <w:r>
        <w:rPr>
          <w:rFonts w:cs="Arial"/>
          <w:b/>
          <w:color w:val="000000"/>
          <w:sz w:val="20"/>
          <w:szCs w:val="20"/>
        </w:rPr>
        <w:br w:type="page"/>
      </w:r>
    </w:p>
    <w:p w14:paraId="22F188CF" w14:textId="3FD56957" w:rsidR="00ED6B6B" w:rsidRPr="007A7664" w:rsidRDefault="00ED6B6B" w:rsidP="00ED6B6B">
      <w:pPr>
        <w:spacing w:line="240" w:lineRule="auto"/>
        <w:jc w:val="right"/>
        <w:rPr>
          <w:rFonts w:cs="Arial"/>
          <w:b/>
          <w:bCs/>
          <w:kern w:val="32"/>
          <w:sz w:val="20"/>
          <w:szCs w:val="22"/>
        </w:rPr>
      </w:pPr>
      <w:r w:rsidRPr="007A7664">
        <w:rPr>
          <w:rFonts w:cs="Arial"/>
          <w:b/>
          <w:bCs/>
          <w:kern w:val="32"/>
          <w:sz w:val="20"/>
          <w:szCs w:val="22"/>
        </w:rPr>
        <w:lastRenderedPageBreak/>
        <w:t>Załącznik nr 5 do SWZ</w:t>
      </w:r>
    </w:p>
    <w:p w14:paraId="26C09AC2" w14:textId="1B97899A" w:rsidR="00ED6B6B" w:rsidRDefault="00ED6B6B" w:rsidP="007A7664">
      <w:pPr>
        <w:spacing w:line="240" w:lineRule="auto"/>
        <w:rPr>
          <w:rFonts w:cs="Arial"/>
          <w:b/>
          <w:bCs/>
          <w:color w:val="4F81BD" w:themeColor="accent1"/>
          <w:kern w:val="32"/>
          <w:sz w:val="20"/>
          <w:szCs w:val="22"/>
        </w:rPr>
      </w:pPr>
    </w:p>
    <w:p w14:paraId="7A8B7440" w14:textId="4B649393" w:rsidR="00ED6B6B" w:rsidRPr="008D0027" w:rsidRDefault="00ED6B6B" w:rsidP="00ED6B6B">
      <w:pPr>
        <w:pStyle w:val="Styltytuza"/>
      </w:pPr>
      <w:r w:rsidRPr="008D0027">
        <w:t xml:space="preserve">Wykaz </w:t>
      </w:r>
      <w:r>
        <w:t>zrealizowanych zadań</w:t>
      </w:r>
    </w:p>
    <w:p w14:paraId="52F7A3ED" w14:textId="77777777" w:rsidR="00ED6B6B" w:rsidRPr="008D0027" w:rsidRDefault="00ED6B6B" w:rsidP="00ED6B6B">
      <w:pPr>
        <w:tabs>
          <w:tab w:val="left" w:pos="9160"/>
          <w:tab w:val="left" w:pos="10076"/>
          <w:tab w:val="left" w:pos="10992"/>
          <w:tab w:val="left" w:pos="11908"/>
          <w:tab w:val="left" w:pos="12824"/>
          <w:tab w:val="left" w:pos="13740"/>
          <w:tab w:val="left" w:pos="14656"/>
        </w:tabs>
        <w:rPr>
          <w:rFonts w:cs="Arial"/>
          <w:b/>
          <w:bCs/>
          <w:sz w:val="20"/>
          <w:szCs w:val="20"/>
        </w:rPr>
      </w:pPr>
      <w:r w:rsidRPr="008D0027">
        <w:rPr>
          <w:noProof/>
        </w:rPr>
        <mc:AlternateContent>
          <mc:Choice Requires="wps">
            <w:drawing>
              <wp:anchor distT="4294967289" distB="4294967289" distL="114300" distR="114300" simplePos="0" relativeHeight="251678720" behindDoc="0" locked="0" layoutInCell="1" allowOverlap="1" wp14:anchorId="796A91BC" wp14:editId="0865E3B1">
                <wp:simplePos x="0" y="0"/>
                <wp:positionH relativeFrom="margin">
                  <wp:align>left</wp:align>
                </wp:positionH>
                <wp:positionV relativeFrom="paragraph">
                  <wp:posOffset>9525</wp:posOffset>
                </wp:positionV>
                <wp:extent cx="5749200" cy="0"/>
                <wp:effectExtent l="0" t="0" r="23495" b="19050"/>
                <wp:wrapNone/>
                <wp:docPr id="10"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DA497" id="Łącznik prostoliniowy 12" o:spid="_x0000_s1026" style="position:absolute;flip:y;z-index:251678720;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COzMAIAAEc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qRCOz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ED6B6B" w:rsidRPr="008D0027" w14:paraId="52BE8F17" w14:textId="77777777" w:rsidTr="00876796">
        <w:trPr>
          <w:cantSplit/>
          <w:trHeight w:hRule="exact" w:val="931"/>
          <w:jc w:val="center"/>
        </w:trPr>
        <w:tc>
          <w:tcPr>
            <w:tcW w:w="3552" w:type="dxa"/>
            <w:shd w:val="clear" w:color="auto" w:fill="002060"/>
            <w:vAlign w:val="center"/>
          </w:tcPr>
          <w:p w14:paraId="01588B80" w14:textId="77777777" w:rsidR="00ED6B6B" w:rsidRPr="008D0027" w:rsidRDefault="00ED6B6B" w:rsidP="00876796">
            <w:pPr>
              <w:spacing w:line="240" w:lineRule="auto"/>
              <w:rPr>
                <w:rFonts w:cs="Arial"/>
                <w:b/>
                <w:sz w:val="20"/>
                <w:szCs w:val="20"/>
              </w:rPr>
            </w:pPr>
            <w:r w:rsidRPr="008D0027">
              <w:rPr>
                <w:rFonts w:cs="Arial"/>
                <w:b/>
                <w:sz w:val="20"/>
                <w:szCs w:val="20"/>
              </w:rPr>
              <w:t>Dane Wykonawcy:</w:t>
            </w:r>
          </w:p>
        </w:tc>
        <w:tc>
          <w:tcPr>
            <w:tcW w:w="5521" w:type="dxa"/>
            <w:vAlign w:val="center"/>
          </w:tcPr>
          <w:p w14:paraId="3CEC5D28" w14:textId="77777777" w:rsidR="00ED6B6B" w:rsidRPr="008D0027" w:rsidRDefault="00ED6B6B" w:rsidP="00876796">
            <w:pPr>
              <w:spacing w:line="240" w:lineRule="auto"/>
              <w:rPr>
                <w:rFonts w:cs="Arial"/>
                <w:sz w:val="20"/>
                <w:szCs w:val="20"/>
              </w:rPr>
            </w:pPr>
          </w:p>
        </w:tc>
      </w:tr>
      <w:tr w:rsidR="00ED6B6B" w:rsidRPr="008D0027" w14:paraId="1520E406" w14:textId="77777777" w:rsidTr="00876796">
        <w:trPr>
          <w:cantSplit/>
          <w:trHeight w:hRule="exact" w:val="1253"/>
          <w:jc w:val="center"/>
        </w:trPr>
        <w:tc>
          <w:tcPr>
            <w:tcW w:w="3552" w:type="dxa"/>
            <w:shd w:val="clear" w:color="auto" w:fill="002060"/>
            <w:vAlign w:val="center"/>
          </w:tcPr>
          <w:p w14:paraId="73843633" w14:textId="77777777" w:rsidR="00ED6B6B" w:rsidRPr="008D0027" w:rsidRDefault="00ED6B6B" w:rsidP="00876796">
            <w:pPr>
              <w:spacing w:line="240" w:lineRule="auto"/>
              <w:rPr>
                <w:rFonts w:cs="Arial"/>
                <w:b/>
                <w:sz w:val="20"/>
                <w:szCs w:val="20"/>
              </w:rPr>
            </w:pPr>
            <w:r w:rsidRPr="008D0027">
              <w:rPr>
                <w:rFonts w:cs="Arial"/>
                <w:b/>
                <w:sz w:val="20"/>
                <w:szCs w:val="20"/>
              </w:rPr>
              <w:t xml:space="preserve">Adres Wykonawcy: </w:t>
            </w:r>
          </w:p>
          <w:p w14:paraId="3220425B" w14:textId="77777777" w:rsidR="00ED6B6B" w:rsidRPr="008D0027" w:rsidRDefault="00ED6B6B" w:rsidP="00876796">
            <w:pPr>
              <w:spacing w:line="240" w:lineRule="auto"/>
              <w:rPr>
                <w:rFonts w:cs="Arial"/>
                <w:b/>
                <w:sz w:val="20"/>
                <w:szCs w:val="20"/>
              </w:rPr>
            </w:pPr>
            <w:r w:rsidRPr="008D0027">
              <w:rPr>
                <w:rFonts w:cs="Arial"/>
                <w:b/>
                <w:sz w:val="20"/>
                <w:szCs w:val="20"/>
              </w:rPr>
              <w:t xml:space="preserve">kod, miejscowość </w:t>
            </w:r>
          </w:p>
          <w:p w14:paraId="1A9E7268" w14:textId="77777777" w:rsidR="00ED6B6B" w:rsidRPr="008D0027" w:rsidRDefault="00ED6B6B" w:rsidP="00876796">
            <w:pPr>
              <w:spacing w:line="240" w:lineRule="auto"/>
              <w:rPr>
                <w:rFonts w:cs="Arial"/>
                <w:b/>
                <w:sz w:val="20"/>
                <w:szCs w:val="20"/>
              </w:rPr>
            </w:pPr>
            <w:r w:rsidRPr="008D0027">
              <w:rPr>
                <w:rFonts w:cs="Arial"/>
                <w:b/>
                <w:sz w:val="20"/>
                <w:szCs w:val="20"/>
              </w:rPr>
              <w:t>ulica, nr lokalu</w:t>
            </w:r>
          </w:p>
        </w:tc>
        <w:tc>
          <w:tcPr>
            <w:tcW w:w="5521" w:type="dxa"/>
            <w:vAlign w:val="center"/>
          </w:tcPr>
          <w:p w14:paraId="4B97AEFC" w14:textId="77777777" w:rsidR="00ED6B6B" w:rsidRPr="008D0027" w:rsidRDefault="00ED6B6B" w:rsidP="00876796">
            <w:pPr>
              <w:spacing w:line="240" w:lineRule="auto"/>
              <w:ind w:right="1064"/>
              <w:rPr>
                <w:rFonts w:cs="Arial"/>
                <w:sz w:val="20"/>
                <w:szCs w:val="20"/>
              </w:rPr>
            </w:pPr>
          </w:p>
        </w:tc>
      </w:tr>
    </w:tbl>
    <w:p w14:paraId="29D871EE" w14:textId="77777777" w:rsidR="00ED6B6B" w:rsidRPr="008D0027" w:rsidRDefault="00ED6B6B" w:rsidP="00ED6B6B"/>
    <w:p w14:paraId="6F977054" w14:textId="4588222C" w:rsidR="00ED6B6B" w:rsidRDefault="00ED6B6B" w:rsidP="00ED6B6B">
      <w:pPr>
        <w:pStyle w:val="Styl111"/>
        <w:numPr>
          <w:ilvl w:val="0"/>
          <w:numId w:val="0"/>
        </w:numPr>
        <w:contextualSpacing w:val="0"/>
      </w:pPr>
      <w:r w:rsidRPr="006268B2">
        <w:rPr>
          <w:spacing w:val="2"/>
        </w:rPr>
        <w:t xml:space="preserve">Składając ofertę w postępowaniu o udzielenie zamówienia, prowadzonym w trybie przetargu nieograniczonego na wykonanie zadania, pn.: </w:t>
      </w:r>
      <w:r w:rsidRPr="007A7664">
        <w:t>„</w:t>
      </w:r>
      <w:r w:rsidR="007A7664" w:rsidRPr="007A7664">
        <w:t xml:space="preserve">Serwis Agregatów gazowych w </w:t>
      </w:r>
      <w:proofErr w:type="spellStart"/>
      <w:r w:rsidR="007A7664" w:rsidRPr="007A7664">
        <w:t>KRNiGZ</w:t>
      </w:r>
      <w:proofErr w:type="spellEnd"/>
      <w:r w:rsidR="007A7664" w:rsidRPr="007A7664">
        <w:t xml:space="preserve"> Radoszyn</w:t>
      </w:r>
      <w:r w:rsidRPr="007A7664">
        <w:t>”</w:t>
      </w:r>
      <w:r w:rsidRPr="00EE4580">
        <w:t xml:space="preserve">, </w:t>
      </w:r>
      <w:r w:rsidRPr="008C44D2">
        <w:t>przedstawiamy Wykaz, z którego wynika,</w:t>
      </w:r>
      <w:r w:rsidRPr="008C44D2">
        <w:rPr>
          <w:spacing w:val="2"/>
        </w:rPr>
        <w:t xml:space="preserve"> że zrealizowaliśmy </w:t>
      </w:r>
      <w:r>
        <w:t xml:space="preserve">w okresie </w:t>
      </w:r>
      <w:r w:rsidRPr="00746CAF">
        <w:t>ostatnich</w:t>
      </w:r>
      <w:r>
        <w:t xml:space="preserve"> </w:t>
      </w:r>
      <w:r w:rsidR="007A7664" w:rsidRPr="007A7664">
        <w:t>3 lat przed upływem terminu składania ofert, a jeżeli okres prowadzenia działalności jest krótszy - w tym okresie, co najmniej jedno zadanie odpowiadające swoim rodzajem i wartością usłudze stanowiącej przedmiot zamówienia, z podaniem rodzaju usługi, wartości oraz daty, miejsca jej wykonania i odbiorcy z załączeniem dokumentów potwierdzających, że usługa ta została wykonana należycie (np. referencje lub protokół odbioru) przy czym:</w:t>
      </w:r>
    </w:p>
    <w:p w14:paraId="2F98DEC1" w14:textId="101F838E" w:rsidR="007A7664" w:rsidRDefault="007A7664" w:rsidP="007A7664">
      <w:pPr>
        <w:pStyle w:val="Styl111"/>
        <w:numPr>
          <w:ilvl w:val="0"/>
          <w:numId w:val="0"/>
        </w:numPr>
        <w:contextualSpacing w:val="0"/>
      </w:pPr>
      <w:r w:rsidRPr="007A7664">
        <w:t xml:space="preserve">Zamawiający uzna za odpowiadającą przedmiotowi i wartości zamówienia usługę serwisową agregatów prądotwórczych GE </w:t>
      </w:r>
      <w:proofErr w:type="spellStart"/>
      <w:r w:rsidRPr="007A7664">
        <w:t>Jenbacher</w:t>
      </w:r>
      <w:proofErr w:type="spellEnd"/>
      <w:r w:rsidRPr="007A7664">
        <w:t xml:space="preserve"> trwającą minimum 12 miesięcy lub naprawę agregatów prądotwórczych GE </w:t>
      </w:r>
      <w:proofErr w:type="spellStart"/>
      <w:r w:rsidRPr="007A7664">
        <w:t>Jenbacher</w:t>
      </w:r>
      <w:proofErr w:type="spellEnd"/>
      <w:r w:rsidRPr="007A7664">
        <w:t xml:space="preserve"> w zakładach przemysłowych o wartości min. 500 000,00 zł.</w:t>
      </w:r>
    </w:p>
    <w:p w14:paraId="3A887B97" w14:textId="77777777" w:rsidR="00ED6B6B" w:rsidRPr="006268B2" w:rsidRDefault="00ED6B6B" w:rsidP="00ED6B6B">
      <w:pPr>
        <w:spacing w:line="276" w:lineRule="auto"/>
        <w:rPr>
          <w:rFonts w:cs="Arial"/>
          <w:i/>
          <w:sz w:val="20"/>
          <w:szCs w:val="20"/>
          <w:u w:val="single"/>
        </w:rPr>
      </w:pPr>
    </w:p>
    <w:tbl>
      <w:tblPr>
        <w:tblW w:w="9216" w:type="dxa"/>
        <w:jc w:val="center"/>
        <w:tblLayout w:type="fixed"/>
        <w:tblCellMar>
          <w:left w:w="70" w:type="dxa"/>
          <w:right w:w="70" w:type="dxa"/>
        </w:tblCellMar>
        <w:tblLook w:val="0000" w:firstRow="0" w:lastRow="0" w:firstColumn="0" w:lastColumn="0" w:noHBand="0" w:noVBand="0"/>
      </w:tblPr>
      <w:tblGrid>
        <w:gridCol w:w="562"/>
        <w:gridCol w:w="2699"/>
        <w:gridCol w:w="1701"/>
        <w:gridCol w:w="2127"/>
        <w:gridCol w:w="2127"/>
      </w:tblGrid>
      <w:tr w:rsidR="00ED6B6B" w:rsidRPr="005A37AA" w14:paraId="71A153C4" w14:textId="77777777" w:rsidTr="00876796">
        <w:trPr>
          <w:trHeight w:val="675"/>
          <w:jc w:val="center"/>
        </w:trPr>
        <w:tc>
          <w:tcPr>
            <w:tcW w:w="562" w:type="dxa"/>
            <w:tcBorders>
              <w:top w:val="single" w:sz="4" w:space="0" w:color="000000"/>
              <w:left w:val="single" w:sz="4" w:space="0" w:color="000000"/>
              <w:bottom w:val="single" w:sz="4" w:space="0" w:color="000000"/>
            </w:tcBorders>
            <w:shd w:val="clear" w:color="auto" w:fill="002060"/>
            <w:vAlign w:val="center"/>
          </w:tcPr>
          <w:p w14:paraId="20FA20A1" w14:textId="77777777" w:rsidR="00ED6B6B" w:rsidRPr="001A0061" w:rsidRDefault="00ED6B6B" w:rsidP="00876796">
            <w:pPr>
              <w:spacing w:line="240" w:lineRule="auto"/>
              <w:jc w:val="center"/>
              <w:rPr>
                <w:b/>
                <w:bCs/>
                <w:color w:val="FFFFFF" w:themeColor="background1"/>
                <w:sz w:val="20"/>
                <w:szCs w:val="20"/>
              </w:rPr>
            </w:pPr>
            <w:r w:rsidRPr="001A0061">
              <w:rPr>
                <w:b/>
                <w:bCs/>
                <w:color w:val="FFFFFF" w:themeColor="background1"/>
                <w:sz w:val="20"/>
                <w:szCs w:val="20"/>
              </w:rPr>
              <w:t>Lp.</w:t>
            </w:r>
          </w:p>
        </w:tc>
        <w:tc>
          <w:tcPr>
            <w:tcW w:w="2699" w:type="dxa"/>
            <w:tcBorders>
              <w:top w:val="single" w:sz="4" w:space="0" w:color="000000"/>
              <w:left w:val="single" w:sz="4" w:space="0" w:color="000000"/>
              <w:bottom w:val="single" w:sz="4" w:space="0" w:color="000000"/>
            </w:tcBorders>
            <w:shd w:val="clear" w:color="auto" w:fill="002060"/>
            <w:vAlign w:val="center"/>
          </w:tcPr>
          <w:p w14:paraId="36C292FC" w14:textId="77777777" w:rsidR="00ED6B6B" w:rsidRPr="001A0061" w:rsidRDefault="00ED6B6B" w:rsidP="00876796">
            <w:pPr>
              <w:spacing w:line="240" w:lineRule="auto"/>
              <w:jc w:val="center"/>
              <w:rPr>
                <w:b/>
                <w:bCs/>
                <w:color w:val="FFFFFF" w:themeColor="background1"/>
                <w:sz w:val="20"/>
                <w:szCs w:val="20"/>
              </w:rPr>
            </w:pPr>
          </w:p>
          <w:p w14:paraId="618DA6DC" w14:textId="77777777" w:rsidR="00ED6B6B" w:rsidRPr="001A0061" w:rsidRDefault="00ED6B6B" w:rsidP="00876796">
            <w:pPr>
              <w:spacing w:line="240" w:lineRule="auto"/>
              <w:jc w:val="center"/>
              <w:rPr>
                <w:b/>
                <w:bCs/>
                <w:color w:val="FFFFFF" w:themeColor="background1"/>
                <w:sz w:val="20"/>
                <w:szCs w:val="20"/>
              </w:rPr>
            </w:pPr>
            <w:r w:rsidRPr="001A0061">
              <w:rPr>
                <w:b/>
                <w:bCs/>
                <w:color w:val="FFFFFF" w:themeColor="background1"/>
                <w:sz w:val="20"/>
                <w:szCs w:val="20"/>
              </w:rPr>
              <w:t>Opis / rodzaj przedmiotu zamówienia</w:t>
            </w:r>
          </w:p>
          <w:p w14:paraId="1247338C" w14:textId="041073AF" w:rsidR="00ED6B6B" w:rsidRPr="001A0061" w:rsidRDefault="00ED6B6B" w:rsidP="00876796">
            <w:pPr>
              <w:spacing w:line="240" w:lineRule="auto"/>
              <w:jc w:val="center"/>
              <w:rPr>
                <w:b/>
                <w:bCs/>
                <w:i/>
                <w:color w:val="FFFFFF" w:themeColor="background1"/>
                <w:sz w:val="20"/>
                <w:szCs w:val="20"/>
              </w:rPr>
            </w:pPr>
          </w:p>
        </w:tc>
        <w:tc>
          <w:tcPr>
            <w:tcW w:w="1701" w:type="dxa"/>
            <w:tcBorders>
              <w:top w:val="single" w:sz="4" w:space="0" w:color="000000"/>
              <w:left w:val="single" w:sz="4" w:space="0" w:color="000000"/>
              <w:bottom w:val="single" w:sz="4" w:space="0" w:color="000000"/>
            </w:tcBorders>
            <w:shd w:val="clear" w:color="auto" w:fill="002060"/>
            <w:vAlign w:val="center"/>
          </w:tcPr>
          <w:p w14:paraId="50912B5E" w14:textId="77777777" w:rsidR="00ED6B6B" w:rsidRPr="001A0061" w:rsidRDefault="00ED6B6B" w:rsidP="00876796">
            <w:pPr>
              <w:spacing w:line="240" w:lineRule="auto"/>
              <w:jc w:val="center"/>
              <w:rPr>
                <w:b/>
                <w:bCs/>
                <w:color w:val="FFFFFF" w:themeColor="background1"/>
                <w:sz w:val="20"/>
                <w:szCs w:val="20"/>
              </w:rPr>
            </w:pPr>
            <w:r>
              <w:rPr>
                <w:b/>
                <w:bCs/>
                <w:color w:val="FFFFFF" w:themeColor="background1"/>
                <w:sz w:val="20"/>
                <w:szCs w:val="20"/>
              </w:rPr>
              <w:t>Zamawiający/     Odbiorca</w:t>
            </w:r>
          </w:p>
          <w:p w14:paraId="6C39A71D" w14:textId="77777777" w:rsidR="00ED6B6B" w:rsidRPr="001A0061" w:rsidRDefault="00ED6B6B" w:rsidP="00876796">
            <w:pPr>
              <w:spacing w:line="240" w:lineRule="auto"/>
              <w:jc w:val="center"/>
              <w:rPr>
                <w:b/>
                <w:bCs/>
                <w:color w:val="FFFFFF" w:themeColor="background1"/>
                <w:sz w:val="20"/>
                <w:szCs w:val="20"/>
              </w:rPr>
            </w:pPr>
          </w:p>
        </w:tc>
        <w:tc>
          <w:tcPr>
            <w:tcW w:w="2127" w:type="dxa"/>
            <w:tcBorders>
              <w:top w:val="single" w:sz="4" w:space="0" w:color="000000"/>
              <w:left w:val="single" w:sz="4" w:space="0" w:color="000000"/>
              <w:bottom w:val="single" w:sz="4" w:space="0" w:color="000000"/>
            </w:tcBorders>
            <w:shd w:val="clear" w:color="auto" w:fill="002060"/>
          </w:tcPr>
          <w:p w14:paraId="7ACCE7F0" w14:textId="77777777" w:rsidR="00ED6B6B" w:rsidRPr="001A0061" w:rsidRDefault="00ED6B6B" w:rsidP="00876796">
            <w:pPr>
              <w:spacing w:line="240" w:lineRule="auto"/>
              <w:jc w:val="center"/>
              <w:rPr>
                <w:b/>
                <w:bCs/>
                <w:color w:val="FFFFFF" w:themeColor="background1"/>
                <w:sz w:val="20"/>
                <w:szCs w:val="20"/>
              </w:rPr>
            </w:pPr>
          </w:p>
          <w:p w14:paraId="21EACB50" w14:textId="77777777" w:rsidR="00ED6B6B" w:rsidRPr="001A0061" w:rsidRDefault="00ED6B6B" w:rsidP="00876796">
            <w:pPr>
              <w:spacing w:line="240" w:lineRule="auto"/>
              <w:jc w:val="center"/>
              <w:rPr>
                <w:b/>
                <w:bCs/>
                <w:color w:val="FFFFFF" w:themeColor="background1"/>
                <w:sz w:val="20"/>
                <w:szCs w:val="20"/>
              </w:rPr>
            </w:pPr>
            <w:r w:rsidRPr="001A0061">
              <w:rPr>
                <w:b/>
                <w:bCs/>
                <w:color w:val="FFFFFF" w:themeColor="background1"/>
                <w:sz w:val="20"/>
                <w:szCs w:val="20"/>
              </w:rPr>
              <w:t>Wartość</w:t>
            </w:r>
          </w:p>
          <w:p w14:paraId="47868FE8" w14:textId="77777777" w:rsidR="00ED6B6B" w:rsidRPr="001A0061" w:rsidRDefault="00ED6B6B" w:rsidP="00876796">
            <w:pPr>
              <w:spacing w:line="240" w:lineRule="auto"/>
              <w:jc w:val="center"/>
              <w:rPr>
                <w:b/>
                <w:bCs/>
                <w:color w:val="FFFFFF" w:themeColor="background1"/>
                <w:sz w:val="20"/>
                <w:szCs w:val="20"/>
              </w:rPr>
            </w:pPr>
            <w:r w:rsidRPr="001A0061">
              <w:rPr>
                <w:b/>
                <w:bCs/>
                <w:color w:val="FFFFFF" w:themeColor="background1"/>
                <w:sz w:val="20"/>
                <w:szCs w:val="20"/>
              </w:rPr>
              <w:t>[zł netto]</w:t>
            </w:r>
          </w:p>
        </w:tc>
        <w:tc>
          <w:tcPr>
            <w:tcW w:w="2127" w:type="dxa"/>
            <w:tcBorders>
              <w:top w:val="single" w:sz="4" w:space="0" w:color="000000"/>
              <w:left w:val="single" w:sz="4" w:space="0" w:color="000000"/>
              <w:bottom w:val="single" w:sz="4" w:space="0" w:color="000000"/>
              <w:right w:val="single" w:sz="4" w:space="0" w:color="000000"/>
            </w:tcBorders>
            <w:shd w:val="clear" w:color="auto" w:fill="002060"/>
          </w:tcPr>
          <w:p w14:paraId="104B9AF0" w14:textId="77777777" w:rsidR="00ED6B6B" w:rsidRPr="001A0061" w:rsidRDefault="00ED6B6B" w:rsidP="00876796">
            <w:pPr>
              <w:spacing w:line="240" w:lineRule="auto"/>
              <w:jc w:val="center"/>
              <w:rPr>
                <w:b/>
                <w:bCs/>
                <w:color w:val="FFFFFF" w:themeColor="background1"/>
                <w:sz w:val="20"/>
                <w:szCs w:val="20"/>
              </w:rPr>
            </w:pPr>
            <w:r w:rsidRPr="001A0061">
              <w:rPr>
                <w:b/>
                <w:bCs/>
                <w:color w:val="FFFFFF" w:themeColor="background1"/>
                <w:sz w:val="20"/>
                <w:szCs w:val="20"/>
              </w:rPr>
              <w:t>Data / -y</w:t>
            </w:r>
          </w:p>
          <w:p w14:paraId="3F83B2FE" w14:textId="77777777" w:rsidR="00ED6B6B" w:rsidRDefault="00ED6B6B" w:rsidP="00876796">
            <w:pPr>
              <w:spacing w:line="240" w:lineRule="auto"/>
              <w:jc w:val="center"/>
              <w:rPr>
                <w:b/>
                <w:bCs/>
                <w:color w:val="FFFFFF" w:themeColor="background1"/>
                <w:sz w:val="20"/>
                <w:szCs w:val="20"/>
              </w:rPr>
            </w:pPr>
            <w:r w:rsidRPr="001A0061">
              <w:rPr>
                <w:b/>
                <w:bCs/>
                <w:color w:val="FFFFFF" w:themeColor="background1"/>
                <w:sz w:val="20"/>
                <w:szCs w:val="20"/>
              </w:rPr>
              <w:t xml:space="preserve"> wykonania </w:t>
            </w:r>
          </w:p>
          <w:p w14:paraId="3A7690E4" w14:textId="35C4AC50" w:rsidR="00ED6B6B" w:rsidRPr="001A0061" w:rsidRDefault="007A7664" w:rsidP="00876796">
            <w:pPr>
              <w:spacing w:line="240" w:lineRule="auto"/>
              <w:jc w:val="center"/>
              <w:rPr>
                <w:b/>
                <w:bCs/>
                <w:color w:val="FFFFFF" w:themeColor="background1"/>
                <w:sz w:val="20"/>
                <w:szCs w:val="20"/>
              </w:rPr>
            </w:pPr>
            <w:r>
              <w:rPr>
                <w:b/>
                <w:bCs/>
                <w:color w:val="FFFFFF" w:themeColor="background1"/>
                <w:sz w:val="20"/>
                <w:szCs w:val="20"/>
              </w:rPr>
              <w:t>(rok i</w:t>
            </w:r>
            <w:r w:rsidR="00ED6B6B">
              <w:rPr>
                <w:b/>
                <w:bCs/>
                <w:color w:val="FFFFFF" w:themeColor="background1"/>
                <w:sz w:val="20"/>
                <w:szCs w:val="20"/>
              </w:rPr>
              <w:t xml:space="preserve"> miesiąc</w:t>
            </w:r>
            <w:r>
              <w:rPr>
                <w:b/>
                <w:bCs/>
                <w:color w:val="FFFFFF" w:themeColor="background1"/>
                <w:sz w:val="20"/>
                <w:szCs w:val="20"/>
              </w:rPr>
              <w:t xml:space="preserve">  -rozpoczęcia i zakończenia</w:t>
            </w:r>
            <w:r w:rsidR="00ED6B6B">
              <w:rPr>
                <w:b/>
                <w:bCs/>
                <w:color w:val="FFFFFF" w:themeColor="background1"/>
                <w:sz w:val="20"/>
                <w:szCs w:val="20"/>
              </w:rPr>
              <w:t>)</w:t>
            </w:r>
          </w:p>
        </w:tc>
      </w:tr>
      <w:tr w:rsidR="00ED6B6B" w:rsidRPr="005A37AA" w14:paraId="18887CF5" w14:textId="77777777" w:rsidTr="00876796">
        <w:trPr>
          <w:trHeight w:val="320"/>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vAlign w:val="center"/>
          </w:tcPr>
          <w:p w14:paraId="55177758" w14:textId="77777777" w:rsidR="00ED6B6B" w:rsidRPr="009D0D20" w:rsidRDefault="00ED6B6B" w:rsidP="00876796">
            <w:pPr>
              <w:spacing w:line="240" w:lineRule="auto"/>
              <w:jc w:val="center"/>
              <w:rPr>
                <w:b/>
                <w:color w:val="000000"/>
                <w:sz w:val="24"/>
              </w:rPr>
            </w:pPr>
          </w:p>
          <w:p w14:paraId="004A4F9A" w14:textId="77777777" w:rsidR="00ED6B6B" w:rsidRPr="009D0D20" w:rsidRDefault="00ED6B6B" w:rsidP="00876796">
            <w:pPr>
              <w:spacing w:line="240" w:lineRule="auto"/>
              <w:jc w:val="center"/>
              <w:rPr>
                <w:b/>
                <w:color w:val="000000"/>
                <w:sz w:val="20"/>
                <w:szCs w:val="20"/>
              </w:rPr>
            </w:pPr>
            <w:r w:rsidRPr="009D0D20">
              <w:rPr>
                <w:b/>
                <w:color w:val="000000"/>
                <w:sz w:val="20"/>
                <w:szCs w:val="20"/>
              </w:rPr>
              <w:t>1.</w:t>
            </w:r>
          </w:p>
          <w:p w14:paraId="3DDC7840" w14:textId="77777777" w:rsidR="00ED6B6B" w:rsidRPr="009D0D20" w:rsidRDefault="00ED6B6B" w:rsidP="00876796">
            <w:pPr>
              <w:spacing w:line="240" w:lineRule="auto"/>
              <w:jc w:val="center"/>
              <w:rPr>
                <w:b/>
                <w:color w:val="000000"/>
                <w:sz w:val="24"/>
              </w:rPr>
            </w:pPr>
          </w:p>
        </w:tc>
        <w:tc>
          <w:tcPr>
            <w:tcW w:w="2699" w:type="dxa"/>
            <w:tcBorders>
              <w:top w:val="single" w:sz="4" w:space="0" w:color="000000"/>
              <w:left w:val="single" w:sz="4" w:space="0" w:color="000000"/>
              <w:bottom w:val="single" w:sz="4" w:space="0" w:color="000000"/>
            </w:tcBorders>
          </w:tcPr>
          <w:p w14:paraId="4DFDF6A8" w14:textId="77777777" w:rsidR="00ED6B6B" w:rsidRPr="005A37AA" w:rsidRDefault="00ED6B6B" w:rsidP="00876796">
            <w:pPr>
              <w:spacing w:line="240" w:lineRule="auto"/>
              <w:rPr>
                <w:color w:val="000000"/>
                <w:sz w:val="18"/>
                <w:szCs w:val="18"/>
              </w:rPr>
            </w:pPr>
          </w:p>
          <w:p w14:paraId="22EC773B" w14:textId="77777777" w:rsidR="00ED6B6B" w:rsidRPr="005A37AA" w:rsidRDefault="00ED6B6B" w:rsidP="00876796">
            <w:pPr>
              <w:spacing w:line="240" w:lineRule="auto"/>
              <w:rPr>
                <w:color w:val="000000"/>
                <w:sz w:val="18"/>
                <w:szCs w:val="18"/>
              </w:rPr>
            </w:pPr>
          </w:p>
          <w:p w14:paraId="64A6D0FF" w14:textId="77777777" w:rsidR="00ED6B6B" w:rsidRPr="005A37AA" w:rsidRDefault="00ED6B6B" w:rsidP="00876796">
            <w:pPr>
              <w:spacing w:line="240" w:lineRule="auto"/>
              <w:rPr>
                <w:color w:val="000000"/>
                <w:sz w:val="18"/>
                <w:szCs w:val="18"/>
              </w:rPr>
            </w:pPr>
          </w:p>
          <w:p w14:paraId="6EACBA2C" w14:textId="77777777" w:rsidR="00ED6B6B" w:rsidRPr="005A37AA" w:rsidRDefault="00ED6B6B" w:rsidP="00876796">
            <w:pPr>
              <w:spacing w:line="240" w:lineRule="auto"/>
              <w:rPr>
                <w:color w:val="000000"/>
                <w:sz w:val="18"/>
                <w:szCs w:val="18"/>
              </w:rPr>
            </w:pPr>
          </w:p>
          <w:p w14:paraId="736F2DA1" w14:textId="77777777" w:rsidR="00ED6B6B" w:rsidRPr="005A37AA" w:rsidRDefault="00ED6B6B" w:rsidP="00876796">
            <w:pPr>
              <w:spacing w:line="240" w:lineRule="auto"/>
              <w:rPr>
                <w:color w:val="000000"/>
                <w:sz w:val="24"/>
              </w:rPr>
            </w:pPr>
          </w:p>
        </w:tc>
        <w:tc>
          <w:tcPr>
            <w:tcW w:w="1701" w:type="dxa"/>
            <w:tcBorders>
              <w:top w:val="single" w:sz="4" w:space="0" w:color="000000"/>
              <w:left w:val="single" w:sz="4" w:space="0" w:color="000000"/>
              <w:bottom w:val="single" w:sz="4" w:space="0" w:color="000000"/>
            </w:tcBorders>
            <w:vAlign w:val="bottom"/>
          </w:tcPr>
          <w:p w14:paraId="0B367F3D" w14:textId="77777777" w:rsidR="00ED6B6B" w:rsidRPr="005A37AA" w:rsidRDefault="00ED6B6B" w:rsidP="00876796">
            <w:pPr>
              <w:spacing w:line="240" w:lineRule="auto"/>
              <w:rPr>
                <w:color w:val="000000"/>
                <w:sz w:val="24"/>
              </w:rPr>
            </w:pPr>
          </w:p>
        </w:tc>
        <w:tc>
          <w:tcPr>
            <w:tcW w:w="2127" w:type="dxa"/>
            <w:tcBorders>
              <w:top w:val="single" w:sz="4" w:space="0" w:color="000000"/>
              <w:left w:val="single" w:sz="4" w:space="0" w:color="000000"/>
              <w:bottom w:val="single" w:sz="4" w:space="0" w:color="000000"/>
            </w:tcBorders>
          </w:tcPr>
          <w:p w14:paraId="44BC037A" w14:textId="77777777" w:rsidR="00ED6B6B" w:rsidRPr="005A37AA" w:rsidRDefault="00ED6B6B" w:rsidP="00876796">
            <w:pPr>
              <w:spacing w:line="240" w:lineRule="auto"/>
              <w:rPr>
                <w:color w:val="000000"/>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7BDE419F" w14:textId="77777777" w:rsidR="00ED6B6B" w:rsidRPr="005A37AA" w:rsidRDefault="00ED6B6B" w:rsidP="00876796">
            <w:pPr>
              <w:spacing w:line="240" w:lineRule="auto"/>
              <w:rPr>
                <w:color w:val="000000"/>
              </w:rPr>
            </w:pPr>
          </w:p>
        </w:tc>
      </w:tr>
      <w:tr w:rsidR="00ED6B6B" w:rsidRPr="005A37AA" w14:paraId="2169002C" w14:textId="77777777" w:rsidTr="00876796">
        <w:trPr>
          <w:trHeight w:val="320"/>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vAlign w:val="center"/>
          </w:tcPr>
          <w:p w14:paraId="472E70C9" w14:textId="77777777" w:rsidR="00ED6B6B" w:rsidRPr="009D0D20" w:rsidRDefault="00ED6B6B" w:rsidP="00876796">
            <w:pPr>
              <w:spacing w:line="240" w:lineRule="auto"/>
              <w:jc w:val="center"/>
              <w:rPr>
                <w:b/>
                <w:color w:val="000000"/>
                <w:sz w:val="20"/>
                <w:szCs w:val="20"/>
              </w:rPr>
            </w:pPr>
          </w:p>
          <w:p w14:paraId="5BA9A82F" w14:textId="77777777" w:rsidR="00ED6B6B" w:rsidRPr="009D0D20" w:rsidRDefault="00ED6B6B" w:rsidP="00876796">
            <w:pPr>
              <w:spacing w:line="240" w:lineRule="auto"/>
              <w:jc w:val="center"/>
              <w:rPr>
                <w:b/>
                <w:color w:val="000000"/>
                <w:sz w:val="20"/>
                <w:szCs w:val="20"/>
              </w:rPr>
            </w:pPr>
            <w:r w:rsidRPr="009D0D20">
              <w:rPr>
                <w:b/>
                <w:color w:val="000000"/>
                <w:sz w:val="20"/>
                <w:szCs w:val="20"/>
              </w:rPr>
              <w:t>2.</w:t>
            </w:r>
          </w:p>
          <w:p w14:paraId="16A5F2C3" w14:textId="77777777" w:rsidR="00ED6B6B" w:rsidRPr="009D0D20" w:rsidRDefault="00ED6B6B" w:rsidP="00876796">
            <w:pPr>
              <w:spacing w:line="240" w:lineRule="auto"/>
              <w:jc w:val="center"/>
              <w:rPr>
                <w:b/>
                <w:color w:val="000000"/>
                <w:sz w:val="20"/>
                <w:szCs w:val="20"/>
              </w:rPr>
            </w:pPr>
          </w:p>
        </w:tc>
        <w:tc>
          <w:tcPr>
            <w:tcW w:w="2699" w:type="dxa"/>
            <w:tcBorders>
              <w:top w:val="single" w:sz="4" w:space="0" w:color="000000"/>
              <w:left w:val="single" w:sz="4" w:space="0" w:color="000000"/>
              <w:bottom w:val="single" w:sz="4" w:space="0" w:color="000000"/>
            </w:tcBorders>
          </w:tcPr>
          <w:p w14:paraId="775ED497" w14:textId="77777777" w:rsidR="00ED6B6B" w:rsidRPr="005A37AA" w:rsidRDefault="00ED6B6B" w:rsidP="00876796">
            <w:pPr>
              <w:spacing w:line="240" w:lineRule="auto"/>
              <w:rPr>
                <w:color w:val="000000"/>
                <w:sz w:val="20"/>
                <w:szCs w:val="20"/>
              </w:rPr>
            </w:pPr>
          </w:p>
          <w:p w14:paraId="0C0E9613" w14:textId="77777777" w:rsidR="00ED6B6B" w:rsidRPr="005A37AA" w:rsidRDefault="00ED6B6B" w:rsidP="00876796">
            <w:pPr>
              <w:spacing w:line="240" w:lineRule="auto"/>
              <w:rPr>
                <w:color w:val="000000"/>
                <w:sz w:val="20"/>
                <w:szCs w:val="20"/>
              </w:rPr>
            </w:pPr>
          </w:p>
          <w:p w14:paraId="26A01C10" w14:textId="77777777" w:rsidR="00ED6B6B" w:rsidRPr="005A37AA" w:rsidRDefault="00ED6B6B" w:rsidP="00876796">
            <w:pPr>
              <w:spacing w:line="240" w:lineRule="auto"/>
              <w:rPr>
                <w:color w:val="000000"/>
                <w:sz w:val="20"/>
                <w:szCs w:val="20"/>
              </w:rPr>
            </w:pPr>
          </w:p>
          <w:p w14:paraId="67615E63" w14:textId="77777777" w:rsidR="00ED6B6B" w:rsidRPr="005A37AA" w:rsidRDefault="00ED6B6B" w:rsidP="00876796">
            <w:pPr>
              <w:spacing w:line="240" w:lineRule="auto"/>
              <w:rPr>
                <w:color w:val="000000"/>
                <w:sz w:val="20"/>
                <w:szCs w:val="20"/>
              </w:rPr>
            </w:pPr>
          </w:p>
          <w:p w14:paraId="1D6EEE3C" w14:textId="77777777" w:rsidR="00ED6B6B" w:rsidRPr="005A37AA" w:rsidRDefault="00ED6B6B" w:rsidP="00876796">
            <w:pPr>
              <w:spacing w:line="240" w:lineRule="auto"/>
              <w:rPr>
                <w:color w:val="000000"/>
                <w:sz w:val="20"/>
                <w:szCs w:val="20"/>
              </w:rPr>
            </w:pPr>
          </w:p>
        </w:tc>
        <w:tc>
          <w:tcPr>
            <w:tcW w:w="1701" w:type="dxa"/>
            <w:tcBorders>
              <w:top w:val="single" w:sz="4" w:space="0" w:color="000000"/>
              <w:left w:val="single" w:sz="4" w:space="0" w:color="000000"/>
              <w:bottom w:val="single" w:sz="4" w:space="0" w:color="000000"/>
            </w:tcBorders>
            <w:vAlign w:val="bottom"/>
          </w:tcPr>
          <w:p w14:paraId="43B62759" w14:textId="77777777" w:rsidR="00ED6B6B" w:rsidRPr="005A37AA" w:rsidRDefault="00ED6B6B" w:rsidP="00876796">
            <w:pPr>
              <w:spacing w:line="240" w:lineRule="auto"/>
              <w:rPr>
                <w:color w:val="000000"/>
                <w:sz w:val="20"/>
                <w:szCs w:val="20"/>
              </w:rPr>
            </w:pPr>
          </w:p>
        </w:tc>
        <w:tc>
          <w:tcPr>
            <w:tcW w:w="2127" w:type="dxa"/>
            <w:tcBorders>
              <w:top w:val="single" w:sz="4" w:space="0" w:color="000000"/>
              <w:left w:val="single" w:sz="4" w:space="0" w:color="000000"/>
              <w:bottom w:val="single" w:sz="4" w:space="0" w:color="000000"/>
            </w:tcBorders>
          </w:tcPr>
          <w:p w14:paraId="3E1059F9" w14:textId="77777777" w:rsidR="00ED6B6B" w:rsidRPr="005A37AA" w:rsidRDefault="00ED6B6B" w:rsidP="00876796">
            <w:pPr>
              <w:spacing w:line="240" w:lineRule="auto"/>
              <w:rPr>
                <w:color w:val="000000"/>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14587ABA" w14:textId="77777777" w:rsidR="00ED6B6B" w:rsidRPr="005A37AA" w:rsidRDefault="00ED6B6B" w:rsidP="00876796">
            <w:pPr>
              <w:spacing w:line="240" w:lineRule="auto"/>
              <w:rPr>
                <w:color w:val="000000"/>
                <w:sz w:val="20"/>
                <w:szCs w:val="20"/>
              </w:rPr>
            </w:pPr>
          </w:p>
        </w:tc>
      </w:tr>
    </w:tbl>
    <w:p w14:paraId="54386037" w14:textId="77777777" w:rsidR="00ED6B6B" w:rsidRPr="005A37AA" w:rsidRDefault="00ED6B6B" w:rsidP="00ED6B6B">
      <w:pPr>
        <w:spacing w:line="240" w:lineRule="auto"/>
        <w:rPr>
          <w:color w:val="000000"/>
          <w:sz w:val="24"/>
          <w:lang w:val="cs-CZ"/>
        </w:rPr>
      </w:pPr>
    </w:p>
    <w:p w14:paraId="72F87E3C" w14:textId="78953005" w:rsidR="00ED6B6B" w:rsidRPr="003816D2" w:rsidRDefault="00ED6B6B" w:rsidP="00ED6B6B">
      <w:pPr>
        <w:spacing w:line="240" w:lineRule="auto"/>
        <w:rPr>
          <w:i/>
          <w:color w:val="FF0000"/>
          <w:sz w:val="18"/>
          <w:szCs w:val="18"/>
        </w:rPr>
      </w:pPr>
      <w:r w:rsidRPr="00465F91">
        <w:rPr>
          <w:i/>
          <w:sz w:val="18"/>
          <w:szCs w:val="18"/>
        </w:rPr>
        <w:t xml:space="preserve">(Wykonawca nie jest zobowiązany do złożenia dokumentów potwierdzających należyte wykonanie zadań wskazanych w Wykazie, w przypadku, gdy  Oddział Centralny </w:t>
      </w:r>
      <w:proofErr w:type="spellStart"/>
      <w:r w:rsidRPr="00465F91">
        <w:rPr>
          <w:i/>
          <w:sz w:val="18"/>
          <w:szCs w:val="18"/>
        </w:rPr>
        <w:t>Upstream</w:t>
      </w:r>
      <w:proofErr w:type="spellEnd"/>
      <w:r w:rsidRPr="00465F91">
        <w:rPr>
          <w:i/>
          <w:sz w:val="18"/>
          <w:szCs w:val="18"/>
        </w:rPr>
        <w:t xml:space="preserve"> Polska w Warszawie, ORLEN Spółka Akcyjna – Oddział Geologii i Eksploatacji </w:t>
      </w:r>
      <w:proofErr w:type="spellStart"/>
      <w:r w:rsidRPr="00465F91">
        <w:rPr>
          <w:i/>
          <w:sz w:val="18"/>
          <w:szCs w:val="18"/>
        </w:rPr>
        <w:t>Upstream</w:t>
      </w:r>
      <w:proofErr w:type="spellEnd"/>
      <w:r w:rsidRPr="00465F91">
        <w:rPr>
          <w:i/>
          <w:sz w:val="18"/>
          <w:szCs w:val="18"/>
        </w:rPr>
        <w:t xml:space="preserve"> Polska w Warszawie, ORLEN Spółka Akcyjna – Oddział </w:t>
      </w:r>
      <w:proofErr w:type="spellStart"/>
      <w:r w:rsidRPr="00465F91">
        <w:rPr>
          <w:i/>
          <w:sz w:val="18"/>
          <w:szCs w:val="18"/>
        </w:rPr>
        <w:t>Upstream</w:t>
      </w:r>
      <w:proofErr w:type="spellEnd"/>
      <w:r w:rsidRPr="00465F91">
        <w:rPr>
          <w:i/>
          <w:sz w:val="18"/>
          <w:szCs w:val="18"/>
        </w:rPr>
        <w:t xml:space="preserve"> Polska w Sanoku, ORLEN Spółka Akcyjna – Oddział </w:t>
      </w:r>
      <w:proofErr w:type="spellStart"/>
      <w:r w:rsidRPr="00465F91">
        <w:rPr>
          <w:i/>
          <w:sz w:val="18"/>
          <w:szCs w:val="18"/>
        </w:rPr>
        <w:t>Upstream</w:t>
      </w:r>
      <w:proofErr w:type="spellEnd"/>
      <w:r w:rsidRPr="00465F91">
        <w:rPr>
          <w:i/>
          <w:sz w:val="18"/>
          <w:szCs w:val="18"/>
        </w:rPr>
        <w:t xml:space="preserve"> Polska w Zielonej Górze, ORLEN Spółka Akcyjna – Oddział </w:t>
      </w:r>
      <w:proofErr w:type="spellStart"/>
      <w:r w:rsidRPr="00465F91">
        <w:rPr>
          <w:i/>
          <w:sz w:val="18"/>
          <w:szCs w:val="18"/>
        </w:rPr>
        <w:t>Upstream</w:t>
      </w:r>
      <w:proofErr w:type="spellEnd"/>
      <w:r w:rsidRPr="00465F91">
        <w:rPr>
          <w:i/>
          <w:sz w:val="18"/>
          <w:szCs w:val="18"/>
        </w:rPr>
        <w:t xml:space="preserve"> Polska w Odolanowie, ORLEN Spółka Akcyjna – Oddział Ratownicza Stacja Górnictwa Otworowego </w:t>
      </w:r>
      <w:proofErr w:type="spellStart"/>
      <w:r w:rsidRPr="00465F91">
        <w:rPr>
          <w:i/>
          <w:sz w:val="18"/>
          <w:szCs w:val="18"/>
        </w:rPr>
        <w:t>Upstream</w:t>
      </w:r>
      <w:proofErr w:type="spellEnd"/>
      <w:r w:rsidRPr="00465F91">
        <w:rPr>
          <w:i/>
          <w:sz w:val="18"/>
          <w:szCs w:val="18"/>
        </w:rPr>
        <w:t xml:space="preserve"> Polska w Krakowie, ORLEN Spółka Akcyjna – Oddział Obrotu Hurtowego </w:t>
      </w:r>
      <w:proofErr w:type="spellStart"/>
      <w:r w:rsidRPr="00465F91">
        <w:rPr>
          <w:i/>
          <w:sz w:val="18"/>
          <w:szCs w:val="18"/>
        </w:rPr>
        <w:t>Upstream</w:t>
      </w:r>
      <w:proofErr w:type="spellEnd"/>
      <w:r w:rsidRPr="00465F91">
        <w:rPr>
          <w:i/>
          <w:sz w:val="18"/>
          <w:szCs w:val="18"/>
        </w:rPr>
        <w:t xml:space="preserve"> Polska w Warszawie jest podmiotem, na rzecz którego te zadania zostały wcześniej wykonane przez tego Wykonawcę).</w:t>
      </w:r>
    </w:p>
    <w:p w14:paraId="420FAD12" w14:textId="77777777" w:rsidR="00ED6B6B" w:rsidRPr="008D0027" w:rsidRDefault="00ED6B6B" w:rsidP="00ED6B6B">
      <w:pPr>
        <w:spacing w:line="240" w:lineRule="auto"/>
        <w:rPr>
          <w:rFonts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ED6B6B" w:rsidRPr="008D0027" w14:paraId="4E494727" w14:textId="77777777" w:rsidTr="00876796">
        <w:trPr>
          <w:cantSplit/>
          <w:trHeight w:val="703"/>
          <w:jc w:val="center"/>
        </w:trPr>
        <w:tc>
          <w:tcPr>
            <w:tcW w:w="307" w:type="pct"/>
            <w:vAlign w:val="center"/>
          </w:tcPr>
          <w:p w14:paraId="6E6F6D51" w14:textId="77777777" w:rsidR="00ED6B6B" w:rsidRPr="008D0027" w:rsidRDefault="00ED6B6B" w:rsidP="00876796">
            <w:pPr>
              <w:spacing w:line="240" w:lineRule="auto"/>
              <w:jc w:val="center"/>
              <w:rPr>
                <w:rFonts w:cs="Arial"/>
                <w:bCs/>
                <w:sz w:val="18"/>
                <w:szCs w:val="18"/>
              </w:rPr>
            </w:pPr>
            <w:r w:rsidRPr="008D0027">
              <w:rPr>
                <w:rFonts w:cs="Arial"/>
                <w:bCs/>
                <w:sz w:val="18"/>
                <w:szCs w:val="18"/>
              </w:rPr>
              <w:t>Lp.</w:t>
            </w:r>
          </w:p>
        </w:tc>
        <w:tc>
          <w:tcPr>
            <w:tcW w:w="2154" w:type="pct"/>
            <w:vAlign w:val="center"/>
          </w:tcPr>
          <w:p w14:paraId="43C1BE34" w14:textId="77777777" w:rsidR="00ED6B6B" w:rsidRPr="008D0027" w:rsidRDefault="00ED6B6B" w:rsidP="00876796">
            <w:pPr>
              <w:spacing w:line="240" w:lineRule="auto"/>
              <w:jc w:val="center"/>
              <w:rPr>
                <w:rFonts w:cs="Arial"/>
                <w:bCs/>
                <w:sz w:val="18"/>
                <w:szCs w:val="18"/>
              </w:rPr>
            </w:pPr>
            <w:r w:rsidRPr="008D0027">
              <w:rPr>
                <w:rFonts w:cs="Arial"/>
                <w:bCs/>
                <w:sz w:val="18"/>
                <w:szCs w:val="18"/>
              </w:rPr>
              <w:t>Nazwisko i imię osoby (osób) uprawnionej(</w:t>
            </w:r>
            <w:proofErr w:type="spellStart"/>
            <w:r w:rsidRPr="008D0027">
              <w:rPr>
                <w:rFonts w:cs="Arial"/>
                <w:bCs/>
                <w:sz w:val="18"/>
                <w:szCs w:val="18"/>
              </w:rPr>
              <w:t>ych</w:t>
            </w:r>
            <w:proofErr w:type="spellEnd"/>
            <w:r w:rsidRPr="008D0027">
              <w:rPr>
                <w:rFonts w:cs="Arial"/>
                <w:bCs/>
                <w:sz w:val="18"/>
                <w:szCs w:val="18"/>
              </w:rPr>
              <w:t>) do występowania w obrocie prawnym lub posiadającej(</w:t>
            </w:r>
            <w:proofErr w:type="spellStart"/>
            <w:r w:rsidRPr="008D0027">
              <w:rPr>
                <w:rFonts w:cs="Arial"/>
                <w:bCs/>
                <w:sz w:val="18"/>
                <w:szCs w:val="18"/>
              </w:rPr>
              <w:t>ych</w:t>
            </w:r>
            <w:proofErr w:type="spellEnd"/>
            <w:r w:rsidRPr="008D0027">
              <w:rPr>
                <w:rFonts w:cs="Arial"/>
                <w:bCs/>
                <w:sz w:val="18"/>
                <w:szCs w:val="18"/>
              </w:rPr>
              <w:t>) pełnomocnictwo</w:t>
            </w:r>
          </w:p>
        </w:tc>
        <w:tc>
          <w:tcPr>
            <w:tcW w:w="1291" w:type="pct"/>
            <w:vAlign w:val="center"/>
          </w:tcPr>
          <w:p w14:paraId="7AAA9B71" w14:textId="77777777" w:rsidR="00ED6B6B" w:rsidRPr="008D0027" w:rsidRDefault="00ED6B6B" w:rsidP="00876796">
            <w:pPr>
              <w:spacing w:line="240" w:lineRule="auto"/>
              <w:jc w:val="center"/>
              <w:rPr>
                <w:rFonts w:cs="Arial"/>
                <w:bCs/>
                <w:sz w:val="18"/>
                <w:szCs w:val="18"/>
              </w:rPr>
            </w:pPr>
            <w:r w:rsidRPr="008D0027">
              <w:rPr>
                <w:rFonts w:cs="Arial"/>
                <w:bCs/>
                <w:sz w:val="18"/>
                <w:szCs w:val="18"/>
              </w:rPr>
              <w:t>Podpis(y) osoby(osób) uprawnionej(</w:t>
            </w:r>
            <w:proofErr w:type="spellStart"/>
            <w:r w:rsidRPr="008D0027">
              <w:rPr>
                <w:rFonts w:cs="Arial"/>
                <w:bCs/>
                <w:sz w:val="18"/>
                <w:szCs w:val="18"/>
              </w:rPr>
              <w:t>ych</w:t>
            </w:r>
            <w:proofErr w:type="spellEnd"/>
            <w:r w:rsidRPr="008D0027">
              <w:rPr>
                <w:rFonts w:cs="Arial"/>
                <w:bCs/>
                <w:sz w:val="18"/>
                <w:szCs w:val="18"/>
              </w:rPr>
              <w:t>)</w:t>
            </w:r>
          </w:p>
        </w:tc>
        <w:tc>
          <w:tcPr>
            <w:tcW w:w="1248" w:type="pct"/>
            <w:vAlign w:val="center"/>
          </w:tcPr>
          <w:p w14:paraId="7E1A33FC" w14:textId="77777777" w:rsidR="00ED6B6B" w:rsidRPr="008D0027" w:rsidRDefault="00ED6B6B" w:rsidP="00876796">
            <w:pPr>
              <w:spacing w:line="240" w:lineRule="auto"/>
              <w:jc w:val="center"/>
              <w:rPr>
                <w:rFonts w:cs="Arial"/>
                <w:bCs/>
                <w:sz w:val="18"/>
                <w:szCs w:val="18"/>
              </w:rPr>
            </w:pPr>
            <w:r w:rsidRPr="008D0027">
              <w:rPr>
                <w:rFonts w:cs="Arial"/>
                <w:bCs/>
                <w:sz w:val="18"/>
                <w:szCs w:val="18"/>
              </w:rPr>
              <w:t>Miejscowość i data</w:t>
            </w:r>
          </w:p>
        </w:tc>
      </w:tr>
      <w:tr w:rsidR="00ED6B6B" w:rsidRPr="008D0027" w14:paraId="089C4866" w14:textId="77777777" w:rsidTr="00876796">
        <w:trPr>
          <w:cantSplit/>
          <w:trHeight w:val="674"/>
          <w:jc w:val="center"/>
        </w:trPr>
        <w:tc>
          <w:tcPr>
            <w:tcW w:w="307" w:type="pct"/>
            <w:vAlign w:val="center"/>
          </w:tcPr>
          <w:p w14:paraId="6C3B7FB4" w14:textId="77777777" w:rsidR="00ED6B6B" w:rsidRPr="008D0027" w:rsidRDefault="00ED6B6B" w:rsidP="00876796">
            <w:pPr>
              <w:rPr>
                <w:rFonts w:cs="Arial"/>
                <w:b/>
                <w:sz w:val="18"/>
                <w:szCs w:val="18"/>
              </w:rPr>
            </w:pPr>
          </w:p>
        </w:tc>
        <w:tc>
          <w:tcPr>
            <w:tcW w:w="2154" w:type="pct"/>
            <w:vAlign w:val="center"/>
          </w:tcPr>
          <w:p w14:paraId="419F02BE" w14:textId="77777777" w:rsidR="00ED6B6B" w:rsidRPr="008D0027" w:rsidRDefault="00ED6B6B" w:rsidP="00876796">
            <w:pPr>
              <w:rPr>
                <w:rFonts w:cs="Arial"/>
                <w:b/>
                <w:sz w:val="18"/>
                <w:szCs w:val="18"/>
              </w:rPr>
            </w:pPr>
          </w:p>
        </w:tc>
        <w:tc>
          <w:tcPr>
            <w:tcW w:w="1291" w:type="pct"/>
            <w:vAlign w:val="center"/>
          </w:tcPr>
          <w:p w14:paraId="0C3911A9" w14:textId="77777777" w:rsidR="00ED6B6B" w:rsidRPr="008D0027" w:rsidRDefault="00ED6B6B" w:rsidP="00876796">
            <w:pPr>
              <w:rPr>
                <w:rFonts w:cs="Arial"/>
                <w:b/>
                <w:sz w:val="18"/>
                <w:szCs w:val="18"/>
              </w:rPr>
            </w:pPr>
          </w:p>
        </w:tc>
        <w:tc>
          <w:tcPr>
            <w:tcW w:w="1248" w:type="pct"/>
            <w:vAlign w:val="center"/>
          </w:tcPr>
          <w:p w14:paraId="046743AF" w14:textId="77777777" w:rsidR="00ED6B6B" w:rsidRPr="008D0027" w:rsidRDefault="00ED6B6B" w:rsidP="00876796">
            <w:pPr>
              <w:rPr>
                <w:rFonts w:cs="Arial"/>
                <w:b/>
                <w:sz w:val="18"/>
                <w:szCs w:val="18"/>
              </w:rPr>
            </w:pPr>
          </w:p>
        </w:tc>
      </w:tr>
    </w:tbl>
    <w:p w14:paraId="6E9230E4" w14:textId="77777777" w:rsidR="00ED6B6B" w:rsidRPr="008D0027" w:rsidRDefault="00ED6B6B" w:rsidP="00ED6B6B"/>
    <w:p w14:paraId="7E41DFD6" w14:textId="12375A45" w:rsidR="00ED6B6B" w:rsidRDefault="00ED6B6B">
      <w:pPr>
        <w:spacing w:line="240" w:lineRule="auto"/>
        <w:jc w:val="left"/>
        <w:rPr>
          <w:rFonts w:cs="Arial"/>
          <w:b/>
          <w:bCs/>
          <w:color w:val="4F81BD" w:themeColor="accent1"/>
          <w:kern w:val="32"/>
          <w:sz w:val="20"/>
          <w:szCs w:val="22"/>
        </w:rPr>
      </w:pPr>
    </w:p>
    <w:p w14:paraId="599C938B" w14:textId="38B27F5B" w:rsidR="005D27B1" w:rsidRPr="007A7664" w:rsidRDefault="005D27B1" w:rsidP="005D27B1">
      <w:pPr>
        <w:spacing w:line="240" w:lineRule="auto"/>
        <w:jc w:val="right"/>
        <w:rPr>
          <w:rFonts w:cs="Arial"/>
          <w:b/>
          <w:bCs/>
          <w:kern w:val="32"/>
          <w:sz w:val="20"/>
          <w:szCs w:val="22"/>
        </w:rPr>
      </w:pPr>
      <w:r>
        <w:rPr>
          <w:rFonts w:cs="Arial"/>
          <w:b/>
          <w:bCs/>
          <w:color w:val="4F81BD" w:themeColor="accent1"/>
          <w:kern w:val="32"/>
          <w:sz w:val="20"/>
          <w:szCs w:val="22"/>
        </w:rPr>
        <w:tab/>
      </w:r>
      <w:r>
        <w:rPr>
          <w:rFonts w:cs="Arial"/>
          <w:b/>
          <w:bCs/>
          <w:color w:val="4F81BD" w:themeColor="accent1"/>
          <w:kern w:val="32"/>
          <w:sz w:val="20"/>
          <w:szCs w:val="22"/>
        </w:rPr>
        <w:tab/>
      </w:r>
      <w:r>
        <w:rPr>
          <w:rFonts w:cs="Arial"/>
          <w:b/>
          <w:bCs/>
          <w:color w:val="4F81BD" w:themeColor="accent1"/>
          <w:kern w:val="32"/>
          <w:sz w:val="20"/>
          <w:szCs w:val="22"/>
        </w:rPr>
        <w:tab/>
      </w:r>
      <w:r>
        <w:rPr>
          <w:rFonts w:cs="Arial"/>
          <w:b/>
          <w:bCs/>
          <w:color w:val="4F81BD" w:themeColor="accent1"/>
          <w:kern w:val="32"/>
          <w:sz w:val="20"/>
          <w:szCs w:val="22"/>
        </w:rPr>
        <w:tab/>
      </w:r>
      <w:r>
        <w:rPr>
          <w:rFonts w:cs="Arial"/>
          <w:b/>
          <w:bCs/>
          <w:color w:val="4F81BD" w:themeColor="accent1"/>
          <w:kern w:val="32"/>
          <w:sz w:val="20"/>
          <w:szCs w:val="22"/>
        </w:rPr>
        <w:tab/>
      </w:r>
      <w:r>
        <w:rPr>
          <w:rFonts w:cs="Arial"/>
          <w:b/>
          <w:bCs/>
          <w:color w:val="4F81BD" w:themeColor="accent1"/>
          <w:kern w:val="32"/>
          <w:sz w:val="20"/>
          <w:szCs w:val="22"/>
        </w:rPr>
        <w:tab/>
      </w:r>
      <w:r>
        <w:rPr>
          <w:rFonts w:cs="Arial"/>
          <w:b/>
          <w:bCs/>
          <w:color w:val="4F81BD" w:themeColor="accent1"/>
          <w:kern w:val="32"/>
          <w:sz w:val="20"/>
          <w:szCs w:val="22"/>
        </w:rPr>
        <w:tab/>
      </w:r>
      <w:r>
        <w:rPr>
          <w:rFonts w:cs="Arial"/>
          <w:b/>
          <w:bCs/>
          <w:color w:val="4F81BD" w:themeColor="accent1"/>
          <w:kern w:val="32"/>
          <w:sz w:val="20"/>
          <w:szCs w:val="22"/>
        </w:rPr>
        <w:tab/>
      </w:r>
      <w:r>
        <w:rPr>
          <w:rFonts w:cs="Arial"/>
          <w:b/>
          <w:bCs/>
          <w:color w:val="4F81BD" w:themeColor="accent1"/>
          <w:kern w:val="32"/>
          <w:sz w:val="20"/>
          <w:szCs w:val="22"/>
        </w:rPr>
        <w:tab/>
      </w:r>
      <w:r>
        <w:rPr>
          <w:rFonts w:cs="Arial"/>
          <w:b/>
          <w:bCs/>
          <w:kern w:val="32"/>
          <w:sz w:val="20"/>
          <w:szCs w:val="22"/>
        </w:rPr>
        <w:t>Załącznik nr 6</w:t>
      </w:r>
      <w:r w:rsidRPr="007A7664">
        <w:rPr>
          <w:rFonts w:cs="Arial"/>
          <w:b/>
          <w:bCs/>
          <w:kern w:val="32"/>
          <w:sz w:val="20"/>
          <w:szCs w:val="22"/>
        </w:rPr>
        <w:t xml:space="preserve"> do SWZ</w:t>
      </w:r>
    </w:p>
    <w:p w14:paraId="25AD29F6" w14:textId="118A57BA" w:rsidR="00465F91" w:rsidRPr="005D27B1" w:rsidRDefault="00465F91" w:rsidP="00465F91">
      <w:pPr>
        <w:spacing w:line="240" w:lineRule="auto"/>
        <w:jc w:val="left"/>
        <w:rPr>
          <w:rFonts w:cs="Arial"/>
          <w:b/>
          <w:bCs/>
          <w:color w:val="4F81BD" w:themeColor="accent1"/>
          <w:kern w:val="32"/>
          <w:sz w:val="20"/>
          <w:szCs w:val="22"/>
        </w:rPr>
      </w:pPr>
    </w:p>
    <w:p w14:paraId="5ADDF3E3" w14:textId="56CD1AD9" w:rsidR="005D27B1" w:rsidRDefault="005D27B1" w:rsidP="00465F91">
      <w:pPr>
        <w:spacing w:line="240" w:lineRule="auto"/>
        <w:jc w:val="left"/>
        <w:rPr>
          <w:rFonts w:cs="Arial"/>
          <w:szCs w:val="22"/>
        </w:rPr>
      </w:pPr>
    </w:p>
    <w:p w14:paraId="2D9848A8" w14:textId="77777777" w:rsidR="005D27B1" w:rsidRPr="005D27B1" w:rsidRDefault="005D27B1" w:rsidP="005D27B1">
      <w:pPr>
        <w:spacing w:line="240" w:lineRule="auto"/>
        <w:jc w:val="center"/>
        <w:rPr>
          <w:rFonts w:cs="Arial"/>
          <w:b/>
          <w:bCs/>
          <w:szCs w:val="22"/>
        </w:rPr>
      </w:pPr>
      <w:r w:rsidRPr="005D27B1">
        <w:rPr>
          <w:rFonts w:cs="Arial"/>
          <w:b/>
          <w:bCs/>
          <w:szCs w:val="22"/>
        </w:rPr>
        <w:t>Wykaz osób</w:t>
      </w:r>
    </w:p>
    <w:p w14:paraId="4628141F" w14:textId="77777777" w:rsidR="005D27B1" w:rsidRPr="005D27B1" w:rsidRDefault="005D27B1" w:rsidP="005D27B1">
      <w:pPr>
        <w:spacing w:line="240" w:lineRule="auto"/>
        <w:jc w:val="left"/>
        <w:rPr>
          <w:rFonts w:cs="Arial"/>
          <w:b/>
          <w:bCs/>
          <w:szCs w:val="22"/>
        </w:rPr>
      </w:pPr>
      <w:r w:rsidRPr="005D27B1">
        <w:rPr>
          <w:rFonts w:cs="Arial"/>
          <w:noProof/>
          <w:szCs w:val="22"/>
        </w:rPr>
        <mc:AlternateContent>
          <mc:Choice Requires="wps">
            <w:drawing>
              <wp:anchor distT="4294967289" distB="4294967289" distL="114300" distR="114300" simplePos="0" relativeHeight="251680768" behindDoc="0" locked="0" layoutInCell="1" allowOverlap="1" wp14:anchorId="70ECF0A0" wp14:editId="4CD82EAC">
                <wp:simplePos x="0" y="0"/>
                <wp:positionH relativeFrom="column">
                  <wp:posOffset>13970</wp:posOffset>
                </wp:positionH>
                <wp:positionV relativeFrom="paragraph">
                  <wp:posOffset>29629</wp:posOffset>
                </wp:positionV>
                <wp:extent cx="5788277" cy="0"/>
                <wp:effectExtent l="0" t="0" r="22225" b="19050"/>
                <wp:wrapNone/>
                <wp:docPr id="2"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82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E12F1" id="Łącznik prostoliniowy 3" o:spid="_x0000_s1026" style="position:absolute;z-index:25168076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1.1pt,2.35pt" to="456.8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"/>
            </w:pict>
          </mc:Fallback>
        </mc:AlternateContent>
      </w:r>
    </w:p>
    <w:p w14:paraId="0A98C0DB" w14:textId="77777777" w:rsidR="005D27B1" w:rsidRPr="005D27B1" w:rsidRDefault="005D27B1" w:rsidP="005D27B1">
      <w:pPr>
        <w:spacing w:line="240" w:lineRule="auto"/>
        <w:jc w:val="left"/>
        <w:rPr>
          <w:rFonts w:cs="Arial"/>
          <w:b/>
          <w:bCs/>
          <w:szCs w:val="22"/>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5D27B1" w:rsidRPr="005D27B1" w14:paraId="56F1CFDA" w14:textId="77777777" w:rsidTr="005D27B1">
        <w:trPr>
          <w:cantSplit/>
          <w:trHeight w:hRule="exact" w:val="931"/>
          <w:jc w:val="center"/>
        </w:trPr>
        <w:tc>
          <w:tcPr>
            <w:tcW w:w="3552" w:type="dxa"/>
            <w:shd w:val="clear" w:color="auto" w:fill="002060"/>
            <w:vAlign w:val="center"/>
          </w:tcPr>
          <w:p w14:paraId="212B5200" w14:textId="77777777" w:rsidR="005D27B1" w:rsidRPr="005D27B1" w:rsidRDefault="005D27B1" w:rsidP="005D27B1">
            <w:pPr>
              <w:spacing w:line="240" w:lineRule="auto"/>
              <w:jc w:val="left"/>
              <w:rPr>
                <w:rFonts w:cs="Arial"/>
                <w:b/>
                <w:szCs w:val="22"/>
              </w:rPr>
            </w:pPr>
            <w:r w:rsidRPr="005D27B1">
              <w:rPr>
                <w:rFonts w:cs="Arial"/>
                <w:b/>
                <w:szCs w:val="22"/>
              </w:rPr>
              <w:t>Dane Wykonawcy</w:t>
            </w:r>
          </w:p>
        </w:tc>
        <w:tc>
          <w:tcPr>
            <w:tcW w:w="5521" w:type="dxa"/>
          </w:tcPr>
          <w:p w14:paraId="15F58592" w14:textId="77777777" w:rsidR="005D27B1" w:rsidRPr="005D27B1" w:rsidRDefault="005D27B1" w:rsidP="005D27B1">
            <w:pPr>
              <w:spacing w:line="240" w:lineRule="auto"/>
              <w:jc w:val="left"/>
              <w:rPr>
                <w:rFonts w:cs="Arial"/>
                <w:szCs w:val="22"/>
              </w:rPr>
            </w:pPr>
          </w:p>
          <w:p w14:paraId="0711F507" w14:textId="77777777" w:rsidR="005D27B1" w:rsidRPr="005D27B1" w:rsidRDefault="005D27B1" w:rsidP="005D27B1">
            <w:pPr>
              <w:spacing w:line="240" w:lineRule="auto"/>
              <w:jc w:val="left"/>
              <w:rPr>
                <w:rFonts w:cs="Arial"/>
                <w:szCs w:val="22"/>
              </w:rPr>
            </w:pPr>
          </w:p>
        </w:tc>
      </w:tr>
      <w:tr w:rsidR="005D27B1" w:rsidRPr="005D27B1" w14:paraId="68756418" w14:textId="77777777" w:rsidTr="005D27B1">
        <w:trPr>
          <w:cantSplit/>
          <w:trHeight w:hRule="exact" w:val="1253"/>
          <w:jc w:val="center"/>
        </w:trPr>
        <w:tc>
          <w:tcPr>
            <w:tcW w:w="3552" w:type="dxa"/>
            <w:shd w:val="clear" w:color="auto" w:fill="002060"/>
            <w:vAlign w:val="center"/>
          </w:tcPr>
          <w:p w14:paraId="15BFD4E2" w14:textId="77777777" w:rsidR="005D27B1" w:rsidRPr="005D27B1" w:rsidRDefault="005D27B1" w:rsidP="005D27B1">
            <w:pPr>
              <w:spacing w:line="240" w:lineRule="auto"/>
              <w:jc w:val="left"/>
              <w:rPr>
                <w:rFonts w:cs="Arial"/>
                <w:b/>
                <w:szCs w:val="22"/>
              </w:rPr>
            </w:pPr>
            <w:r w:rsidRPr="005D27B1">
              <w:rPr>
                <w:rFonts w:cs="Arial"/>
                <w:b/>
                <w:szCs w:val="22"/>
              </w:rPr>
              <w:t xml:space="preserve">Adres Wykonawcy: </w:t>
            </w:r>
          </w:p>
          <w:p w14:paraId="7B56B126" w14:textId="77777777" w:rsidR="005D27B1" w:rsidRPr="005D27B1" w:rsidRDefault="005D27B1" w:rsidP="005D27B1">
            <w:pPr>
              <w:spacing w:line="240" w:lineRule="auto"/>
              <w:jc w:val="left"/>
              <w:rPr>
                <w:rFonts w:cs="Arial"/>
                <w:b/>
                <w:szCs w:val="22"/>
              </w:rPr>
            </w:pPr>
            <w:r w:rsidRPr="005D27B1">
              <w:rPr>
                <w:rFonts w:cs="Arial"/>
                <w:b/>
                <w:szCs w:val="22"/>
              </w:rPr>
              <w:t xml:space="preserve">kod, miejscowość </w:t>
            </w:r>
          </w:p>
          <w:p w14:paraId="47D6F0D8" w14:textId="77777777" w:rsidR="005D27B1" w:rsidRPr="005D27B1" w:rsidRDefault="005D27B1" w:rsidP="005D27B1">
            <w:pPr>
              <w:spacing w:line="240" w:lineRule="auto"/>
              <w:jc w:val="left"/>
              <w:rPr>
                <w:rFonts w:cs="Arial"/>
                <w:b/>
                <w:szCs w:val="22"/>
              </w:rPr>
            </w:pPr>
            <w:r w:rsidRPr="005D27B1">
              <w:rPr>
                <w:rFonts w:cs="Arial"/>
                <w:b/>
                <w:szCs w:val="22"/>
              </w:rPr>
              <w:t>ulica, nr lokalu</w:t>
            </w:r>
          </w:p>
          <w:p w14:paraId="1BE279FE" w14:textId="77777777" w:rsidR="005D27B1" w:rsidRPr="005D27B1" w:rsidRDefault="005D27B1" w:rsidP="005D27B1">
            <w:pPr>
              <w:spacing w:line="240" w:lineRule="auto"/>
              <w:jc w:val="left"/>
              <w:rPr>
                <w:rFonts w:cs="Arial"/>
                <w:b/>
                <w:szCs w:val="22"/>
              </w:rPr>
            </w:pPr>
          </w:p>
        </w:tc>
        <w:tc>
          <w:tcPr>
            <w:tcW w:w="5521" w:type="dxa"/>
          </w:tcPr>
          <w:p w14:paraId="5A6ED1D9" w14:textId="77777777" w:rsidR="005D27B1" w:rsidRPr="005D27B1" w:rsidRDefault="005D27B1" w:rsidP="005D27B1">
            <w:pPr>
              <w:spacing w:line="240" w:lineRule="auto"/>
              <w:jc w:val="left"/>
              <w:rPr>
                <w:rFonts w:cs="Arial"/>
                <w:szCs w:val="22"/>
              </w:rPr>
            </w:pPr>
          </w:p>
        </w:tc>
      </w:tr>
    </w:tbl>
    <w:p w14:paraId="7A8DECFE" w14:textId="77777777" w:rsidR="005D27B1" w:rsidRPr="005D27B1" w:rsidRDefault="005D27B1" w:rsidP="005D27B1">
      <w:pPr>
        <w:spacing w:line="240" w:lineRule="auto"/>
        <w:jc w:val="left"/>
        <w:rPr>
          <w:rFonts w:cs="Arial"/>
          <w:b/>
          <w:bCs/>
          <w:iCs/>
          <w:szCs w:val="22"/>
        </w:rPr>
      </w:pPr>
    </w:p>
    <w:p w14:paraId="31C9CB47" w14:textId="4FFAB66D" w:rsidR="005D27B1" w:rsidRPr="005D27B1" w:rsidRDefault="005D27B1" w:rsidP="005D27B1">
      <w:pPr>
        <w:spacing w:line="240" w:lineRule="auto"/>
        <w:rPr>
          <w:rFonts w:cs="Arial"/>
          <w:szCs w:val="22"/>
        </w:rPr>
      </w:pPr>
      <w:r w:rsidRPr="005D27B1">
        <w:rPr>
          <w:rFonts w:cs="Arial"/>
          <w:bCs/>
          <w:szCs w:val="22"/>
          <w:lang w:val="x-none"/>
        </w:rPr>
        <w:t>Składając ofertę w zamówieniu niepublicznym,</w:t>
      </w:r>
      <w:r>
        <w:rPr>
          <w:rFonts w:cs="Arial"/>
          <w:bCs/>
          <w:szCs w:val="22"/>
          <w:lang w:val="x-none"/>
        </w:rPr>
        <w:t xml:space="preserve"> prowadzonym w trybie przetargu </w:t>
      </w:r>
      <w:r w:rsidRPr="005D27B1">
        <w:rPr>
          <w:rFonts w:cs="Arial"/>
          <w:bCs/>
          <w:szCs w:val="22"/>
          <w:lang w:val="x-none"/>
        </w:rPr>
        <w:t>nieograniczonego pn.:</w:t>
      </w:r>
      <w:r w:rsidRPr="005D27B1">
        <w:rPr>
          <w:rFonts w:cs="Arial"/>
          <w:b/>
          <w:szCs w:val="22"/>
          <w:lang w:val="x-none"/>
        </w:rPr>
        <w:t xml:space="preserve"> </w:t>
      </w:r>
      <w:r w:rsidRPr="005D27B1">
        <w:rPr>
          <w:rFonts w:cs="Arial"/>
          <w:b/>
          <w:szCs w:val="22"/>
        </w:rPr>
        <w:t xml:space="preserve">„Serwis Agregatów gazowych w </w:t>
      </w:r>
      <w:proofErr w:type="spellStart"/>
      <w:r w:rsidRPr="005D27B1">
        <w:rPr>
          <w:rFonts w:cs="Arial"/>
          <w:b/>
          <w:szCs w:val="22"/>
        </w:rPr>
        <w:t>KRNiGZ</w:t>
      </w:r>
      <w:proofErr w:type="spellEnd"/>
      <w:r w:rsidRPr="005D27B1">
        <w:rPr>
          <w:rFonts w:cs="Arial"/>
          <w:b/>
          <w:szCs w:val="22"/>
        </w:rPr>
        <w:t xml:space="preserve"> Radoszyn”, </w:t>
      </w:r>
      <w:r w:rsidRPr="005D27B1">
        <w:rPr>
          <w:rFonts w:cs="Arial"/>
          <w:szCs w:val="22"/>
        </w:rPr>
        <w:t>numer postępowania</w:t>
      </w:r>
      <w:r w:rsidRPr="005D27B1">
        <w:rPr>
          <w:rFonts w:cs="Arial"/>
          <w:b/>
          <w:szCs w:val="22"/>
        </w:rPr>
        <w:t>: NP/ORLEN/25/</w:t>
      </w:r>
      <w:r>
        <w:rPr>
          <w:rFonts w:cs="Arial"/>
          <w:b/>
          <w:szCs w:val="22"/>
        </w:rPr>
        <w:t>2288</w:t>
      </w:r>
      <w:r w:rsidRPr="005D27B1">
        <w:rPr>
          <w:rFonts w:cs="Arial"/>
          <w:b/>
          <w:szCs w:val="22"/>
        </w:rPr>
        <w:t>/OZ/EU</w:t>
      </w:r>
      <w:r w:rsidRPr="005D27B1">
        <w:rPr>
          <w:rFonts w:cs="Arial"/>
          <w:szCs w:val="22"/>
        </w:rPr>
        <w:t>.</w:t>
      </w:r>
    </w:p>
    <w:p w14:paraId="25883823" w14:textId="77777777" w:rsidR="005D27B1" w:rsidRPr="005D27B1" w:rsidRDefault="005D27B1" w:rsidP="005D27B1">
      <w:pPr>
        <w:spacing w:line="240" w:lineRule="auto"/>
        <w:jc w:val="left"/>
        <w:rPr>
          <w:rFonts w:cs="Arial"/>
          <w:b/>
          <w:szCs w:val="22"/>
        </w:rPr>
      </w:pPr>
    </w:p>
    <w:p w14:paraId="75DE6C48" w14:textId="3E2F6522" w:rsidR="005D27B1" w:rsidRPr="005D27B1" w:rsidRDefault="005D27B1" w:rsidP="005D27B1">
      <w:pPr>
        <w:spacing w:line="240" w:lineRule="auto"/>
        <w:jc w:val="left"/>
        <w:rPr>
          <w:rFonts w:cs="Arial"/>
          <w:bCs/>
          <w:szCs w:val="22"/>
        </w:rPr>
      </w:pPr>
      <w:r w:rsidRPr="005D27B1">
        <w:rPr>
          <w:rFonts w:cs="Arial"/>
          <w:bCs/>
          <w:szCs w:val="22"/>
        </w:rPr>
        <w:t>Oświadczam, że dysponuję lub będę dysponował osobami zdolnymi do wykonania zamówienia potwierdzające spełnienie warunku udzi</w:t>
      </w:r>
      <w:r>
        <w:rPr>
          <w:rFonts w:cs="Arial"/>
          <w:bCs/>
          <w:szCs w:val="22"/>
        </w:rPr>
        <w:t>ału w postępowaniu w pkt. 10.2.1</w:t>
      </w:r>
      <w:r w:rsidRPr="005D27B1">
        <w:rPr>
          <w:rFonts w:cs="Arial"/>
          <w:bCs/>
          <w:szCs w:val="22"/>
        </w:rPr>
        <w:t xml:space="preserve"> </w:t>
      </w:r>
      <w:r>
        <w:rPr>
          <w:rFonts w:cs="Arial"/>
          <w:bCs/>
          <w:szCs w:val="22"/>
        </w:rPr>
        <w:t>b) i c)</w:t>
      </w:r>
      <w:r w:rsidRPr="005D27B1">
        <w:rPr>
          <w:rFonts w:cs="Arial"/>
          <w:bCs/>
          <w:szCs w:val="22"/>
        </w:rPr>
        <w:t xml:space="preserve"> </w:t>
      </w:r>
      <w:proofErr w:type="spellStart"/>
      <w:r w:rsidRPr="005D27B1">
        <w:rPr>
          <w:rFonts w:cs="Arial"/>
          <w:bCs/>
          <w:szCs w:val="22"/>
        </w:rPr>
        <w:t>tj</w:t>
      </w:r>
      <w:proofErr w:type="spellEnd"/>
      <w:r w:rsidRPr="005D27B1">
        <w:rPr>
          <w:rFonts w:cs="Arial"/>
          <w:bCs/>
          <w:szCs w:val="22"/>
        </w:rPr>
        <w:t>:</w:t>
      </w:r>
    </w:p>
    <w:p w14:paraId="158BE7AD" w14:textId="7DA3DCB9" w:rsidR="005D27B1" w:rsidRPr="005D27B1" w:rsidRDefault="005D27B1" w:rsidP="00465F91">
      <w:pPr>
        <w:spacing w:line="240" w:lineRule="auto"/>
        <w:jc w:val="left"/>
        <w:rPr>
          <w:rFonts w:cs="Arial"/>
          <w:sz w:val="18"/>
          <w:szCs w:val="18"/>
          <w:u w:val="single"/>
        </w:rPr>
      </w:pPr>
      <w:r w:rsidRPr="005D27B1">
        <w:rPr>
          <w:rFonts w:cs="Arial"/>
          <w:b/>
          <w:bCs/>
          <w:sz w:val="18"/>
          <w:szCs w:val="18"/>
          <w:u w:val="single"/>
        </w:rPr>
        <w:t>Uwaga</w:t>
      </w:r>
    </w:p>
    <w:p w14:paraId="12C71815" w14:textId="4948849E" w:rsidR="005D27B1" w:rsidRPr="005D27B1" w:rsidRDefault="005D27B1" w:rsidP="005D27B1">
      <w:pPr>
        <w:spacing w:line="240" w:lineRule="auto"/>
        <w:rPr>
          <w:rFonts w:cs="Arial"/>
          <w:b/>
          <w:bCs/>
          <w:sz w:val="18"/>
          <w:szCs w:val="18"/>
        </w:rPr>
      </w:pPr>
      <w:r w:rsidRPr="005D27B1">
        <w:rPr>
          <w:rFonts w:cs="Arial"/>
          <w:b/>
          <w:bCs/>
          <w:sz w:val="18"/>
          <w:szCs w:val="18"/>
        </w:rPr>
        <w:t xml:space="preserve">1. W kolumnie 2 należy wpisać nazwisko i imię osoby posiadającej wymagane </w:t>
      </w:r>
      <w:r w:rsidR="00D706F4">
        <w:rPr>
          <w:rFonts w:cs="Arial"/>
          <w:b/>
          <w:bCs/>
          <w:sz w:val="18"/>
          <w:szCs w:val="18"/>
        </w:rPr>
        <w:t>uprawnienia</w:t>
      </w:r>
      <w:r w:rsidRPr="005D27B1">
        <w:rPr>
          <w:rFonts w:cs="Arial"/>
          <w:b/>
          <w:bCs/>
          <w:sz w:val="18"/>
          <w:szCs w:val="18"/>
        </w:rPr>
        <w:t xml:space="preserve">, na potwierdzenie posiadanych </w:t>
      </w:r>
      <w:r w:rsidR="00D706F4">
        <w:rPr>
          <w:rFonts w:cs="Arial"/>
          <w:b/>
          <w:bCs/>
          <w:sz w:val="18"/>
          <w:szCs w:val="18"/>
        </w:rPr>
        <w:t xml:space="preserve">uprawnień </w:t>
      </w:r>
      <w:r w:rsidRPr="005D27B1">
        <w:rPr>
          <w:rFonts w:cs="Arial"/>
          <w:b/>
          <w:bCs/>
          <w:sz w:val="18"/>
          <w:szCs w:val="18"/>
        </w:rPr>
        <w:t>w kolumnie 4 należy zaznaczyć odpowiedni kwadrat.</w:t>
      </w:r>
    </w:p>
    <w:p w14:paraId="2AC618A0" w14:textId="53330AD6" w:rsidR="005D27B1" w:rsidRDefault="005D27B1" w:rsidP="00465F91">
      <w:pPr>
        <w:spacing w:line="240" w:lineRule="auto"/>
        <w:jc w:val="left"/>
        <w:rPr>
          <w:rFonts w:cs="Arial"/>
          <w:szCs w:val="22"/>
        </w:rPr>
      </w:pPr>
    </w:p>
    <w:p w14:paraId="68338F74" w14:textId="08081CA5" w:rsidR="005D27B1" w:rsidRDefault="005D27B1" w:rsidP="00465F91">
      <w:pPr>
        <w:spacing w:line="240" w:lineRule="auto"/>
        <w:jc w:val="left"/>
        <w:rPr>
          <w:rFonts w:cs="Arial"/>
          <w:szCs w:val="22"/>
        </w:rPr>
      </w:pPr>
    </w:p>
    <w:tbl>
      <w:tblPr>
        <w:tblStyle w:val="Tabela-Siatka2"/>
        <w:tblpPr w:leftFromText="141" w:rightFromText="141" w:vertAnchor="text" w:tblpXSpec="center" w:tblpY="1"/>
        <w:tblOverlap w:val="never"/>
        <w:tblW w:w="5316" w:type="pct"/>
        <w:tblLayout w:type="fixed"/>
        <w:tblLook w:val="04A0" w:firstRow="1" w:lastRow="0" w:firstColumn="1" w:lastColumn="0" w:noHBand="0" w:noVBand="1"/>
      </w:tblPr>
      <w:tblGrid>
        <w:gridCol w:w="524"/>
        <w:gridCol w:w="2445"/>
        <w:gridCol w:w="3124"/>
        <w:gridCol w:w="1667"/>
        <w:gridCol w:w="1875"/>
      </w:tblGrid>
      <w:tr w:rsidR="005D27B1" w:rsidRPr="00AF4E5C" w14:paraId="3B7B012E" w14:textId="77777777" w:rsidTr="00642ADF">
        <w:trPr>
          <w:trHeight w:val="659"/>
          <w:tblHeader/>
        </w:trPr>
        <w:tc>
          <w:tcPr>
            <w:tcW w:w="272" w:type="pct"/>
            <w:shd w:val="clear" w:color="auto" w:fill="D9D9D9" w:themeFill="background1" w:themeFillShade="D9"/>
            <w:vAlign w:val="center"/>
          </w:tcPr>
          <w:p w14:paraId="783F6258" w14:textId="77777777" w:rsidR="005D27B1" w:rsidRPr="00AF4E5C" w:rsidRDefault="005D27B1" w:rsidP="005D27B1">
            <w:pPr>
              <w:spacing w:line="240" w:lineRule="auto"/>
              <w:jc w:val="center"/>
              <w:rPr>
                <w:bCs/>
                <w:szCs w:val="20"/>
              </w:rPr>
            </w:pPr>
            <w:r w:rsidRPr="00AF4E5C">
              <w:rPr>
                <w:szCs w:val="20"/>
              </w:rPr>
              <w:t>Lp.</w:t>
            </w:r>
          </w:p>
        </w:tc>
        <w:tc>
          <w:tcPr>
            <w:tcW w:w="1269" w:type="pct"/>
            <w:shd w:val="clear" w:color="auto" w:fill="D9D9D9" w:themeFill="background1" w:themeFillShade="D9"/>
            <w:vAlign w:val="center"/>
          </w:tcPr>
          <w:p w14:paraId="32ACB74A" w14:textId="77777777" w:rsidR="005D27B1" w:rsidRPr="00AF4E5C" w:rsidRDefault="005D27B1" w:rsidP="005D27B1">
            <w:pPr>
              <w:spacing w:line="240" w:lineRule="auto"/>
              <w:jc w:val="center"/>
              <w:rPr>
                <w:bCs/>
                <w:szCs w:val="20"/>
              </w:rPr>
            </w:pPr>
            <w:r w:rsidRPr="00AF4E5C">
              <w:rPr>
                <w:szCs w:val="20"/>
              </w:rPr>
              <w:t>Nazwisko i imię</w:t>
            </w:r>
          </w:p>
        </w:tc>
        <w:tc>
          <w:tcPr>
            <w:tcW w:w="1621" w:type="pct"/>
            <w:shd w:val="clear" w:color="auto" w:fill="D9D9D9" w:themeFill="background1" w:themeFillShade="D9"/>
            <w:vAlign w:val="center"/>
          </w:tcPr>
          <w:p w14:paraId="27006C53" w14:textId="77777777" w:rsidR="005D27B1" w:rsidRPr="00AF4E5C" w:rsidRDefault="005D27B1" w:rsidP="005D27B1">
            <w:pPr>
              <w:spacing w:line="240" w:lineRule="auto"/>
              <w:jc w:val="center"/>
              <w:rPr>
                <w:szCs w:val="20"/>
              </w:rPr>
            </w:pPr>
            <w:r>
              <w:rPr>
                <w:szCs w:val="20"/>
              </w:rPr>
              <w:t>Wymagane uprawnienia / kwalifikacje</w:t>
            </w:r>
            <w:r w:rsidRPr="00AF4E5C">
              <w:rPr>
                <w:szCs w:val="20"/>
              </w:rPr>
              <w:t xml:space="preserve"> </w:t>
            </w:r>
          </w:p>
        </w:tc>
        <w:tc>
          <w:tcPr>
            <w:tcW w:w="865" w:type="pct"/>
            <w:shd w:val="clear" w:color="auto" w:fill="D9D9D9" w:themeFill="background1" w:themeFillShade="D9"/>
            <w:vAlign w:val="center"/>
          </w:tcPr>
          <w:p w14:paraId="564868D8" w14:textId="77777777" w:rsidR="005D27B1" w:rsidRPr="00AF4E5C" w:rsidRDefault="005D27B1" w:rsidP="005D27B1">
            <w:pPr>
              <w:spacing w:line="240" w:lineRule="auto"/>
              <w:jc w:val="center"/>
              <w:rPr>
                <w:szCs w:val="20"/>
              </w:rPr>
            </w:pPr>
            <w:r>
              <w:rPr>
                <w:szCs w:val="20"/>
              </w:rPr>
              <w:t>Potwierdzenie</w:t>
            </w:r>
          </w:p>
        </w:tc>
        <w:tc>
          <w:tcPr>
            <w:tcW w:w="973" w:type="pct"/>
            <w:shd w:val="clear" w:color="auto" w:fill="D9D9D9" w:themeFill="background1" w:themeFillShade="D9"/>
          </w:tcPr>
          <w:p w14:paraId="32EB0541" w14:textId="77777777" w:rsidR="005D27B1" w:rsidRDefault="005D27B1" w:rsidP="005D27B1">
            <w:pPr>
              <w:spacing w:line="240" w:lineRule="auto"/>
              <w:jc w:val="center"/>
              <w:rPr>
                <w:sz w:val="20"/>
                <w:szCs w:val="20"/>
              </w:rPr>
            </w:pPr>
            <w:r>
              <w:rPr>
                <w:sz w:val="20"/>
                <w:szCs w:val="20"/>
              </w:rPr>
              <w:t xml:space="preserve">Podstawa </w:t>
            </w:r>
            <w:r w:rsidRPr="0085592B">
              <w:rPr>
                <w:sz w:val="20"/>
                <w:szCs w:val="20"/>
              </w:rPr>
              <w:t>dysponowania osobami</w:t>
            </w:r>
          </w:p>
          <w:p w14:paraId="7D355FD5" w14:textId="221B0792" w:rsidR="005D27B1" w:rsidRDefault="005D27B1" w:rsidP="005D27B1">
            <w:pPr>
              <w:spacing w:line="240" w:lineRule="auto"/>
              <w:jc w:val="center"/>
              <w:rPr>
                <w:b/>
                <w:sz w:val="20"/>
                <w:szCs w:val="20"/>
              </w:rPr>
            </w:pPr>
            <w:r>
              <w:rPr>
                <w:b/>
                <w:sz w:val="20"/>
                <w:szCs w:val="20"/>
              </w:rPr>
              <w:t>(</w:t>
            </w:r>
            <w:r w:rsidRPr="00585276">
              <w:rPr>
                <w:b/>
                <w:sz w:val="20"/>
                <w:szCs w:val="20"/>
              </w:rPr>
              <w:t xml:space="preserve">zasób własny </w:t>
            </w:r>
            <w:r>
              <w:rPr>
                <w:b/>
                <w:sz w:val="20"/>
                <w:szCs w:val="20"/>
              </w:rPr>
              <w:t>–osoba własna</w:t>
            </w:r>
          </w:p>
          <w:p w14:paraId="03AA6AB0" w14:textId="77777777" w:rsidR="005D27B1" w:rsidRPr="00585276" w:rsidRDefault="005D27B1" w:rsidP="005D27B1">
            <w:pPr>
              <w:spacing w:line="240" w:lineRule="auto"/>
              <w:jc w:val="center"/>
              <w:rPr>
                <w:b/>
                <w:sz w:val="20"/>
                <w:szCs w:val="20"/>
              </w:rPr>
            </w:pPr>
            <w:r w:rsidRPr="00585276">
              <w:rPr>
                <w:b/>
                <w:sz w:val="20"/>
                <w:szCs w:val="20"/>
              </w:rPr>
              <w:t>lub</w:t>
            </w:r>
          </w:p>
          <w:p w14:paraId="3BCBA29A" w14:textId="484C212B" w:rsidR="005D27B1" w:rsidRDefault="005D27B1" w:rsidP="005D27B1">
            <w:pPr>
              <w:spacing w:line="240" w:lineRule="auto"/>
              <w:jc w:val="center"/>
              <w:rPr>
                <w:b/>
                <w:sz w:val="20"/>
                <w:szCs w:val="20"/>
              </w:rPr>
            </w:pPr>
            <w:r w:rsidRPr="00585276">
              <w:rPr>
                <w:b/>
                <w:sz w:val="20"/>
                <w:szCs w:val="20"/>
              </w:rPr>
              <w:t>zasób użyczony</w:t>
            </w:r>
            <w:r>
              <w:rPr>
                <w:b/>
                <w:sz w:val="20"/>
                <w:szCs w:val="20"/>
              </w:rPr>
              <w:t>-osoba udostępniona)</w:t>
            </w:r>
          </w:p>
          <w:p w14:paraId="0E29BE6C" w14:textId="77777777" w:rsidR="005D27B1" w:rsidRPr="00FC3A4D" w:rsidRDefault="005D27B1" w:rsidP="005D27B1">
            <w:pPr>
              <w:jc w:val="center"/>
              <w:rPr>
                <w:rFonts w:ascii="Calibri" w:hAnsi="Calibri"/>
                <w:sz w:val="20"/>
                <w:szCs w:val="20"/>
              </w:rPr>
            </w:pPr>
            <w:r w:rsidRPr="00585276">
              <w:rPr>
                <w:b/>
                <w:sz w:val="20"/>
                <w:szCs w:val="20"/>
              </w:rPr>
              <w:t xml:space="preserve"> </w:t>
            </w:r>
            <w:r>
              <w:rPr>
                <w:sz w:val="20"/>
                <w:szCs w:val="20"/>
              </w:rPr>
              <w:t xml:space="preserve">– </w:t>
            </w:r>
            <w:r w:rsidRPr="00FC3A4D">
              <w:rPr>
                <w:sz w:val="20"/>
                <w:szCs w:val="20"/>
              </w:rPr>
              <w:t>wpisać  właściwe)</w:t>
            </w:r>
          </w:p>
          <w:p w14:paraId="727AEBDB" w14:textId="77777777" w:rsidR="005D27B1" w:rsidRPr="00585276" w:rsidRDefault="005D27B1" w:rsidP="005D27B1">
            <w:pPr>
              <w:spacing w:line="240" w:lineRule="auto"/>
              <w:jc w:val="center"/>
              <w:rPr>
                <w:b/>
                <w:sz w:val="20"/>
                <w:szCs w:val="20"/>
              </w:rPr>
            </w:pPr>
          </w:p>
          <w:p w14:paraId="70B71A5B" w14:textId="77777777" w:rsidR="005D27B1" w:rsidRDefault="005D27B1" w:rsidP="005D27B1">
            <w:pPr>
              <w:spacing w:line="240" w:lineRule="auto"/>
              <w:jc w:val="center"/>
              <w:rPr>
                <w:szCs w:val="20"/>
              </w:rPr>
            </w:pPr>
          </w:p>
        </w:tc>
      </w:tr>
      <w:tr w:rsidR="005D27B1" w:rsidRPr="00AF4E5C" w14:paraId="2413B29C" w14:textId="77777777" w:rsidTr="00642ADF">
        <w:trPr>
          <w:trHeight w:val="659"/>
          <w:tblHeader/>
        </w:trPr>
        <w:tc>
          <w:tcPr>
            <w:tcW w:w="272" w:type="pct"/>
            <w:shd w:val="clear" w:color="auto" w:fill="FFFFFF" w:themeFill="background1"/>
          </w:tcPr>
          <w:p w14:paraId="78E91FBE" w14:textId="77777777" w:rsidR="005D27B1" w:rsidRPr="00C734FD" w:rsidRDefault="005D27B1" w:rsidP="005D27B1">
            <w:pPr>
              <w:spacing w:line="240" w:lineRule="auto"/>
              <w:jc w:val="center"/>
            </w:pPr>
          </w:p>
          <w:p w14:paraId="2273BAA8" w14:textId="77777777" w:rsidR="005D27B1" w:rsidRPr="00C734FD" w:rsidRDefault="005D27B1" w:rsidP="005D27B1">
            <w:pPr>
              <w:spacing w:line="240" w:lineRule="auto"/>
              <w:jc w:val="center"/>
              <w:rPr>
                <w:szCs w:val="20"/>
              </w:rPr>
            </w:pPr>
            <w:r w:rsidRPr="00C734FD">
              <w:t>1</w:t>
            </w:r>
          </w:p>
        </w:tc>
        <w:tc>
          <w:tcPr>
            <w:tcW w:w="1269" w:type="pct"/>
            <w:shd w:val="clear" w:color="auto" w:fill="FFFFFF" w:themeFill="background1"/>
          </w:tcPr>
          <w:p w14:paraId="4CCC719B" w14:textId="77777777" w:rsidR="005D27B1" w:rsidRPr="00C734FD" w:rsidRDefault="005D27B1" w:rsidP="005D27B1">
            <w:pPr>
              <w:spacing w:line="240" w:lineRule="auto"/>
              <w:jc w:val="center"/>
            </w:pPr>
          </w:p>
          <w:p w14:paraId="5A2F3873" w14:textId="77777777" w:rsidR="005D27B1" w:rsidRPr="00C734FD" w:rsidRDefault="005D27B1" w:rsidP="005D27B1">
            <w:pPr>
              <w:spacing w:line="240" w:lineRule="auto"/>
              <w:jc w:val="center"/>
              <w:rPr>
                <w:szCs w:val="20"/>
              </w:rPr>
            </w:pPr>
            <w:r w:rsidRPr="00C734FD">
              <w:t>2</w:t>
            </w:r>
          </w:p>
        </w:tc>
        <w:tc>
          <w:tcPr>
            <w:tcW w:w="1621" w:type="pct"/>
            <w:shd w:val="clear" w:color="auto" w:fill="FFFFFF" w:themeFill="background1"/>
          </w:tcPr>
          <w:p w14:paraId="60957841" w14:textId="77777777" w:rsidR="005D27B1" w:rsidRPr="00C734FD" w:rsidRDefault="005D27B1" w:rsidP="005D27B1">
            <w:pPr>
              <w:spacing w:line="240" w:lineRule="auto"/>
              <w:jc w:val="center"/>
            </w:pPr>
          </w:p>
          <w:p w14:paraId="613345B4" w14:textId="77777777" w:rsidR="005D27B1" w:rsidRPr="00C734FD" w:rsidRDefault="005D27B1" w:rsidP="005D27B1">
            <w:pPr>
              <w:spacing w:line="240" w:lineRule="auto"/>
              <w:jc w:val="center"/>
              <w:rPr>
                <w:szCs w:val="20"/>
              </w:rPr>
            </w:pPr>
            <w:r w:rsidRPr="00C734FD">
              <w:t>3</w:t>
            </w:r>
          </w:p>
        </w:tc>
        <w:tc>
          <w:tcPr>
            <w:tcW w:w="865" w:type="pct"/>
            <w:shd w:val="clear" w:color="auto" w:fill="FFFFFF" w:themeFill="background1"/>
          </w:tcPr>
          <w:p w14:paraId="07060068" w14:textId="77777777" w:rsidR="005D27B1" w:rsidRPr="00C734FD" w:rsidRDefault="005D27B1" w:rsidP="005D27B1">
            <w:pPr>
              <w:spacing w:line="240" w:lineRule="auto"/>
              <w:jc w:val="center"/>
            </w:pPr>
          </w:p>
          <w:p w14:paraId="0C4A4C7B" w14:textId="77777777" w:rsidR="005D27B1" w:rsidRPr="00C734FD" w:rsidRDefault="005D27B1" w:rsidP="005D27B1">
            <w:pPr>
              <w:spacing w:line="240" w:lineRule="auto"/>
              <w:jc w:val="center"/>
              <w:rPr>
                <w:szCs w:val="20"/>
              </w:rPr>
            </w:pPr>
            <w:r w:rsidRPr="00C734FD">
              <w:t>4</w:t>
            </w:r>
          </w:p>
        </w:tc>
        <w:tc>
          <w:tcPr>
            <w:tcW w:w="973" w:type="pct"/>
            <w:shd w:val="clear" w:color="auto" w:fill="FFFFFF" w:themeFill="background1"/>
          </w:tcPr>
          <w:p w14:paraId="1964D517" w14:textId="77777777" w:rsidR="005D27B1" w:rsidRDefault="005D27B1" w:rsidP="005D27B1">
            <w:pPr>
              <w:spacing w:line="240" w:lineRule="auto"/>
              <w:jc w:val="center"/>
            </w:pPr>
          </w:p>
          <w:p w14:paraId="4C4F94FE" w14:textId="77777777" w:rsidR="005D27B1" w:rsidRPr="00C734FD" w:rsidRDefault="005D27B1" w:rsidP="005D27B1">
            <w:pPr>
              <w:spacing w:line="240" w:lineRule="auto"/>
              <w:jc w:val="center"/>
            </w:pPr>
            <w:r>
              <w:t>5</w:t>
            </w:r>
          </w:p>
        </w:tc>
      </w:tr>
      <w:tr w:rsidR="005D27B1" w:rsidRPr="009C6CE7" w14:paraId="0E601656" w14:textId="77777777" w:rsidTr="00642ADF">
        <w:trPr>
          <w:trHeight w:val="562"/>
        </w:trPr>
        <w:tc>
          <w:tcPr>
            <w:tcW w:w="4027" w:type="pct"/>
            <w:gridSpan w:val="4"/>
            <w:shd w:val="clear" w:color="auto" w:fill="D9D9D9" w:themeFill="background1" w:themeFillShade="D9"/>
            <w:vAlign w:val="center"/>
          </w:tcPr>
          <w:p w14:paraId="22B7D873" w14:textId="7DA212B0" w:rsidR="005D27B1" w:rsidRPr="009C6CE7" w:rsidRDefault="00642ADF" w:rsidP="005D27B1">
            <w:pPr>
              <w:jc w:val="left"/>
              <w:rPr>
                <w:b/>
                <w:bCs/>
                <w:szCs w:val="20"/>
              </w:rPr>
            </w:pPr>
            <w:r>
              <w:rPr>
                <w:b/>
              </w:rPr>
              <w:t>Minimum 2 osoby posiadające:</w:t>
            </w:r>
          </w:p>
        </w:tc>
        <w:tc>
          <w:tcPr>
            <w:tcW w:w="973" w:type="pct"/>
            <w:shd w:val="clear" w:color="auto" w:fill="D9D9D9" w:themeFill="background1" w:themeFillShade="D9"/>
          </w:tcPr>
          <w:p w14:paraId="01F77C16" w14:textId="77777777" w:rsidR="005D27B1" w:rsidRPr="009C6CE7" w:rsidRDefault="005D27B1" w:rsidP="005D27B1">
            <w:pPr>
              <w:jc w:val="left"/>
              <w:rPr>
                <w:b/>
              </w:rPr>
            </w:pPr>
          </w:p>
        </w:tc>
      </w:tr>
      <w:tr w:rsidR="005D27B1" w:rsidRPr="00AF4E5C" w14:paraId="49E786A6" w14:textId="77777777" w:rsidTr="00642ADF">
        <w:trPr>
          <w:trHeight w:val="909"/>
        </w:trPr>
        <w:tc>
          <w:tcPr>
            <w:tcW w:w="272" w:type="pct"/>
            <w:shd w:val="clear" w:color="auto" w:fill="D9D9D9" w:themeFill="background1" w:themeFillShade="D9"/>
            <w:vAlign w:val="center"/>
          </w:tcPr>
          <w:p w14:paraId="17459985" w14:textId="77777777" w:rsidR="005D27B1" w:rsidRPr="00AF4E5C" w:rsidRDefault="005D27B1" w:rsidP="005D27B1">
            <w:pPr>
              <w:jc w:val="center"/>
              <w:rPr>
                <w:b/>
                <w:bCs/>
                <w:szCs w:val="20"/>
              </w:rPr>
            </w:pPr>
            <w:r w:rsidRPr="00AF4E5C">
              <w:rPr>
                <w:szCs w:val="20"/>
              </w:rPr>
              <w:t>1</w:t>
            </w:r>
            <w:r>
              <w:rPr>
                <w:szCs w:val="20"/>
              </w:rPr>
              <w:t>.</w:t>
            </w:r>
          </w:p>
        </w:tc>
        <w:tc>
          <w:tcPr>
            <w:tcW w:w="1269" w:type="pct"/>
            <w:vAlign w:val="center"/>
          </w:tcPr>
          <w:p w14:paraId="641F373D" w14:textId="57507C89" w:rsidR="005D27B1" w:rsidRDefault="005D27B1" w:rsidP="005D27B1">
            <w:pPr>
              <w:rPr>
                <w:bCs/>
                <w:szCs w:val="20"/>
              </w:rPr>
            </w:pPr>
            <w:r w:rsidRPr="00777662">
              <w:rPr>
                <w:bCs/>
                <w:szCs w:val="20"/>
              </w:rPr>
              <w:t>………………………</w:t>
            </w:r>
          </w:p>
          <w:p w14:paraId="1C971AA5" w14:textId="77777777" w:rsidR="005D27B1" w:rsidRDefault="005D27B1" w:rsidP="005D27B1">
            <w:pPr>
              <w:rPr>
                <w:bCs/>
                <w:szCs w:val="20"/>
              </w:rPr>
            </w:pPr>
          </w:p>
          <w:p w14:paraId="6BE5EC9A" w14:textId="500EA2BD" w:rsidR="005D27B1" w:rsidRPr="00777662" w:rsidRDefault="00642ADF" w:rsidP="005D27B1">
            <w:pPr>
              <w:rPr>
                <w:bCs/>
                <w:szCs w:val="20"/>
              </w:rPr>
            </w:pPr>
            <w:r>
              <w:rPr>
                <w:bCs/>
                <w:szCs w:val="20"/>
              </w:rPr>
              <w:t>………………………</w:t>
            </w:r>
          </w:p>
        </w:tc>
        <w:tc>
          <w:tcPr>
            <w:tcW w:w="1621" w:type="pct"/>
            <w:shd w:val="clear" w:color="auto" w:fill="D9D9D9" w:themeFill="background1" w:themeFillShade="D9"/>
            <w:vAlign w:val="center"/>
          </w:tcPr>
          <w:p w14:paraId="1352DA05" w14:textId="77777777" w:rsidR="00642ADF" w:rsidRPr="00642ADF" w:rsidRDefault="00642ADF" w:rsidP="00642ADF">
            <w:pPr>
              <w:jc w:val="left"/>
              <w:rPr>
                <w:bCs/>
                <w:szCs w:val="20"/>
              </w:rPr>
            </w:pPr>
            <w:r w:rsidRPr="00642ADF">
              <w:rPr>
                <w:bCs/>
                <w:szCs w:val="20"/>
              </w:rPr>
              <w:t xml:space="preserve">uprawnienia do wykonywania prac przy urządzeniach </w:t>
            </w:r>
            <w:r w:rsidRPr="00642ADF">
              <w:rPr>
                <w:bCs/>
                <w:szCs w:val="20"/>
              </w:rPr>
              <w:br/>
              <w:t xml:space="preserve">i instalacjach elektroenergetycznych o napięciu nie wyższym niż 1kV i gazowych </w:t>
            </w:r>
            <w:r w:rsidRPr="00642ADF">
              <w:rPr>
                <w:bCs/>
                <w:szCs w:val="20"/>
              </w:rPr>
              <w:br/>
              <w:t xml:space="preserve">o ciśnieniu nie wyższym niż 5 </w:t>
            </w:r>
            <w:proofErr w:type="spellStart"/>
            <w:r w:rsidRPr="00642ADF">
              <w:rPr>
                <w:bCs/>
                <w:szCs w:val="20"/>
              </w:rPr>
              <w:lastRenderedPageBreak/>
              <w:t>kPa</w:t>
            </w:r>
            <w:proofErr w:type="spellEnd"/>
            <w:r w:rsidRPr="00642ADF">
              <w:rPr>
                <w:bCs/>
                <w:szCs w:val="20"/>
              </w:rPr>
              <w:t xml:space="preserve">. Wymagane jest, aby ww. osoby posiadały świadectwa kwalifikacyjne wydane zgodnie z rozporządzeniem Ministra Klimatu i Środowiska z dnia </w:t>
            </w:r>
            <w:r w:rsidRPr="00642ADF">
              <w:rPr>
                <w:bCs/>
                <w:szCs w:val="20"/>
              </w:rPr>
              <w:br/>
              <w:t>1 lipca 2022 roku w sprawie szczegółowych zasad stwierdzania posiadania kwalifikacji przez osoby zajmujące się eksploatacją urządzeń, instalacji i sieci (Dz.U.2022.1392) uprawniające do zajmowania się eksploatacją urządzeń, instalacji i sieci na stanowisku eksploatacji w zakresie Grupy 1 (</w:t>
            </w:r>
            <w:proofErr w:type="spellStart"/>
            <w:r w:rsidRPr="00642ADF">
              <w:rPr>
                <w:bCs/>
                <w:szCs w:val="20"/>
              </w:rPr>
              <w:t>ppkt</w:t>
            </w:r>
            <w:proofErr w:type="spellEnd"/>
            <w:r w:rsidRPr="00642ADF">
              <w:rPr>
                <w:bCs/>
                <w:szCs w:val="20"/>
              </w:rPr>
              <w:t>. 2,6,13 z załącznika nr 1 do ww. rozporządzenia oraz Grupy 3 (</w:t>
            </w:r>
            <w:proofErr w:type="spellStart"/>
            <w:r w:rsidRPr="00642ADF">
              <w:rPr>
                <w:bCs/>
                <w:szCs w:val="20"/>
              </w:rPr>
              <w:t>ppkt</w:t>
            </w:r>
            <w:proofErr w:type="spellEnd"/>
            <w:r w:rsidRPr="00642ADF">
              <w:rPr>
                <w:bCs/>
                <w:szCs w:val="20"/>
              </w:rPr>
              <w:t xml:space="preserve">. 6,10 z załącznika nr 1 do ww. rozporządzenia) </w:t>
            </w:r>
          </w:p>
          <w:p w14:paraId="6EB2C6C7" w14:textId="06F8D6BE" w:rsidR="005D27B1" w:rsidRPr="00AF4E5C" w:rsidRDefault="005D27B1" w:rsidP="005D27B1">
            <w:pPr>
              <w:jc w:val="left"/>
              <w:rPr>
                <w:bCs/>
                <w:szCs w:val="20"/>
              </w:rPr>
            </w:pPr>
          </w:p>
        </w:tc>
        <w:sdt>
          <w:sdtPr>
            <w:rPr>
              <w:bCs/>
              <w:sz w:val="32"/>
              <w:szCs w:val="20"/>
            </w:rPr>
            <w:id w:val="1477874100"/>
            <w14:checkbox>
              <w14:checked w14:val="0"/>
              <w14:checkedState w14:val="2612" w14:font="MS Gothic"/>
              <w14:uncheckedState w14:val="2610" w14:font="MS Gothic"/>
            </w14:checkbox>
          </w:sdtPr>
          <w:sdtEndPr/>
          <w:sdtContent>
            <w:tc>
              <w:tcPr>
                <w:tcW w:w="865" w:type="pct"/>
                <w:tcBorders>
                  <w:bottom w:val="single" w:sz="4" w:space="0" w:color="auto"/>
                </w:tcBorders>
                <w:vAlign w:val="center"/>
              </w:tcPr>
              <w:p w14:paraId="5B80C3CA" w14:textId="77777777" w:rsidR="005D27B1" w:rsidRPr="001210F4" w:rsidRDefault="005D27B1" w:rsidP="005D27B1">
                <w:pPr>
                  <w:jc w:val="center"/>
                  <w:rPr>
                    <w:bCs/>
                    <w:szCs w:val="20"/>
                  </w:rPr>
                </w:pPr>
                <w:r>
                  <w:rPr>
                    <w:rFonts w:ascii="MS Gothic" w:eastAsia="MS Gothic" w:hAnsi="MS Gothic" w:hint="eastAsia"/>
                    <w:bCs/>
                    <w:sz w:val="32"/>
                    <w:szCs w:val="20"/>
                  </w:rPr>
                  <w:t>☐</w:t>
                </w:r>
              </w:p>
            </w:tc>
          </w:sdtContent>
        </w:sdt>
        <w:tc>
          <w:tcPr>
            <w:tcW w:w="973" w:type="pct"/>
            <w:tcBorders>
              <w:bottom w:val="single" w:sz="4" w:space="0" w:color="auto"/>
            </w:tcBorders>
          </w:tcPr>
          <w:p w14:paraId="75E41431" w14:textId="77777777" w:rsidR="005D27B1" w:rsidRDefault="005D27B1" w:rsidP="005D27B1">
            <w:pPr>
              <w:jc w:val="center"/>
              <w:rPr>
                <w:bCs/>
                <w:sz w:val="32"/>
                <w:szCs w:val="20"/>
              </w:rPr>
            </w:pPr>
          </w:p>
        </w:tc>
      </w:tr>
      <w:tr w:rsidR="005D27B1" w:rsidRPr="00AF4E5C" w14:paraId="272ABCE8" w14:textId="77777777" w:rsidTr="00642ADF">
        <w:trPr>
          <w:trHeight w:val="566"/>
        </w:trPr>
        <w:tc>
          <w:tcPr>
            <w:tcW w:w="4027" w:type="pct"/>
            <w:gridSpan w:val="4"/>
            <w:shd w:val="clear" w:color="auto" w:fill="D9D9D9" w:themeFill="background1" w:themeFillShade="D9"/>
            <w:vAlign w:val="center"/>
          </w:tcPr>
          <w:p w14:paraId="2F709402" w14:textId="252FC2B1" w:rsidR="005D27B1" w:rsidRPr="00AF4E5C" w:rsidRDefault="00642ADF" w:rsidP="005D27B1">
            <w:pPr>
              <w:jc w:val="left"/>
              <w:rPr>
                <w:b/>
              </w:rPr>
            </w:pPr>
            <w:r>
              <w:rPr>
                <w:b/>
              </w:rPr>
              <w:t>Minimum 1 osobę posiadającą</w:t>
            </w:r>
          </w:p>
        </w:tc>
        <w:tc>
          <w:tcPr>
            <w:tcW w:w="973" w:type="pct"/>
            <w:shd w:val="clear" w:color="auto" w:fill="D9D9D9" w:themeFill="background1" w:themeFillShade="D9"/>
          </w:tcPr>
          <w:p w14:paraId="0CEACF98" w14:textId="77777777" w:rsidR="005D27B1" w:rsidRDefault="005D27B1" w:rsidP="005D27B1">
            <w:pPr>
              <w:jc w:val="left"/>
              <w:rPr>
                <w:b/>
              </w:rPr>
            </w:pPr>
          </w:p>
        </w:tc>
      </w:tr>
      <w:tr w:rsidR="005D27B1" w:rsidRPr="00AF4E5C" w14:paraId="54FC6A54" w14:textId="77777777" w:rsidTr="00642ADF">
        <w:trPr>
          <w:trHeight w:val="1271"/>
        </w:trPr>
        <w:tc>
          <w:tcPr>
            <w:tcW w:w="272" w:type="pct"/>
            <w:shd w:val="clear" w:color="auto" w:fill="D9D9D9" w:themeFill="background1" w:themeFillShade="D9"/>
            <w:vAlign w:val="center"/>
          </w:tcPr>
          <w:p w14:paraId="2D9DDD16" w14:textId="77777777" w:rsidR="005D27B1" w:rsidRPr="00AF4E5C" w:rsidRDefault="005D27B1" w:rsidP="005D27B1">
            <w:pPr>
              <w:jc w:val="center"/>
            </w:pPr>
            <w:r>
              <w:t>2.</w:t>
            </w:r>
          </w:p>
        </w:tc>
        <w:tc>
          <w:tcPr>
            <w:tcW w:w="1269" w:type="pct"/>
            <w:vAlign w:val="center"/>
          </w:tcPr>
          <w:p w14:paraId="46D982ED" w14:textId="5FE5E9F8" w:rsidR="005D27B1" w:rsidRPr="00777662" w:rsidRDefault="00642ADF" w:rsidP="005D27B1">
            <w:r>
              <w:t>………………………</w:t>
            </w:r>
          </w:p>
        </w:tc>
        <w:tc>
          <w:tcPr>
            <w:tcW w:w="1621" w:type="pct"/>
            <w:shd w:val="clear" w:color="auto" w:fill="D9D9D9" w:themeFill="background1" w:themeFillShade="D9"/>
            <w:vAlign w:val="center"/>
          </w:tcPr>
          <w:p w14:paraId="36C2CD0F" w14:textId="2B06AFD4" w:rsidR="00642ADF" w:rsidRPr="00642ADF" w:rsidRDefault="00642ADF" w:rsidP="00642ADF">
            <w:pPr>
              <w:spacing w:line="240" w:lineRule="auto"/>
              <w:jc w:val="left"/>
              <w:rPr>
                <w:rFonts w:cs="Arial"/>
                <w:szCs w:val="22"/>
              </w:rPr>
            </w:pPr>
            <w:r>
              <w:rPr>
                <w:rFonts w:cs="Arial"/>
                <w:szCs w:val="22"/>
              </w:rPr>
              <w:t xml:space="preserve">uprawnienia do </w:t>
            </w:r>
            <w:r w:rsidRPr="00642ADF">
              <w:rPr>
                <w:rFonts w:cs="Arial"/>
                <w:szCs w:val="22"/>
              </w:rPr>
              <w:t xml:space="preserve">wykonywania prac przy urządzeniach i instalacjach elektroenergetycznych o napięciu nie wyższym niż 1kV i gazowych </w:t>
            </w:r>
            <w:r w:rsidRPr="00642ADF">
              <w:rPr>
                <w:rFonts w:cs="Arial"/>
                <w:szCs w:val="22"/>
              </w:rPr>
              <w:br/>
              <w:t xml:space="preserve">o ciśnieniu nie wyższym niż 5 </w:t>
            </w:r>
            <w:proofErr w:type="spellStart"/>
            <w:r w:rsidRPr="00642ADF">
              <w:rPr>
                <w:rFonts w:cs="Arial"/>
                <w:szCs w:val="22"/>
              </w:rPr>
              <w:t>kPa</w:t>
            </w:r>
            <w:proofErr w:type="spellEnd"/>
            <w:r w:rsidRPr="00642ADF">
              <w:rPr>
                <w:rFonts w:cs="Arial"/>
                <w:szCs w:val="22"/>
              </w:rPr>
              <w:t xml:space="preserve">. Wymagane jest, aby ww. osoba posiadała świadectwa kwalifikacyjne wydane zgodnie z rozporządzeniem Ministra Klimatu i Środowiska z dnia 1 lipca 2022 roku w sprawie szczegółowych zasad stwierdzania posiadania kwalifikacji przez osoby zajmujące się eksploatacją urządzeń, instalacji i sieci (Dz.U.2022.1392) uprawniające do zajmowania się eksploatacją urządzeń, </w:t>
            </w:r>
            <w:r w:rsidRPr="00642ADF">
              <w:rPr>
                <w:rFonts w:cs="Arial"/>
                <w:szCs w:val="22"/>
              </w:rPr>
              <w:lastRenderedPageBreak/>
              <w:t>instalacji i sieci na stanowisku dozoru w zakresie Grupy 1 (</w:t>
            </w:r>
            <w:proofErr w:type="spellStart"/>
            <w:r w:rsidRPr="00642ADF">
              <w:rPr>
                <w:rFonts w:cs="Arial"/>
                <w:szCs w:val="22"/>
              </w:rPr>
              <w:t>ppkt</w:t>
            </w:r>
            <w:proofErr w:type="spellEnd"/>
            <w:r w:rsidRPr="00642ADF">
              <w:rPr>
                <w:rFonts w:cs="Arial"/>
                <w:szCs w:val="22"/>
              </w:rPr>
              <w:t>. 2,6,13 z załącznika</w:t>
            </w:r>
            <w:r w:rsidRPr="007A7664">
              <w:t xml:space="preserve"> </w:t>
            </w:r>
            <w:r w:rsidRPr="00642ADF">
              <w:rPr>
                <w:rFonts w:cs="Arial"/>
                <w:szCs w:val="22"/>
              </w:rPr>
              <w:t>nr 1 do ww. rozporządzenia oraz Grupy 3 (</w:t>
            </w:r>
            <w:proofErr w:type="spellStart"/>
            <w:r w:rsidRPr="00642ADF">
              <w:rPr>
                <w:rFonts w:cs="Arial"/>
                <w:szCs w:val="22"/>
              </w:rPr>
              <w:t>ppkt</w:t>
            </w:r>
            <w:proofErr w:type="spellEnd"/>
            <w:r w:rsidRPr="00642ADF">
              <w:rPr>
                <w:rFonts w:cs="Arial"/>
                <w:szCs w:val="22"/>
              </w:rPr>
              <w:t>. 6,10 z załącznika nr 1 do ww. rozporządzenia)</w:t>
            </w:r>
          </w:p>
          <w:p w14:paraId="6A417896" w14:textId="77777777" w:rsidR="00642ADF" w:rsidRDefault="00642ADF" w:rsidP="00642ADF">
            <w:pPr>
              <w:spacing w:line="240" w:lineRule="auto"/>
              <w:jc w:val="left"/>
              <w:rPr>
                <w:rFonts w:cs="Arial"/>
                <w:szCs w:val="22"/>
              </w:rPr>
            </w:pPr>
          </w:p>
          <w:p w14:paraId="218088CE" w14:textId="5FFAE227" w:rsidR="005D27B1" w:rsidRPr="006D332F" w:rsidRDefault="005D27B1" w:rsidP="005D27B1">
            <w:pPr>
              <w:jc w:val="left"/>
            </w:pPr>
          </w:p>
        </w:tc>
        <w:sdt>
          <w:sdtPr>
            <w:rPr>
              <w:bCs/>
              <w:sz w:val="32"/>
              <w:szCs w:val="20"/>
            </w:rPr>
            <w:id w:val="1810667938"/>
            <w14:checkbox>
              <w14:checked w14:val="0"/>
              <w14:checkedState w14:val="2612" w14:font="MS Gothic"/>
              <w14:uncheckedState w14:val="2610" w14:font="MS Gothic"/>
            </w14:checkbox>
          </w:sdtPr>
          <w:sdtEndPr/>
          <w:sdtContent>
            <w:tc>
              <w:tcPr>
                <w:tcW w:w="865" w:type="pct"/>
                <w:vAlign w:val="center"/>
              </w:tcPr>
              <w:p w14:paraId="5B0CFDFB" w14:textId="77777777" w:rsidR="005D27B1" w:rsidRPr="001210F4" w:rsidRDefault="005D27B1" w:rsidP="005D27B1">
                <w:pPr>
                  <w:jc w:val="center"/>
                </w:pPr>
                <w:r>
                  <w:rPr>
                    <w:rFonts w:ascii="MS Gothic" w:eastAsia="MS Gothic" w:hAnsi="MS Gothic" w:hint="eastAsia"/>
                    <w:bCs/>
                    <w:sz w:val="32"/>
                    <w:szCs w:val="20"/>
                  </w:rPr>
                  <w:t>☐</w:t>
                </w:r>
              </w:p>
            </w:tc>
          </w:sdtContent>
        </w:sdt>
        <w:tc>
          <w:tcPr>
            <w:tcW w:w="973" w:type="pct"/>
          </w:tcPr>
          <w:p w14:paraId="1C787A66" w14:textId="77777777" w:rsidR="005D27B1" w:rsidRDefault="005D27B1" w:rsidP="005D27B1">
            <w:pPr>
              <w:jc w:val="center"/>
              <w:rPr>
                <w:bCs/>
                <w:sz w:val="32"/>
                <w:szCs w:val="20"/>
              </w:rPr>
            </w:pPr>
          </w:p>
        </w:tc>
      </w:tr>
    </w:tbl>
    <w:p w14:paraId="05EFC66A" w14:textId="77777777" w:rsidR="005D27B1" w:rsidRDefault="005D27B1" w:rsidP="005D27B1">
      <w:pPr>
        <w:rPr>
          <w:rFonts w:cs="Arial"/>
          <w:bCs/>
          <w:sz w:val="20"/>
          <w:szCs w:val="20"/>
        </w:rPr>
      </w:pPr>
      <w:r>
        <w:rPr>
          <w:rFonts w:cs="Arial"/>
          <w:bCs/>
          <w:sz w:val="20"/>
          <w:szCs w:val="20"/>
        </w:rPr>
        <w:br w:type="textWrapping" w:clear="all"/>
      </w:r>
    </w:p>
    <w:p w14:paraId="3A3FA82E" w14:textId="29ECF0DF" w:rsidR="005D27B1" w:rsidRDefault="005D27B1" w:rsidP="00465F91">
      <w:pPr>
        <w:spacing w:line="240" w:lineRule="auto"/>
        <w:jc w:val="left"/>
        <w:rPr>
          <w:rFonts w:cs="Arial"/>
          <w:szCs w:val="22"/>
        </w:rPr>
      </w:pPr>
    </w:p>
    <w:p w14:paraId="40082251" w14:textId="5D2E7483" w:rsidR="00465F91" w:rsidRPr="00465F91" w:rsidRDefault="00465F91" w:rsidP="00642ADF">
      <w:pPr>
        <w:spacing w:line="240" w:lineRule="auto"/>
        <w:rPr>
          <w:rFonts w:cs="Arial"/>
          <w:szCs w:val="22"/>
        </w:rPr>
      </w:pPr>
    </w:p>
    <w:p w14:paraId="1319656F" w14:textId="68F2699C" w:rsidR="00465F91" w:rsidRDefault="00465F91" w:rsidP="00465F91">
      <w:pPr>
        <w:spacing w:line="240" w:lineRule="auto"/>
        <w:jc w:val="left"/>
        <w:rPr>
          <w:rFonts w:cs="Arial"/>
          <w:szCs w:val="22"/>
        </w:rPr>
      </w:pPr>
    </w:p>
    <w:p w14:paraId="36CA6488" w14:textId="77777777" w:rsidR="007A7664" w:rsidRPr="00465F91" w:rsidRDefault="007A7664" w:rsidP="00465F91">
      <w:pPr>
        <w:spacing w:line="240" w:lineRule="auto"/>
        <w:jc w:val="left"/>
        <w:rPr>
          <w:rFonts w:cs="Arial"/>
          <w:szCs w:val="22"/>
        </w:rPr>
      </w:pPr>
    </w:p>
    <w:p w14:paraId="5054FBEF" w14:textId="62C958D7" w:rsidR="00465F91" w:rsidRDefault="00465F91" w:rsidP="00465F91">
      <w:pPr>
        <w:spacing w:line="240" w:lineRule="auto"/>
        <w:jc w:val="left"/>
        <w:rPr>
          <w:rFonts w:cs="Arial"/>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7A7664" w:rsidRPr="008D0027" w14:paraId="127AAC70" w14:textId="77777777" w:rsidTr="005D27B1">
        <w:trPr>
          <w:cantSplit/>
          <w:trHeight w:val="703"/>
          <w:jc w:val="center"/>
        </w:trPr>
        <w:tc>
          <w:tcPr>
            <w:tcW w:w="307" w:type="pct"/>
            <w:vAlign w:val="center"/>
          </w:tcPr>
          <w:p w14:paraId="3D57847E" w14:textId="77777777" w:rsidR="007A7664" w:rsidRPr="008D0027" w:rsidRDefault="007A7664" w:rsidP="005D27B1">
            <w:pPr>
              <w:spacing w:line="240" w:lineRule="auto"/>
              <w:jc w:val="center"/>
              <w:rPr>
                <w:rFonts w:cs="Arial"/>
                <w:bCs/>
                <w:sz w:val="18"/>
                <w:szCs w:val="18"/>
              </w:rPr>
            </w:pPr>
            <w:r w:rsidRPr="008D0027">
              <w:rPr>
                <w:rFonts w:cs="Arial"/>
                <w:bCs/>
                <w:sz w:val="18"/>
                <w:szCs w:val="18"/>
              </w:rPr>
              <w:t>Lp.</w:t>
            </w:r>
          </w:p>
        </w:tc>
        <w:tc>
          <w:tcPr>
            <w:tcW w:w="2154" w:type="pct"/>
            <w:vAlign w:val="center"/>
          </w:tcPr>
          <w:p w14:paraId="6182A1D3" w14:textId="77777777" w:rsidR="007A7664" w:rsidRPr="008D0027" w:rsidRDefault="007A7664" w:rsidP="005D27B1">
            <w:pPr>
              <w:spacing w:line="240" w:lineRule="auto"/>
              <w:jc w:val="center"/>
              <w:rPr>
                <w:rFonts w:cs="Arial"/>
                <w:bCs/>
                <w:sz w:val="18"/>
                <w:szCs w:val="18"/>
              </w:rPr>
            </w:pPr>
            <w:r w:rsidRPr="008D0027">
              <w:rPr>
                <w:rFonts w:cs="Arial"/>
                <w:bCs/>
                <w:sz w:val="18"/>
                <w:szCs w:val="18"/>
              </w:rPr>
              <w:t>Nazwisko i imię osoby (osób) uprawnionej(</w:t>
            </w:r>
            <w:proofErr w:type="spellStart"/>
            <w:r w:rsidRPr="008D0027">
              <w:rPr>
                <w:rFonts w:cs="Arial"/>
                <w:bCs/>
                <w:sz w:val="18"/>
                <w:szCs w:val="18"/>
              </w:rPr>
              <w:t>ych</w:t>
            </w:r>
            <w:proofErr w:type="spellEnd"/>
            <w:r w:rsidRPr="008D0027">
              <w:rPr>
                <w:rFonts w:cs="Arial"/>
                <w:bCs/>
                <w:sz w:val="18"/>
                <w:szCs w:val="18"/>
              </w:rPr>
              <w:t>) do występowania w obrocie prawnym lub posiadającej(</w:t>
            </w:r>
            <w:proofErr w:type="spellStart"/>
            <w:r w:rsidRPr="008D0027">
              <w:rPr>
                <w:rFonts w:cs="Arial"/>
                <w:bCs/>
                <w:sz w:val="18"/>
                <w:szCs w:val="18"/>
              </w:rPr>
              <w:t>ych</w:t>
            </w:r>
            <w:proofErr w:type="spellEnd"/>
            <w:r w:rsidRPr="008D0027">
              <w:rPr>
                <w:rFonts w:cs="Arial"/>
                <w:bCs/>
                <w:sz w:val="18"/>
                <w:szCs w:val="18"/>
              </w:rPr>
              <w:t>) pełnomocnictwo</w:t>
            </w:r>
          </w:p>
        </w:tc>
        <w:tc>
          <w:tcPr>
            <w:tcW w:w="1291" w:type="pct"/>
            <w:vAlign w:val="center"/>
          </w:tcPr>
          <w:p w14:paraId="6B870380" w14:textId="77777777" w:rsidR="007A7664" w:rsidRPr="008D0027" w:rsidRDefault="007A7664" w:rsidP="005D27B1">
            <w:pPr>
              <w:spacing w:line="240" w:lineRule="auto"/>
              <w:jc w:val="center"/>
              <w:rPr>
                <w:rFonts w:cs="Arial"/>
                <w:bCs/>
                <w:sz w:val="18"/>
                <w:szCs w:val="18"/>
              </w:rPr>
            </w:pPr>
            <w:r w:rsidRPr="008D0027">
              <w:rPr>
                <w:rFonts w:cs="Arial"/>
                <w:bCs/>
                <w:sz w:val="18"/>
                <w:szCs w:val="18"/>
              </w:rPr>
              <w:t>Podpis(y) osoby(osób) uprawnionej(</w:t>
            </w:r>
            <w:proofErr w:type="spellStart"/>
            <w:r w:rsidRPr="008D0027">
              <w:rPr>
                <w:rFonts w:cs="Arial"/>
                <w:bCs/>
                <w:sz w:val="18"/>
                <w:szCs w:val="18"/>
              </w:rPr>
              <w:t>ych</w:t>
            </w:r>
            <w:proofErr w:type="spellEnd"/>
            <w:r w:rsidRPr="008D0027">
              <w:rPr>
                <w:rFonts w:cs="Arial"/>
                <w:bCs/>
                <w:sz w:val="18"/>
                <w:szCs w:val="18"/>
              </w:rPr>
              <w:t>)</w:t>
            </w:r>
          </w:p>
        </w:tc>
        <w:tc>
          <w:tcPr>
            <w:tcW w:w="1248" w:type="pct"/>
            <w:vAlign w:val="center"/>
          </w:tcPr>
          <w:p w14:paraId="359E3C43" w14:textId="77777777" w:rsidR="007A7664" w:rsidRPr="008D0027" w:rsidRDefault="007A7664" w:rsidP="005D27B1">
            <w:pPr>
              <w:spacing w:line="240" w:lineRule="auto"/>
              <w:jc w:val="center"/>
              <w:rPr>
                <w:rFonts w:cs="Arial"/>
                <w:bCs/>
                <w:sz w:val="18"/>
                <w:szCs w:val="18"/>
              </w:rPr>
            </w:pPr>
            <w:r w:rsidRPr="008D0027">
              <w:rPr>
                <w:rFonts w:cs="Arial"/>
                <w:bCs/>
                <w:sz w:val="18"/>
                <w:szCs w:val="18"/>
              </w:rPr>
              <w:t>Miejscowość i data</w:t>
            </w:r>
          </w:p>
        </w:tc>
      </w:tr>
      <w:tr w:rsidR="007A7664" w:rsidRPr="008D0027" w14:paraId="5B9DC644" w14:textId="77777777" w:rsidTr="007A7664">
        <w:trPr>
          <w:cantSplit/>
          <w:trHeight w:val="862"/>
          <w:jc w:val="center"/>
        </w:trPr>
        <w:tc>
          <w:tcPr>
            <w:tcW w:w="307" w:type="pct"/>
            <w:vAlign w:val="center"/>
          </w:tcPr>
          <w:p w14:paraId="0735ECDA" w14:textId="77777777" w:rsidR="007A7664" w:rsidRPr="008D0027" w:rsidRDefault="007A7664" w:rsidP="005D27B1">
            <w:pPr>
              <w:rPr>
                <w:rFonts w:cs="Arial"/>
                <w:b/>
                <w:sz w:val="18"/>
                <w:szCs w:val="18"/>
              </w:rPr>
            </w:pPr>
          </w:p>
        </w:tc>
        <w:tc>
          <w:tcPr>
            <w:tcW w:w="2154" w:type="pct"/>
            <w:vAlign w:val="center"/>
          </w:tcPr>
          <w:p w14:paraId="3ACC2875" w14:textId="77777777" w:rsidR="007A7664" w:rsidRPr="008D0027" w:rsidRDefault="007A7664" w:rsidP="005D27B1">
            <w:pPr>
              <w:rPr>
                <w:rFonts w:cs="Arial"/>
                <w:b/>
                <w:sz w:val="18"/>
                <w:szCs w:val="18"/>
              </w:rPr>
            </w:pPr>
          </w:p>
        </w:tc>
        <w:tc>
          <w:tcPr>
            <w:tcW w:w="1291" w:type="pct"/>
            <w:vAlign w:val="center"/>
          </w:tcPr>
          <w:p w14:paraId="4538F25C" w14:textId="77777777" w:rsidR="007A7664" w:rsidRPr="008D0027" w:rsidRDefault="007A7664" w:rsidP="005D27B1">
            <w:pPr>
              <w:rPr>
                <w:rFonts w:cs="Arial"/>
                <w:b/>
                <w:sz w:val="18"/>
                <w:szCs w:val="18"/>
              </w:rPr>
            </w:pPr>
          </w:p>
        </w:tc>
        <w:tc>
          <w:tcPr>
            <w:tcW w:w="1248" w:type="pct"/>
            <w:vAlign w:val="center"/>
          </w:tcPr>
          <w:p w14:paraId="34B695CE" w14:textId="77777777" w:rsidR="007A7664" w:rsidRPr="008D0027" w:rsidRDefault="007A7664" w:rsidP="005D27B1">
            <w:pPr>
              <w:rPr>
                <w:rFonts w:cs="Arial"/>
                <w:b/>
                <w:sz w:val="18"/>
                <w:szCs w:val="18"/>
              </w:rPr>
            </w:pPr>
          </w:p>
        </w:tc>
      </w:tr>
    </w:tbl>
    <w:p w14:paraId="429AF02C" w14:textId="0E0F0286" w:rsidR="001229D4" w:rsidRPr="00817B2F" w:rsidRDefault="001229D4" w:rsidP="007A7664">
      <w:pPr>
        <w:spacing w:line="360" w:lineRule="auto"/>
        <w:rPr>
          <w:rFonts w:eastAsia="Arial Unicode MS" w:cs="Arial"/>
          <w:b/>
          <w:bCs/>
          <w:sz w:val="20"/>
          <w:szCs w:val="20"/>
        </w:rPr>
      </w:pPr>
      <w:r>
        <w:rPr>
          <w:rFonts w:cs="Arial"/>
          <w:b/>
          <w:bCs/>
          <w:color w:val="4F81BD" w:themeColor="accent1"/>
          <w:kern w:val="32"/>
          <w:sz w:val="20"/>
          <w:szCs w:val="22"/>
        </w:rPr>
        <w:br w:type="page"/>
      </w:r>
    </w:p>
    <w:p w14:paraId="4CFC9ADB" w14:textId="77777777" w:rsidR="001229D4" w:rsidRPr="00817B2F" w:rsidRDefault="001229D4" w:rsidP="001229D4">
      <w:pPr>
        <w:spacing w:line="360" w:lineRule="auto"/>
        <w:jc w:val="center"/>
        <w:rPr>
          <w:rFonts w:eastAsia="Arial Unicode MS" w:cs="Arial"/>
          <w:b/>
          <w:bCs/>
          <w:sz w:val="20"/>
          <w:szCs w:val="20"/>
        </w:rPr>
      </w:pPr>
    </w:p>
    <w:p w14:paraId="63F66724" w14:textId="480D2574" w:rsidR="00ED6B6B" w:rsidRPr="007A7664" w:rsidRDefault="00ED6B6B">
      <w:pPr>
        <w:spacing w:line="240" w:lineRule="auto"/>
        <w:jc w:val="left"/>
        <w:rPr>
          <w:rFonts w:cs="Arial"/>
          <w:b/>
          <w:sz w:val="20"/>
          <w:szCs w:val="20"/>
        </w:rPr>
      </w:pPr>
    </w:p>
    <w:p w14:paraId="307B4F88" w14:textId="77777777" w:rsidR="00ED6B6B" w:rsidRDefault="00ED6B6B">
      <w:pPr>
        <w:spacing w:line="240" w:lineRule="auto"/>
        <w:jc w:val="left"/>
        <w:rPr>
          <w:rFonts w:cs="Arial"/>
          <w:b/>
          <w:bCs/>
          <w:color w:val="4F81BD" w:themeColor="accent1"/>
          <w:kern w:val="32"/>
          <w:sz w:val="20"/>
          <w:szCs w:val="22"/>
        </w:rPr>
      </w:pP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324C6C25" w14:textId="2A32E098" w:rsidR="00402048" w:rsidRPr="00CF5BB4" w:rsidRDefault="00402048" w:rsidP="00402048">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sidR="007A7664">
        <w:rPr>
          <w:rFonts w:cs="Arial"/>
          <w:b/>
          <w:bCs/>
          <w:kern w:val="32"/>
          <w:sz w:val="20"/>
          <w:szCs w:val="22"/>
        </w:rPr>
        <w:t>7</w:t>
      </w:r>
      <w:r w:rsidRPr="00CF5BB4">
        <w:rPr>
          <w:rFonts w:cs="Arial"/>
          <w:b/>
          <w:bCs/>
          <w:kern w:val="32"/>
          <w:sz w:val="20"/>
          <w:szCs w:val="22"/>
        </w:rPr>
        <w:t xml:space="preserve"> 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BB9F3"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7961CD">
        <w:trPr>
          <w:cantSplit/>
          <w:trHeight w:hRule="exact" w:val="931"/>
          <w:jc w:val="center"/>
        </w:trPr>
        <w:tc>
          <w:tcPr>
            <w:tcW w:w="3552" w:type="dxa"/>
            <w:shd w:val="clear" w:color="auto" w:fill="002060"/>
            <w:vAlign w:val="center"/>
          </w:tcPr>
          <w:p w14:paraId="4D4290F4" w14:textId="77777777" w:rsidR="00402048" w:rsidRPr="00CF5BB4" w:rsidRDefault="00402048" w:rsidP="007961CD">
            <w:pPr>
              <w:spacing w:line="240" w:lineRule="auto"/>
              <w:rPr>
                <w:rFonts w:cs="Arial"/>
                <w:b/>
                <w:sz w:val="20"/>
                <w:szCs w:val="20"/>
              </w:rPr>
            </w:pPr>
            <w:r w:rsidRPr="00CF5BB4">
              <w:rPr>
                <w:rFonts w:cs="Arial"/>
                <w:b/>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7961CD">
        <w:trPr>
          <w:cantSplit/>
          <w:trHeight w:hRule="exact" w:val="1253"/>
          <w:jc w:val="center"/>
        </w:trPr>
        <w:tc>
          <w:tcPr>
            <w:tcW w:w="3552" w:type="dxa"/>
            <w:shd w:val="clear" w:color="auto" w:fill="002060"/>
            <w:vAlign w:val="center"/>
          </w:tcPr>
          <w:p w14:paraId="18B3EF1A" w14:textId="77777777" w:rsidR="00402048" w:rsidRPr="00CF5BB4" w:rsidRDefault="00402048" w:rsidP="007961CD">
            <w:pPr>
              <w:spacing w:line="240" w:lineRule="auto"/>
              <w:rPr>
                <w:rFonts w:cs="Arial"/>
                <w:b/>
                <w:sz w:val="20"/>
                <w:szCs w:val="20"/>
              </w:rPr>
            </w:pPr>
            <w:r w:rsidRPr="00CF5BB4">
              <w:rPr>
                <w:rFonts w:cs="Arial"/>
                <w:b/>
                <w:sz w:val="20"/>
                <w:szCs w:val="20"/>
              </w:rPr>
              <w:t xml:space="preserve">Adres Wykonawcy: </w:t>
            </w:r>
          </w:p>
          <w:p w14:paraId="49E885D9" w14:textId="77777777" w:rsidR="00402048" w:rsidRPr="00CF5BB4" w:rsidRDefault="00402048" w:rsidP="007961CD">
            <w:pPr>
              <w:spacing w:line="240" w:lineRule="auto"/>
              <w:rPr>
                <w:rFonts w:cs="Arial"/>
                <w:b/>
                <w:sz w:val="20"/>
                <w:szCs w:val="20"/>
              </w:rPr>
            </w:pPr>
            <w:r w:rsidRPr="00CF5BB4">
              <w:rPr>
                <w:rFonts w:cs="Arial"/>
                <w:b/>
                <w:sz w:val="20"/>
                <w:szCs w:val="20"/>
              </w:rPr>
              <w:t xml:space="preserve">kod, miejscowość </w:t>
            </w:r>
          </w:p>
          <w:p w14:paraId="7863A1A8" w14:textId="77777777" w:rsidR="00402048" w:rsidRPr="00CF5BB4" w:rsidRDefault="00402048" w:rsidP="007961CD">
            <w:pPr>
              <w:spacing w:line="240" w:lineRule="auto"/>
              <w:rPr>
                <w:rFonts w:cs="Arial"/>
                <w:b/>
                <w:sz w:val="20"/>
                <w:szCs w:val="20"/>
              </w:rPr>
            </w:pPr>
            <w:r w:rsidRPr="00CF5BB4">
              <w:rPr>
                <w:rFonts w:cs="Arial"/>
                <w:b/>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62C462AF" w14:textId="2B67D821" w:rsidR="002847C9" w:rsidRPr="00B839CD" w:rsidRDefault="002847C9" w:rsidP="002847C9">
      <w:pPr>
        <w:autoSpaceDE w:val="0"/>
        <w:autoSpaceDN w:val="0"/>
        <w:adjustRightInd w:val="0"/>
        <w:spacing w:line="240" w:lineRule="auto"/>
        <w:rPr>
          <w:rFonts w:cs="Arial"/>
          <w:sz w:val="20"/>
          <w:szCs w:val="20"/>
        </w:rPr>
      </w:pPr>
      <w:r w:rsidRPr="00B839CD">
        <w:rPr>
          <w:rFonts w:cs="Arial"/>
          <w:sz w:val="20"/>
          <w:szCs w:val="20"/>
        </w:rPr>
        <w:t>Uczestnicząc w postępowaniu o udzielenie zamówienia prowadzonego w trybie</w:t>
      </w:r>
      <w:r>
        <w:rPr>
          <w:rFonts w:cs="Arial"/>
          <w:sz w:val="20"/>
          <w:szCs w:val="20"/>
        </w:rPr>
        <w:t xml:space="preserve"> przetargu </w:t>
      </w:r>
      <w:r w:rsidRPr="00B839CD">
        <w:rPr>
          <w:rFonts w:cs="Arial"/>
          <w:sz w:val="20"/>
          <w:szCs w:val="20"/>
        </w:rPr>
        <w:t>nieograniczonego, pn.: „</w:t>
      </w:r>
      <w:r w:rsidR="007A7664" w:rsidRPr="007A7664">
        <w:rPr>
          <w:rFonts w:cs="Arial"/>
          <w:b/>
          <w:sz w:val="20"/>
          <w:szCs w:val="20"/>
        </w:rPr>
        <w:t xml:space="preserve">Serwis Agregatów gazowych w </w:t>
      </w:r>
      <w:proofErr w:type="spellStart"/>
      <w:r w:rsidR="007A7664" w:rsidRPr="007A7664">
        <w:rPr>
          <w:rFonts w:cs="Arial"/>
          <w:b/>
          <w:sz w:val="20"/>
          <w:szCs w:val="20"/>
        </w:rPr>
        <w:t>KRNiGZ</w:t>
      </w:r>
      <w:proofErr w:type="spellEnd"/>
      <w:r w:rsidR="007A7664" w:rsidRPr="007A7664">
        <w:rPr>
          <w:rFonts w:cs="Arial"/>
          <w:b/>
          <w:sz w:val="20"/>
          <w:szCs w:val="20"/>
        </w:rPr>
        <w:t xml:space="preserve"> Radoszyn</w:t>
      </w:r>
      <w:r w:rsidRPr="00B839CD">
        <w:rPr>
          <w:rFonts w:cs="Arial"/>
          <w:sz w:val="20"/>
          <w:szCs w:val="20"/>
        </w:rPr>
        <w:t>” numer</w:t>
      </w:r>
      <w:r>
        <w:rPr>
          <w:rFonts w:cs="Arial"/>
          <w:sz w:val="20"/>
          <w:szCs w:val="20"/>
        </w:rPr>
        <w:t xml:space="preserve"> </w:t>
      </w:r>
      <w:r w:rsidRPr="00B839CD">
        <w:rPr>
          <w:rFonts w:cs="Arial"/>
          <w:sz w:val="20"/>
          <w:szCs w:val="20"/>
        </w:rPr>
        <w:t>postępowania:</w:t>
      </w:r>
      <w:r>
        <w:rPr>
          <w:rFonts w:cs="Arial"/>
          <w:sz w:val="20"/>
          <w:szCs w:val="20"/>
        </w:rPr>
        <w:t xml:space="preserve"> </w:t>
      </w:r>
      <w:r>
        <w:rPr>
          <w:rFonts w:cs="Arial"/>
          <w:b/>
          <w:bCs/>
          <w:sz w:val="20"/>
          <w:szCs w:val="20"/>
        </w:rPr>
        <w:t>NP/ORLEN/25/2288</w:t>
      </w:r>
      <w:r w:rsidRPr="00B839CD">
        <w:rPr>
          <w:rFonts w:cs="Arial"/>
          <w:b/>
          <w:bCs/>
          <w:sz w:val="20"/>
          <w:szCs w:val="20"/>
        </w:rPr>
        <w:t>/OZ/EU</w:t>
      </w:r>
      <w:r w:rsidRPr="00B839CD">
        <w:rPr>
          <w:rFonts w:cs="Arial"/>
          <w:sz w:val="20"/>
          <w:szCs w:val="20"/>
        </w:rPr>
        <w:t>, oświadczamy, że zaoferowana przez nas Cena za</w:t>
      </w:r>
      <w:r>
        <w:rPr>
          <w:rFonts w:cs="Arial"/>
          <w:sz w:val="20"/>
          <w:szCs w:val="20"/>
        </w:rPr>
        <w:t xml:space="preserve"> </w:t>
      </w:r>
      <w:r w:rsidRPr="00B839CD">
        <w:rPr>
          <w:rFonts w:cs="Arial"/>
          <w:sz w:val="20"/>
          <w:szCs w:val="20"/>
        </w:rPr>
        <w:t>realizację przedmiotu zamówienia:</w:t>
      </w:r>
    </w:p>
    <w:p w14:paraId="230ABF2C" w14:textId="77777777" w:rsidR="002847C9" w:rsidRPr="00B839CD" w:rsidRDefault="002847C9" w:rsidP="002847C9">
      <w:pPr>
        <w:autoSpaceDE w:val="0"/>
        <w:autoSpaceDN w:val="0"/>
        <w:adjustRightInd w:val="0"/>
        <w:spacing w:line="240" w:lineRule="auto"/>
        <w:rPr>
          <w:rFonts w:cs="Arial"/>
          <w:sz w:val="20"/>
          <w:szCs w:val="20"/>
        </w:rPr>
      </w:pPr>
      <w:r w:rsidRPr="00B839CD">
        <w:rPr>
          <w:rFonts w:cs="Arial"/>
          <w:sz w:val="20"/>
          <w:szCs w:val="20"/>
        </w:rPr>
        <w:t>1. została ustalona zgodnie z zasadą ceny rynkowej w rozumieniu przepisów o cenach</w:t>
      </w:r>
      <w:r>
        <w:rPr>
          <w:rFonts w:cs="Arial"/>
          <w:sz w:val="20"/>
          <w:szCs w:val="20"/>
        </w:rPr>
        <w:t xml:space="preserve"> </w:t>
      </w:r>
      <w:r w:rsidRPr="00B839CD">
        <w:rPr>
          <w:rFonts w:cs="Arial"/>
          <w:sz w:val="20"/>
          <w:szCs w:val="20"/>
        </w:rPr>
        <w:t>transferowych,</w:t>
      </w:r>
    </w:p>
    <w:p w14:paraId="6E54CE87" w14:textId="77777777" w:rsidR="002847C9" w:rsidRPr="00B839CD" w:rsidRDefault="002847C9" w:rsidP="002847C9">
      <w:pPr>
        <w:autoSpaceDE w:val="0"/>
        <w:autoSpaceDN w:val="0"/>
        <w:adjustRightInd w:val="0"/>
        <w:spacing w:line="240" w:lineRule="auto"/>
        <w:rPr>
          <w:rFonts w:cs="Arial"/>
          <w:sz w:val="20"/>
          <w:szCs w:val="20"/>
        </w:rPr>
      </w:pPr>
      <w:r w:rsidRPr="00B839CD">
        <w:rPr>
          <w:rFonts w:cs="Arial"/>
          <w:sz w:val="20"/>
          <w:szCs w:val="20"/>
        </w:rPr>
        <w:t>2. pokrywa wszystkie związane z wykonywanym zadaniem planowane koszty</w:t>
      </w:r>
      <w:r>
        <w:rPr>
          <w:rFonts w:cs="Arial"/>
          <w:sz w:val="20"/>
          <w:szCs w:val="20"/>
        </w:rPr>
        <w:t xml:space="preserve"> </w:t>
      </w:r>
      <w:r w:rsidRPr="00B839CD">
        <w:rPr>
          <w:rFonts w:cs="Arial"/>
          <w:sz w:val="20"/>
          <w:szCs w:val="20"/>
        </w:rPr>
        <w:t>bezpośrednie i pośrednie (zgodnie z przyjętym modelem kalkulacji ceny) zapewniając</w:t>
      </w:r>
      <w:r>
        <w:rPr>
          <w:rFonts w:cs="Arial"/>
          <w:sz w:val="20"/>
          <w:szCs w:val="20"/>
        </w:rPr>
        <w:t xml:space="preserve"> </w:t>
      </w:r>
      <w:r w:rsidRPr="00B839CD">
        <w:rPr>
          <w:rFonts w:cs="Arial"/>
          <w:sz w:val="20"/>
          <w:szCs w:val="20"/>
        </w:rPr>
        <w:t>rynkowy zysk wynikający z aktualnej analizy porównawczej dla danej transakcji.</w:t>
      </w:r>
    </w:p>
    <w:p w14:paraId="4683FF30" w14:textId="77777777" w:rsidR="002847C9" w:rsidRDefault="002847C9" w:rsidP="002847C9">
      <w:pPr>
        <w:autoSpaceDE w:val="0"/>
        <w:autoSpaceDN w:val="0"/>
        <w:adjustRightInd w:val="0"/>
        <w:spacing w:line="240" w:lineRule="auto"/>
        <w:rPr>
          <w:rFonts w:ascii="ArialMT" w:hAnsi="ArialMT" w:cs="ArialMT"/>
          <w:szCs w:val="22"/>
        </w:rPr>
      </w:pPr>
    </w:p>
    <w:p w14:paraId="50E1AEE0" w14:textId="77777777" w:rsidR="002847C9" w:rsidRDefault="002847C9" w:rsidP="002847C9">
      <w:pPr>
        <w:autoSpaceDE w:val="0"/>
        <w:autoSpaceDN w:val="0"/>
        <w:adjustRightInd w:val="0"/>
        <w:spacing w:line="240" w:lineRule="auto"/>
        <w:rPr>
          <w:rFonts w:ascii="ArialMT" w:hAnsi="ArialMT" w:cs="ArialMT"/>
          <w:szCs w:val="22"/>
        </w:rPr>
      </w:pPr>
    </w:p>
    <w:p w14:paraId="7CFEAA6D" w14:textId="77777777" w:rsidR="002847C9" w:rsidRDefault="002847C9" w:rsidP="002847C9">
      <w:pPr>
        <w:autoSpaceDE w:val="0"/>
        <w:autoSpaceDN w:val="0"/>
        <w:adjustRightInd w:val="0"/>
        <w:spacing w:line="240" w:lineRule="auto"/>
        <w:rPr>
          <w:rFonts w:ascii="ArialMT" w:hAnsi="ArialMT" w:cs="ArialMT"/>
          <w:sz w:val="16"/>
          <w:szCs w:val="16"/>
        </w:rPr>
      </w:pPr>
      <w:r>
        <w:rPr>
          <w:rFonts w:ascii="ArialMT" w:hAnsi="ArialMT" w:cs="ArialMT"/>
          <w:szCs w:val="22"/>
        </w:rPr>
        <w:t xml:space="preserve">* </w:t>
      </w:r>
      <w:r>
        <w:rPr>
          <w:rFonts w:ascii="ArialMT" w:hAnsi="ArialMT" w:cs="ArialMT"/>
          <w:sz w:val="16"/>
          <w:szCs w:val="16"/>
        </w:rPr>
        <w:t>przez zasadę ceny rynkowej w rozumieniu przepisów o cenach transferowych należy rozumieć cenę, którą można uzasadnić</w:t>
      </w:r>
    </w:p>
    <w:p w14:paraId="50DD1CBF" w14:textId="77777777" w:rsidR="002847C9" w:rsidRDefault="002847C9" w:rsidP="002847C9">
      <w:pPr>
        <w:autoSpaceDE w:val="0"/>
        <w:autoSpaceDN w:val="0"/>
        <w:adjustRightInd w:val="0"/>
        <w:spacing w:line="240" w:lineRule="auto"/>
        <w:rPr>
          <w:rFonts w:ascii="ArialMT" w:hAnsi="ArialMT" w:cs="ArialMT"/>
          <w:sz w:val="16"/>
          <w:szCs w:val="16"/>
        </w:rPr>
      </w:pPr>
      <w:r>
        <w:rPr>
          <w:rFonts w:ascii="ArialMT" w:hAnsi="ArialMT" w:cs="ArialMT"/>
          <w:sz w:val="16"/>
          <w:szCs w:val="16"/>
        </w:rPr>
        <w:t>stosując przepisy art. 11c ust. 1 ustawy o podatku dochodowym od osób prawnych, i (jeżeli dotyczy) opartą na zapisach</w:t>
      </w:r>
    </w:p>
    <w:p w14:paraId="39530201" w14:textId="426A3C26" w:rsidR="002847C9" w:rsidRPr="007A7664" w:rsidRDefault="002847C9" w:rsidP="007A7664">
      <w:pPr>
        <w:spacing w:line="259" w:lineRule="auto"/>
        <w:jc w:val="left"/>
        <w:rPr>
          <w:iCs/>
          <w:color w:val="000000" w:themeColor="text1"/>
          <w:sz w:val="20"/>
          <w:szCs w:val="20"/>
        </w:rPr>
      </w:pPr>
      <w:r>
        <w:rPr>
          <w:rFonts w:ascii="ArialMT" w:hAnsi="ArialMT" w:cs="ArialMT"/>
          <w:sz w:val="16"/>
          <w:szCs w:val="16"/>
        </w:rPr>
        <w:t>odpowiedniej Polityki Cen Transferowych obowiązującej w Grupie Orlen.</w:t>
      </w:r>
    </w:p>
    <w:p w14:paraId="75277370" w14:textId="77777777" w:rsidR="002847C9" w:rsidRPr="002512BE" w:rsidRDefault="002847C9"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D877C6">
      <w:headerReference w:type="default" r:id="rId13"/>
      <w:footerReference w:type="default" r:id="rId14"/>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FA33A" w14:textId="77777777" w:rsidR="0036083B" w:rsidRDefault="0036083B">
      <w:r>
        <w:separator/>
      </w:r>
    </w:p>
  </w:endnote>
  <w:endnote w:type="continuationSeparator" w:id="0">
    <w:p w14:paraId="766EB606" w14:textId="77777777" w:rsidR="0036083B" w:rsidRDefault="00360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0"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5FD4CCA" w:rsidR="0036083B" w:rsidRPr="00872672" w:rsidRDefault="0036083B">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DE0F88">
              <w:rPr>
                <w:rFonts w:cs="Arial"/>
                <w:b/>
                <w:bCs/>
                <w:noProof/>
                <w:sz w:val="16"/>
              </w:rPr>
              <w:t>23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DE0F88">
              <w:rPr>
                <w:rFonts w:cs="Arial"/>
                <w:b/>
                <w:bCs/>
                <w:noProof/>
                <w:sz w:val="16"/>
              </w:rPr>
              <w:t>36</w:t>
            </w:r>
            <w:r w:rsidRPr="00872672">
              <w:rPr>
                <w:rFonts w:cs="Arial"/>
                <w:b/>
                <w:bCs/>
                <w:sz w:val="16"/>
              </w:rPr>
              <w:fldChar w:fldCharType="end"/>
            </w:r>
          </w:p>
        </w:sdtContent>
      </w:sdt>
    </w:sdtContent>
  </w:sdt>
  <w:p w14:paraId="3A1AE1B1" w14:textId="77777777" w:rsidR="0036083B" w:rsidRDefault="003608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C2779" w14:textId="77777777" w:rsidR="0036083B" w:rsidRDefault="0036083B">
      <w:r>
        <w:separator/>
      </w:r>
    </w:p>
  </w:footnote>
  <w:footnote w:type="continuationSeparator" w:id="0">
    <w:p w14:paraId="2E6E8298" w14:textId="77777777" w:rsidR="0036083B" w:rsidRDefault="00360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53C8414E" w:rsidR="0036083B" w:rsidRPr="00872672" w:rsidRDefault="0036083B" w:rsidP="00D877C6">
    <w:pPr>
      <w:tabs>
        <w:tab w:val="right" w:pos="8505"/>
      </w:tabs>
      <w:suppressAutoHyphens/>
      <w:spacing w:line="160" w:lineRule="exact"/>
      <w:rPr>
        <w:sz w:val="12"/>
      </w:rPr>
    </w:pPr>
    <w:r w:rsidRPr="004C2855">
      <w:rPr>
        <w:sz w:val="12"/>
      </w:rPr>
      <w:t>Nazwa i numer postępowania:</w:t>
    </w:r>
    <w:r w:rsidRPr="00876796">
      <w:t xml:space="preserve"> </w:t>
    </w:r>
    <w:r w:rsidRPr="00876796">
      <w:rPr>
        <w:sz w:val="12"/>
      </w:rPr>
      <w:t xml:space="preserve">Serwis Agregatów gazowych w </w:t>
    </w:r>
    <w:proofErr w:type="spellStart"/>
    <w:r w:rsidRPr="00876796">
      <w:rPr>
        <w:sz w:val="12"/>
      </w:rPr>
      <w:t>KRNiGZ</w:t>
    </w:r>
    <w:proofErr w:type="spellEnd"/>
    <w:r w:rsidRPr="00876796">
      <w:rPr>
        <w:sz w:val="12"/>
      </w:rPr>
      <w:t xml:space="preserve"> Radoszyn</w:t>
    </w:r>
    <w:r>
      <w:rPr>
        <w:sz w:val="12"/>
      </w:rPr>
      <w:t>,</w:t>
    </w:r>
    <w:r w:rsidRPr="002847C9">
      <w:t xml:space="preserve"> </w:t>
    </w:r>
    <w:r w:rsidRPr="002847C9">
      <w:rPr>
        <w:sz w:val="12"/>
      </w:rPr>
      <w:t>CRZ: NP/ORLEN/25/2288/OZ/EU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35FC5E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9B6C5F6">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61EC1A1E"/>
    <w:lvl w:ilvl="0" w:tplc="42EA993C">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0E44CA"/>
    <w:multiLevelType w:val="multilevel"/>
    <w:tmpl w:val="917CC7F0"/>
    <w:lvl w:ilvl="0">
      <w:start w:val="1"/>
      <w:numFmt w:val="decimal"/>
      <w:lvlText w:val="%1."/>
      <w:lvlJc w:val="left"/>
      <w:pPr>
        <w:ind w:left="720" w:hanging="360"/>
      </w:pPr>
      <w:rPr>
        <w:rFonts w:hint="default"/>
        <w:sz w:val="22"/>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0"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4"/>
  </w:num>
  <w:num w:numId="2">
    <w:abstractNumId w:val="9"/>
  </w:num>
  <w:num w:numId="3">
    <w:abstractNumId w:val="4"/>
  </w:num>
  <w:num w:numId="4">
    <w:abstractNumId w:val="16"/>
  </w:num>
  <w:num w:numId="5">
    <w:abstractNumId w:val="17"/>
  </w:num>
  <w:num w:numId="6">
    <w:abstractNumId w:val="18"/>
  </w:num>
  <w:num w:numId="7">
    <w:abstractNumId w:val="2"/>
  </w:num>
  <w:num w:numId="8">
    <w:abstractNumId w:val="26"/>
  </w:num>
  <w:num w:numId="9">
    <w:abstractNumId w:val="8"/>
  </w:num>
  <w:num w:numId="10">
    <w:abstractNumId w:val="7"/>
  </w:num>
  <w:num w:numId="11">
    <w:abstractNumId w:val="23"/>
  </w:num>
  <w:num w:numId="12">
    <w:abstractNumId w:val="28"/>
  </w:num>
  <w:num w:numId="13">
    <w:abstractNumId w:val="21"/>
  </w:num>
  <w:num w:numId="14">
    <w:abstractNumId w:val="33"/>
  </w:num>
  <w:num w:numId="15">
    <w:abstractNumId w:val="3"/>
  </w:num>
  <w:num w:numId="16">
    <w:abstractNumId w:val="29"/>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30"/>
  </w:num>
  <w:num w:numId="26">
    <w:abstractNumId w:val="5"/>
  </w:num>
  <w:num w:numId="27">
    <w:abstractNumId w:val="14"/>
  </w:num>
  <w:num w:numId="28">
    <w:abstractNumId w:val="20"/>
  </w:num>
  <w:num w:numId="29">
    <w:abstractNumId w:val="11"/>
  </w:num>
  <w:num w:numId="30">
    <w:abstractNumId w:val="32"/>
  </w:num>
  <w:num w:numId="31">
    <w:abstractNumId w:val="31"/>
  </w:num>
  <w:num w:numId="32">
    <w:abstractNumId w:val="6"/>
  </w:num>
  <w:num w:numId="33">
    <w:abstractNumId w:val="13"/>
  </w:num>
  <w:num w:numId="34">
    <w:abstractNumId w:val="0"/>
  </w:num>
  <w:num w:numId="35">
    <w:abstractNumId w:val="24"/>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2"/>
  </w:num>
  <w:num w:numId="41">
    <w:abstractNumId w:val="19"/>
  </w:num>
  <w:num w:numId="42">
    <w:abstractNumId w:val="1"/>
    <w:lvlOverride w:ilvl="0">
      <w:startOverride w:val="1"/>
    </w:lvlOverride>
  </w:num>
  <w:num w:numId="43">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29D4"/>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67DA9"/>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E20"/>
    <w:rsid w:val="001E6FE6"/>
    <w:rsid w:val="001F180B"/>
    <w:rsid w:val="001F4019"/>
    <w:rsid w:val="001F44C1"/>
    <w:rsid w:val="001F6240"/>
    <w:rsid w:val="001F6678"/>
    <w:rsid w:val="001F74AF"/>
    <w:rsid w:val="00204D3A"/>
    <w:rsid w:val="00210076"/>
    <w:rsid w:val="00210F36"/>
    <w:rsid w:val="00212856"/>
    <w:rsid w:val="00212C9D"/>
    <w:rsid w:val="00213DF8"/>
    <w:rsid w:val="00214A89"/>
    <w:rsid w:val="00222C9C"/>
    <w:rsid w:val="0022385A"/>
    <w:rsid w:val="00224893"/>
    <w:rsid w:val="00224D60"/>
    <w:rsid w:val="00225295"/>
    <w:rsid w:val="00226164"/>
    <w:rsid w:val="00233581"/>
    <w:rsid w:val="00235187"/>
    <w:rsid w:val="00241B2D"/>
    <w:rsid w:val="00241CEC"/>
    <w:rsid w:val="00241D34"/>
    <w:rsid w:val="00244734"/>
    <w:rsid w:val="00246DCB"/>
    <w:rsid w:val="00250971"/>
    <w:rsid w:val="002540A2"/>
    <w:rsid w:val="00255F5A"/>
    <w:rsid w:val="0025699B"/>
    <w:rsid w:val="0025777F"/>
    <w:rsid w:val="002627D7"/>
    <w:rsid w:val="00262F4E"/>
    <w:rsid w:val="002635ED"/>
    <w:rsid w:val="002660AB"/>
    <w:rsid w:val="00270354"/>
    <w:rsid w:val="00270605"/>
    <w:rsid w:val="00275234"/>
    <w:rsid w:val="002844DA"/>
    <w:rsid w:val="002847C9"/>
    <w:rsid w:val="00286BA0"/>
    <w:rsid w:val="0028746B"/>
    <w:rsid w:val="00290164"/>
    <w:rsid w:val="00295256"/>
    <w:rsid w:val="00296204"/>
    <w:rsid w:val="002A0400"/>
    <w:rsid w:val="002A6446"/>
    <w:rsid w:val="002A65C8"/>
    <w:rsid w:val="002B03ED"/>
    <w:rsid w:val="002B15DB"/>
    <w:rsid w:val="002B1AC9"/>
    <w:rsid w:val="002B1C6B"/>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0497"/>
    <w:rsid w:val="00341231"/>
    <w:rsid w:val="00351B34"/>
    <w:rsid w:val="003522E3"/>
    <w:rsid w:val="0035756B"/>
    <w:rsid w:val="00360633"/>
    <w:rsid w:val="0036083B"/>
    <w:rsid w:val="0036194A"/>
    <w:rsid w:val="0036220B"/>
    <w:rsid w:val="0036488B"/>
    <w:rsid w:val="00365829"/>
    <w:rsid w:val="0037077D"/>
    <w:rsid w:val="003708F3"/>
    <w:rsid w:val="00371884"/>
    <w:rsid w:val="00373DAC"/>
    <w:rsid w:val="00377E96"/>
    <w:rsid w:val="00382261"/>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35C"/>
    <w:rsid w:val="003F0AE1"/>
    <w:rsid w:val="003F1A3C"/>
    <w:rsid w:val="003F2CD6"/>
    <w:rsid w:val="00400706"/>
    <w:rsid w:val="00402048"/>
    <w:rsid w:val="004027EF"/>
    <w:rsid w:val="004046A3"/>
    <w:rsid w:val="00404B5B"/>
    <w:rsid w:val="004113E4"/>
    <w:rsid w:val="00415BEF"/>
    <w:rsid w:val="00416556"/>
    <w:rsid w:val="004168FC"/>
    <w:rsid w:val="00420F87"/>
    <w:rsid w:val="0042113D"/>
    <w:rsid w:val="00422792"/>
    <w:rsid w:val="00432130"/>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5F91"/>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3BE1"/>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7B1"/>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4F2B"/>
    <w:rsid w:val="006107B4"/>
    <w:rsid w:val="0061218C"/>
    <w:rsid w:val="0061390E"/>
    <w:rsid w:val="00613A48"/>
    <w:rsid w:val="006155DB"/>
    <w:rsid w:val="00616B12"/>
    <w:rsid w:val="00620163"/>
    <w:rsid w:val="00620902"/>
    <w:rsid w:val="006250D0"/>
    <w:rsid w:val="00626381"/>
    <w:rsid w:val="00631113"/>
    <w:rsid w:val="006406F7"/>
    <w:rsid w:val="00640FA2"/>
    <w:rsid w:val="00642ADF"/>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0E0"/>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4E67"/>
    <w:rsid w:val="007A7664"/>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6796"/>
    <w:rsid w:val="00877D9C"/>
    <w:rsid w:val="00880B26"/>
    <w:rsid w:val="00881BEA"/>
    <w:rsid w:val="00881DA5"/>
    <w:rsid w:val="00882B39"/>
    <w:rsid w:val="00886DAD"/>
    <w:rsid w:val="00890E6B"/>
    <w:rsid w:val="00892855"/>
    <w:rsid w:val="008958F7"/>
    <w:rsid w:val="008A0487"/>
    <w:rsid w:val="008A3133"/>
    <w:rsid w:val="008A406C"/>
    <w:rsid w:val="008B2B4B"/>
    <w:rsid w:val="008C13BA"/>
    <w:rsid w:val="008C2353"/>
    <w:rsid w:val="008C3059"/>
    <w:rsid w:val="008C73A4"/>
    <w:rsid w:val="008C7E80"/>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254B"/>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6773A"/>
    <w:rsid w:val="00971612"/>
    <w:rsid w:val="009727C9"/>
    <w:rsid w:val="00972FDC"/>
    <w:rsid w:val="00975110"/>
    <w:rsid w:val="009767B6"/>
    <w:rsid w:val="00981297"/>
    <w:rsid w:val="00981A5F"/>
    <w:rsid w:val="00982939"/>
    <w:rsid w:val="00984346"/>
    <w:rsid w:val="00984893"/>
    <w:rsid w:val="00985EC2"/>
    <w:rsid w:val="00990FF3"/>
    <w:rsid w:val="00992149"/>
    <w:rsid w:val="00992B39"/>
    <w:rsid w:val="00992D4C"/>
    <w:rsid w:val="00993E8E"/>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3D0F"/>
    <w:rsid w:val="009D6592"/>
    <w:rsid w:val="009D7C18"/>
    <w:rsid w:val="009E05B7"/>
    <w:rsid w:val="009E0E66"/>
    <w:rsid w:val="009E59BE"/>
    <w:rsid w:val="009E6B03"/>
    <w:rsid w:val="009F151E"/>
    <w:rsid w:val="009F167E"/>
    <w:rsid w:val="009F1886"/>
    <w:rsid w:val="009F70B3"/>
    <w:rsid w:val="009F7BC2"/>
    <w:rsid w:val="00A0466B"/>
    <w:rsid w:val="00A05D86"/>
    <w:rsid w:val="00A073D9"/>
    <w:rsid w:val="00A074E9"/>
    <w:rsid w:val="00A235A4"/>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1657"/>
    <w:rsid w:val="00A83EF2"/>
    <w:rsid w:val="00A843F5"/>
    <w:rsid w:val="00A86119"/>
    <w:rsid w:val="00A86FA6"/>
    <w:rsid w:val="00A93D95"/>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0F3C"/>
    <w:rsid w:val="00AF1D9B"/>
    <w:rsid w:val="00AF4F37"/>
    <w:rsid w:val="00AF5E90"/>
    <w:rsid w:val="00AF79C8"/>
    <w:rsid w:val="00AF7D22"/>
    <w:rsid w:val="00B017B3"/>
    <w:rsid w:val="00B01933"/>
    <w:rsid w:val="00B03307"/>
    <w:rsid w:val="00B04ADF"/>
    <w:rsid w:val="00B0515B"/>
    <w:rsid w:val="00B051D2"/>
    <w:rsid w:val="00B1068D"/>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29BF"/>
    <w:rsid w:val="00B630CA"/>
    <w:rsid w:val="00B63C48"/>
    <w:rsid w:val="00B63F23"/>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3C79"/>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45C7"/>
    <w:rsid w:val="00CF5BB4"/>
    <w:rsid w:val="00CF5D1E"/>
    <w:rsid w:val="00CF711D"/>
    <w:rsid w:val="00D01E2F"/>
    <w:rsid w:val="00D02D33"/>
    <w:rsid w:val="00D05D5E"/>
    <w:rsid w:val="00D11B8B"/>
    <w:rsid w:val="00D11FB0"/>
    <w:rsid w:val="00D131B4"/>
    <w:rsid w:val="00D14D31"/>
    <w:rsid w:val="00D16040"/>
    <w:rsid w:val="00D2092C"/>
    <w:rsid w:val="00D2165F"/>
    <w:rsid w:val="00D22591"/>
    <w:rsid w:val="00D2442C"/>
    <w:rsid w:val="00D32DCA"/>
    <w:rsid w:val="00D3405A"/>
    <w:rsid w:val="00D344D9"/>
    <w:rsid w:val="00D36629"/>
    <w:rsid w:val="00D413C6"/>
    <w:rsid w:val="00D428F6"/>
    <w:rsid w:val="00D42AA6"/>
    <w:rsid w:val="00D45D44"/>
    <w:rsid w:val="00D51457"/>
    <w:rsid w:val="00D51788"/>
    <w:rsid w:val="00D53237"/>
    <w:rsid w:val="00D55163"/>
    <w:rsid w:val="00D55996"/>
    <w:rsid w:val="00D6485A"/>
    <w:rsid w:val="00D6487E"/>
    <w:rsid w:val="00D706F4"/>
    <w:rsid w:val="00D720D4"/>
    <w:rsid w:val="00D733B3"/>
    <w:rsid w:val="00D74284"/>
    <w:rsid w:val="00D75150"/>
    <w:rsid w:val="00D80D3F"/>
    <w:rsid w:val="00D848D5"/>
    <w:rsid w:val="00D877C6"/>
    <w:rsid w:val="00D92DD7"/>
    <w:rsid w:val="00D940AE"/>
    <w:rsid w:val="00D96B65"/>
    <w:rsid w:val="00D975D3"/>
    <w:rsid w:val="00D976F1"/>
    <w:rsid w:val="00DA25C9"/>
    <w:rsid w:val="00DA5C95"/>
    <w:rsid w:val="00DB4718"/>
    <w:rsid w:val="00DB5FE2"/>
    <w:rsid w:val="00DB691C"/>
    <w:rsid w:val="00DC0D3C"/>
    <w:rsid w:val="00DC41A7"/>
    <w:rsid w:val="00DC74F8"/>
    <w:rsid w:val="00DC7824"/>
    <w:rsid w:val="00DD06A2"/>
    <w:rsid w:val="00DD3886"/>
    <w:rsid w:val="00DE0CE3"/>
    <w:rsid w:val="00DE0F88"/>
    <w:rsid w:val="00DE6E68"/>
    <w:rsid w:val="00DF1D02"/>
    <w:rsid w:val="00DF226A"/>
    <w:rsid w:val="00DF2D0C"/>
    <w:rsid w:val="00DF7C55"/>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567DB"/>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D3DD0"/>
    <w:rsid w:val="00ED6B6B"/>
    <w:rsid w:val="00EE13B1"/>
    <w:rsid w:val="00EE2D8F"/>
    <w:rsid w:val="00EE4672"/>
    <w:rsid w:val="00EE7A4B"/>
    <w:rsid w:val="00EF0081"/>
    <w:rsid w:val="00EF10D9"/>
    <w:rsid w:val="00EF502A"/>
    <w:rsid w:val="00EF5C9F"/>
    <w:rsid w:val="00EF6729"/>
    <w:rsid w:val="00F020A3"/>
    <w:rsid w:val="00F1197D"/>
    <w:rsid w:val="00F129B8"/>
    <w:rsid w:val="00F13DAA"/>
    <w:rsid w:val="00F15769"/>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1E61"/>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2">
    <w:name w:val="Tabela - Siatka2"/>
    <w:basedOn w:val="Standardowy"/>
    <w:next w:val="Tabela-Siatka"/>
    <w:uiPriority w:val="59"/>
    <w:rsid w:val="00122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122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249002718">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rle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zetargi.pgnig.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zetargi.pgnig.pl" TargetMode="External"/><Relationship Id="rId4" Type="http://schemas.openxmlformats.org/officeDocument/2006/relationships/settings" Target="settings.xml"/><Relationship Id="rId9" Type="http://schemas.openxmlformats.org/officeDocument/2006/relationships/hyperlink" Target="http://www.przetargi.pgnig.p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B6529-7952-4B22-962A-43A9CFA7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185</TotalTime>
  <Pages>36</Pages>
  <Words>10664</Words>
  <Characters>69539</Characters>
  <Application>Microsoft Office Word</Application>
  <DocSecurity>0</DocSecurity>
  <Lines>579</Lines>
  <Paragraphs>160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Dąbrowska Magdalena</cp:lastModifiedBy>
  <cp:revision>14</cp:revision>
  <cp:lastPrinted>2018-05-25T12:56:00Z</cp:lastPrinted>
  <dcterms:created xsi:type="dcterms:W3CDTF">2026-01-05T14:46:00Z</dcterms:created>
  <dcterms:modified xsi:type="dcterms:W3CDTF">2026-01-13T09:25:00Z</dcterms:modified>
</cp:coreProperties>
</file>