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22BB9" w14:textId="00B3EE48" w:rsidR="00EA1F66" w:rsidRDefault="00EA1F66" w:rsidP="00EA1F66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pl-PL"/>
        </w:rPr>
        <w:drawing>
          <wp:inline distT="0" distB="0" distL="0" distR="0" wp14:anchorId="7DC7B263" wp14:editId="6846D706">
            <wp:extent cx="5487035" cy="46926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EDA217" w14:textId="77777777" w:rsidR="00EA1F66" w:rsidRDefault="00EA1F66" w:rsidP="00EA1F66">
      <w:pPr>
        <w:spacing w:after="0" w:line="240" w:lineRule="auto"/>
        <w:ind w:left="720"/>
        <w:jc w:val="center"/>
        <w:rPr>
          <w:rFonts w:ascii="Calibri" w:hAnsi="Calibri" w:cs="Calibri"/>
          <w:b/>
          <w:sz w:val="24"/>
          <w:szCs w:val="24"/>
        </w:rPr>
      </w:pPr>
    </w:p>
    <w:p w14:paraId="2948CDF3" w14:textId="77777777" w:rsidR="00EA1F66" w:rsidRDefault="00EA1F66" w:rsidP="00EA1F66">
      <w:pPr>
        <w:spacing w:after="0" w:line="240" w:lineRule="auto"/>
        <w:ind w:left="720"/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</w:p>
    <w:p w14:paraId="4C28AEC7" w14:textId="14700A53" w:rsidR="00EA1F66" w:rsidRPr="00EA1F66" w:rsidRDefault="00EA1F66" w:rsidP="00EA1F66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EA1F66">
        <w:rPr>
          <w:rFonts w:ascii="Calibri" w:hAnsi="Calibri" w:cs="Calibri"/>
          <w:b/>
          <w:sz w:val="24"/>
          <w:szCs w:val="24"/>
        </w:rPr>
        <w:t xml:space="preserve">OPIS PRZEDMIOTU ZAMÓWIENIA </w:t>
      </w:r>
    </w:p>
    <w:p w14:paraId="2D7D58CB" w14:textId="77777777" w:rsidR="00EA1F66" w:rsidRPr="00EA1F66" w:rsidRDefault="00EA1F66" w:rsidP="004C7E10">
      <w:pPr>
        <w:rPr>
          <w:rFonts w:asciiTheme="majorHAnsi" w:hAnsiTheme="majorHAnsi" w:cstheme="majorHAnsi"/>
          <w:sz w:val="24"/>
          <w:szCs w:val="24"/>
        </w:rPr>
      </w:pPr>
    </w:p>
    <w:p w14:paraId="6FB02C59" w14:textId="73AA4D8E" w:rsidR="000A320D" w:rsidRPr="00EA1F66" w:rsidRDefault="00EA1F66" w:rsidP="004C7E10">
      <w:pPr>
        <w:rPr>
          <w:rFonts w:asciiTheme="majorHAnsi" w:hAnsiTheme="majorHAnsi" w:cstheme="majorHAnsi"/>
          <w:sz w:val="24"/>
          <w:szCs w:val="24"/>
        </w:rPr>
      </w:pPr>
      <w:r w:rsidRPr="00EA1F66">
        <w:rPr>
          <w:rFonts w:asciiTheme="majorHAnsi" w:hAnsiTheme="majorHAnsi" w:cstheme="majorHAnsi"/>
          <w:sz w:val="24"/>
          <w:szCs w:val="24"/>
        </w:rPr>
        <w:t xml:space="preserve">Przedmiotem zamówienia jest </w:t>
      </w:r>
      <w:r w:rsidRPr="00EA1F66">
        <w:rPr>
          <w:rFonts w:asciiTheme="majorHAnsi" w:hAnsiTheme="majorHAnsi" w:cstheme="majorHAnsi"/>
          <w:b/>
          <w:sz w:val="24"/>
          <w:szCs w:val="24"/>
        </w:rPr>
        <w:t xml:space="preserve">dostawa, instalacja i uruchomienie </w:t>
      </w:r>
      <w:r w:rsidR="0057595E">
        <w:rPr>
          <w:rFonts w:asciiTheme="majorHAnsi" w:hAnsiTheme="majorHAnsi" w:cstheme="majorHAnsi"/>
          <w:b/>
          <w:sz w:val="24"/>
          <w:szCs w:val="24"/>
        </w:rPr>
        <w:t>systemu comet/foci</w:t>
      </w:r>
      <w:r w:rsidRPr="00EA1F66">
        <w:rPr>
          <w:rFonts w:asciiTheme="majorHAnsi" w:hAnsiTheme="majorHAnsi" w:cstheme="majorHAnsi"/>
          <w:b/>
          <w:sz w:val="24"/>
          <w:szCs w:val="24"/>
        </w:rPr>
        <w:t xml:space="preserve"> oraz szkolenie personelu dla IFJ PAN w Krakowie.</w:t>
      </w:r>
    </w:p>
    <w:tbl>
      <w:tblPr>
        <w:tblStyle w:val="TableNormal"/>
        <w:tblW w:w="978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8925"/>
      </w:tblGrid>
      <w:tr w:rsidR="0053061B" w:rsidRPr="00EC0801" w14:paraId="0252ACD7" w14:textId="77777777" w:rsidTr="00A66F12">
        <w:trPr>
          <w:trHeight w:val="456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9161836" w14:textId="77777777" w:rsidR="0053061B" w:rsidRPr="00EC0801" w:rsidRDefault="0053061B" w:rsidP="000A7E2D">
            <w:pPr>
              <w:pStyle w:val="BodyA"/>
              <w:tabs>
                <w:tab w:val="left" w:pos="110"/>
              </w:tabs>
              <w:ind w:left="360" w:hanging="360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LP.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E0069" w14:textId="05870202" w:rsidR="0053061B" w:rsidRPr="00EC0801" w:rsidRDefault="0053061B" w:rsidP="000A7E2D">
            <w:pPr>
              <w:pStyle w:val="BodyA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</w:rPr>
              <w:t>WYMAGANE PARAMETRY</w:t>
            </w:r>
          </w:p>
        </w:tc>
      </w:tr>
      <w:tr w:rsidR="00DC286F" w:rsidRPr="00EC0801" w14:paraId="5A25A169" w14:textId="77777777" w:rsidTr="00C97479">
        <w:trPr>
          <w:trHeight w:val="138"/>
          <w:jc w:val="center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E4263" w14:textId="0AEB6E22" w:rsidR="00DC286F" w:rsidRPr="00EC0801" w:rsidRDefault="00DC286F" w:rsidP="000A7E2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3061B" w:rsidRPr="00EC0801" w14:paraId="5382F62E" w14:textId="77777777" w:rsidTr="00142847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645B1" w14:textId="4891C2DA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b/>
                <w:bCs/>
                <w:color w:val="auto"/>
              </w:rPr>
            </w:pPr>
            <w:r w:rsidRPr="00EC0801">
              <w:rPr>
                <w:rFonts w:asciiTheme="majorHAnsi" w:hAnsiTheme="majorHAnsi" w:cstheme="majorHAnsi"/>
                <w:b/>
                <w:bCs/>
                <w:color w:val="auto"/>
              </w:rPr>
              <w:t>1.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0AD9" w14:textId="7677E1AC" w:rsidR="0053061B" w:rsidRPr="00EC0801" w:rsidRDefault="0053061B" w:rsidP="000A7E2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System COMET/FOCI</w:t>
            </w:r>
          </w:p>
        </w:tc>
      </w:tr>
      <w:tr w:rsidR="0053061B" w:rsidRPr="00EC0801" w14:paraId="6F174775" w14:textId="77777777" w:rsidTr="006F34AF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B2A43" w14:textId="11B5E5CC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1.1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7F89C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Optyka:</w:t>
            </w:r>
          </w:p>
          <w:p w14:paraId="505960D2" w14:textId="77777777" w:rsidR="0053061B" w:rsidRPr="00EC0801" w:rsidRDefault="0053061B" w:rsidP="00EE5FD9">
            <w:pPr>
              <w:pStyle w:val="BodyA"/>
              <w:ind w:left="190" w:hanging="190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•</w:t>
            </w:r>
            <w:r w:rsidRPr="00EC0801">
              <w:rPr>
                <w:rFonts w:asciiTheme="majorHAnsi" w:hAnsiTheme="majorHAnsi" w:cstheme="majorHAnsi"/>
                <w:color w:val="auto"/>
              </w:rPr>
              <w:tab/>
              <w:t>Korygowana do nieskończoności</w:t>
            </w:r>
          </w:p>
          <w:p w14:paraId="204AC293" w14:textId="0FE44490" w:rsidR="0053061B" w:rsidRPr="00EC0801" w:rsidRDefault="0053061B" w:rsidP="00EE5FD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• Długość optyczna obiektywów 45 mm lub krótsza</w:t>
            </w:r>
          </w:p>
        </w:tc>
      </w:tr>
      <w:tr w:rsidR="0053061B" w:rsidRPr="00EC0801" w14:paraId="158D588E" w14:textId="77777777" w:rsidTr="005334FB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D4D56" w14:textId="743FFB8C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1.2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0E49E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Statyw:</w:t>
            </w:r>
          </w:p>
          <w:p w14:paraId="3EEF4356" w14:textId="77777777" w:rsidR="0053061B" w:rsidRPr="00EC0801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Uchwyt rewolwerowy obiektywów minimum 7-mio gniazdowy, kodowany, automatyczny</w:t>
            </w:r>
          </w:p>
          <w:p w14:paraId="7BF70E15" w14:textId="77777777" w:rsidR="0053061B" w:rsidRPr="00EC0801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Zmotoryzowane ustawianie ostrości w osi Z. Krok 10 nm lub mniejszy. Osobne współosiowe śruby mikro i makrometryczne. Wbudowany w statyw przełączany mechanizm, pozwalający po przełączeniu, w przypadki niestandardowo ciężkiego stolik wydłużyć trwałość mechanizmu poruszającego osią Z.</w:t>
            </w:r>
          </w:p>
          <w:p w14:paraId="4FE445A5" w14:textId="6E452F62" w:rsidR="0053061B" w:rsidRPr="00EC0801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 xml:space="preserve">Wyświetlacz ciekłokrystaliczny dotykowy, umożliwiający pełne sterowanie mikroskopem, jego konfigurację dla różnych </w:t>
            </w:r>
            <w:r w:rsidR="00EE5FD9">
              <w:rPr>
                <w:rFonts w:asciiTheme="majorHAnsi" w:hAnsiTheme="majorHAnsi" w:cstheme="majorHAnsi"/>
              </w:rPr>
              <w:t xml:space="preserve">użytkowników, </w:t>
            </w:r>
            <w:r w:rsidR="00725A6E">
              <w:rPr>
                <w:rFonts w:asciiTheme="majorHAnsi" w:hAnsiTheme="majorHAnsi" w:cstheme="majorHAnsi"/>
              </w:rPr>
              <w:t>zapamiętywanie i</w:t>
            </w:r>
            <w:r w:rsidR="00EE5FD9">
              <w:rPr>
                <w:rFonts w:asciiTheme="majorHAnsi" w:hAnsiTheme="majorHAnsi" w:cstheme="majorHAnsi"/>
              </w:rPr>
              <w:t> </w:t>
            </w:r>
            <w:r w:rsidRPr="00EC0801">
              <w:rPr>
                <w:rFonts w:asciiTheme="majorHAnsi" w:hAnsiTheme="majorHAnsi" w:cstheme="majorHAnsi"/>
              </w:rPr>
              <w:t>wyświetlanie stanu.</w:t>
            </w:r>
            <w:r w:rsidR="00EE5FD9">
              <w:rPr>
                <w:rFonts w:asciiTheme="majorHAnsi" w:hAnsiTheme="majorHAnsi" w:cstheme="majorHAnsi"/>
              </w:rPr>
              <w:t xml:space="preserve"> Możliwość zdjęcia wyświetlacza przez użytkownika ze statywu i </w:t>
            </w:r>
            <w:r w:rsidRPr="00EC0801">
              <w:rPr>
                <w:rFonts w:asciiTheme="majorHAnsi" w:hAnsiTheme="majorHAnsi" w:cstheme="majorHAnsi"/>
              </w:rPr>
              <w:t>zamocowania w opcjonalnej zewnętrznej stacji dokującej z dodatkową śrubą mikro/makro-metryczną.</w:t>
            </w:r>
          </w:p>
          <w:p w14:paraId="0350BB43" w14:textId="77777777" w:rsidR="0053061B" w:rsidRPr="00EC0801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Umieszczone na statywie mikroskopu klawisze funkcyjne z możliwością dowolnego przypisania przez użytkownika odpowiadających im funkcji automatycznych mikroskopu (zmiana obiektywów, filtrów itp.).</w:t>
            </w:r>
          </w:p>
          <w:p w14:paraId="632DFD27" w14:textId="77777777" w:rsidR="00EE5FD9" w:rsidRPr="00EE5FD9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b/>
              </w:rPr>
            </w:pPr>
            <w:r w:rsidRPr="00EC0801">
              <w:rPr>
                <w:rFonts w:asciiTheme="majorHAnsi" w:hAnsiTheme="majorHAnsi" w:cstheme="majorHAnsi"/>
              </w:rPr>
              <w:t>Wbudowane w statyw minimum następujące gniazda: 1x USB-C, 2x USB-A, sieciowe TCPIP</w:t>
            </w:r>
          </w:p>
          <w:p w14:paraId="76577E18" w14:textId="7A567E08" w:rsidR="0053061B" w:rsidRPr="00EE5FD9" w:rsidRDefault="0053061B" w:rsidP="00EE5FD9">
            <w:pPr>
              <w:pStyle w:val="BodyA"/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b/>
              </w:rPr>
            </w:pPr>
            <w:r w:rsidRPr="00EE5FD9">
              <w:rPr>
                <w:rFonts w:asciiTheme="majorHAnsi" w:hAnsiTheme="majorHAnsi" w:cstheme="majorHAnsi"/>
                <w:color w:val="auto"/>
              </w:rPr>
              <w:t>Możliwość wbudowania w statyw filtrów neutralnych pozwalających na ustawienie minimum 12 poziomów transmisji dla światła przechodzącego</w:t>
            </w:r>
          </w:p>
        </w:tc>
      </w:tr>
      <w:tr w:rsidR="0053061B" w:rsidRPr="00EC0801" w14:paraId="60A0DF7C" w14:textId="77777777" w:rsidTr="003E3158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B008C" w14:textId="48572398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1.3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528CF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color w:val="auto"/>
                <w:u w:val="single"/>
              </w:rPr>
            </w:pPr>
            <w:r w:rsidRPr="00EC0801">
              <w:rPr>
                <w:rFonts w:asciiTheme="majorHAnsi" w:hAnsiTheme="majorHAnsi" w:cstheme="majorHAnsi"/>
                <w:color w:val="auto"/>
                <w:u w:val="single"/>
              </w:rPr>
              <w:t>Oświetlacz światła przechodzącego:</w:t>
            </w:r>
          </w:p>
          <w:p w14:paraId="766B4E3C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Oświetlacz z diodami LED</w:t>
            </w:r>
          </w:p>
          <w:p w14:paraId="0DA5471D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Temperatura barwowa 5700 K</w:t>
            </w:r>
          </w:p>
          <w:p w14:paraId="36CECEB0" w14:textId="77777777" w:rsid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CRI (colour rendering index) co </w:t>
            </w:r>
            <w:r w:rsidRPr="0007013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najmniej</w:t>
            </w:r>
            <w:r w:rsidRPr="00EC080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90</w:t>
            </w:r>
          </w:p>
          <w:p w14:paraId="44D2A8C1" w14:textId="442411E1" w:rsidR="0053061B" w:rsidRP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E5FD9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Oświetlacz spełniający wszystkie wymogi koniecz</w:t>
            </w:r>
            <w:r w:rsidR="00EE5FD9" w:rsidRPr="00EE5FD9">
              <w:rPr>
                <w:rFonts w:asciiTheme="majorHAnsi" w:hAnsiTheme="majorHAnsi" w:cstheme="majorHAnsi"/>
                <w:sz w:val="24"/>
                <w:szCs w:val="24"/>
              </w:rPr>
              <w:t>ne do stosowania oświetlenia wg</w:t>
            </w:r>
            <w:r w:rsidRPr="00EE5FD9">
              <w:rPr>
                <w:rFonts w:asciiTheme="majorHAnsi" w:hAnsiTheme="majorHAnsi" w:cstheme="majorHAnsi"/>
                <w:sz w:val="24"/>
                <w:szCs w:val="24"/>
              </w:rPr>
              <w:t xml:space="preserve"> Koehlera</w:t>
            </w:r>
          </w:p>
        </w:tc>
      </w:tr>
      <w:tr w:rsidR="0053061B" w:rsidRPr="00EC0801" w14:paraId="5DFE7B3F" w14:textId="77777777" w:rsidTr="00050FAD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A7D0E" w14:textId="7CFD4214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lastRenderedPageBreak/>
              <w:t>1.4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A2CA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Tubus:</w:t>
            </w:r>
          </w:p>
          <w:p w14:paraId="0E1530D1" w14:textId="2289E01F" w:rsidR="0053061B" w:rsidRPr="00EC0801" w:rsidRDefault="0053061B" w:rsidP="00EE5FD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Fototubus binokularowy z regulacją rozstawu źrenic, kąt 15 stopni, pole widzenia minimum 25 mm, z możliwością podłączenia kamery cyfrowej, z podziałem światła 100:0 / 0:100</w:t>
            </w:r>
          </w:p>
        </w:tc>
      </w:tr>
      <w:tr w:rsidR="0053061B" w:rsidRPr="00EC0801" w14:paraId="4BB03792" w14:textId="77777777" w:rsidTr="00B14564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AF802" w14:textId="28C034C3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1.5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9FD1E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Okulary:</w:t>
            </w:r>
          </w:p>
          <w:p w14:paraId="1D2D479C" w14:textId="77777777" w:rsid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Powiększenie 10x</w:t>
            </w:r>
          </w:p>
          <w:p w14:paraId="11036E6E" w14:textId="4502F2E6" w:rsidR="0053061B" w:rsidRP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E5FD9">
              <w:rPr>
                <w:rFonts w:asciiTheme="majorHAnsi" w:hAnsiTheme="majorHAnsi" w:cstheme="majorHAnsi"/>
                <w:sz w:val="24"/>
                <w:szCs w:val="24"/>
              </w:rPr>
              <w:t>Pole widzenia minimum 23 mm</w:t>
            </w:r>
          </w:p>
        </w:tc>
      </w:tr>
      <w:tr w:rsidR="0053061B" w:rsidRPr="00EC0801" w14:paraId="743E866E" w14:textId="77777777" w:rsidTr="00B71854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0AC10" w14:textId="65AB0DF2" w:rsidR="0053061B" w:rsidRPr="00EC0801" w:rsidRDefault="0053061B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1.6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E0D54" w14:textId="77777777" w:rsidR="0053061B" w:rsidRPr="00EC0801" w:rsidRDefault="0053061B" w:rsidP="00EE5FD9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Obiektywy:</w:t>
            </w:r>
          </w:p>
          <w:p w14:paraId="32F209A9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5x / N.A. 0,16 (planapochromatyczny), WD=12,1 mm</w:t>
            </w:r>
          </w:p>
          <w:p w14:paraId="0A697071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10x / N.A. 0,45 (planapochromatyczny), WD=2,1 mm</w:t>
            </w:r>
          </w:p>
          <w:p w14:paraId="0A0B5394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20x / N.A. 0,80 (planapochromatyczny), WD=0,55 mm</w:t>
            </w:r>
          </w:p>
          <w:p w14:paraId="6F9214E7" w14:textId="77777777" w:rsidR="0053061B" w:rsidRPr="00EC0801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40x / N.A. 0,75 (semiplanapochromatyczny o podwyższonym kontraście), WD=0,71 mm</w:t>
            </w:r>
          </w:p>
          <w:p w14:paraId="62A94D8E" w14:textId="77777777" w:rsid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63x / N.A. 1,25 (semiplanapochromatyczny o podwyższonym kontraście, olejowy), WD=0,10 mm</w:t>
            </w:r>
          </w:p>
          <w:p w14:paraId="275147DC" w14:textId="0C20D573" w:rsidR="0053061B" w:rsidRPr="00EE5FD9" w:rsidRDefault="0053061B" w:rsidP="00EE5FD9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E5FD9">
              <w:rPr>
                <w:rFonts w:asciiTheme="majorHAnsi" w:hAnsiTheme="majorHAnsi" w:cstheme="majorHAnsi"/>
                <w:sz w:val="24"/>
                <w:szCs w:val="24"/>
              </w:rPr>
              <w:t>100x / N.A. 1,40 (planapochromatyczny, olejowy), WD=0,17 mm</w:t>
            </w:r>
          </w:p>
        </w:tc>
      </w:tr>
      <w:tr w:rsidR="00EC0801" w:rsidRPr="00EC0801" w14:paraId="432A0AF0" w14:textId="77777777" w:rsidTr="00AE6E11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81D0E" w14:textId="1996895A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1.7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51604" w14:textId="77777777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Stolik automatyczny:</w:t>
            </w:r>
          </w:p>
          <w:p w14:paraId="20DA60CF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Stolik skanujący z uchwytem na 8 preparatów</w:t>
            </w:r>
          </w:p>
          <w:p w14:paraId="74135B4C" w14:textId="471FA2B1" w:rsidR="00EE5FD9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Zakres ruchu co </w:t>
            </w:r>
            <w:r w:rsidR="00725A6E" w:rsidRPr="00EC0801">
              <w:rPr>
                <w:rFonts w:asciiTheme="majorHAnsi" w:hAnsiTheme="majorHAnsi" w:cstheme="majorHAnsi"/>
                <w:sz w:val="24"/>
                <w:szCs w:val="24"/>
              </w:rPr>
              <w:t>najmniej 225</w:t>
            </w: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 × 76 mm</w:t>
            </w:r>
          </w:p>
          <w:p w14:paraId="07C246FD" w14:textId="2EC5C495" w:rsidR="00EC0801" w:rsidRPr="00EE5FD9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E5FD9">
              <w:rPr>
                <w:rFonts w:asciiTheme="majorHAnsi" w:hAnsiTheme="majorHAnsi" w:cstheme="majorHAnsi"/>
                <w:sz w:val="24"/>
                <w:szCs w:val="24"/>
              </w:rPr>
              <w:t>Sterowanie ruchem stolika poprzez załączony trackball</w:t>
            </w:r>
          </w:p>
        </w:tc>
      </w:tr>
      <w:tr w:rsidR="00EC0801" w:rsidRPr="00EC0801" w14:paraId="1E576376" w14:textId="77777777" w:rsidTr="00273AA2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2676A" w14:textId="48976473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1.8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CB9CB" w14:textId="77777777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Kondensor:</w:t>
            </w:r>
          </w:p>
          <w:p w14:paraId="71B3EB50" w14:textId="61834393" w:rsidR="00EC0801" w:rsidRPr="00EC0801" w:rsidRDefault="00EC0801" w:rsidP="00EE3204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Kondensor achromatyczny, automatyczny, z regulowaną przysłoną aperturową, N.A. 0,8, w pełni </w:t>
            </w:r>
            <w:r w:rsidR="00725A6E" w:rsidRPr="00EC0801">
              <w:rPr>
                <w:rFonts w:asciiTheme="majorHAnsi" w:hAnsiTheme="majorHAnsi" w:cstheme="majorHAnsi"/>
                <w:sz w:val="24"/>
                <w:szCs w:val="24"/>
              </w:rPr>
              <w:t>centrowany</w:t>
            </w: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, 8-mio pozycyjny, odległość robocza co najmniej 8,6 mm</w:t>
            </w:r>
          </w:p>
        </w:tc>
      </w:tr>
      <w:tr w:rsidR="00EC0801" w:rsidRPr="00EC0801" w14:paraId="15E311D8" w14:textId="77777777" w:rsidTr="008210D6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F620A" w14:textId="4AEA6F31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1.9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CFAE5" w14:textId="77777777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Fluorescencja:</w:t>
            </w:r>
          </w:p>
          <w:p w14:paraId="61A1E56D" w14:textId="583EC44D" w:rsidR="00EC0801" w:rsidRPr="00EC0801" w:rsidRDefault="00EE3204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Oświetlacz </w:t>
            </w:r>
            <w:r w:rsidR="00EC0801" w:rsidRPr="00EC0801">
              <w:rPr>
                <w:rFonts w:asciiTheme="majorHAnsi" w:hAnsiTheme="majorHAnsi" w:cstheme="majorHAnsi"/>
                <w:sz w:val="24"/>
                <w:szCs w:val="24"/>
              </w:rPr>
              <w:t>z diodami LED montowany bezpośrednio na statywie mikroskopu</w:t>
            </w:r>
          </w:p>
          <w:p w14:paraId="1AEB7651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Zakres wzbudzenia co najmniej od 370 do 650 nm</w:t>
            </w:r>
          </w:p>
          <w:p w14:paraId="5626D498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Apochromatyczny układ oświetlenia fluorescencyjnego</w:t>
            </w:r>
          </w:p>
          <w:p w14:paraId="2AB6BCE3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Minimum sześciopozycyjna, automatyczna karuzela filtrów FL, wymiana filtrów bez narzędzi oraz bez wyłączania mikroskopu</w:t>
            </w:r>
          </w:p>
          <w:p w14:paraId="3F7918FF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Filtry fluorescencyjne dla: </w:t>
            </w:r>
          </w:p>
          <w:p w14:paraId="23C0C1E2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DAPI</w:t>
            </w:r>
          </w:p>
          <w:p w14:paraId="34DACD60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GFP</w:t>
            </w:r>
          </w:p>
          <w:p w14:paraId="4905A049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CY5</w:t>
            </w:r>
          </w:p>
          <w:p w14:paraId="77E2E423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DSRED</w:t>
            </w:r>
          </w:p>
          <w:p w14:paraId="565707D4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RHODAMIN</w:t>
            </w:r>
          </w:p>
          <w:p w14:paraId="63D42642" w14:textId="77777777" w:rsidR="00EC0801" w:rsidRPr="00EC0801" w:rsidRDefault="00EC0801" w:rsidP="00EE3204">
            <w:pPr>
              <w:numPr>
                <w:ilvl w:val="0"/>
                <w:numId w:val="27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MPLUM/TEXAS RED</w:t>
            </w:r>
          </w:p>
          <w:p w14:paraId="14E7A64A" w14:textId="498852DC" w:rsidR="00EC0801" w:rsidRPr="00EE3204" w:rsidRDefault="00EC0801" w:rsidP="00EE3204">
            <w:pPr>
              <w:numPr>
                <w:ilvl w:val="0"/>
                <w:numId w:val="27"/>
              </w:numPr>
              <w:ind w:left="360" w:hanging="36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Migawka światła fluorescencyjnego</w:t>
            </w:r>
          </w:p>
        </w:tc>
      </w:tr>
      <w:tr w:rsidR="00EC0801" w:rsidRPr="00EC0801" w14:paraId="2E608F84" w14:textId="77777777" w:rsidTr="00181230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CE608" w14:textId="5A80E597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bCs/>
                <w:color w:val="auto"/>
              </w:rPr>
            </w:pPr>
            <w:r w:rsidRPr="00EC0801">
              <w:rPr>
                <w:rFonts w:asciiTheme="majorHAnsi" w:hAnsiTheme="majorHAnsi" w:cstheme="majorHAnsi"/>
                <w:bCs/>
                <w:color w:val="auto"/>
              </w:rPr>
              <w:t>1.10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075D" w14:textId="77777777" w:rsidR="00EC0801" w:rsidRPr="00EC0801" w:rsidRDefault="00EC0801" w:rsidP="000A7E2D">
            <w:pPr>
              <w:pStyle w:val="BodyA"/>
              <w:rPr>
                <w:rFonts w:asciiTheme="majorHAnsi" w:hAnsiTheme="majorHAnsi" w:cstheme="majorHAnsi"/>
                <w:color w:val="auto"/>
                <w:u w:val="single"/>
              </w:rPr>
            </w:pPr>
            <w:r w:rsidRPr="00EC0801">
              <w:rPr>
                <w:rFonts w:asciiTheme="majorHAnsi" w:hAnsiTheme="majorHAnsi" w:cstheme="majorHAnsi"/>
                <w:color w:val="auto"/>
                <w:u w:val="single"/>
              </w:rPr>
              <w:t>Kamera monochromatyczna:</w:t>
            </w:r>
          </w:p>
          <w:p w14:paraId="70D784CD" w14:textId="77777777" w:rsidR="00EC0801" w:rsidRPr="00EC0801" w:rsidRDefault="00EC0801" w:rsidP="0057595E">
            <w:pPr>
              <w:numPr>
                <w:ilvl w:val="0"/>
                <w:numId w:val="27"/>
              </w:numPr>
              <w:tabs>
                <w:tab w:val="num" w:pos="1440"/>
              </w:tabs>
              <w:overflowPunct w:val="0"/>
              <w:adjustRightInd w:val="0"/>
              <w:textAlignment w:val="baseline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Rozdzielczość co najmniej 4096 x 3000 pikseli</w:t>
            </w:r>
          </w:p>
          <w:p w14:paraId="23DC30F4" w14:textId="77777777" w:rsidR="00EE3204" w:rsidRDefault="00EC0801" w:rsidP="000A7E2D">
            <w:pPr>
              <w:numPr>
                <w:ilvl w:val="0"/>
                <w:numId w:val="27"/>
              </w:numPr>
              <w:tabs>
                <w:tab w:val="num" w:pos="1440"/>
              </w:tabs>
              <w:overflowPunct w:val="0"/>
              <w:adjustRightInd w:val="0"/>
              <w:textAlignment w:val="baseline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rozmiar piksela 3,45 µm x 3,45 µm</w:t>
            </w:r>
          </w:p>
          <w:p w14:paraId="7C10DFA4" w14:textId="2D57FEF1" w:rsidR="00EC0801" w:rsidRPr="00EE3204" w:rsidRDefault="00EC0801" w:rsidP="000A7E2D">
            <w:pPr>
              <w:numPr>
                <w:ilvl w:val="0"/>
                <w:numId w:val="27"/>
              </w:numPr>
              <w:tabs>
                <w:tab w:val="num" w:pos="1440"/>
              </w:tabs>
              <w:overflowPunct w:val="0"/>
              <w:adjustRightInd w:val="0"/>
              <w:textAlignment w:val="baseline"/>
              <w:rPr>
                <w:rFonts w:asciiTheme="majorHAnsi" w:hAnsiTheme="majorHAnsi" w:cstheme="majorHAnsi"/>
                <w:sz w:val="24"/>
                <w:szCs w:val="24"/>
              </w:rPr>
            </w:pPr>
            <w:r w:rsidRPr="00EE3204">
              <w:rPr>
                <w:rFonts w:asciiTheme="majorHAnsi" w:hAnsiTheme="majorHAnsi" w:cstheme="majorHAnsi"/>
                <w:sz w:val="24"/>
                <w:szCs w:val="24"/>
              </w:rPr>
              <w:t>Prędkość akwizycji co najmniej 23 fps przy pełnej rozdzielczości</w:t>
            </w:r>
          </w:p>
        </w:tc>
      </w:tr>
      <w:tr w:rsidR="00EC0801" w:rsidRPr="00EC0801" w14:paraId="765F04B4" w14:textId="77777777" w:rsidTr="00025947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3E58" w14:textId="2912CA40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EC0801">
              <w:rPr>
                <w:rFonts w:asciiTheme="majorHAnsi" w:hAnsiTheme="majorHAnsi" w:cstheme="majorHAnsi"/>
                <w:b/>
                <w:color w:val="auto"/>
              </w:rPr>
              <w:lastRenderedPageBreak/>
              <w:t>2.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53C1" w14:textId="45A6974D" w:rsidR="00EC0801" w:rsidRPr="00EC0801" w:rsidRDefault="00EC0801" w:rsidP="000A7E2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Oprogramowanie</w:t>
            </w:r>
          </w:p>
        </w:tc>
      </w:tr>
      <w:tr w:rsidR="00EC0801" w:rsidRPr="00EC0801" w14:paraId="111B07EB" w14:textId="77777777" w:rsidTr="00541E9E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45551" w14:textId="696581FA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2.1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D140" w14:textId="77777777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Moduł skanowania preparatów</w:t>
            </w:r>
          </w:p>
          <w:p w14:paraId="3A885B05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 pełni zautomatyzowane, bezobsługowe skanowanie preparatów</w:t>
            </w:r>
          </w:p>
          <w:p w14:paraId="1C188F55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Inteligentne algorytmy automatycznego ustawiania ostrości</w:t>
            </w:r>
          </w:p>
          <w:p w14:paraId="753F726A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Automatyczne ustawianie czasu ekspozycji</w:t>
            </w:r>
          </w:p>
          <w:p w14:paraId="1E1531BD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Obsługa minimum 12 niezależnie regulowanych kanałów akwizycji</w:t>
            </w:r>
          </w:p>
          <w:p w14:paraId="2E21E26C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Algorytmy wykrywania i relokacji obiektów</w:t>
            </w:r>
          </w:p>
          <w:p w14:paraId="64F81D01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Możliwość współpracy z czytnikiem kodów kreskowych (wymaga opcjonalnego, niezawartego w dostawie modułu)</w:t>
            </w:r>
          </w:p>
          <w:p w14:paraId="21C4AC84" w14:textId="4BC8F173" w:rsidR="00EC0801" w:rsidRPr="00EE3204" w:rsidRDefault="00EC0801" w:rsidP="000A7E2D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Wyświetlanie zidentyfikowanych podczas akwizycji obrazu obiektów w formie galerii, z zapamiętywaniem ich współrzędnych w celu automatycznego ustawienie ich w polu widzenia mikroskopu</w:t>
            </w:r>
          </w:p>
        </w:tc>
      </w:tr>
      <w:tr w:rsidR="00EC0801" w:rsidRPr="00EC0801" w14:paraId="780C36AA" w14:textId="77777777" w:rsidTr="00015267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BB63B" w14:textId="6446BB5F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2.2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6259" w14:textId="77777777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Moduł oprogramowania do analizy interfazowych sygnałów FISH</w:t>
            </w:r>
          </w:p>
          <w:p w14:paraId="7B3AFC25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Współpraca z modułem skanowania preparatów</w:t>
            </w:r>
          </w:p>
          <w:p w14:paraId="20E8158C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Analiza obrazu wykonywana równolegle z akwizycją obrazu albo podczas skanowania preparatów</w:t>
            </w:r>
          </w:p>
          <w:p w14:paraId="028F6A50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Cyfrowe przetwarzanie obrazów za pomocą portfolio algorytmów, indywidualnie dla każdego kanału</w:t>
            </w:r>
          </w:p>
          <w:p w14:paraId="52EE395B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Znajdowanie i analiza obiektów na podstawie definiowanych klasyfikatorów (minimum 300 algorytmów, co najmniej następujące kryteria morfologiczne: rozmiar, powierzchnia, średnica, pomiar intensywności barwienia, identyfikację sygnałów, analiza rozkładu sygnału w obiekcie)</w:t>
            </w:r>
          </w:p>
          <w:p w14:paraId="181B3E0B" w14:textId="1DA8066B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 xml:space="preserve">Korelowanie wyników pomiarów, pozwalające na uchwycenie złożonych zależności, definiowanie punktów odcięcia, przeprowadzanie </w:t>
            </w:r>
            <w:r w:rsidR="00725A6E" w:rsidRPr="00EC0801">
              <w:rPr>
                <w:rFonts w:asciiTheme="majorHAnsi" w:hAnsiTheme="majorHAnsi" w:cstheme="majorHAnsi"/>
              </w:rPr>
              <w:t>analiz statystycznych</w:t>
            </w:r>
            <w:r w:rsidRPr="00EC0801">
              <w:rPr>
                <w:rFonts w:asciiTheme="majorHAnsi" w:hAnsiTheme="majorHAnsi" w:cstheme="majorHAnsi"/>
              </w:rPr>
              <w:t xml:space="preserve"> i określanie zależności wykraczających poza indywidualne kanały</w:t>
            </w:r>
          </w:p>
          <w:p w14:paraId="6827D847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Wyświetlanie wyników pomiarów w formie edytowalnych wykresów co najmniej poniższych typów: histogram, wykres punktowy, wykres kołowy</w:t>
            </w:r>
          </w:p>
          <w:p w14:paraId="5BA1030B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Filtrowanie galerii wyników według subpopulacji</w:t>
            </w:r>
          </w:p>
          <w:p w14:paraId="064DF713" w14:textId="66A05727" w:rsidR="00EC0801" w:rsidRPr="00EE3204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Wyświetlanie wyników w galerii odpowiednich obrazów, tworzenie raportów, eksport nieprzetworzonych surowych danych</w:t>
            </w:r>
          </w:p>
        </w:tc>
      </w:tr>
      <w:tr w:rsidR="00EC0801" w:rsidRPr="00EC0801" w14:paraId="1C37986B" w14:textId="77777777" w:rsidTr="00471B5E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D6A7E" w14:textId="58699F3C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2.3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00B7" w14:textId="0793AC98" w:rsidR="00EC0801" w:rsidRPr="00EC0801" w:rsidRDefault="00EC0801" w:rsidP="00EE3204">
            <w:pPr>
              <w:pStyle w:val="BodyA"/>
              <w:jc w:val="both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 xml:space="preserve">Moduł oprogramowania do analizy wyników testów </w:t>
            </w:r>
            <w:r w:rsidR="00725A6E" w:rsidRPr="00EC0801">
              <w:rPr>
                <w:rFonts w:asciiTheme="majorHAnsi" w:hAnsiTheme="majorHAnsi" w:cstheme="majorHAnsi"/>
                <w:u w:val="single"/>
              </w:rPr>
              <w:t>kometowych</w:t>
            </w:r>
            <w:r w:rsidRPr="00EC0801">
              <w:rPr>
                <w:rFonts w:asciiTheme="majorHAnsi" w:hAnsiTheme="majorHAnsi" w:cstheme="majorHAnsi"/>
                <w:u w:val="single"/>
              </w:rPr>
              <w:t xml:space="preserve"> (Comet Assay)</w:t>
            </w:r>
          </w:p>
          <w:p w14:paraId="48E73AEE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Współpraca z modułem skanowania preparatów</w:t>
            </w:r>
          </w:p>
          <w:p w14:paraId="69CC9D1E" w14:textId="08DE1349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 xml:space="preserve">Automatycznie ocena obrazów komórek poddanych badaniu Single Cell Gel Electrophoresis w testach </w:t>
            </w:r>
            <w:r w:rsidR="00725A6E" w:rsidRPr="00EC0801">
              <w:rPr>
                <w:rFonts w:asciiTheme="majorHAnsi" w:hAnsiTheme="majorHAnsi" w:cstheme="majorHAnsi"/>
              </w:rPr>
              <w:t>kometowych</w:t>
            </w:r>
          </w:p>
          <w:p w14:paraId="69B46DE0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Pomiar intensywności emisji fluorescencyjnej barwionego DNA</w:t>
            </w:r>
          </w:p>
          <w:p w14:paraId="49E80C62" w14:textId="77777777" w:rsidR="00EC0801" w:rsidRPr="00EC0801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lastRenderedPageBreak/>
              <w:t>Algorytmy pozwalające na: określanie granicy między głową a ogonem, obliczanie momentu ogona, momentu głowy, procentu DNA w głowie i ogonie, a także długości ogona</w:t>
            </w:r>
          </w:p>
          <w:p w14:paraId="7569B1C9" w14:textId="77777777" w:rsidR="00EE3204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C0801">
              <w:rPr>
                <w:rFonts w:asciiTheme="majorHAnsi" w:hAnsiTheme="majorHAnsi" w:cstheme="majorHAnsi"/>
              </w:rPr>
              <w:t>Galeria obrazów ocenianych komórek z zaznaczeniem obszarów pomiaru</w:t>
            </w:r>
          </w:p>
          <w:p w14:paraId="0FF745A6" w14:textId="7FCCF897" w:rsidR="00EC0801" w:rsidRPr="00EE3204" w:rsidRDefault="00EC0801" w:rsidP="00EE3204">
            <w:pPr>
              <w:pStyle w:val="BodyA"/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</w:rPr>
            </w:pPr>
            <w:r w:rsidRPr="00EE3204">
              <w:rPr>
                <w:rFonts w:asciiTheme="majorHAnsi" w:hAnsiTheme="majorHAnsi" w:cstheme="majorHAnsi"/>
              </w:rPr>
              <w:t>Wyświetlanie wyników analizy wraz z odpowiednim obrazem</w:t>
            </w:r>
          </w:p>
        </w:tc>
      </w:tr>
      <w:tr w:rsidR="00EC0801" w:rsidRPr="00EC0801" w14:paraId="2FA4FCE3" w14:textId="77777777" w:rsidTr="002C5350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68F27" w14:textId="6A8DF3F4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b/>
                <w:bCs/>
                <w:color w:val="auto"/>
              </w:rPr>
            </w:pPr>
            <w:r w:rsidRPr="00EC0801">
              <w:rPr>
                <w:rFonts w:asciiTheme="majorHAnsi" w:hAnsiTheme="majorHAnsi" w:cstheme="majorHAnsi"/>
                <w:b/>
                <w:bCs/>
                <w:color w:val="auto"/>
              </w:rPr>
              <w:lastRenderedPageBreak/>
              <w:t>3.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6EDC" w14:textId="6374FF68" w:rsidR="00EC0801" w:rsidRPr="00EC0801" w:rsidRDefault="00EC0801" w:rsidP="000A7E2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Komputery i dodatkowe wyposażenie</w:t>
            </w:r>
          </w:p>
        </w:tc>
      </w:tr>
      <w:tr w:rsidR="00EC0801" w:rsidRPr="00EC0801" w14:paraId="1B03A7E3" w14:textId="77777777" w:rsidTr="00F2110B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F5284" w14:textId="732DA57B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3.1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B8B9" w14:textId="3B28A88C" w:rsidR="00EC0801" w:rsidRPr="00EC0801" w:rsidRDefault="00EC0801" w:rsidP="0057595E">
            <w:pPr>
              <w:pStyle w:val="BodyA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Stacja robocza do akwizycji obrazów</w:t>
            </w:r>
          </w:p>
          <w:p w14:paraId="52588D23" w14:textId="77777777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5A6E">
              <w:rPr>
                <w:rFonts w:asciiTheme="majorHAnsi" w:hAnsiTheme="majorHAnsi" w:cstheme="majorHAnsi"/>
                <w:sz w:val="24"/>
                <w:szCs w:val="24"/>
              </w:rPr>
              <w:t>Wymagania</w:t>
            </w:r>
            <w:r w:rsidRPr="00EC080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725A6E">
              <w:rPr>
                <w:rFonts w:asciiTheme="majorHAnsi" w:hAnsiTheme="majorHAnsi" w:cstheme="majorHAnsi"/>
                <w:sz w:val="24"/>
                <w:szCs w:val="24"/>
              </w:rPr>
              <w:t>minimalne</w:t>
            </w:r>
            <w:r w:rsidRPr="00EC080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:</w:t>
            </w:r>
          </w:p>
          <w:p w14:paraId="2A2B6257" w14:textId="494BA685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Procesor </w:t>
            </w:r>
            <w:r w:rsidR="00CE4B75">
              <w:rPr>
                <w:rFonts w:asciiTheme="majorHAnsi" w:hAnsiTheme="majorHAnsi" w:cstheme="majorHAnsi"/>
                <w:sz w:val="24"/>
                <w:szCs w:val="24"/>
              </w:rPr>
              <w:t xml:space="preserve">o </w:t>
            </w: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mocy obliczeniowej</w:t>
            </w:r>
            <w:r w:rsidR="00CE4B75">
              <w:t xml:space="preserve"> </w:t>
            </w:r>
            <w:r w:rsidR="00CE4B75" w:rsidRPr="00CE4B75">
              <w:rPr>
                <w:rFonts w:asciiTheme="majorHAnsi" w:hAnsiTheme="majorHAnsi" w:cstheme="majorHAnsi"/>
                <w:sz w:val="24"/>
                <w:szCs w:val="24"/>
              </w:rPr>
              <w:t>155 7</w:t>
            </w:r>
            <w:r w:rsidR="00CE4B75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  <w:r w:rsidR="00CE4B75" w:rsidRPr="00CE4B75">
              <w:rPr>
                <w:rFonts w:asciiTheme="majorHAnsi" w:hAnsiTheme="majorHAnsi" w:cstheme="majorHAnsi"/>
                <w:sz w:val="24"/>
                <w:szCs w:val="24"/>
              </w:rPr>
              <w:t xml:space="preserve"> MOps/Sec</w:t>
            </w:r>
          </w:p>
          <w:p w14:paraId="5D68694A" w14:textId="77777777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Pamięć RAM: 16GB DDR5</w:t>
            </w:r>
          </w:p>
          <w:p w14:paraId="099C12E1" w14:textId="77777777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Dyski: SSD, 512 GB, HDD 4 TB</w:t>
            </w:r>
          </w:p>
          <w:p w14:paraId="438CF0CB" w14:textId="77777777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Dysk optyczny DVD+/-RW-Drive</w:t>
            </w:r>
          </w:p>
          <w:p w14:paraId="10FE7849" w14:textId="0A05456D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System operacyjny </w:t>
            </w:r>
            <w:r w:rsidR="00CE4B75">
              <w:rPr>
                <w:rFonts w:asciiTheme="majorHAnsi" w:hAnsiTheme="majorHAnsi" w:cstheme="majorHAnsi"/>
                <w:sz w:val="24"/>
                <w:szCs w:val="24"/>
              </w:rPr>
              <w:t>kompatybilny do oprogramowania</w:t>
            </w:r>
          </w:p>
          <w:p w14:paraId="0D594883" w14:textId="77777777" w:rsidR="00EC0801" w:rsidRPr="00EC0801" w:rsidRDefault="00EC0801" w:rsidP="0057595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Karta graficzna 4 GB </w:t>
            </w:r>
          </w:p>
          <w:p w14:paraId="420027CC" w14:textId="09D8C62D" w:rsidR="00EC0801" w:rsidRPr="00725A6E" w:rsidRDefault="00EC0801" w:rsidP="00725A6E">
            <w:pPr>
              <w:numPr>
                <w:ilvl w:val="0"/>
                <w:numId w:val="29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Monitor LED 24 cale</w:t>
            </w:r>
          </w:p>
        </w:tc>
      </w:tr>
      <w:tr w:rsidR="00EC0801" w:rsidRPr="00EC0801" w14:paraId="2377AD4E" w14:textId="77777777" w:rsidTr="000F244D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CC4A1" w14:textId="0366FA1E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3.2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987C" w14:textId="77777777" w:rsidR="00EC0801" w:rsidRPr="00EC0801" w:rsidRDefault="00EC0801" w:rsidP="00583015">
            <w:pPr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  <w:u w:val="single"/>
              </w:rPr>
            </w:pPr>
            <w:r w:rsidRPr="00EC0801">
              <w:rPr>
                <w:rFonts w:asciiTheme="majorHAnsi" w:hAnsiTheme="majorHAnsi" w:cstheme="majorHAnsi"/>
                <w:color w:val="000000"/>
                <w:sz w:val="24"/>
                <w:szCs w:val="24"/>
                <w:u w:val="single"/>
              </w:rPr>
              <w:t>Stacja robocza do analizy obrazów</w:t>
            </w:r>
          </w:p>
          <w:p w14:paraId="3F09A709" w14:textId="77777777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Wymagania minimalne:</w:t>
            </w:r>
          </w:p>
          <w:p w14:paraId="7059E3E0" w14:textId="14D5403D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Procesor 24 rdzeniowy </w:t>
            </w:r>
            <w:r w:rsidR="00725A6E">
              <w:rPr>
                <w:rFonts w:asciiTheme="majorHAnsi" w:hAnsiTheme="majorHAnsi" w:cstheme="majorHAnsi"/>
                <w:sz w:val="24"/>
                <w:szCs w:val="24"/>
              </w:rPr>
              <w:t>o</w:t>
            </w: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 mocy obliczeniowej</w:t>
            </w:r>
            <w:r w:rsidR="008B4619">
              <w:t xml:space="preserve"> </w:t>
            </w:r>
            <w:r w:rsidR="00725A6E" w:rsidRPr="00725A6E">
              <w:rPr>
                <w:rFonts w:asciiTheme="majorHAnsi" w:hAnsiTheme="majorHAnsi" w:cstheme="majorHAnsi"/>
                <w:sz w:val="24"/>
                <w:szCs w:val="24"/>
              </w:rPr>
              <w:t>177</w:t>
            </w:r>
            <w:r w:rsidR="00725A6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25A6E" w:rsidRPr="00725A6E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725A6E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  <w:r w:rsidR="00725A6E" w:rsidRPr="00725A6E">
              <w:rPr>
                <w:rFonts w:asciiTheme="majorHAnsi" w:hAnsiTheme="majorHAnsi" w:cstheme="majorHAnsi"/>
                <w:sz w:val="24"/>
                <w:szCs w:val="24"/>
              </w:rPr>
              <w:t xml:space="preserve"> MOps/Sec</w:t>
            </w:r>
          </w:p>
          <w:p w14:paraId="4387FFE3" w14:textId="77777777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Karta graficzna: co najmniej 12GB pamięci</w:t>
            </w:r>
          </w:p>
          <w:p w14:paraId="53707683" w14:textId="77777777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Pamięć RAM: co najmniej 32 GB DDR4 3200 MHz</w:t>
            </w:r>
          </w:p>
          <w:p w14:paraId="1C7F71A2" w14:textId="77777777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Dyski o pojemnościach co najmniej: 1x SSD 500 GB, 1x SSD 1 TB, 1x HDD 8 TB</w:t>
            </w:r>
          </w:p>
          <w:p w14:paraId="603718DC" w14:textId="77777777" w:rsidR="00EC0801" w:rsidRPr="00EC0801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System operacyjny</w:t>
            </w:r>
          </w:p>
          <w:p w14:paraId="412D4D2D" w14:textId="77777777" w:rsidR="00583015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Monitor TFT o przekątnej min. 27’’</w:t>
            </w:r>
          </w:p>
          <w:p w14:paraId="44664BD3" w14:textId="2401665A" w:rsidR="00EC0801" w:rsidRPr="00583015" w:rsidRDefault="00EC0801" w:rsidP="00583015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83015">
              <w:rPr>
                <w:rFonts w:asciiTheme="majorHAnsi" w:hAnsiTheme="majorHAnsi" w:cstheme="majorHAnsi"/>
                <w:sz w:val="24"/>
                <w:szCs w:val="24"/>
              </w:rPr>
              <w:t xml:space="preserve">Pakiet </w:t>
            </w:r>
            <w:r w:rsidR="00725A6E">
              <w:rPr>
                <w:rFonts w:asciiTheme="majorHAnsi" w:hAnsiTheme="majorHAnsi" w:cstheme="majorHAnsi"/>
                <w:sz w:val="24"/>
                <w:szCs w:val="24"/>
              </w:rPr>
              <w:t xml:space="preserve">programów </w:t>
            </w:r>
            <w:r w:rsidRPr="00583015">
              <w:rPr>
                <w:rFonts w:asciiTheme="majorHAnsi" w:hAnsiTheme="majorHAnsi" w:cstheme="majorHAnsi"/>
                <w:sz w:val="24"/>
                <w:szCs w:val="24"/>
              </w:rPr>
              <w:t xml:space="preserve">do pracy biurowej </w:t>
            </w:r>
          </w:p>
        </w:tc>
      </w:tr>
      <w:tr w:rsidR="00EC0801" w:rsidRPr="00EC0801" w14:paraId="7D27C423" w14:textId="77777777" w:rsidTr="003F06C2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F668A" w14:textId="545451F2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3.3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C34D" w14:textId="77777777" w:rsidR="00EC0801" w:rsidRPr="00EC0801" w:rsidRDefault="00EC0801" w:rsidP="0057595E">
            <w:pPr>
              <w:pStyle w:val="BodyA"/>
              <w:rPr>
                <w:rFonts w:asciiTheme="majorHAnsi" w:hAnsiTheme="majorHAnsi" w:cstheme="majorHAnsi"/>
                <w:u w:val="single"/>
              </w:rPr>
            </w:pPr>
            <w:r w:rsidRPr="00EC0801">
              <w:rPr>
                <w:rFonts w:asciiTheme="majorHAnsi" w:hAnsiTheme="majorHAnsi" w:cstheme="majorHAnsi"/>
                <w:u w:val="single"/>
              </w:rPr>
              <w:t>Wyposażenie:</w:t>
            </w:r>
          </w:p>
          <w:p w14:paraId="5BF34CF1" w14:textId="77777777" w:rsidR="00EC0801" w:rsidRPr="00EC0801" w:rsidRDefault="00EC0801" w:rsidP="00C75CEE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Zestaw ochronny antystatyczny (pokrowiec, osłona na okulary, osłona na oświetlacz światła przechodzącego)</w:t>
            </w:r>
          </w:p>
          <w:p w14:paraId="471DFFFA" w14:textId="77777777" w:rsidR="00C41384" w:rsidRDefault="00EC0801" w:rsidP="00C75CEE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Olejek immersyjny</w:t>
            </w:r>
          </w:p>
          <w:p w14:paraId="43E32C50" w14:textId="6EC21F80" w:rsidR="00EC0801" w:rsidRPr="00C41384" w:rsidRDefault="00EC0801" w:rsidP="00C75CEE">
            <w:pPr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1384">
              <w:rPr>
                <w:rFonts w:asciiTheme="majorHAnsi" w:hAnsiTheme="majorHAnsi" w:cstheme="majorHAnsi"/>
                <w:sz w:val="24"/>
                <w:szCs w:val="24"/>
              </w:rPr>
              <w:t>Komplet narzędzi</w:t>
            </w:r>
            <w:r w:rsidR="00725A6E">
              <w:rPr>
                <w:rFonts w:asciiTheme="majorHAnsi" w:hAnsiTheme="majorHAnsi" w:cstheme="majorHAnsi"/>
                <w:sz w:val="24"/>
                <w:szCs w:val="24"/>
              </w:rPr>
              <w:t xml:space="preserve"> do mikroskopu</w:t>
            </w:r>
          </w:p>
        </w:tc>
      </w:tr>
      <w:tr w:rsidR="00EC0801" w:rsidRPr="00EC0801" w14:paraId="17DEA6AF" w14:textId="77777777" w:rsidTr="00653676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B6C2E" w14:textId="403CED30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EC0801">
              <w:rPr>
                <w:rFonts w:asciiTheme="majorHAnsi" w:hAnsiTheme="majorHAnsi" w:cstheme="majorHAnsi"/>
                <w:b/>
                <w:color w:val="auto"/>
              </w:rPr>
              <w:t>4.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ED5C" w14:textId="787D3BCB" w:rsidR="00EC0801" w:rsidRPr="00EC0801" w:rsidRDefault="00EC0801" w:rsidP="000A7E2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b/>
                <w:sz w:val="24"/>
                <w:szCs w:val="24"/>
              </w:rPr>
              <w:t>Warunki dostawy i serwisu gwarancyjnego</w:t>
            </w:r>
          </w:p>
        </w:tc>
      </w:tr>
      <w:tr w:rsidR="00EC0801" w:rsidRPr="00EC0801" w14:paraId="37D8AC21" w14:textId="77777777" w:rsidTr="00EB4EC5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D4D42" w14:textId="2624683F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4.1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A0683" w14:textId="1780C79C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Instrukcja obsługi i użytkowania w formie papierowej, paszport techniczny, karta gwarancyjna,  </w:t>
            </w:r>
          </w:p>
        </w:tc>
      </w:tr>
      <w:tr w:rsidR="00EC0801" w:rsidRPr="00EC0801" w14:paraId="07C02CCA" w14:textId="77777777" w:rsidTr="00BB5CBE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02DFB" w14:textId="2A0BD8BB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4.2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C20C" w14:textId="2C487096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Transport, wniesienie, ustawienie i uruchomienie dostarczonych urządzeń w miejscu wskazanym przez Zamawiającego</w:t>
            </w:r>
          </w:p>
        </w:tc>
      </w:tr>
      <w:tr w:rsidR="00EC0801" w:rsidRPr="00EC0801" w14:paraId="05E28346" w14:textId="77777777" w:rsidTr="00EF3D6A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3008B" w14:textId="70E57B00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4.3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C0B4" w14:textId="3C58DF8E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Szkolenie z obsługi urządzeń dla 10 osób wskazanych użytkowników na zakupionym urządzeniu, w siedzibie Zamawiającego</w:t>
            </w:r>
          </w:p>
        </w:tc>
      </w:tr>
      <w:tr w:rsidR="00EC0801" w:rsidRPr="00EC0801" w14:paraId="20980D59" w14:textId="77777777" w:rsidTr="006070EA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2CBA6" w14:textId="2F464C9C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4.4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7890" w14:textId="02633775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Gwarancja min. 12 miesiące</w:t>
            </w:r>
          </w:p>
        </w:tc>
      </w:tr>
      <w:tr w:rsidR="00EC0801" w:rsidRPr="00EC0801" w14:paraId="639BC8F6" w14:textId="77777777" w:rsidTr="000905B3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4CB6E" w14:textId="0BC98417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lastRenderedPageBreak/>
              <w:t>4.5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6E5D3" w14:textId="535C6CD9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Minimum jeden bezpłatny przegląd serwisowy rocznie w okresie obowiązywania gwarancji</w:t>
            </w:r>
          </w:p>
        </w:tc>
      </w:tr>
      <w:tr w:rsidR="00EC0801" w:rsidRPr="00EC0801" w14:paraId="323CB78B" w14:textId="77777777" w:rsidTr="001B107C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96220" w14:textId="5A62A478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4.6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9039" w14:textId="29F53395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Maksymalny czas reakcji serwisu w okresie gwarancyjnym nie może przekroczyć 24 godzin z wyłączeniem dni wolnych od pracy od momentu zgłoszenia usterki (rozumianego jako rozpoczęcie działań naprawczych)</w:t>
            </w:r>
          </w:p>
        </w:tc>
      </w:tr>
      <w:tr w:rsidR="00EC0801" w:rsidRPr="00EC0801" w14:paraId="1129AFC2" w14:textId="77777777" w:rsidTr="007C03D2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A2B5B" w14:textId="33890A0D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4.7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AA73" w14:textId="30D2971C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Czas realizacji naprawy gwarancyjnej wynosi maksymalnie 10 dni roboczych od daty zgłoszenia awarii, a w przypadku konieczności sprowadzenia części zamiennych – nie dłużej niż 20 dni roboczych</w:t>
            </w:r>
          </w:p>
        </w:tc>
      </w:tr>
      <w:tr w:rsidR="00EC0801" w:rsidRPr="00EC0801" w14:paraId="45BE5862" w14:textId="77777777" w:rsidTr="00FA5ED7">
        <w:trPr>
          <w:trHeight w:val="13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85EE0" w14:textId="3ABCBC5F" w:rsidR="00EC0801" w:rsidRPr="00EC0801" w:rsidRDefault="00EC0801" w:rsidP="000A7E2D">
            <w:pPr>
              <w:pStyle w:val="BodyA"/>
              <w:jc w:val="both"/>
              <w:rPr>
                <w:rFonts w:asciiTheme="majorHAnsi" w:hAnsiTheme="majorHAnsi" w:cstheme="majorHAnsi"/>
                <w:color w:val="auto"/>
              </w:rPr>
            </w:pPr>
            <w:r w:rsidRPr="00EC0801">
              <w:rPr>
                <w:rFonts w:asciiTheme="majorHAnsi" w:hAnsiTheme="majorHAnsi" w:cstheme="majorHAnsi"/>
                <w:color w:val="auto"/>
              </w:rPr>
              <w:t>4.8</w:t>
            </w:r>
          </w:p>
        </w:tc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35D1" w14:textId="3B8E6727" w:rsidR="00EC0801" w:rsidRPr="00EC0801" w:rsidRDefault="00EC0801" w:rsidP="00C75CE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>Serwis pogwarancyjny w siedzibie Zamawiające</w:t>
            </w:r>
            <w:r w:rsidR="00C75CEE">
              <w:rPr>
                <w:rFonts w:asciiTheme="majorHAnsi" w:hAnsiTheme="majorHAnsi" w:cstheme="majorHAnsi"/>
                <w:sz w:val="24"/>
                <w:szCs w:val="24"/>
              </w:rPr>
              <w:t>go przez okres minimum 5 lat od </w:t>
            </w:r>
            <w:r w:rsidRPr="00EC0801">
              <w:rPr>
                <w:rFonts w:asciiTheme="majorHAnsi" w:hAnsiTheme="majorHAnsi" w:cstheme="majorHAnsi"/>
                <w:sz w:val="24"/>
                <w:szCs w:val="24"/>
              </w:rPr>
              <w:t xml:space="preserve">zakończenia okresu gwarancyjnego przez autoryzowany serwis </w:t>
            </w:r>
          </w:p>
        </w:tc>
      </w:tr>
    </w:tbl>
    <w:p w14:paraId="18B534AB" w14:textId="77777777" w:rsidR="004B49E0" w:rsidRPr="00EA1F66" w:rsidRDefault="004B49E0">
      <w:pPr>
        <w:rPr>
          <w:rFonts w:asciiTheme="majorHAnsi" w:hAnsiTheme="majorHAnsi" w:cstheme="majorHAnsi"/>
          <w:sz w:val="24"/>
          <w:szCs w:val="24"/>
        </w:rPr>
      </w:pPr>
    </w:p>
    <w:sectPr w:rsidR="004B49E0" w:rsidRPr="00EA1F66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0583" w14:textId="77777777" w:rsidR="000B7A77" w:rsidRDefault="000B7A77" w:rsidP="00A71B85">
      <w:pPr>
        <w:spacing w:after="0" w:line="240" w:lineRule="auto"/>
      </w:pPr>
      <w:r>
        <w:separator/>
      </w:r>
    </w:p>
  </w:endnote>
  <w:endnote w:type="continuationSeparator" w:id="0">
    <w:p w14:paraId="0D3AF5F0" w14:textId="77777777" w:rsidR="000B7A77" w:rsidRDefault="000B7A77" w:rsidP="00A7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B932B" w14:textId="77777777" w:rsidR="000B7A77" w:rsidRDefault="000B7A77" w:rsidP="00A71B85">
      <w:pPr>
        <w:spacing w:after="0" w:line="240" w:lineRule="auto"/>
      </w:pPr>
      <w:r>
        <w:separator/>
      </w:r>
    </w:p>
  </w:footnote>
  <w:footnote w:type="continuationSeparator" w:id="0">
    <w:p w14:paraId="1C00E923" w14:textId="77777777" w:rsidR="000B7A77" w:rsidRDefault="000B7A77" w:rsidP="00A71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51E01" w14:textId="6893DF4D" w:rsidR="00EA1F66" w:rsidRPr="00EA1F66" w:rsidRDefault="00EA1F66" w:rsidP="00EA1F66">
    <w:pPr>
      <w:pStyle w:val="Nagwek"/>
      <w:jc w:val="right"/>
      <w:rPr>
        <w:rFonts w:ascii="Calibri" w:hAnsi="Calibri" w:cs="Calibri"/>
      </w:rPr>
    </w:pPr>
    <w:r w:rsidRPr="00EA1F66">
      <w:rPr>
        <w:rFonts w:ascii="Calibri" w:hAnsi="Calibri" w:cs="Calibri"/>
        <w:sz w:val="24"/>
        <w:szCs w:val="24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0" w15:restartNumberingAfterBreak="0">
    <w:nsid w:val="08C050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E347A0"/>
    <w:multiLevelType w:val="hybridMultilevel"/>
    <w:tmpl w:val="F26EF0FC"/>
    <w:lvl w:ilvl="0" w:tplc="B40497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34463"/>
    <w:multiLevelType w:val="hybridMultilevel"/>
    <w:tmpl w:val="B8D2C188"/>
    <w:lvl w:ilvl="0" w:tplc="D6A89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2129C"/>
    <w:multiLevelType w:val="multilevel"/>
    <w:tmpl w:val="261C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635763"/>
    <w:multiLevelType w:val="multilevel"/>
    <w:tmpl w:val="1464AD10"/>
    <w:numStyleLink w:val="ImportedStyle8"/>
  </w:abstractNum>
  <w:abstractNum w:abstractNumId="15" w15:restartNumberingAfterBreak="0">
    <w:nsid w:val="2A1521A7"/>
    <w:multiLevelType w:val="multilevel"/>
    <w:tmpl w:val="94C0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943BDC"/>
    <w:multiLevelType w:val="hybridMultilevel"/>
    <w:tmpl w:val="F2BCA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2AD1"/>
    <w:multiLevelType w:val="hybridMultilevel"/>
    <w:tmpl w:val="0E149012"/>
    <w:lvl w:ilvl="0" w:tplc="EE168A8E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01047"/>
    <w:multiLevelType w:val="multilevel"/>
    <w:tmpl w:val="4424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B71A0"/>
    <w:multiLevelType w:val="hybridMultilevel"/>
    <w:tmpl w:val="720490C8"/>
    <w:lvl w:ilvl="0" w:tplc="9D7E8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A3408C"/>
    <w:multiLevelType w:val="multilevel"/>
    <w:tmpl w:val="0A68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6E2D8A"/>
    <w:multiLevelType w:val="multilevel"/>
    <w:tmpl w:val="1464AD10"/>
    <w:styleLink w:val="ImportedStyle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</w:abstractNum>
  <w:abstractNum w:abstractNumId="22" w15:restartNumberingAfterBreak="0">
    <w:nsid w:val="60C82296"/>
    <w:multiLevelType w:val="hybridMultilevel"/>
    <w:tmpl w:val="C058A81E"/>
    <w:lvl w:ilvl="0" w:tplc="8DD8122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E1089"/>
    <w:multiLevelType w:val="hybridMultilevel"/>
    <w:tmpl w:val="E646C54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4" w15:restartNumberingAfterBreak="0">
    <w:nsid w:val="7A6D7381"/>
    <w:multiLevelType w:val="multilevel"/>
    <w:tmpl w:val="B7304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B5F53"/>
    <w:multiLevelType w:val="hybridMultilevel"/>
    <w:tmpl w:val="C5085826"/>
    <w:lvl w:ilvl="0" w:tplc="AF56163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8" w:hanging="360"/>
      </w:pPr>
    </w:lvl>
    <w:lvl w:ilvl="2" w:tplc="0415001B" w:tentative="1">
      <w:start w:val="1"/>
      <w:numFmt w:val="lowerRoman"/>
      <w:lvlText w:val="%3."/>
      <w:lvlJc w:val="right"/>
      <w:pPr>
        <w:ind w:left="1988" w:hanging="180"/>
      </w:pPr>
    </w:lvl>
    <w:lvl w:ilvl="3" w:tplc="0415000F" w:tentative="1">
      <w:start w:val="1"/>
      <w:numFmt w:val="decimal"/>
      <w:lvlText w:val="%4."/>
      <w:lvlJc w:val="left"/>
      <w:pPr>
        <w:ind w:left="2708" w:hanging="360"/>
      </w:pPr>
    </w:lvl>
    <w:lvl w:ilvl="4" w:tplc="04150019" w:tentative="1">
      <w:start w:val="1"/>
      <w:numFmt w:val="lowerLetter"/>
      <w:lvlText w:val="%5."/>
      <w:lvlJc w:val="left"/>
      <w:pPr>
        <w:ind w:left="3428" w:hanging="360"/>
      </w:pPr>
    </w:lvl>
    <w:lvl w:ilvl="5" w:tplc="0415001B" w:tentative="1">
      <w:start w:val="1"/>
      <w:numFmt w:val="lowerRoman"/>
      <w:lvlText w:val="%6."/>
      <w:lvlJc w:val="right"/>
      <w:pPr>
        <w:ind w:left="4148" w:hanging="180"/>
      </w:pPr>
    </w:lvl>
    <w:lvl w:ilvl="6" w:tplc="0415000F" w:tentative="1">
      <w:start w:val="1"/>
      <w:numFmt w:val="decimal"/>
      <w:lvlText w:val="%7."/>
      <w:lvlJc w:val="left"/>
      <w:pPr>
        <w:ind w:left="4868" w:hanging="360"/>
      </w:pPr>
    </w:lvl>
    <w:lvl w:ilvl="7" w:tplc="04150019" w:tentative="1">
      <w:start w:val="1"/>
      <w:numFmt w:val="lowerLetter"/>
      <w:lvlText w:val="%8."/>
      <w:lvlJc w:val="left"/>
      <w:pPr>
        <w:ind w:left="5588" w:hanging="360"/>
      </w:pPr>
    </w:lvl>
    <w:lvl w:ilvl="8" w:tplc="0415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6" w15:restartNumberingAfterBreak="0">
    <w:nsid w:val="7E2A68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2"/>
  </w:num>
  <w:num w:numId="11">
    <w:abstractNumId w:val="17"/>
  </w:num>
  <w:num w:numId="12">
    <w:abstractNumId w:val="13"/>
  </w:num>
  <w:num w:numId="13">
    <w:abstractNumId w:val="24"/>
  </w:num>
  <w:num w:numId="14">
    <w:abstractNumId w:val="20"/>
  </w:num>
  <w:num w:numId="15">
    <w:abstractNumId w:val="15"/>
  </w:num>
  <w:num w:numId="16">
    <w:abstractNumId w:val="18"/>
  </w:num>
  <w:num w:numId="17">
    <w:abstractNumId w:val="11"/>
  </w:num>
  <w:num w:numId="18">
    <w:abstractNumId w:val="25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0"/>
  </w:num>
  <w:num w:numId="23">
    <w:abstractNumId w:val="26"/>
  </w:num>
  <w:num w:numId="24">
    <w:abstractNumId w:val="14"/>
  </w:num>
  <w:num w:numId="25">
    <w:abstractNumId w:val="12"/>
  </w:num>
  <w:num w:numId="26">
    <w:abstractNumId w:val="19"/>
  </w:num>
  <w:num w:numId="27">
    <w:abstractNumId w:val="9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1175"/>
    <w:rsid w:val="00013EE9"/>
    <w:rsid w:val="00023BE4"/>
    <w:rsid w:val="00034616"/>
    <w:rsid w:val="0004307A"/>
    <w:rsid w:val="000455B7"/>
    <w:rsid w:val="0006063C"/>
    <w:rsid w:val="00070138"/>
    <w:rsid w:val="000A320D"/>
    <w:rsid w:val="000B7A77"/>
    <w:rsid w:val="000D047C"/>
    <w:rsid w:val="000D7FA8"/>
    <w:rsid w:val="0015074B"/>
    <w:rsid w:val="00183494"/>
    <w:rsid w:val="00195B01"/>
    <w:rsid w:val="001F0BF1"/>
    <w:rsid w:val="002111E2"/>
    <w:rsid w:val="0027181D"/>
    <w:rsid w:val="00281D94"/>
    <w:rsid w:val="002948D2"/>
    <w:rsid w:val="0029639D"/>
    <w:rsid w:val="002C419F"/>
    <w:rsid w:val="002C611B"/>
    <w:rsid w:val="00326F90"/>
    <w:rsid w:val="003E1D16"/>
    <w:rsid w:val="004406B5"/>
    <w:rsid w:val="004A1FAB"/>
    <w:rsid w:val="004A6796"/>
    <w:rsid w:val="004B49E0"/>
    <w:rsid w:val="004C0F76"/>
    <w:rsid w:val="004C7E10"/>
    <w:rsid w:val="005007EB"/>
    <w:rsid w:val="0053061B"/>
    <w:rsid w:val="0057595E"/>
    <w:rsid w:val="00583015"/>
    <w:rsid w:val="005C74AD"/>
    <w:rsid w:val="00612B53"/>
    <w:rsid w:val="006171BA"/>
    <w:rsid w:val="0063148B"/>
    <w:rsid w:val="006640FE"/>
    <w:rsid w:val="00672DBD"/>
    <w:rsid w:val="006B0780"/>
    <w:rsid w:val="006E4522"/>
    <w:rsid w:val="00713EB0"/>
    <w:rsid w:val="00725A6E"/>
    <w:rsid w:val="007412A7"/>
    <w:rsid w:val="00762D0C"/>
    <w:rsid w:val="00784EF6"/>
    <w:rsid w:val="00792995"/>
    <w:rsid w:val="007C2F71"/>
    <w:rsid w:val="007D05C2"/>
    <w:rsid w:val="00836547"/>
    <w:rsid w:val="008408D7"/>
    <w:rsid w:val="00841953"/>
    <w:rsid w:val="00881A20"/>
    <w:rsid w:val="0089582A"/>
    <w:rsid w:val="008B4619"/>
    <w:rsid w:val="008E3067"/>
    <w:rsid w:val="00931D7F"/>
    <w:rsid w:val="00932027"/>
    <w:rsid w:val="009745E5"/>
    <w:rsid w:val="00976426"/>
    <w:rsid w:val="009805E7"/>
    <w:rsid w:val="009A70B9"/>
    <w:rsid w:val="009D032D"/>
    <w:rsid w:val="009D1586"/>
    <w:rsid w:val="009E4842"/>
    <w:rsid w:val="00A01DC3"/>
    <w:rsid w:val="00A4740C"/>
    <w:rsid w:val="00A71B85"/>
    <w:rsid w:val="00A71F67"/>
    <w:rsid w:val="00A940B1"/>
    <w:rsid w:val="00A96A20"/>
    <w:rsid w:val="00AA1D8D"/>
    <w:rsid w:val="00AB2A65"/>
    <w:rsid w:val="00AC3361"/>
    <w:rsid w:val="00B02A77"/>
    <w:rsid w:val="00B24452"/>
    <w:rsid w:val="00B47730"/>
    <w:rsid w:val="00B52267"/>
    <w:rsid w:val="00BA7D67"/>
    <w:rsid w:val="00C41384"/>
    <w:rsid w:val="00C61220"/>
    <w:rsid w:val="00C70ED7"/>
    <w:rsid w:val="00C75CEE"/>
    <w:rsid w:val="00CA406C"/>
    <w:rsid w:val="00CA6551"/>
    <w:rsid w:val="00CB0664"/>
    <w:rsid w:val="00CC476B"/>
    <w:rsid w:val="00CE4B75"/>
    <w:rsid w:val="00D45F61"/>
    <w:rsid w:val="00D516AC"/>
    <w:rsid w:val="00D651D5"/>
    <w:rsid w:val="00D65943"/>
    <w:rsid w:val="00D812C3"/>
    <w:rsid w:val="00D81D70"/>
    <w:rsid w:val="00DC286F"/>
    <w:rsid w:val="00DD08CF"/>
    <w:rsid w:val="00DD5E61"/>
    <w:rsid w:val="00E10625"/>
    <w:rsid w:val="00E4485E"/>
    <w:rsid w:val="00EA1F66"/>
    <w:rsid w:val="00EA46D8"/>
    <w:rsid w:val="00EC0801"/>
    <w:rsid w:val="00ED07BB"/>
    <w:rsid w:val="00EE3204"/>
    <w:rsid w:val="00EE5FD9"/>
    <w:rsid w:val="00F17D5A"/>
    <w:rsid w:val="00F76247"/>
    <w:rsid w:val="00FC693F"/>
    <w:rsid w:val="00FE038F"/>
    <w:rsid w:val="00FF3ABA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C3111"/>
  <w14:defaultImageDpi w14:val="330"/>
  <w15:docId w15:val="{8FB8A5D6-0D9D-441A-9528-232B14D2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881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ImportedStyle8">
    <w:name w:val="Imported Style 8"/>
    <w:rsid w:val="000A320D"/>
    <w:pPr>
      <w:numPr>
        <w:numId w:val="19"/>
      </w:numPr>
    </w:pPr>
  </w:style>
  <w:style w:type="table" w:customStyle="1" w:styleId="TableNormal">
    <w:name w:val="Table Normal"/>
    <w:rsid w:val="00EA1F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pl-PL"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A">
    <w:name w:val="Body A"/>
    <w:rsid w:val="00EA1F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30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0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015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30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3015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015"/>
    <w:rPr>
      <w:rFonts w:ascii="Segoe U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7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335D6E-8172-4052-85D7-1EB75C99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1052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Olimpia Przebieracz</cp:lastModifiedBy>
  <cp:revision>3</cp:revision>
  <cp:lastPrinted>2026-03-05T11:05:00Z</cp:lastPrinted>
  <dcterms:created xsi:type="dcterms:W3CDTF">2026-03-09T11:01:00Z</dcterms:created>
  <dcterms:modified xsi:type="dcterms:W3CDTF">2026-03-30T06:52:00Z</dcterms:modified>
  <cp:category/>
</cp:coreProperties>
</file>