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0380" w14:textId="7F30F660" w:rsidR="0046482F" w:rsidRPr="00A76C4E" w:rsidRDefault="0046482F" w:rsidP="000436A5">
      <w:pPr>
        <w:pStyle w:val="Tekstpodstawowywcity2"/>
        <w:spacing w:after="0" w:line="276" w:lineRule="auto"/>
        <w:ind w:left="0"/>
        <w:jc w:val="center"/>
        <w:rPr>
          <w:rFonts w:ascii="Cambria" w:hAnsi="Cambria" w:cs="Times New Roman"/>
          <w:sz w:val="22"/>
          <w:szCs w:val="22"/>
        </w:rPr>
      </w:pPr>
      <w:r w:rsidRPr="00A76C4E">
        <w:rPr>
          <w:rFonts w:ascii="Cambria" w:hAnsi="Cambria" w:cs="Times New Roman"/>
          <w:b/>
          <w:sz w:val="22"/>
          <w:szCs w:val="22"/>
        </w:rPr>
        <w:t xml:space="preserve">Załącznik nr </w:t>
      </w:r>
      <w:r w:rsidR="000D10E4" w:rsidRPr="00A76C4E">
        <w:rPr>
          <w:rFonts w:ascii="Cambria" w:hAnsi="Cambria" w:cs="Times New Roman"/>
          <w:b/>
          <w:sz w:val="22"/>
          <w:szCs w:val="22"/>
        </w:rPr>
        <w:t>1</w:t>
      </w:r>
      <w:r w:rsidR="00B565E0">
        <w:rPr>
          <w:rFonts w:ascii="Cambria" w:hAnsi="Cambria" w:cs="Times New Roman"/>
          <w:b/>
          <w:sz w:val="22"/>
          <w:szCs w:val="22"/>
        </w:rPr>
        <w:t>.1</w:t>
      </w:r>
      <w:r w:rsidR="00A058A8" w:rsidRPr="00A76C4E">
        <w:rPr>
          <w:rFonts w:ascii="Cambria" w:hAnsi="Cambria" w:cs="Times New Roman"/>
          <w:b/>
          <w:sz w:val="22"/>
          <w:szCs w:val="22"/>
        </w:rPr>
        <w:t xml:space="preserve"> </w:t>
      </w:r>
      <w:r w:rsidRPr="00A76C4E">
        <w:rPr>
          <w:rFonts w:ascii="Cambria" w:hAnsi="Cambria" w:cs="Times New Roman"/>
          <w:b/>
          <w:sz w:val="22"/>
          <w:szCs w:val="22"/>
        </w:rPr>
        <w:t>d</w:t>
      </w:r>
      <w:r w:rsidRPr="00A76C4E">
        <w:rPr>
          <w:rFonts w:ascii="Cambria" w:hAnsi="Cambria"/>
          <w:b/>
          <w:bCs/>
          <w:sz w:val="22"/>
          <w:szCs w:val="22"/>
        </w:rPr>
        <w:t>o SWZ</w:t>
      </w:r>
    </w:p>
    <w:p w14:paraId="5EAD1898" w14:textId="52E63F35" w:rsidR="0046482F" w:rsidRPr="00A76C4E" w:rsidRDefault="000D10E4" w:rsidP="000436A5">
      <w:pPr>
        <w:pStyle w:val="Tekstpodstawowywcity2"/>
        <w:pBdr>
          <w:bottom w:val="single" w:sz="4" w:space="0" w:color="auto"/>
        </w:pBdr>
        <w:spacing w:after="0" w:line="276" w:lineRule="auto"/>
        <w:ind w:left="0"/>
        <w:jc w:val="center"/>
        <w:rPr>
          <w:rFonts w:ascii="Cambria" w:hAnsi="Cambria" w:cs="Times New Roman"/>
          <w:b/>
          <w:sz w:val="22"/>
          <w:szCs w:val="22"/>
        </w:rPr>
      </w:pPr>
      <w:r w:rsidRPr="00A76C4E">
        <w:rPr>
          <w:rFonts w:ascii="Cambria" w:hAnsi="Cambria" w:cs="Times New Roman"/>
          <w:b/>
          <w:sz w:val="22"/>
          <w:szCs w:val="22"/>
        </w:rPr>
        <w:t>Opis przedmiotu zamówienia</w:t>
      </w:r>
      <w:r w:rsidR="00F65E0A">
        <w:rPr>
          <w:rFonts w:ascii="Cambria" w:hAnsi="Cambria" w:cs="Times New Roman"/>
          <w:b/>
          <w:sz w:val="22"/>
          <w:szCs w:val="22"/>
        </w:rPr>
        <w:t xml:space="preserve"> – część 1</w:t>
      </w:r>
    </w:p>
    <w:p w14:paraId="319569EB" w14:textId="4AEA36F9" w:rsidR="00BE3243" w:rsidRPr="00A76C4E" w:rsidRDefault="00BE3243" w:rsidP="000436A5">
      <w:pPr>
        <w:spacing w:line="276" w:lineRule="auto"/>
        <w:contextualSpacing/>
        <w:jc w:val="center"/>
        <w:rPr>
          <w:rFonts w:ascii="Cambria" w:hAnsi="Cambria"/>
          <w:bCs/>
          <w:sz w:val="22"/>
          <w:szCs w:val="22"/>
        </w:rPr>
      </w:pPr>
      <w:bookmarkStart w:id="0" w:name="_Hlk156905265"/>
      <w:r w:rsidRPr="00A76C4E">
        <w:rPr>
          <w:rFonts w:ascii="Cambria" w:hAnsi="Cambria"/>
          <w:bCs/>
          <w:sz w:val="22"/>
          <w:szCs w:val="22"/>
        </w:rPr>
        <w:t>(Numer referencyjny:</w:t>
      </w:r>
      <w:bookmarkStart w:id="1" w:name="_Hlk150190722"/>
      <w:bookmarkStart w:id="2" w:name="_Hlk150260359"/>
      <w:r w:rsidR="00A268B3" w:rsidRPr="00A76C4E">
        <w:rPr>
          <w:rFonts w:ascii="Cambria" w:hAnsi="Cambria"/>
          <w:bCs/>
          <w:sz w:val="22"/>
          <w:szCs w:val="22"/>
        </w:rPr>
        <w:t xml:space="preserve"> </w:t>
      </w:r>
      <w:bookmarkEnd w:id="1"/>
      <w:bookmarkEnd w:id="2"/>
      <w:r w:rsidR="00F65E0A">
        <w:rPr>
          <w:rFonts w:ascii="Cambria" w:eastAsia="Times New Roman" w:hAnsi="Cambria" w:cs="Cambria"/>
          <w:b/>
          <w:bCs/>
          <w:sz w:val="22"/>
          <w:szCs w:val="22"/>
          <w:lang w:eastAsia="pl-PL"/>
        </w:rPr>
        <w:t>PNZSS/1/II/2026</w:t>
      </w:r>
      <w:r w:rsidRPr="00A76C4E">
        <w:rPr>
          <w:rFonts w:ascii="Cambria" w:hAnsi="Cambria"/>
          <w:bCs/>
          <w:sz w:val="22"/>
          <w:szCs w:val="22"/>
        </w:rPr>
        <w:t>)</w:t>
      </w:r>
    </w:p>
    <w:bookmarkEnd w:id="0"/>
    <w:p w14:paraId="5E61EBDE" w14:textId="77777777" w:rsidR="000D10E4" w:rsidRPr="00A76C4E" w:rsidRDefault="00535ECB" w:rsidP="000D10E4">
      <w:pPr>
        <w:autoSpaceDE w:val="0"/>
        <w:autoSpaceDN w:val="0"/>
        <w:adjustRightInd w:val="0"/>
        <w:spacing w:line="276" w:lineRule="auto"/>
        <w:rPr>
          <w:rFonts w:ascii="Cambria" w:hAnsi="Cambria" w:cs="Helvetica"/>
          <w:bCs/>
        </w:rPr>
      </w:pPr>
      <w:r w:rsidRPr="00A76C4E">
        <w:rPr>
          <w:rFonts w:ascii="Cambria" w:hAnsi="Cambria" w:cs="Helvetica"/>
          <w:bCs/>
        </w:rPr>
        <w:br/>
      </w:r>
    </w:p>
    <w:tbl>
      <w:tblPr>
        <w:tblStyle w:val="Tabela-Siatka"/>
        <w:tblW w:w="0" w:type="auto"/>
        <w:tblLook w:val="04A0" w:firstRow="1" w:lastRow="0" w:firstColumn="1" w:lastColumn="0" w:noHBand="0" w:noVBand="1"/>
      </w:tblPr>
      <w:tblGrid>
        <w:gridCol w:w="562"/>
        <w:gridCol w:w="11624"/>
        <w:gridCol w:w="4172"/>
      </w:tblGrid>
      <w:tr w:rsidR="00A76C4E" w:rsidRPr="00A76C4E" w14:paraId="52CE2B7C" w14:textId="77777777" w:rsidTr="00DD259E">
        <w:tc>
          <w:tcPr>
            <w:tcW w:w="562" w:type="dxa"/>
            <w:shd w:val="clear" w:color="auto" w:fill="D0CECE" w:themeFill="background2" w:themeFillShade="E6"/>
            <w:vAlign w:val="center"/>
          </w:tcPr>
          <w:p w14:paraId="0F3C4D51" w14:textId="23306E35"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rPr>
              <w:t>Lp.</w:t>
            </w:r>
          </w:p>
        </w:tc>
        <w:tc>
          <w:tcPr>
            <w:tcW w:w="11624" w:type="dxa"/>
            <w:shd w:val="clear" w:color="auto" w:fill="D0CECE" w:themeFill="background2" w:themeFillShade="E6"/>
            <w:vAlign w:val="center"/>
          </w:tcPr>
          <w:p w14:paraId="176EDA05" w14:textId="29571DDA"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rPr>
              <w:t>Opis</w:t>
            </w:r>
          </w:p>
        </w:tc>
        <w:tc>
          <w:tcPr>
            <w:tcW w:w="4172" w:type="dxa"/>
            <w:shd w:val="clear" w:color="auto" w:fill="D0CECE" w:themeFill="background2" w:themeFillShade="E6"/>
            <w:vAlign w:val="center"/>
          </w:tcPr>
          <w:p w14:paraId="57925E38" w14:textId="257D9355" w:rsidR="000D10E4" w:rsidRPr="00A76C4E" w:rsidRDefault="000D10E4" w:rsidP="000D10E4">
            <w:pPr>
              <w:pStyle w:val="Bezodstpw"/>
              <w:jc w:val="center"/>
              <w:rPr>
                <w:rFonts w:ascii="Cambria" w:hAnsi="Cambria"/>
                <w:b/>
                <w:color w:val="auto"/>
                <w:szCs w:val="24"/>
                <w:u w:val="single"/>
              </w:rPr>
            </w:pPr>
            <w:r w:rsidRPr="00A76C4E">
              <w:rPr>
                <w:rFonts w:ascii="Cambria" w:hAnsi="Cambria"/>
                <w:b/>
                <w:color w:val="auto"/>
                <w:szCs w:val="24"/>
              </w:rPr>
              <w:t>Asortyment</w:t>
            </w:r>
          </w:p>
          <w:p w14:paraId="25355E57" w14:textId="77777777" w:rsidR="000D10E4" w:rsidRPr="00A76C4E" w:rsidRDefault="000D10E4" w:rsidP="000D10E4">
            <w:pPr>
              <w:pStyle w:val="Bezodstpw"/>
              <w:jc w:val="center"/>
              <w:rPr>
                <w:rFonts w:ascii="Cambria" w:hAnsi="Cambria"/>
                <w:b/>
                <w:color w:val="auto"/>
                <w:sz w:val="12"/>
                <w:szCs w:val="24"/>
                <w:u w:val="single"/>
              </w:rPr>
            </w:pPr>
          </w:p>
          <w:p w14:paraId="0B70FAD6" w14:textId="77777777" w:rsidR="000D10E4" w:rsidRPr="00A76C4E" w:rsidRDefault="000D10E4" w:rsidP="000D10E4">
            <w:pPr>
              <w:pStyle w:val="Bezodstpw"/>
              <w:jc w:val="center"/>
              <w:rPr>
                <w:rFonts w:ascii="Cambria" w:hAnsi="Cambria"/>
                <w:b/>
                <w:color w:val="auto"/>
                <w:szCs w:val="24"/>
                <w:u w:val="single"/>
              </w:rPr>
            </w:pPr>
            <w:r w:rsidRPr="00A76C4E">
              <w:rPr>
                <w:rFonts w:ascii="Cambria" w:hAnsi="Cambria"/>
                <w:b/>
                <w:color w:val="auto"/>
                <w:szCs w:val="24"/>
                <w:u w:val="single"/>
              </w:rPr>
              <w:t>Wykonawca musi wskazać:</w:t>
            </w:r>
          </w:p>
          <w:p w14:paraId="12AEB122" w14:textId="0853A54F"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rPr>
              <w:t>Producenta i model</w:t>
            </w:r>
          </w:p>
        </w:tc>
      </w:tr>
      <w:tr w:rsidR="00A76C4E" w:rsidRPr="00A76C4E" w14:paraId="7D855ABA" w14:textId="77777777" w:rsidTr="00DD259E">
        <w:tc>
          <w:tcPr>
            <w:tcW w:w="562" w:type="dxa"/>
            <w:shd w:val="clear" w:color="auto" w:fill="D0CECE" w:themeFill="background2" w:themeFillShade="E6"/>
            <w:vAlign w:val="center"/>
          </w:tcPr>
          <w:p w14:paraId="4A670E7C" w14:textId="6605DC5A"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i/>
                <w:sz w:val="20"/>
                <w:szCs w:val="20"/>
              </w:rPr>
              <w:t>A</w:t>
            </w:r>
          </w:p>
        </w:tc>
        <w:tc>
          <w:tcPr>
            <w:tcW w:w="11624" w:type="dxa"/>
            <w:shd w:val="clear" w:color="auto" w:fill="D0CECE" w:themeFill="background2" w:themeFillShade="E6"/>
            <w:vAlign w:val="center"/>
          </w:tcPr>
          <w:p w14:paraId="6EA38E19" w14:textId="574909FC"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i/>
                <w:sz w:val="20"/>
                <w:szCs w:val="20"/>
              </w:rPr>
              <w:t>B</w:t>
            </w:r>
          </w:p>
        </w:tc>
        <w:tc>
          <w:tcPr>
            <w:tcW w:w="4172" w:type="dxa"/>
            <w:shd w:val="clear" w:color="auto" w:fill="D0CECE" w:themeFill="background2" w:themeFillShade="E6"/>
            <w:vAlign w:val="center"/>
          </w:tcPr>
          <w:p w14:paraId="138F5A3C" w14:textId="25758531" w:rsidR="000D10E4" w:rsidRPr="00A76C4E" w:rsidRDefault="000D10E4" w:rsidP="000D10E4">
            <w:pPr>
              <w:autoSpaceDE w:val="0"/>
              <w:autoSpaceDN w:val="0"/>
              <w:adjustRightInd w:val="0"/>
              <w:spacing w:line="276" w:lineRule="auto"/>
              <w:jc w:val="center"/>
              <w:rPr>
                <w:rFonts w:ascii="Cambria" w:hAnsi="Cambria" w:cs="Helvetica"/>
                <w:bCs/>
              </w:rPr>
            </w:pPr>
            <w:r w:rsidRPr="00A76C4E">
              <w:rPr>
                <w:rFonts w:ascii="Cambria" w:hAnsi="Cambria"/>
                <w:b/>
                <w:bCs/>
                <w:i/>
                <w:sz w:val="20"/>
                <w:szCs w:val="20"/>
              </w:rPr>
              <w:t>C**</w:t>
            </w:r>
          </w:p>
        </w:tc>
      </w:tr>
      <w:tr w:rsidR="00A76C4E" w:rsidRPr="00A76C4E" w14:paraId="6D4E7CA6" w14:textId="77777777" w:rsidTr="00DD259E">
        <w:tc>
          <w:tcPr>
            <w:tcW w:w="562" w:type="dxa"/>
          </w:tcPr>
          <w:p w14:paraId="7FF694D7" w14:textId="53DE5198" w:rsidR="00377D7A" w:rsidRPr="00A76C4E" w:rsidRDefault="00377D7A" w:rsidP="00377D7A">
            <w:pPr>
              <w:autoSpaceDE w:val="0"/>
              <w:autoSpaceDN w:val="0"/>
              <w:adjustRightInd w:val="0"/>
              <w:spacing w:line="276" w:lineRule="auto"/>
              <w:rPr>
                <w:rFonts w:ascii="Cambria" w:hAnsi="Cambria" w:cs="Helvetica"/>
                <w:bCs/>
              </w:rPr>
            </w:pPr>
            <w:r w:rsidRPr="00A76C4E">
              <w:rPr>
                <w:rFonts w:ascii="Cambria" w:hAnsi="Cambria" w:cs="Helvetica"/>
                <w:bCs/>
              </w:rPr>
              <w:t>1.</w:t>
            </w:r>
          </w:p>
        </w:tc>
        <w:tc>
          <w:tcPr>
            <w:tcW w:w="11624" w:type="dxa"/>
          </w:tcPr>
          <w:p w14:paraId="49CD75AB" w14:textId="409C5CD6" w:rsidR="008C5BB6" w:rsidRPr="00A76C4E" w:rsidRDefault="00377D7A" w:rsidP="00377D7A">
            <w:pPr>
              <w:autoSpaceDE w:val="0"/>
              <w:autoSpaceDN w:val="0"/>
              <w:adjustRightInd w:val="0"/>
              <w:spacing w:line="276" w:lineRule="auto"/>
              <w:rPr>
                <w:rFonts w:ascii="Cambria" w:hAnsi="Cambria" w:cs="Helvetica"/>
                <w:bCs/>
              </w:rPr>
            </w:pPr>
            <w:r w:rsidRPr="00A76C4E">
              <w:rPr>
                <w:rFonts w:ascii="Cambria" w:hAnsi="Cambria"/>
                <w:b/>
                <w:bCs/>
                <w:sz w:val="22"/>
                <w:szCs w:val="22"/>
              </w:rPr>
              <w:t xml:space="preserve">Laptop z oprogramowaniem </w:t>
            </w:r>
            <w:r w:rsidR="00B33408" w:rsidRPr="00A76C4E">
              <w:rPr>
                <w:rFonts w:ascii="Cambria" w:hAnsi="Cambria"/>
                <w:b/>
                <w:bCs/>
                <w:sz w:val="22"/>
                <w:szCs w:val="22"/>
              </w:rPr>
              <w:t>typ 1</w:t>
            </w:r>
            <w:r w:rsidR="00A76C4E" w:rsidRPr="00A76C4E">
              <w:rPr>
                <w:rFonts w:ascii="Cambria" w:hAnsi="Cambria"/>
                <w:b/>
                <w:bCs/>
                <w:sz w:val="22"/>
                <w:szCs w:val="22"/>
              </w:rPr>
              <w:t xml:space="preserve"> - 10 szt.</w:t>
            </w:r>
            <w:r w:rsidR="006F6BEA" w:rsidRPr="00A76C4E">
              <w:rPr>
                <w:rFonts w:ascii="Cambria" w:hAnsi="Cambria"/>
                <w:b/>
                <w:bCs/>
                <w:sz w:val="22"/>
                <w:szCs w:val="22"/>
              </w:rPr>
              <w:br/>
            </w:r>
          </w:p>
          <w:tbl>
            <w:tblPr>
              <w:tblStyle w:val="Tabela-Siatka"/>
              <w:tblW w:w="11372"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ayout w:type="fixed"/>
              <w:tblLook w:val="04A0" w:firstRow="1" w:lastRow="0" w:firstColumn="1" w:lastColumn="0" w:noHBand="0" w:noVBand="1"/>
            </w:tblPr>
            <w:tblGrid>
              <w:gridCol w:w="1833"/>
              <w:gridCol w:w="9539"/>
            </w:tblGrid>
            <w:tr w:rsidR="00A76C4E" w:rsidRPr="00A76C4E" w14:paraId="33246936" w14:textId="77777777" w:rsidTr="00DD259E">
              <w:trPr>
                <w:trHeight w:val="350"/>
              </w:trPr>
              <w:tc>
                <w:tcPr>
                  <w:tcW w:w="1833" w:type="dxa"/>
                </w:tcPr>
                <w:p w14:paraId="6A27FE41"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Nazwa</w:t>
                  </w:r>
                </w:p>
              </w:tc>
              <w:tc>
                <w:tcPr>
                  <w:tcW w:w="9539" w:type="dxa"/>
                </w:tcPr>
                <w:p w14:paraId="1B51FB5A"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Wymagane parametry techniczne</w:t>
                  </w:r>
                </w:p>
              </w:tc>
            </w:tr>
            <w:tr w:rsidR="00A76C4E" w:rsidRPr="00A76C4E" w14:paraId="7B7372A0" w14:textId="77777777" w:rsidTr="00DD259E">
              <w:tc>
                <w:tcPr>
                  <w:tcW w:w="1833" w:type="dxa"/>
                </w:tcPr>
                <w:p w14:paraId="16E51B54"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Zastosowanie</w:t>
                  </w:r>
                </w:p>
              </w:tc>
              <w:tc>
                <w:tcPr>
                  <w:tcW w:w="9539" w:type="dxa"/>
                </w:tcPr>
                <w:p w14:paraId="6E562FC4"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Komputer mobilny będzie wykorzystywany dla potrzeb aplikacji biurowych, edukacyjnych, obliczeniowych, dostępu do Internetu oraz poczty elektronicznej.</w:t>
                  </w:r>
                </w:p>
              </w:tc>
            </w:tr>
            <w:tr w:rsidR="00A76C4E" w:rsidRPr="00A76C4E" w14:paraId="02FC5BE5" w14:textId="77777777" w:rsidTr="00DD259E">
              <w:trPr>
                <w:trHeight w:val="575"/>
              </w:trPr>
              <w:tc>
                <w:tcPr>
                  <w:tcW w:w="1833" w:type="dxa"/>
                </w:tcPr>
                <w:p w14:paraId="17017138"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Matryca</w:t>
                  </w:r>
                </w:p>
              </w:tc>
              <w:tc>
                <w:tcPr>
                  <w:tcW w:w="9539" w:type="dxa"/>
                </w:tcPr>
                <w:p w14:paraId="2D612605" w14:textId="00DDB96E" w:rsidR="008C5BB6" w:rsidRPr="00A76C4E" w:rsidRDefault="008C5BB6" w:rsidP="008C5BB6">
                  <w:pPr>
                    <w:jc w:val="both"/>
                    <w:outlineLvl w:val="0"/>
                    <w:rPr>
                      <w:rFonts w:ascii="Cambria" w:hAnsi="Cambria" w:cstheme="minorHAnsi"/>
                      <w:sz w:val="20"/>
                      <w:szCs w:val="20"/>
                    </w:rPr>
                  </w:pPr>
                  <w:r w:rsidRPr="00A76C4E">
                    <w:rPr>
                      <w:rFonts w:ascii="Cambria" w:hAnsi="Cambria" w:cstheme="minorHAnsi"/>
                      <w:sz w:val="20"/>
                      <w:szCs w:val="20"/>
                    </w:rPr>
                    <w:t xml:space="preserve">16” FHD+ (1920 x 1200), </w:t>
                  </w:r>
                  <w:r w:rsidR="00F65E0A">
                    <w:rPr>
                      <w:rFonts w:ascii="Cambria" w:hAnsi="Cambria" w:cstheme="minorHAnsi"/>
                      <w:sz w:val="20"/>
                      <w:szCs w:val="20"/>
                    </w:rPr>
                    <w:t xml:space="preserve">120 Hz, </w:t>
                  </w:r>
                  <w:r w:rsidRPr="00A76C4E">
                    <w:rPr>
                      <w:rFonts w:ascii="Cambria" w:hAnsi="Cambria" w:cstheme="minorHAnsi"/>
                      <w:sz w:val="20"/>
                      <w:szCs w:val="20"/>
                    </w:rPr>
                    <w:t>matryca IPS, powłoka przeciwodblaskowa, jasność 300 cd/m2.</w:t>
                  </w:r>
                </w:p>
              </w:tc>
            </w:tr>
            <w:tr w:rsidR="00A76C4E" w:rsidRPr="00A76C4E" w14:paraId="5FC1690C" w14:textId="77777777" w:rsidTr="00DD259E">
              <w:tc>
                <w:tcPr>
                  <w:tcW w:w="1833" w:type="dxa"/>
                </w:tcPr>
                <w:p w14:paraId="265E1E02"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Procesor</w:t>
                  </w:r>
                </w:p>
              </w:tc>
              <w:tc>
                <w:tcPr>
                  <w:tcW w:w="9539" w:type="dxa"/>
                </w:tcPr>
                <w:p w14:paraId="03B206F4" w14:textId="77777777" w:rsidR="008C5BB6" w:rsidRPr="00F65E0A" w:rsidRDefault="008C5BB6" w:rsidP="008C5BB6">
                  <w:pPr>
                    <w:jc w:val="both"/>
                    <w:rPr>
                      <w:rFonts w:ascii="Cambria" w:hAnsi="Cambria" w:cstheme="minorHAnsi"/>
                      <w:b/>
                      <w:bCs/>
                      <w:sz w:val="20"/>
                      <w:szCs w:val="20"/>
                    </w:rPr>
                  </w:pPr>
                  <w:r w:rsidRPr="00F65E0A">
                    <w:rPr>
                      <w:rFonts w:ascii="Cambria" w:hAnsi="Cambria" w:cstheme="minorHAnsi"/>
                      <w:b/>
                      <w:bCs/>
                      <w:sz w:val="20"/>
                      <w:szCs w:val="20"/>
                    </w:rPr>
                    <w:t xml:space="preserve">Ponadto, procesor musi osiągać w teście PassMark Performance Test,  co najmniej 15500 punktów w kategorii Average CPU Mark. Wynik dostępny na stronie: </w:t>
                  </w:r>
                  <w:hyperlink r:id="rId7" w:history="1">
                    <w:r w:rsidRPr="00F65E0A">
                      <w:rPr>
                        <w:rStyle w:val="Hipercze"/>
                        <w:rFonts w:ascii="Cambria" w:hAnsi="Cambria" w:cstheme="minorHAnsi"/>
                        <w:b/>
                        <w:bCs/>
                        <w:sz w:val="20"/>
                        <w:szCs w:val="20"/>
                      </w:rPr>
                      <w:t>https://www.cpubenchmark.net/cpu_list.php</w:t>
                    </w:r>
                  </w:hyperlink>
                  <w:r w:rsidRPr="00F65E0A">
                    <w:rPr>
                      <w:rFonts w:ascii="Cambria" w:hAnsi="Cambria" w:cstheme="minorHAnsi"/>
                      <w:b/>
                      <w:bCs/>
                      <w:sz w:val="20"/>
                      <w:szCs w:val="20"/>
                    </w:rPr>
                    <w:t xml:space="preserve"> (należy dołączyć wydruk ze storny)</w:t>
                  </w:r>
                </w:p>
              </w:tc>
            </w:tr>
            <w:tr w:rsidR="00A76C4E" w:rsidRPr="00A76C4E" w14:paraId="3DC3FDA7" w14:textId="77777777" w:rsidTr="00DD259E">
              <w:tc>
                <w:tcPr>
                  <w:tcW w:w="1833" w:type="dxa"/>
                </w:tcPr>
                <w:p w14:paraId="19E7EA39"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Pamięć RAM</w:t>
                  </w:r>
                </w:p>
              </w:tc>
              <w:tc>
                <w:tcPr>
                  <w:tcW w:w="9539" w:type="dxa"/>
                </w:tcPr>
                <w:p w14:paraId="71113FA8" w14:textId="12573773" w:rsidR="008C5BB6" w:rsidRPr="00A76C4E" w:rsidRDefault="00F65E0A" w:rsidP="008C5BB6">
                  <w:pPr>
                    <w:jc w:val="both"/>
                    <w:rPr>
                      <w:rFonts w:ascii="Cambria" w:hAnsi="Cambria" w:cstheme="minorHAnsi"/>
                      <w:sz w:val="20"/>
                      <w:szCs w:val="20"/>
                    </w:rPr>
                  </w:pPr>
                  <w:r>
                    <w:rPr>
                      <w:rFonts w:ascii="Cambria" w:hAnsi="Cambria" w:cstheme="minorHAnsi"/>
                      <w:sz w:val="20"/>
                      <w:szCs w:val="20"/>
                    </w:rPr>
                    <w:t xml:space="preserve">min. </w:t>
                  </w:r>
                  <w:r w:rsidR="008C5BB6" w:rsidRPr="00A76C4E">
                    <w:rPr>
                      <w:rFonts w:ascii="Cambria" w:hAnsi="Cambria" w:cstheme="minorHAnsi"/>
                      <w:sz w:val="20"/>
                      <w:szCs w:val="20"/>
                    </w:rPr>
                    <w:t>16GB DDR</w:t>
                  </w:r>
                  <w:r>
                    <w:rPr>
                      <w:rFonts w:ascii="Cambria" w:hAnsi="Cambria" w:cstheme="minorHAnsi"/>
                      <w:sz w:val="20"/>
                      <w:szCs w:val="20"/>
                    </w:rPr>
                    <w:t>4</w:t>
                  </w:r>
                  <w:r w:rsidR="008C5BB6" w:rsidRPr="00A76C4E">
                    <w:rPr>
                      <w:rFonts w:ascii="Cambria" w:hAnsi="Cambria" w:cstheme="minorHAnsi"/>
                      <w:sz w:val="20"/>
                      <w:szCs w:val="20"/>
                    </w:rPr>
                    <w:t xml:space="preserve"> 5200 MT/s.</w:t>
                  </w:r>
                </w:p>
              </w:tc>
            </w:tr>
            <w:tr w:rsidR="00A76C4E" w:rsidRPr="00A76C4E" w14:paraId="257D2461" w14:textId="77777777" w:rsidTr="00DD259E">
              <w:tc>
                <w:tcPr>
                  <w:tcW w:w="1833" w:type="dxa"/>
                </w:tcPr>
                <w:p w14:paraId="22E6BF9E"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Pamięć masowa</w:t>
                  </w:r>
                </w:p>
              </w:tc>
              <w:tc>
                <w:tcPr>
                  <w:tcW w:w="9539" w:type="dxa"/>
                </w:tcPr>
                <w:p w14:paraId="0951E2F9"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xml:space="preserve">512GB NVMe SSD M.2  </w:t>
                  </w:r>
                </w:p>
              </w:tc>
            </w:tr>
            <w:tr w:rsidR="00A76C4E" w:rsidRPr="00A76C4E" w14:paraId="4CA17AB5" w14:textId="77777777" w:rsidTr="00DD259E">
              <w:tc>
                <w:tcPr>
                  <w:tcW w:w="1833" w:type="dxa"/>
                </w:tcPr>
                <w:p w14:paraId="4CE96060"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Karta graficzna</w:t>
                  </w:r>
                </w:p>
              </w:tc>
              <w:tc>
                <w:tcPr>
                  <w:tcW w:w="9539" w:type="dxa"/>
                </w:tcPr>
                <w:p w14:paraId="30231320"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xml:space="preserve">Zintegrowana karta graficzna. </w:t>
                  </w:r>
                </w:p>
              </w:tc>
            </w:tr>
            <w:tr w:rsidR="00A76C4E" w:rsidRPr="00A76C4E" w14:paraId="1B487259" w14:textId="77777777" w:rsidTr="00DD259E">
              <w:tc>
                <w:tcPr>
                  <w:tcW w:w="1833" w:type="dxa"/>
                </w:tcPr>
                <w:p w14:paraId="69ED418D"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Klawiatura i urządzenie wskazujące</w:t>
                  </w:r>
                </w:p>
              </w:tc>
              <w:tc>
                <w:tcPr>
                  <w:tcW w:w="9539" w:type="dxa"/>
                </w:tcPr>
                <w:p w14:paraId="4DF8A938"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 xml:space="preserve">Klawiatura z </w:t>
                  </w:r>
                  <w:r w:rsidRPr="00A76C4E">
                    <w:rPr>
                      <w:rFonts w:ascii="Cambria" w:hAnsi="Cambria" w:cstheme="minorHAnsi"/>
                      <w:sz w:val="20"/>
                      <w:szCs w:val="20"/>
                    </w:rPr>
                    <w:t>wbudowanym podświetleniem</w:t>
                  </w:r>
                  <w:r w:rsidRPr="00A76C4E">
                    <w:rPr>
                      <w:rFonts w:ascii="Cambria" w:hAnsi="Cambria" w:cstheme="minorHAnsi"/>
                      <w:bCs/>
                      <w:sz w:val="20"/>
                      <w:szCs w:val="20"/>
                    </w:rPr>
                    <w:t xml:space="preserve"> w układzie US – QWERTY z wydzieloną klawiaturą numeryczną po prawej stronie.</w:t>
                  </w:r>
                </w:p>
                <w:p w14:paraId="5780B1DE"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Wszystkie klawisze funkcyjne typu: mute, regulacja głośności, print screen dostępne w ciągu klawiszy F1-F12. Dedykowany klawisz do obsługi asystenta AI.</w:t>
                  </w:r>
                </w:p>
                <w:p w14:paraId="7F347A65"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Touchpad lub clickpad z obsługą gestów, umożliwiający kontrolowanie kursora na ekranie w systemie diagnostycznym oraz podczas instalacji systemu operacyjnego.</w:t>
                  </w:r>
                </w:p>
              </w:tc>
            </w:tr>
            <w:tr w:rsidR="00A76C4E" w:rsidRPr="00A76C4E" w14:paraId="5B7E4043" w14:textId="77777777" w:rsidTr="00DD259E">
              <w:tc>
                <w:tcPr>
                  <w:tcW w:w="1833" w:type="dxa"/>
                </w:tcPr>
                <w:p w14:paraId="45578B56"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Multimedia</w:t>
                  </w:r>
                </w:p>
              </w:tc>
              <w:tc>
                <w:tcPr>
                  <w:tcW w:w="9539" w:type="dxa"/>
                </w:tcPr>
                <w:p w14:paraId="4A893543"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 xml:space="preserve">Wbudowane dwa głośniki o mocy 2W każdy. </w:t>
                  </w:r>
                </w:p>
                <w:p w14:paraId="0CCD2F13"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Dwa kierunkowe, cyfrowe mikrofony z funkcją redukcji szumów i poprawy mowy.</w:t>
                  </w:r>
                </w:p>
                <w:p w14:paraId="36939650" w14:textId="77777777" w:rsidR="008C5BB6" w:rsidRPr="00A76C4E" w:rsidRDefault="008C5BB6" w:rsidP="008C5BB6">
                  <w:pPr>
                    <w:jc w:val="both"/>
                    <w:rPr>
                      <w:rFonts w:ascii="Cambria" w:hAnsi="Cambria" w:cstheme="minorHAnsi"/>
                      <w:sz w:val="20"/>
                      <w:szCs w:val="20"/>
                    </w:rPr>
                  </w:pPr>
                </w:p>
                <w:p w14:paraId="56FA4D8F" w14:textId="77777777" w:rsidR="008C5BB6" w:rsidRPr="00A76C4E" w:rsidRDefault="008C5BB6" w:rsidP="008C5BB6">
                  <w:pPr>
                    <w:jc w:val="both"/>
                    <w:rPr>
                      <w:rFonts w:ascii="Cambria" w:hAnsi="Cambria" w:cstheme="minorHAnsi"/>
                      <w:b/>
                      <w:bCs/>
                      <w:sz w:val="20"/>
                      <w:szCs w:val="20"/>
                    </w:rPr>
                  </w:pPr>
                  <w:r w:rsidRPr="00A76C4E">
                    <w:rPr>
                      <w:rFonts w:ascii="Cambria" w:hAnsi="Cambria" w:cstheme="minorHAnsi"/>
                      <w:sz w:val="20"/>
                      <w:szCs w:val="20"/>
                    </w:rPr>
                    <w:t>Kamera internetowa działająca w rozdzielczości FHD, trwale zainstalowana w obudowie matrycy opatrzona we wbudowaną mechaniczną przysłonę.</w:t>
                  </w:r>
                  <w:r w:rsidRPr="00A76C4E">
                    <w:rPr>
                      <w:rFonts w:ascii="Cambria" w:hAnsi="Cambria" w:cstheme="minorHAnsi"/>
                      <w:b/>
                      <w:bCs/>
                      <w:sz w:val="20"/>
                      <w:szCs w:val="20"/>
                    </w:rPr>
                    <w:t xml:space="preserve"> </w:t>
                  </w:r>
                </w:p>
              </w:tc>
            </w:tr>
            <w:tr w:rsidR="00A76C4E" w:rsidRPr="00A76C4E" w14:paraId="5E529607" w14:textId="77777777" w:rsidTr="00DD259E">
              <w:tc>
                <w:tcPr>
                  <w:tcW w:w="1833" w:type="dxa"/>
                </w:tcPr>
                <w:p w14:paraId="157437F6"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lastRenderedPageBreak/>
                    <w:t>Łączność bezprzewodowa</w:t>
                  </w:r>
                </w:p>
              </w:tc>
              <w:tc>
                <w:tcPr>
                  <w:tcW w:w="9539" w:type="dxa"/>
                </w:tcPr>
                <w:p w14:paraId="2693A83E" w14:textId="77777777" w:rsidR="008C5BB6" w:rsidRPr="00A76C4E" w:rsidRDefault="008C5BB6" w:rsidP="008C5BB6">
                  <w:pPr>
                    <w:pStyle w:val="Default"/>
                    <w:rPr>
                      <w:rFonts w:ascii="Cambria" w:hAnsi="Cambria" w:cstheme="minorHAnsi"/>
                      <w:bCs/>
                      <w:color w:val="auto"/>
                      <w:sz w:val="20"/>
                      <w:szCs w:val="20"/>
                      <w:lang w:val="pl-PL"/>
                    </w:rPr>
                  </w:pPr>
                  <w:r w:rsidRPr="00A76C4E">
                    <w:rPr>
                      <w:rFonts w:ascii="Cambria" w:hAnsi="Cambria" w:cstheme="minorHAnsi"/>
                      <w:bCs/>
                      <w:color w:val="auto"/>
                      <w:sz w:val="20"/>
                      <w:szCs w:val="20"/>
                      <w:lang w:val="pl-PL"/>
                    </w:rPr>
                    <w:t xml:space="preserve">Karta Wi-Fi 6E AX z Bluetooth 5.3 </w:t>
                  </w:r>
                </w:p>
                <w:p w14:paraId="09AA1E21" w14:textId="77777777" w:rsidR="008C5BB6" w:rsidRPr="00322FBE" w:rsidRDefault="008C5BB6" w:rsidP="008C5BB6">
                  <w:pPr>
                    <w:pStyle w:val="Default"/>
                    <w:rPr>
                      <w:rFonts w:ascii="Cambria" w:hAnsi="Cambria" w:cstheme="minorHAnsi"/>
                      <w:b/>
                      <w:color w:val="auto"/>
                      <w:sz w:val="20"/>
                      <w:szCs w:val="20"/>
                      <w:lang w:val="pl-PL"/>
                    </w:rPr>
                  </w:pPr>
                </w:p>
              </w:tc>
            </w:tr>
            <w:tr w:rsidR="00A76C4E" w:rsidRPr="00A76C4E" w14:paraId="50CBAAF4" w14:textId="77777777" w:rsidTr="00DD259E">
              <w:trPr>
                <w:trHeight w:val="841"/>
              </w:trPr>
              <w:tc>
                <w:tcPr>
                  <w:tcW w:w="1833" w:type="dxa"/>
                </w:tcPr>
                <w:p w14:paraId="215273AB"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Bateria i zasilanie</w:t>
                  </w:r>
                </w:p>
              </w:tc>
              <w:tc>
                <w:tcPr>
                  <w:tcW w:w="9539" w:type="dxa"/>
                </w:tcPr>
                <w:p w14:paraId="732C3AE3" w14:textId="77777777" w:rsidR="008C5BB6" w:rsidRPr="00A76C4E" w:rsidRDefault="008C5BB6" w:rsidP="008C5BB6">
                  <w:pPr>
                    <w:spacing w:line="276" w:lineRule="auto"/>
                    <w:jc w:val="both"/>
                    <w:rPr>
                      <w:rFonts w:ascii="Cambria" w:hAnsi="Cambria" w:cstheme="minorHAnsi"/>
                      <w:bCs/>
                      <w:sz w:val="20"/>
                      <w:szCs w:val="20"/>
                    </w:rPr>
                  </w:pPr>
                  <w:r w:rsidRPr="00A76C4E">
                    <w:rPr>
                      <w:rFonts w:ascii="Cambria" w:hAnsi="Cambria" w:cstheme="minorHAnsi"/>
                      <w:bCs/>
                      <w:sz w:val="20"/>
                      <w:szCs w:val="20"/>
                    </w:rPr>
                    <w:t xml:space="preserve">Bateria o pojemności min. 45WH. </w:t>
                  </w:r>
                </w:p>
                <w:p w14:paraId="02DC1985" w14:textId="77777777" w:rsidR="008C5BB6" w:rsidRPr="00A76C4E" w:rsidRDefault="008C5BB6" w:rsidP="008C5BB6">
                  <w:pPr>
                    <w:spacing w:line="276" w:lineRule="auto"/>
                    <w:jc w:val="both"/>
                    <w:rPr>
                      <w:rFonts w:ascii="Cambria" w:hAnsi="Cambria" w:cstheme="minorHAnsi"/>
                      <w:b/>
                      <w:bCs/>
                      <w:sz w:val="20"/>
                      <w:szCs w:val="20"/>
                    </w:rPr>
                  </w:pPr>
                  <w:r w:rsidRPr="00A76C4E">
                    <w:rPr>
                      <w:rFonts w:ascii="Cambria" w:hAnsi="Cambria" w:cstheme="minorHAnsi"/>
                      <w:bCs/>
                      <w:sz w:val="20"/>
                      <w:szCs w:val="20"/>
                    </w:rPr>
                    <w:t>Zasilacz o mocy min. 60W. Zamawiający nie dopuszcza zasilacza wykorzystującego jakikolwiek port USB.</w:t>
                  </w:r>
                  <w:r w:rsidRPr="00A76C4E">
                    <w:rPr>
                      <w:rFonts w:ascii="Cambria" w:hAnsi="Cambria" w:cstheme="minorHAnsi"/>
                      <w:b/>
                      <w:bCs/>
                      <w:sz w:val="20"/>
                      <w:szCs w:val="20"/>
                    </w:rPr>
                    <w:t xml:space="preserve"> </w:t>
                  </w:r>
                </w:p>
              </w:tc>
            </w:tr>
            <w:tr w:rsidR="00A76C4E" w:rsidRPr="00A76C4E" w14:paraId="38A05DD3" w14:textId="77777777" w:rsidTr="00DD259E">
              <w:tc>
                <w:tcPr>
                  <w:tcW w:w="1833" w:type="dxa"/>
                </w:tcPr>
                <w:p w14:paraId="306A2FDB"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 xml:space="preserve">Waga </w:t>
                  </w:r>
                </w:p>
              </w:tc>
              <w:tc>
                <w:tcPr>
                  <w:tcW w:w="9539" w:type="dxa"/>
                </w:tcPr>
                <w:p w14:paraId="74BAAD89"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Katalogowa waga startowa nie większa niż 1.95kg wg. oficjalnej dokumentacji producenta.</w:t>
                  </w:r>
                </w:p>
              </w:tc>
            </w:tr>
            <w:tr w:rsidR="00A76C4E" w:rsidRPr="00A76C4E" w14:paraId="42D0A3B0" w14:textId="77777777" w:rsidTr="00DD259E">
              <w:tc>
                <w:tcPr>
                  <w:tcW w:w="1833" w:type="dxa"/>
                </w:tcPr>
                <w:p w14:paraId="7B3C47A2"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Obudowa</w:t>
                  </w:r>
                </w:p>
              </w:tc>
              <w:tc>
                <w:tcPr>
                  <w:tcW w:w="9539" w:type="dxa"/>
                </w:tcPr>
                <w:p w14:paraId="529505D7"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 xml:space="preserve">Kąt otwarcia notebooka min 180 stopni. </w:t>
                  </w:r>
                </w:p>
                <w:p w14:paraId="3A0DE9D7" w14:textId="77777777" w:rsidR="008C5BB6" w:rsidRPr="00F65E0A" w:rsidRDefault="008C5BB6" w:rsidP="008C5BB6">
                  <w:pPr>
                    <w:jc w:val="both"/>
                    <w:rPr>
                      <w:rFonts w:ascii="Cambria" w:hAnsi="Cambria" w:cstheme="minorHAnsi"/>
                      <w:b/>
                      <w:sz w:val="20"/>
                      <w:szCs w:val="20"/>
                    </w:rPr>
                  </w:pPr>
                  <w:r w:rsidRPr="00F65E0A">
                    <w:rPr>
                      <w:rFonts w:ascii="Cambria" w:hAnsi="Cambria" w:cstheme="minorHAnsi"/>
                      <w:b/>
                      <w:sz w:val="20"/>
                      <w:szCs w:val="20"/>
                    </w:rPr>
                    <w:t xml:space="preserve">Komputer spełniający normy MIL-STD-810H. W celu potwierdzenia spełnienia wymogu, należy załączyć do oferty oficjalny dokument poroducenta. </w:t>
                  </w:r>
                </w:p>
              </w:tc>
            </w:tr>
            <w:tr w:rsidR="00A76C4E" w:rsidRPr="00A76C4E" w14:paraId="061CD271" w14:textId="77777777" w:rsidTr="00DD259E">
              <w:tc>
                <w:tcPr>
                  <w:tcW w:w="1833" w:type="dxa"/>
                </w:tcPr>
                <w:p w14:paraId="592474D2"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Ochrona oprogramowania układowego</w:t>
                  </w:r>
                </w:p>
                <w:p w14:paraId="66A28CFB" w14:textId="77777777" w:rsidR="008C5BB6" w:rsidRPr="00A76C4E" w:rsidRDefault="008C5BB6" w:rsidP="008C5BB6">
                  <w:pPr>
                    <w:jc w:val="center"/>
                    <w:rPr>
                      <w:rFonts w:ascii="Cambria" w:hAnsi="Cambria" w:cstheme="minorHAnsi"/>
                      <w:bCs/>
                      <w:sz w:val="20"/>
                      <w:szCs w:val="20"/>
                    </w:rPr>
                  </w:pPr>
                </w:p>
              </w:tc>
              <w:tc>
                <w:tcPr>
                  <w:tcW w:w="9539" w:type="dxa"/>
                </w:tcPr>
                <w:p w14:paraId="05075A38" w14:textId="77777777" w:rsidR="008C5BB6" w:rsidRPr="00A76C4E" w:rsidRDefault="008C5BB6" w:rsidP="008C5BB6">
                  <w:pPr>
                    <w:tabs>
                      <w:tab w:val="num" w:pos="283"/>
                    </w:tabs>
                    <w:jc w:val="both"/>
                    <w:rPr>
                      <w:rFonts w:ascii="Cambria" w:hAnsi="Cambria" w:cstheme="minorBidi"/>
                      <w:sz w:val="20"/>
                      <w:szCs w:val="20"/>
                    </w:rPr>
                  </w:pPr>
                  <w:r w:rsidRPr="00A76C4E">
                    <w:rPr>
                      <w:rFonts w:ascii="Cambria" w:hAnsi="Cambria" w:cstheme="minorBidi"/>
                      <w:sz w:val="20"/>
                      <w:szCs w:val="20"/>
                    </w:rPr>
                    <w:t>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 tj. poza jednostką centralną.</w:t>
                  </w:r>
                </w:p>
              </w:tc>
            </w:tr>
            <w:tr w:rsidR="00A76C4E" w:rsidRPr="00A76C4E" w14:paraId="5CFA5A7E" w14:textId="77777777" w:rsidTr="00DD259E">
              <w:tc>
                <w:tcPr>
                  <w:tcW w:w="1833" w:type="dxa"/>
                </w:tcPr>
                <w:p w14:paraId="1AC1E017"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BIOS/UEFI</w:t>
                  </w:r>
                </w:p>
              </w:tc>
              <w:tc>
                <w:tcPr>
                  <w:tcW w:w="9539" w:type="dxa"/>
                </w:tcPr>
                <w:p w14:paraId="1ABE9E2F" w14:textId="77777777" w:rsidR="008C5BB6" w:rsidRPr="00A76C4E" w:rsidRDefault="008C5BB6" w:rsidP="008C5BB6">
                  <w:pPr>
                    <w:tabs>
                      <w:tab w:val="num" w:pos="283"/>
                    </w:tabs>
                    <w:jc w:val="both"/>
                    <w:rPr>
                      <w:rFonts w:ascii="Cambria" w:hAnsi="Cambria" w:cstheme="minorHAnsi"/>
                      <w:bCs/>
                      <w:sz w:val="20"/>
                      <w:szCs w:val="20"/>
                    </w:rPr>
                  </w:pPr>
                  <w:r w:rsidRPr="00A76C4E">
                    <w:rPr>
                      <w:rFonts w:ascii="Cambria" w:hAnsi="Cambria" w:cstheme="minorHAnsi"/>
                      <w:bCs/>
                      <w:sz w:val="20"/>
                      <w:szCs w:val="20"/>
                    </w:rPr>
                    <w:t>Możliwość odczytania z BIOS informacji o:</w:t>
                  </w:r>
                </w:p>
                <w:p w14:paraId="1DC74406"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Wersji BIOS</w:t>
                  </w:r>
                </w:p>
                <w:p w14:paraId="00895095"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Numerze seryjnym komputera</w:t>
                  </w:r>
                </w:p>
                <w:p w14:paraId="2EE512A9"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 xml:space="preserve">Numerze inwentarzowym </w:t>
                  </w:r>
                </w:p>
                <w:p w14:paraId="2509AF85"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Typie (modelu) procesora, ilości rdzeni.</w:t>
                  </w:r>
                </w:p>
                <w:p w14:paraId="7F9F434A"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Ilości pamieci RAM i jej prędkości.</w:t>
                  </w:r>
                </w:p>
                <w:p w14:paraId="1BE55865"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Pojemności i modelu zainstalowanego dysku.</w:t>
                  </w:r>
                </w:p>
                <w:p w14:paraId="487CE924"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MAC adresie zintegrowanej karty sieciowej lub adresie MAC Address Pass Through (tzw. MAPT);</w:t>
                  </w:r>
                </w:p>
                <w:p w14:paraId="7B08EABB" w14:textId="77777777" w:rsidR="008C5BB6" w:rsidRPr="00A76C4E" w:rsidRDefault="008C5BB6" w:rsidP="008C5BB6">
                  <w:pPr>
                    <w:tabs>
                      <w:tab w:val="num" w:pos="283"/>
                    </w:tabs>
                    <w:jc w:val="both"/>
                    <w:rPr>
                      <w:rFonts w:ascii="Cambria" w:hAnsi="Cambria" w:cstheme="minorHAnsi"/>
                      <w:bCs/>
                      <w:sz w:val="20"/>
                      <w:szCs w:val="20"/>
                    </w:rPr>
                  </w:pPr>
                </w:p>
                <w:p w14:paraId="20221447" w14:textId="77777777" w:rsidR="008C5BB6" w:rsidRPr="00A76C4E" w:rsidRDefault="008C5BB6" w:rsidP="008C5BB6">
                  <w:pPr>
                    <w:tabs>
                      <w:tab w:val="num" w:pos="283"/>
                    </w:tabs>
                    <w:jc w:val="both"/>
                    <w:rPr>
                      <w:rFonts w:ascii="Cambria" w:hAnsi="Cambria" w:cstheme="minorHAnsi"/>
                      <w:bCs/>
                      <w:sz w:val="20"/>
                      <w:szCs w:val="20"/>
                    </w:rPr>
                  </w:pPr>
                  <w:r w:rsidRPr="00A76C4E">
                    <w:rPr>
                      <w:rFonts w:ascii="Cambria" w:hAnsi="Cambria" w:cstheme="minorHAnsi"/>
                      <w:bCs/>
                      <w:sz w:val="20"/>
                      <w:szCs w:val="20"/>
                    </w:rPr>
                    <w:t>BIOS musi zapewniać możliwość zarządzania:</w:t>
                  </w:r>
                </w:p>
                <w:p w14:paraId="5670A383"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Kamerą</w:t>
                  </w:r>
                </w:p>
                <w:p w14:paraId="3A3DA983"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Mikrofonem oraz głośnikami</w:t>
                  </w:r>
                </w:p>
                <w:p w14:paraId="6A9CE705"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Portami USB</w:t>
                  </w:r>
                </w:p>
                <w:p w14:paraId="2057A241"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Kontrolerem NVMe</w:t>
                  </w:r>
                </w:p>
                <w:p w14:paraId="5CF85F9E"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Zintegrowaną kartą sieciową (o ile występuje)</w:t>
                  </w:r>
                </w:p>
                <w:p w14:paraId="3F791F98"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Kartą sieci bezprzewodowej i bluetooth (o ile występuje)</w:t>
                  </w:r>
                </w:p>
                <w:p w14:paraId="24BDD2FA" w14:textId="77777777" w:rsidR="008C5BB6" w:rsidRPr="00A76C4E" w:rsidRDefault="008C5BB6" w:rsidP="008C5BB6">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lastRenderedPageBreak/>
                    <w:t xml:space="preserve">Podświetleniem klawiatury </w:t>
                  </w:r>
                </w:p>
                <w:p w14:paraId="2153829C"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Trybami ładowania baterii w min. 4 predefiniowanych trybach.</w:t>
                  </w:r>
                </w:p>
                <w:p w14:paraId="1BC66095"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funkcją Power Delivery dla portu typu – C</w:t>
                  </w:r>
                </w:p>
                <w:p w14:paraId="2473F9AA"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Trybem pracy układu chłodzenia wg. Min. trzech predefiniowanych scenariuszu (zoptymalizowany, cicha praca, maksymalna wydajność)</w:t>
                  </w:r>
                </w:p>
                <w:p w14:paraId="103DB7D1" w14:textId="77777777" w:rsidR="008C5BB6" w:rsidRPr="00A76C4E" w:rsidRDefault="008C5BB6" w:rsidP="008C5BB6">
                  <w:pPr>
                    <w:tabs>
                      <w:tab w:val="num" w:pos="283"/>
                    </w:tabs>
                    <w:jc w:val="both"/>
                    <w:rPr>
                      <w:rFonts w:ascii="Cambria" w:hAnsi="Cambria" w:cstheme="minorHAnsi"/>
                      <w:bCs/>
                      <w:sz w:val="20"/>
                      <w:szCs w:val="20"/>
                    </w:rPr>
                  </w:pPr>
                </w:p>
                <w:p w14:paraId="2AC18439" w14:textId="77777777" w:rsidR="008C5BB6" w:rsidRPr="00A76C4E" w:rsidRDefault="008C5BB6" w:rsidP="008C5BB6">
                  <w:pPr>
                    <w:tabs>
                      <w:tab w:val="num" w:pos="283"/>
                    </w:tabs>
                    <w:jc w:val="both"/>
                    <w:rPr>
                      <w:rFonts w:ascii="Cambria" w:hAnsi="Cambria" w:cstheme="minorHAnsi"/>
                      <w:bCs/>
                      <w:sz w:val="20"/>
                      <w:szCs w:val="20"/>
                    </w:rPr>
                  </w:pPr>
                  <w:r w:rsidRPr="00A76C4E">
                    <w:rPr>
                      <w:rFonts w:ascii="Cambria" w:hAnsi="Cambria" w:cstheme="minorHAnsi"/>
                      <w:bCs/>
                      <w:sz w:val="20"/>
                      <w:szCs w:val="20"/>
                    </w:rPr>
                    <w:t>Powyższa funkcjonalność musi być realizowana wyłącznie przez BIOS. Nie dopuszcza sie realizacji poprzez dodatkowe oprogramowanie oraz przez system diagnostyczny.</w:t>
                  </w:r>
                </w:p>
              </w:tc>
            </w:tr>
            <w:tr w:rsidR="00A76C4E" w:rsidRPr="00A76C4E" w14:paraId="5C300DEC" w14:textId="77777777" w:rsidTr="00DD259E">
              <w:tc>
                <w:tcPr>
                  <w:tcW w:w="1833" w:type="dxa"/>
                </w:tcPr>
                <w:p w14:paraId="0B6E812C"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lastRenderedPageBreak/>
                    <w:t>BIOS/UEFI - bezpieczeństwo</w:t>
                  </w:r>
                </w:p>
              </w:tc>
              <w:tc>
                <w:tcPr>
                  <w:tcW w:w="9539" w:type="dxa"/>
                </w:tcPr>
                <w:p w14:paraId="295E2FF4" w14:textId="77777777" w:rsidR="008C5BB6" w:rsidRPr="00A76C4E" w:rsidRDefault="008C5BB6" w:rsidP="008C5BB6">
                  <w:pPr>
                    <w:tabs>
                      <w:tab w:val="num" w:pos="283"/>
                    </w:tabs>
                    <w:jc w:val="both"/>
                    <w:rPr>
                      <w:rFonts w:ascii="Cambria" w:hAnsi="Cambria" w:cstheme="minorHAnsi"/>
                      <w:bCs/>
                      <w:sz w:val="20"/>
                      <w:szCs w:val="20"/>
                    </w:rPr>
                  </w:pPr>
                  <w:r w:rsidRPr="00A76C4E">
                    <w:rPr>
                      <w:rFonts w:ascii="Cambria" w:hAnsi="Cambria" w:cstheme="minorHAnsi"/>
                      <w:bCs/>
                      <w:sz w:val="20"/>
                      <w:szCs w:val="20"/>
                    </w:rPr>
                    <w:t>W celu zapewnienia możliwie najwyższego poziomu bezpieczeństwa danych organizacji, BIOS/UEFI musi umożliwiać:</w:t>
                  </w:r>
                </w:p>
                <w:p w14:paraId="1D627B9C"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Nadanie hasła administratora</w:t>
                  </w:r>
                </w:p>
                <w:p w14:paraId="662CCC96"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Ustawienie hasła dla  zainstalowanego dysku</w:t>
                  </w:r>
                </w:p>
                <w:p w14:paraId="5FB18A2E"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Ustawienie portów USB wtrybie „No BOOT” </w:t>
                  </w:r>
                </w:p>
                <w:p w14:paraId="390EF1EF"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funkcją Wake on Lan oraz  PXE Boot zintegrowanej karty sieciowej (o ile występuje)</w:t>
                  </w:r>
                </w:p>
                <w:p w14:paraId="0D6434E5"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funkcją Secure Boot</w:t>
                  </w:r>
                </w:p>
                <w:p w14:paraId="584DEB37"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układem TPM</w:t>
                  </w:r>
                </w:p>
                <w:p w14:paraId="40457565"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Zarządzania funkcją tworzenia recovery BIOS</w:t>
                  </w:r>
                </w:p>
                <w:p w14:paraId="43B58A6B"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Zarządzania funkcją downgrade BIOS.</w:t>
                  </w:r>
                </w:p>
                <w:p w14:paraId="268C05D6"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czujnikiem otwarcia obudowy (dolnej pokrywy).</w:t>
                  </w:r>
                </w:p>
                <w:p w14:paraId="64C8A9D9"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Zapisywanie incydentów w formacie tzw. logów z możliwością ich przejrzenia.</w:t>
                  </w:r>
                </w:p>
                <w:p w14:paraId="0128D223"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Bezpieczne usuwanie danych z zainstalowanego dysku zgodnie z wytycznymi NIST 800-88r1</w:t>
                  </w:r>
                </w:p>
                <w:p w14:paraId="16123633"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Nadanie numeru inwentarzowego bezpośrednio w BIOS bez użycia dodatkowego oprogramowania. Nadany numer nie może być edytowalny w BIOS ani nie może ulec skasowaniu po jego aktualizacji.</w:t>
                  </w:r>
                </w:p>
                <w:p w14:paraId="53B5FFD2"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Możliwość nadania hasła uniemożliwiającego rozruch systemu operacyjnego, możliwość zmiany tego hasła w BIOS musi być zachowana także po nadaniu hasła administratora.</w:t>
                  </w:r>
                </w:p>
                <w:p w14:paraId="0823F099"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Możliwość blokowania upgrade BIOS przez system operacyjny.</w:t>
                  </w:r>
                </w:p>
                <w:p w14:paraId="65D1DC85"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Blokowanie downgrade BIOS w celu zapewnienia kompatybilności z poprawkami systemu operacyjnego.</w:t>
                  </w:r>
                </w:p>
                <w:p w14:paraId="3F05CA56" w14:textId="77777777" w:rsidR="008C5BB6" w:rsidRPr="00A76C4E" w:rsidRDefault="008C5BB6" w:rsidP="008C5BB6">
                  <w:pPr>
                    <w:pStyle w:val="Akapitzlist"/>
                    <w:numPr>
                      <w:ilvl w:val="0"/>
                      <w:numId w:val="37"/>
                    </w:numPr>
                    <w:tabs>
                      <w:tab w:val="num" w:pos="283"/>
                    </w:tabs>
                    <w:jc w:val="both"/>
                    <w:rPr>
                      <w:rFonts w:ascii="Cambria" w:hAnsi="Cambria" w:cstheme="minorHAnsi"/>
                      <w:bCs/>
                      <w:sz w:val="20"/>
                      <w:szCs w:val="20"/>
                    </w:rPr>
                  </w:pPr>
                </w:p>
              </w:tc>
            </w:tr>
            <w:tr w:rsidR="00A76C4E" w:rsidRPr="00A76C4E" w14:paraId="4B3392BC" w14:textId="77777777" w:rsidTr="00DD259E">
              <w:tc>
                <w:tcPr>
                  <w:tcW w:w="1833" w:type="dxa"/>
                </w:tcPr>
                <w:p w14:paraId="3A92F7EB"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Certyfikaty</w:t>
                  </w:r>
                </w:p>
              </w:tc>
              <w:tc>
                <w:tcPr>
                  <w:tcW w:w="9539" w:type="dxa"/>
                </w:tcPr>
                <w:p w14:paraId="333DBC67"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 xml:space="preserve">Certyfikat ISO 9001 dla producenta sprzętu </w:t>
                  </w:r>
                </w:p>
                <w:p w14:paraId="62718093" w14:textId="77777777" w:rsidR="008C5BB6" w:rsidRPr="00A76C4E" w:rsidRDefault="008C5BB6" w:rsidP="008C5BB6">
                  <w:pPr>
                    <w:spacing w:line="276" w:lineRule="auto"/>
                    <w:jc w:val="both"/>
                    <w:rPr>
                      <w:rFonts w:ascii="Cambria" w:hAnsi="Cambria" w:cstheme="minorHAnsi"/>
                      <w:bCs/>
                      <w:sz w:val="20"/>
                      <w:szCs w:val="20"/>
                    </w:rPr>
                  </w:pPr>
                  <w:r w:rsidRPr="00A76C4E">
                    <w:rPr>
                      <w:rFonts w:ascii="Cambria" w:hAnsi="Cambria" w:cstheme="minorHAnsi"/>
                      <w:bCs/>
                      <w:sz w:val="20"/>
                      <w:szCs w:val="20"/>
                    </w:rPr>
                    <w:t xml:space="preserve">Certyfikat ISO 14001 dla producenta sprzętu </w:t>
                  </w:r>
                </w:p>
                <w:p w14:paraId="375E7A58" w14:textId="77777777" w:rsidR="008C5BB6" w:rsidRPr="00A76C4E" w:rsidRDefault="008C5BB6" w:rsidP="008C5BB6">
                  <w:pPr>
                    <w:spacing w:line="276" w:lineRule="auto"/>
                    <w:jc w:val="both"/>
                    <w:rPr>
                      <w:rFonts w:ascii="Cambria" w:hAnsi="Cambria" w:cstheme="minorHAnsi"/>
                      <w:bCs/>
                      <w:sz w:val="20"/>
                      <w:szCs w:val="20"/>
                    </w:rPr>
                  </w:pPr>
                  <w:r w:rsidRPr="00A76C4E">
                    <w:rPr>
                      <w:rFonts w:ascii="Cambria" w:hAnsi="Cambria" w:cstheme="minorHAnsi"/>
                      <w:bCs/>
                      <w:sz w:val="20"/>
                      <w:szCs w:val="20"/>
                    </w:rPr>
                    <w:t xml:space="preserve">Certyfikat ISO 50001 dla producenta sprzętu </w:t>
                  </w:r>
                </w:p>
                <w:p w14:paraId="3E884DDF" w14:textId="77777777" w:rsidR="008C5BB6" w:rsidRPr="00A76C4E" w:rsidRDefault="008C5BB6" w:rsidP="008C5BB6">
                  <w:pPr>
                    <w:spacing w:line="276" w:lineRule="auto"/>
                    <w:jc w:val="both"/>
                    <w:rPr>
                      <w:rFonts w:ascii="Cambria" w:hAnsi="Cambria" w:cstheme="minorHAnsi"/>
                      <w:bCs/>
                      <w:sz w:val="20"/>
                      <w:szCs w:val="20"/>
                    </w:rPr>
                  </w:pPr>
                  <w:r w:rsidRPr="00A76C4E">
                    <w:rPr>
                      <w:rFonts w:ascii="Cambria" w:hAnsi="Cambria" w:cstheme="minorHAnsi"/>
                      <w:bCs/>
                      <w:sz w:val="20"/>
                      <w:szCs w:val="20"/>
                    </w:rPr>
                    <w:t xml:space="preserve">Certyfikat TCO, wymagana certyfikacja na stronie: https://tcocertified.com/product-finder/ – załączyć do oferty wydruk z strony. </w:t>
                  </w:r>
                </w:p>
                <w:p w14:paraId="0E203DEE" w14:textId="77777777" w:rsidR="008C5BB6" w:rsidRPr="00A76C4E" w:rsidRDefault="008C5BB6" w:rsidP="008C5BB6">
                  <w:pPr>
                    <w:spacing w:line="276" w:lineRule="auto"/>
                    <w:jc w:val="both"/>
                    <w:rPr>
                      <w:rFonts w:ascii="Cambria" w:hAnsi="Cambria" w:cstheme="minorHAnsi"/>
                      <w:bCs/>
                      <w:sz w:val="20"/>
                      <w:szCs w:val="20"/>
                    </w:rPr>
                  </w:pPr>
                  <w:r w:rsidRPr="00A76C4E">
                    <w:rPr>
                      <w:rFonts w:ascii="Cambria" w:hAnsi="Cambria" w:cstheme="minorHAnsi"/>
                      <w:bCs/>
                      <w:sz w:val="20"/>
                      <w:szCs w:val="20"/>
                    </w:rPr>
                    <w:lastRenderedPageBreak/>
                    <w:t>Certyfikat EPEAT Gold dla Polski lub kraju członkowskiego UE, dla oferowanego modelu komputera. Wymagana certyfikacja na stronie: https://www.epeat.net/search-computers-and-displays - załączyć do oferty wydruk ze strony.</w:t>
                  </w:r>
                </w:p>
                <w:p w14:paraId="05F485BE" w14:textId="77777777" w:rsidR="008C5BB6" w:rsidRPr="00A76C4E" w:rsidRDefault="008C5BB6" w:rsidP="008C5BB6">
                  <w:pPr>
                    <w:spacing w:line="276" w:lineRule="auto"/>
                    <w:jc w:val="both"/>
                    <w:rPr>
                      <w:rFonts w:ascii="Cambria" w:hAnsi="Cambria" w:cstheme="minorHAnsi"/>
                      <w:bCs/>
                      <w:sz w:val="20"/>
                      <w:szCs w:val="20"/>
                    </w:rPr>
                  </w:pPr>
                  <w:r w:rsidRPr="00A76C4E">
                    <w:rPr>
                      <w:rFonts w:ascii="Cambria" w:hAnsi="Cambria" w:cstheme="minorHAnsi"/>
                      <w:bCs/>
                      <w:sz w:val="20"/>
                      <w:szCs w:val="20"/>
                    </w:rPr>
                    <w:t>Deklaracja zgodności CE (załączyć do oferty)</w:t>
                  </w:r>
                </w:p>
                <w:p w14:paraId="10BB78EF"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031B1111"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Potwierdzenie spełnienia kryteriów środowiskowych, w tym zgodności z dyrektywą RoHS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406A5B0B" w14:textId="77777777" w:rsidR="008C5BB6" w:rsidRPr="00A76C4E" w:rsidRDefault="008C5BB6" w:rsidP="008C5BB6">
                  <w:pPr>
                    <w:jc w:val="both"/>
                    <w:rPr>
                      <w:rFonts w:ascii="Cambria" w:hAnsi="Cambria" w:cstheme="minorHAnsi"/>
                      <w:bCs/>
                      <w:sz w:val="20"/>
                      <w:szCs w:val="20"/>
                    </w:rPr>
                  </w:pPr>
                </w:p>
              </w:tc>
            </w:tr>
            <w:tr w:rsidR="00A76C4E" w:rsidRPr="00A76C4E" w14:paraId="66D3F2D8" w14:textId="77777777" w:rsidTr="00DD259E">
              <w:tc>
                <w:tcPr>
                  <w:tcW w:w="1833" w:type="dxa"/>
                </w:tcPr>
                <w:p w14:paraId="149109B2"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lastRenderedPageBreak/>
                    <w:t>Ergonomia</w:t>
                  </w:r>
                </w:p>
              </w:tc>
              <w:tc>
                <w:tcPr>
                  <w:tcW w:w="9539" w:type="dxa"/>
                </w:tcPr>
                <w:p w14:paraId="1B2DAB83" w14:textId="77777777" w:rsidR="008C5BB6" w:rsidRPr="00A76C4E" w:rsidRDefault="008C5BB6" w:rsidP="008C5BB6">
                  <w:pPr>
                    <w:jc w:val="both"/>
                    <w:rPr>
                      <w:rFonts w:ascii="Cambria" w:hAnsi="Cambria" w:cstheme="minorHAnsi"/>
                      <w:b/>
                      <w:sz w:val="20"/>
                      <w:szCs w:val="20"/>
                    </w:rPr>
                  </w:pPr>
                  <w:r w:rsidRPr="00A76C4E">
                    <w:rPr>
                      <w:rFonts w:ascii="Cambria" w:hAnsi="Cambria" w:cstheme="minorHAnsi"/>
                      <w:bCs/>
                      <w:sz w:val="20"/>
                      <w:szCs w:val="20"/>
                    </w:rPr>
                    <w:t>Głośność jednostki centralnej mierzona zgodnie z normą ISO 7779 oraz wykazana zgodnie z normą ISO 9296 w pozycji obserwatora w trybie pracy dysku twardego (IDLE) wynosząca maksymalnie 25dB.</w:t>
                  </w:r>
                </w:p>
                <w:p w14:paraId="42197CC2" w14:textId="77777777" w:rsidR="008C5BB6" w:rsidRPr="00A76C4E" w:rsidRDefault="008C5BB6" w:rsidP="008C5BB6">
                  <w:pPr>
                    <w:jc w:val="both"/>
                    <w:rPr>
                      <w:rFonts w:ascii="Cambria" w:hAnsi="Cambria" w:cstheme="minorHAnsi"/>
                      <w:b/>
                      <w:sz w:val="20"/>
                      <w:szCs w:val="20"/>
                    </w:rPr>
                  </w:pPr>
                  <w:r w:rsidRPr="00A76C4E">
                    <w:rPr>
                      <w:rFonts w:ascii="Cambria" w:hAnsi="Cambria" w:cstheme="minorHAnsi"/>
                      <w:bCs/>
                      <w:sz w:val="20"/>
                      <w:szCs w:val="20"/>
                    </w:rPr>
                    <w:t>W celu potwierdzenia spełniania powyższego wymagania, do oferty należy dołączyć oświadczenie producenta komputera opatrzone numerem postępowania.</w:t>
                  </w:r>
                </w:p>
              </w:tc>
            </w:tr>
            <w:tr w:rsidR="00A76C4E" w:rsidRPr="00A76C4E" w14:paraId="53BB96A4" w14:textId="77777777" w:rsidTr="00DD259E">
              <w:tc>
                <w:tcPr>
                  <w:tcW w:w="1833" w:type="dxa"/>
                </w:tcPr>
                <w:p w14:paraId="6C183689"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Oprogramowanie diagnostyczne</w:t>
                  </w:r>
                </w:p>
              </w:tc>
              <w:tc>
                <w:tcPr>
                  <w:tcW w:w="9539" w:type="dxa"/>
                </w:tcPr>
                <w:p w14:paraId="77F11F73"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 xml:space="preserve">System diagnostyczny z graficznym interfejsem użytkownika, działający poza środowiskiem systemu operacyjnego, dostępny z poziomu BIOS lub szybkiego menu boot’owania. </w:t>
                  </w:r>
                </w:p>
                <w:p w14:paraId="78507E61"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System umożliwiający przetestowanie komponentów bez konieczności uruchamiania systemu operacyjnego. System musi posiadać wszystkie swoje funkcjonalności w przypadku: braku dysku, uszkodzenia dysku, sformatowania dysku, braku dostępu do sieci, internetu. Nie dopuszcza się stosowania wewnętrznych i zewnętrznych urządzeń w celu uzyskania funkcjonalności. Pełna obsługa systemu diagnostycznego za pomocą klawiatury i myszy jak i samej myszy.</w:t>
                  </w:r>
                </w:p>
                <w:p w14:paraId="430D35F7"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 </w:t>
                  </w:r>
                </w:p>
                <w:p w14:paraId="6CDC1FC4"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Wymagane dołączenie do oferty oświadczenia producenta opatrzonego numerem postępowania, potwierdzającego spełnienie powyższego wymogu.</w:t>
                  </w:r>
                </w:p>
              </w:tc>
            </w:tr>
            <w:tr w:rsidR="00A76C4E" w:rsidRPr="00A76C4E" w14:paraId="223511F8" w14:textId="77777777" w:rsidTr="00DD259E">
              <w:tc>
                <w:tcPr>
                  <w:tcW w:w="1833" w:type="dxa"/>
                </w:tcPr>
                <w:p w14:paraId="5E8EF5E8"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Bezpieczeństwo</w:t>
                  </w:r>
                </w:p>
              </w:tc>
              <w:tc>
                <w:tcPr>
                  <w:tcW w:w="9539" w:type="dxa"/>
                </w:tcPr>
                <w:p w14:paraId="2D7CA770"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t>Dedykowany układ sprzętowy TPM min. 2.0 zgodny z certyfikacją TCG, przechowujący klucze kryptograficzne i certyfikaty.</w:t>
                  </w:r>
                </w:p>
                <w:p w14:paraId="22304B95" w14:textId="77777777" w:rsidR="008C5BB6" w:rsidRPr="00A76C4E" w:rsidRDefault="008C5BB6" w:rsidP="008C5BB6">
                  <w:pPr>
                    <w:jc w:val="both"/>
                    <w:rPr>
                      <w:rFonts w:ascii="Cambria" w:hAnsi="Cambria" w:cstheme="minorHAnsi"/>
                      <w:bCs/>
                      <w:sz w:val="20"/>
                      <w:szCs w:val="20"/>
                    </w:rPr>
                  </w:pPr>
                </w:p>
                <w:p w14:paraId="31D04914" w14:textId="77777777" w:rsidR="008C5BB6" w:rsidRPr="00A76C4E" w:rsidRDefault="008C5BB6" w:rsidP="008C5BB6">
                  <w:pPr>
                    <w:jc w:val="both"/>
                    <w:rPr>
                      <w:rFonts w:ascii="Cambria" w:hAnsi="Cambria" w:cstheme="minorHAnsi"/>
                      <w:bCs/>
                      <w:sz w:val="20"/>
                      <w:szCs w:val="20"/>
                    </w:rPr>
                  </w:pPr>
                  <w:r w:rsidRPr="00A76C4E">
                    <w:rPr>
                      <w:rFonts w:ascii="Cambria" w:hAnsi="Cambria" w:cstheme="minorHAnsi"/>
                      <w:bCs/>
                      <w:sz w:val="20"/>
                      <w:szCs w:val="20"/>
                    </w:rPr>
                    <w:lastRenderedPageBreak/>
                    <w:t>Wbudowany czujnik otwarcia obudowy (dolnej pokrywy).</w:t>
                  </w:r>
                </w:p>
                <w:p w14:paraId="1E9055B7"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Wbudowana w obudowę matrycy kamera IR umożliwiająca autentykację na poziomie oferowanego systemu operacyjnego</w:t>
                  </w:r>
                </w:p>
              </w:tc>
            </w:tr>
            <w:tr w:rsidR="00A76C4E" w:rsidRPr="00A76C4E" w14:paraId="79310C84" w14:textId="77777777" w:rsidTr="00DD259E">
              <w:trPr>
                <w:trHeight w:val="2240"/>
              </w:trPr>
              <w:tc>
                <w:tcPr>
                  <w:tcW w:w="1833" w:type="dxa"/>
                </w:tcPr>
                <w:p w14:paraId="68FF0B51"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lastRenderedPageBreak/>
                    <w:t>Zarządzanie zdalne</w:t>
                  </w:r>
                </w:p>
              </w:tc>
              <w:tc>
                <w:tcPr>
                  <w:tcW w:w="9539" w:type="dxa"/>
                </w:tcPr>
                <w:p w14:paraId="1B62136C" w14:textId="77777777" w:rsidR="008C5BB6" w:rsidRPr="00A76C4E" w:rsidRDefault="008C5BB6" w:rsidP="008C5BB6">
                  <w:pPr>
                    <w:rPr>
                      <w:rFonts w:ascii="Cambria" w:hAnsi="Cambria" w:cstheme="minorHAnsi"/>
                      <w:sz w:val="20"/>
                      <w:szCs w:val="20"/>
                    </w:rPr>
                  </w:pPr>
                  <w:r w:rsidRPr="00A76C4E">
                    <w:rPr>
                      <w:rFonts w:ascii="Cambria" w:hAnsi="Cambria" w:cstheme="minorHAnsi"/>
                      <w:sz w:val="20"/>
                      <w:szCs w:val="20"/>
                    </w:rPr>
                    <w:t>Wbudowana w płytę główną technologia zdalnego monitorowania i zarządzania komputerem na poziomie sprzętowym (out-of-band) działająca niezależnie od stanu czy obecności systemu operacyjnego oraz stanu włączenia komputera podczas pracy na zasilaczu sieciowym AC.</w:t>
                  </w:r>
                  <w:r w:rsidRPr="00A76C4E">
                    <w:rPr>
                      <w:rFonts w:ascii="Cambria" w:hAnsi="Cambria" w:cstheme="minorHAnsi"/>
                      <w:sz w:val="20"/>
                      <w:szCs w:val="20"/>
                    </w:rPr>
                    <w:br/>
                    <w:t>Technologia ta powinna być zgodna z otwartymi standardami DMTF WS-MAN 1.0.0 (</w:t>
                  </w:r>
                  <w:hyperlink r:id="rId8" w:history="1">
                    <w:r w:rsidRPr="00A76C4E">
                      <w:rPr>
                        <w:rStyle w:val="Hipercze"/>
                        <w:rFonts w:ascii="Cambria" w:hAnsi="Cambria" w:cstheme="minorHAnsi"/>
                        <w:sz w:val="20"/>
                        <w:szCs w:val="20"/>
                      </w:rPr>
                      <w:t>http://www.dmtf.org/standards/wsman</w:t>
                    </w:r>
                  </w:hyperlink>
                  <w:r w:rsidRPr="00A76C4E">
                    <w:rPr>
                      <w:rFonts w:ascii="Cambria" w:hAnsi="Cambria" w:cstheme="minorHAnsi"/>
                      <w:sz w:val="20"/>
                      <w:szCs w:val="20"/>
                    </w:rPr>
                    <w:t xml:space="preserve"> ) oraz DASH 1.2.0 (</w:t>
                  </w:r>
                  <w:hyperlink r:id="rId9" w:history="1">
                    <w:r w:rsidRPr="00A76C4E">
                      <w:rPr>
                        <w:rStyle w:val="Hipercze"/>
                        <w:rFonts w:ascii="Cambria" w:hAnsi="Cambria" w:cstheme="minorHAnsi"/>
                        <w:sz w:val="20"/>
                        <w:szCs w:val="20"/>
                      </w:rPr>
                      <w:t>http://www.dmtf.org/standards/mgmt/dash</w:t>
                    </w:r>
                  </w:hyperlink>
                  <w:r w:rsidRPr="00A76C4E">
                    <w:rPr>
                      <w:rFonts w:ascii="Cambria" w:hAnsi="Cambria" w:cstheme="minorHAnsi"/>
                      <w:sz w:val="20"/>
                      <w:szCs w:val="20"/>
                    </w:rPr>
                    <w:t>) oraz</w:t>
                  </w:r>
                </w:p>
                <w:p w14:paraId="1C8FC66A" w14:textId="77777777" w:rsidR="008C5BB6" w:rsidRPr="00A76C4E" w:rsidRDefault="008C5BB6" w:rsidP="008C5BB6">
                  <w:pPr>
                    <w:rPr>
                      <w:rFonts w:ascii="Cambria" w:hAnsi="Cambria" w:cstheme="minorHAnsi"/>
                      <w:sz w:val="20"/>
                      <w:szCs w:val="20"/>
                    </w:rPr>
                  </w:pPr>
                  <w:r w:rsidRPr="00A76C4E">
                    <w:rPr>
                      <w:rFonts w:ascii="Cambria" w:hAnsi="Cambria" w:cstheme="minorHAnsi"/>
                      <w:sz w:val="20"/>
                      <w:szCs w:val="20"/>
                    </w:rPr>
                    <w:t>musi obsługiwać łącznie wszystkie następujące funkcje:</w:t>
                  </w:r>
                </w:p>
                <w:p w14:paraId="52BBA27B" w14:textId="77777777" w:rsidR="008C5BB6" w:rsidRPr="00A76C4E" w:rsidRDefault="008C5BB6" w:rsidP="008C5BB6">
                  <w:pPr>
                    <w:numPr>
                      <w:ilvl w:val="0"/>
                      <w:numId w:val="38"/>
                    </w:numPr>
                    <w:rPr>
                      <w:rFonts w:ascii="Cambria" w:hAnsi="Cambria" w:cstheme="minorHAnsi"/>
                      <w:sz w:val="20"/>
                      <w:szCs w:val="20"/>
                    </w:rPr>
                  </w:pPr>
                  <w:r w:rsidRPr="00A76C4E">
                    <w:rPr>
                      <w:rFonts w:ascii="Cambria" w:hAnsi="Cambria" w:cstheme="minorHAnsi"/>
                      <w:sz w:val="20"/>
                      <w:szCs w:val="20"/>
                    </w:rPr>
                    <w:t>Zdalny odczyt konfiguracji komponentów komputera – model komputera i jego nr seryjny, model procesora, ilość, rodzaj i nr seryjne modułów pamięci RAM, model i nr seryjny dysku HDD/SSD, wersja BIOS FW płyty głównej, nr seryjny płyty głównej, dla laptopów model, znamionowa pojemność, numer seryjny i data produkcji baterii;</w:t>
                  </w:r>
                  <w:r w:rsidRPr="00A76C4E">
                    <w:rPr>
                      <w:rFonts w:ascii="Cambria" w:hAnsi="Cambria" w:cstheme="minorHAnsi"/>
                      <w:sz w:val="20"/>
                      <w:szCs w:val="20"/>
                    </w:rPr>
                    <w:br/>
                  </w:r>
                </w:p>
                <w:p w14:paraId="03551796" w14:textId="77777777" w:rsidR="008C5BB6" w:rsidRPr="00A76C4E" w:rsidRDefault="008C5BB6" w:rsidP="008C5BB6">
                  <w:pPr>
                    <w:numPr>
                      <w:ilvl w:val="0"/>
                      <w:numId w:val="38"/>
                    </w:numPr>
                    <w:rPr>
                      <w:rFonts w:ascii="Cambria" w:hAnsi="Cambria" w:cstheme="minorHAnsi"/>
                      <w:sz w:val="20"/>
                      <w:szCs w:val="20"/>
                    </w:rPr>
                  </w:pPr>
                  <w:r w:rsidRPr="00A76C4E">
                    <w:rPr>
                      <w:rFonts w:ascii="Cambria" w:hAnsi="Cambria" w:cstheme="minorHAnsi"/>
                      <w:sz w:val="20"/>
                      <w:szCs w:val="20"/>
                    </w:rPr>
                    <w:t>zdalną konfigurację ustawień komputera przez interfejs BIOS setup w trybie graficznym lub tekstowym (ASCII).</w:t>
                  </w:r>
                  <w:r w:rsidRPr="00A76C4E">
                    <w:rPr>
                      <w:rFonts w:ascii="Cambria" w:hAnsi="Cambria" w:cstheme="minorHAnsi"/>
                      <w:sz w:val="20"/>
                      <w:szCs w:val="20"/>
                    </w:rPr>
                    <w:br/>
                  </w:r>
                </w:p>
                <w:p w14:paraId="7276933B" w14:textId="77777777" w:rsidR="008C5BB6" w:rsidRPr="00A76C4E" w:rsidRDefault="008C5BB6" w:rsidP="008C5BB6">
                  <w:pPr>
                    <w:numPr>
                      <w:ilvl w:val="0"/>
                      <w:numId w:val="38"/>
                    </w:numPr>
                    <w:rPr>
                      <w:rFonts w:ascii="Cambria" w:hAnsi="Cambria" w:cstheme="minorHAnsi"/>
                      <w:sz w:val="20"/>
                      <w:szCs w:val="20"/>
                    </w:rPr>
                  </w:pPr>
                  <w:r w:rsidRPr="00A76C4E">
                    <w:rPr>
                      <w:rFonts w:ascii="Cambria" w:hAnsi="Cambria" w:cstheme="minorHAnsi"/>
                      <w:sz w:val="20"/>
                      <w:szCs w:val="20"/>
                    </w:rPr>
                    <w:t>zdalne przejęcie konsoli tekstowej systemu – tzw. Text Console Redirection lub Serial over LAN z możliwością jej wykorzystania do zdalnej zmiany ustawień BIOS Setup oraz odblokowania MS BitLocker Recovery.</w:t>
                  </w:r>
                  <w:r w:rsidRPr="00A76C4E">
                    <w:rPr>
                      <w:rFonts w:ascii="Cambria" w:hAnsi="Cambria" w:cstheme="minorHAnsi"/>
                      <w:sz w:val="20"/>
                      <w:szCs w:val="20"/>
                    </w:rPr>
                    <w:br/>
                  </w:r>
                </w:p>
                <w:p w14:paraId="49FB320D" w14:textId="77777777" w:rsidR="008C5BB6" w:rsidRPr="00A76C4E" w:rsidRDefault="008C5BB6" w:rsidP="008C5BB6">
                  <w:pPr>
                    <w:numPr>
                      <w:ilvl w:val="0"/>
                      <w:numId w:val="38"/>
                    </w:numPr>
                    <w:rPr>
                      <w:rFonts w:ascii="Cambria" w:hAnsi="Cambria" w:cstheme="minorHAnsi"/>
                      <w:sz w:val="20"/>
                      <w:szCs w:val="20"/>
                    </w:rPr>
                  </w:pPr>
                  <w:r w:rsidRPr="00A76C4E">
                    <w:rPr>
                      <w:rFonts w:ascii="Cambria" w:hAnsi="Cambria" w:cstheme="minorHAnsi"/>
                      <w:sz w:val="20"/>
                      <w:szCs w:val="20"/>
                    </w:rPr>
                    <w:t xml:space="preserve">zdalne przejęcie pełnej konsoli graficznej systemu tzw. KVM Redirection (Keyboard, Video, Mouse) na poziomie sprzętowym bez udziału systemu operacyjnego ani dodatkowych programów, również w przypadku braku lub uszkodzenia systemu operacyjnego do rozdzielczości 2560×1600 (WQXGA) włącznie zgodnie z profilem DSP1076 standardu DASH </w:t>
                  </w:r>
                  <w:hyperlink r:id="rId10" w:history="1">
                    <w:r w:rsidRPr="00A76C4E">
                      <w:rPr>
                        <w:rStyle w:val="Hipercze"/>
                        <w:rFonts w:ascii="Cambria" w:hAnsi="Cambria" w:cstheme="minorHAnsi"/>
                        <w:sz w:val="20"/>
                        <w:szCs w:val="20"/>
                      </w:rPr>
                      <w:t>https://www.dmtf.org/sites/default/files/standards/documents/DSP1076_1.0.1.pdf</w:t>
                    </w:r>
                  </w:hyperlink>
                  <w:r w:rsidRPr="00A76C4E">
                    <w:rPr>
                      <w:rFonts w:ascii="Cambria" w:hAnsi="Cambria" w:cstheme="minorHAnsi"/>
                      <w:sz w:val="20"/>
                      <w:szCs w:val="20"/>
                    </w:rPr>
                    <w:t xml:space="preserve"> </w:t>
                  </w:r>
                </w:p>
                <w:p w14:paraId="44BBF19E" w14:textId="77777777" w:rsidR="008C5BB6" w:rsidRPr="00A76C4E" w:rsidRDefault="008C5BB6" w:rsidP="008C5BB6">
                  <w:pPr>
                    <w:ind w:left="720"/>
                    <w:rPr>
                      <w:rFonts w:ascii="Cambria" w:hAnsi="Cambria" w:cstheme="minorHAnsi"/>
                      <w:sz w:val="20"/>
                      <w:szCs w:val="20"/>
                    </w:rPr>
                  </w:pPr>
                  <w:r w:rsidRPr="00A76C4E">
                    <w:rPr>
                      <w:rFonts w:ascii="Cambria" w:hAnsi="Cambria" w:cstheme="minorHAnsi"/>
                      <w:sz w:val="20"/>
                      <w:szCs w:val="20"/>
                    </w:rPr>
                    <w:br/>
                    <w:t>Funkcja przekierowania konsoli graficznej musi przechwytywać każdy rodzaj wyświetlanego na fizycznym lokalnym ekranie obrazu włącznie z procesem uruchamiaina komputera (POST), odblokowania systemu szyfracji dysku, ładowania OS z dowolnego nośnika, zamykania OS oraz błędów ww. procesów: POST,ładowania OS (np.brak nośnika uruchamiającego, uszkodzenia OS BSOD (Blue Screen of Death) bez potrzeby modyfikacji tzw. loadera OS.</w:t>
                  </w:r>
                </w:p>
              </w:tc>
            </w:tr>
            <w:tr w:rsidR="00A76C4E" w:rsidRPr="00A76C4E" w14:paraId="4287E3C7" w14:textId="77777777" w:rsidTr="00DD259E">
              <w:tc>
                <w:tcPr>
                  <w:tcW w:w="1833" w:type="dxa"/>
                </w:tcPr>
                <w:p w14:paraId="69BA2726"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System operacyjny</w:t>
                  </w:r>
                </w:p>
              </w:tc>
              <w:tc>
                <w:tcPr>
                  <w:tcW w:w="9539" w:type="dxa"/>
                </w:tcPr>
                <w:p w14:paraId="257CDF1B" w14:textId="77777777" w:rsidR="008C5BB6" w:rsidRPr="00A76C4E" w:rsidRDefault="008C5BB6" w:rsidP="008C5BB6">
                  <w:pPr>
                    <w:jc w:val="both"/>
                    <w:rPr>
                      <w:rFonts w:ascii="Cambria" w:hAnsi="Cambria" w:cstheme="minorHAnsi"/>
                      <w:sz w:val="20"/>
                      <w:szCs w:val="20"/>
                      <w:bdr w:val="none" w:sz="0" w:space="0" w:color="auto" w:frame="1"/>
                    </w:rPr>
                  </w:pPr>
                  <w:r w:rsidRPr="00A76C4E">
                    <w:rPr>
                      <w:rFonts w:ascii="Cambria" w:hAnsi="Cambria" w:cstheme="minorHAnsi"/>
                      <w:sz w:val="20"/>
                      <w:szCs w:val="20"/>
                      <w:bdr w:val="none" w:sz="0" w:space="0" w:color="auto" w:frame="1"/>
                    </w:rPr>
                    <w:t>Zainstalowany system operacyjny Windows 11 Pro, klucz licencyjny zapisany trwale w BIOS, umożliwiać instalację systemu operacyjnego bez potrzeby ręcznego wpisywania klucza licencyjnego.</w:t>
                  </w:r>
                </w:p>
              </w:tc>
            </w:tr>
            <w:tr w:rsidR="00A76C4E" w:rsidRPr="00A76C4E" w14:paraId="4E64D66C" w14:textId="77777777" w:rsidTr="00DD259E">
              <w:tc>
                <w:tcPr>
                  <w:tcW w:w="1833" w:type="dxa"/>
                </w:tcPr>
                <w:p w14:paraId="723A2261"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lastRenderedPageBreak/>
                    <w:t>Oprogramowanie dodatkowe</w:t>
                  </w:r>
                </w:p>
              </w:tc>
              <w:tc>
                <w:tcPr>
                  <w:tcW w:w="9539" w:type="dxa"/>
                </w:tcPr>
                <w:p w14:paraId="3B45E251"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Dołączone do oferowanego komputera oprogramowanie z nieograniczoną licencją czasowo na użytkowanie umożliwiające:</w:t>
                  </w:r>
                </w:p>
                <w:p w14:paraId="030819AB"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xml:space="preserve">- upgrade i instalacje wszystkich sterowników, dostarczonych w obrazie systemu operacyjnego producenta, BIOS’u z certyfikatem zgodności producenta do najnowszej dostępnej wersji, </w:t>
                  </w:r>
                </w:p>
                <w:p w14:paraId="68CD593C"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możliwość przed instalacją sprawdzenia każdego sterownika, BIOS’u bezpośrednio na stronie producenta przy użyciu połączenia internetowego z automatycznym przekierowaniem a w szczególności informacji:</w:t>
                  </w:r>
                </w:p>
                <w:p w14:paraId="28E541C5"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a. o poprawkach i usprawnieniach dotyczących aktualizacji</w:t>
                  </w:r>
                </w:p>
                <w:p w14:paraId="7E18ED6B"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b. dacie wydania ostatniej aktualizacji</w:t>
                  </w:r>
                </w:p>
                <w:p w14:paraId="1D590D52"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c. priorytecie aktualizacji</w:t>
                  </w:r>
                </w:p>
                <w:p w14:paraId="7C60C88B"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d. zgodność z systemami operacyjnymi</w:t>
                  </w:r>
                </w:p>
                <w:p w14:paraId="27FA80D2"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e. jakiego komponentu sprzętu dotyczy aktualizacja</w:t>
                  </w:r>
                </w:p>
                <w:p w14:paraId="502CC9BC"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f.  wszystkie poprzednie aktualizacje z informacjami jak powyżej od punktu a do punktu e.</w:t>
                  </w:r>
                </w:p>
                <w:p w14:paraId="61441C25"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wykaz najnowszych aktualizacji z podziałem na krytyczne (wymagające natychmiastowej instalacji), rekomendowane i opcjonalne</w:t>
                  </w:r>
                </w:p>
                <w:p w14:paraId="0CF89208"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możliwość włączenia/wyłączenia funkcji automatycznego restartu w przypadku kiedy jest wymagany przy instalacji sterownika, aplikacji która tego wymaga.</w:t>
                  </w:r>
                </w:p>
                <w:p w14:paraId="37070789"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rozpoznanie modelu oferowanego komputera, numer seryjny komputera, informację kiedy dokonany został ostatnio upgrade w szczególności z uwzględnieniem daty (dd-mm-rrrr)</w:t>
                  </w:r>
                </w:p>
                <w:p w14:paraId="23B8E950"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sprawdzenia historii upgrade’u z informacją jakie sterowniki były instalowane z dokładną datą (dd-mm-rrrr) i wersją (rewizja wydania)</w:t>
                  </w:r>
                </w:p>
                <w:p w14:paraId="07DB740A"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dokładny wykaz wymaganych sterowników, aplikacji, BIOS’u z informacją o zainstalowanej obecnie wersji dla oferowanego komputera z możliwością exportu do pliku o rozszerzeniu *.xml</w:t>
                  </w:r>
                </w:p>
                <w:p w14:paraId="08FF4C2C"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raport uwzględniający informacje o: sprawdzaniu aktualizacji, znalezionych aktualizacjach, ściągniętych aktualizacjach, zainstalowanych aktualizacjach z dokładnym rozbiciem jakich komponentów to dotyczyło, błędach podczas sprawdzania, instalowania oraz możliwość exportu takiego raportu do pliku *.xml. Raport musi zawierać z dokładną datą (dd-mm-rrrr) i godziną z podjętych i wykonanych akcji/zadań w przedziale czasowym do min. 1 roku.</w:t>
                  </w:r>
                </w:p>
                <w:p w14:paraId="4519F1BA" w14:textId="77777777" w:rsidR="008C5BB6" w:rsidRPr="00A76C4E" w:rsidRDefault="008C5BB6" w:rsidP="008C5BB6">
                  <w:pPr>
                    <w:jc w:val="both"/>
                    <w:rPr>
                      <w:rFonts w:ascii="Cambria" w:hAnsi="Cambria" w:cstheme="minorHAnsi"/>
                      <w:sz w:val="20"/>
                      <w:szCs w:val="20"/>
                    </w:rPr>
                  </w:pPr>
                </w:p>
                <w:p w14:paraId="0F5B39D3"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Oprogramowanie umożliwiające aktualizację BIOS bezpośrednio z serwera producenta komputera przy wykorzystaniu bezpiecznego, szyfrowanego połączenia bez konieczności uruchamiania systemu operacyjnego oraz wykorzystywania zewnętrznych nośników pamięci masowej.</w:t>
                  </w:r>
                </w:p>
                <w:p w14:paraId="39C6118B"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Oprogramowanie musi automatycznie rozpoznawać model urządzenia i bieżącą wersję BIOS.</w:t>
                  </w:r>
                  <w:r w:rsidRPr="00A76C4E">
                    <w:rPr>
                      <w:rFonts w:ascii="Cambria" w:hAnsi="Cambria" w:cstheme="minorHAnsi"/>
                      <w:sz w:val="20"/>
                      <w:szCs w:val="20"/>
                    </w:rPr>
                    <w:br/>
                    <w:t>Oprogramowanie posiadające bezterminową licencję.</w:t>
                  </w:r>
                </w:p>
                <w:p w14:paraId="7E9BDCAE"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Możliwość zabezpieczenia dostępu do oprogramowania hasłem administratora.</w:t>
                  </w:r>
                </w:p>
                <w:p w14:paraId="3C6E0196" w14:textId="77777777" w:rsidR="008C5BB6" w:rsidRPr="00A76C4E" w:rsidRDefault="008C5BB6" w:rsidP="008C5BB6">
                  <w:pPr>
                    <w:jc w:val="both"/>
                    <w:rPr>
                      <w:rFonts w:ascii="Cambria" w:hAnsi="Cambria" w:cstheme="minorHAnsi"/>
                      <w:sz w:val="20"/>
                      <w:szCs w:val="20"/>
                    </w:rPr>
                  </w:pPr>
                </w:p>
                <w:p w14:paraId="633FB36D"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lastRenderedPageBreak/>
                    <w:t>Oprogramowanie umożliwiające przywrócenie obrazu systemu operacyjnego bezpośrednio z serwera producenta komputera przy wykorzystaniu bezpiecznego, szyfrowanego połączenia bez konieczności uruchamiania systemu operacyjnego.</w:t>
                  </w:r>
                </w:p>
                <w:p w14:paraId="1DD357EF"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W przypadku wystąpienia awarii oprogramowanie automatycznie uruchomi się i zapewni możliwość naprawy systemu operacyjnego lub przywrócenie go do stanu fabrycznego z możliwością dokonania kopii zapasowej plików przed uruchomieniem procesu.</w:t>
                  </w:r>
                </w:p>
                <w:p w14:paraId="4FE11E8D"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Dodatkową funkcją oprogramowania jest możliwość wykonania kopii dysku (tzw. klonowania) wraz z plikami, ustawieniami aplikacji, systemem operacyjnym i jego ustawieniami.</w:t>
                  </w:r>
                </w:p>
                <w:p w14:paraId="0A5DDFF1"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Licencja pozwalająca na bezpłatne korzystanie z oprogramowania przez cały okres gwarancji komputera.</w:t>
                  </w:r>
                </w:p>
              </w:tc>
            </w:tr>
            <w:tr w:rsidR="00A76C4E" w:rsidRPr="00A76C4E" w14:paraId="2319DE3A" w14:textId="77777777" w:rsidTr="00DD259E">
              <w:trPr>
                <w:trHeight w:val="503"/>
              </w:trPr>
              <w:tc>
                <w:tcPr>
                  <w:tcW w:w="1833" w:type="dxa"/>
                </w:tcPr>
                <w:p w14:paraId="0D82DE14"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lastRenderedPageBreak/>
                    <w:t>Porty i złącza</w:t>
                  </w:r>
                </w:p>
              </w:tc>
              <w:tc>
                <w:tcPr>
                  <w:tcW w:w="9539" w:type="dxa"/>
                </w:tcPr>
                <w:p w14:paraId="708E6DDE"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Wbudowane porty i złącza:  1 x HDMI 2.1</w:t>
                  </w:r>
                  <w:r w:rsidRPr="00A76C4E">
                    <w:rPr>
                      <w:rFonts w:ascii="Cambria" w:hAnsi="Cambria" w:cstheme="minorHAnsi"/>
                      <w:b/>
                      <w:bCs/>
                      <w:sz w:val="20"/>
                      <w:szCs w:val="20"/>
                    </w:rPr>
                    <w:t xml:space="preserve">, </w:t>
                  </w:r>
                  <w:r w:rsidRPr="00A76C4E">
                    <w:rPr>
                      <w:rFonts w:ascii="Cambria" w:hAnsi="Cambria" w:cstheme="minorHAnsi"/>
                      <w:sz w:val="20"/>
                      <w:szCs w:val="20"/>
                    </w:rPr>
                    <w:t>2 x USB 3.2 typ A, 1 x USB  typ C,  1 x Thunderbolt 4, port audio combo, 1 x RJ – 45, gniazdo linki zabezpieczającej.</w:t>
                  </w:r>
                </w:p>
              </w:tc>
            </w:tr>
            <w:tr w:rsidR="00A76C4E" w:rsidRPr="00A76C4E" w14:paraId="19A5B16B" w14:textId="77777777" w:rsidTr="00DD259E">
              <w:trPr>
                <w:trHeight w:val="620"/>
              </w:trPr>
              <w:tc>
                <w:tcPr>
                  <w:tcW w:w="1833" w:type="dxa"/>
                </w:tcPr>
                <w:p w14:paraId="326F2539" w14:textId="77777777"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t>Warunki gwarancyjne, wsparcie techniczne</w:t>
                  </w:r>
                </w:p>
              </w:tc>
              <w:tc>
                <w:tcPr>
                  <w:tcW w:w="9539" w:type="dxa"/>
                </w:tcPr>
                <w:p w14:paraId="6CF3C07D"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 xml:space="preserve">Dedykowany portal techniczny producenta, umożliwiający Zamawiającemu zgłaszanie awarii oraz samodzielne zamawianie zamiennych komponentów. </w:t>
                  </w:r>
                </w:p>
                <w:p w14:paraId="5E2C71DF" w14:textId="77777777" w:rsidR="008C5BB6" w:rsidRPr="00A76C4E" w:rsidRDefault="008C5BB6" w:rsidP="008C5BB6">
                  <w:pPr>
                    <w:jc w:val="both"/>
                    <w:rPr>
                      <w:rFonts w:ascii="Cambria" w:hAnsi="Cambria" w:cstheme="minorHAnsi"/>
                      <w:sz w:val="20"/>
                      <w:szCs w:val="20"/>
                    </w:rPr>
                  </w:pPr>
                  <w:r w:rsidRPr="00A76C4E">
                    <w:rPr>
                      <w:rFonts w:ascii="Cambria" w:hAnsi="Cambria" w:cstheme="minorHAnsi"/>
                      <w:sz w:val="20"/>
                      <w:szCs w:val="20"/>
                    </w:rPr>
                    <w:t>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recovery systemu operacyjnego)</w:t>
                  </w:r>
                </w:p>
                <w:p w14:paraId="6A195898" w14:textId="41EC2803" w:rsidR="008C5BB6" w:rsidRPr="00A76C4E" w:rsidRDefault="00F65E0A" w:rsidP="008C5BB6">
                  <w:pPr>
                    <w:rPr>
                      <w:rFonts w:ascii="Cambria" w:hAnsi="Cambria" w:cstheme="minorHAnsi"/>
                      <w:sz w:val="20"/>
                      <w:szCs w:val="20"/>
                    </w:rPr>
                  </w:pPr>
                  <w:r>
                    <w:rPr>
                      <w:rFonts w:ascii="Cambria" w:hAnsi="Cambria" w:cstheme="minorHAnsi"/>
                      <w:sz w:val="20"/>
                      <w:szCs w:val="20"/>
                    </w:rPr>
                    <w:t xml:space="preserve">Min. </w:t>
                  </w:r>
                  <w:r w:rsidR="008C5BB6" w:rsidRPr="00A76C4E">
                    <w:rPr>
                      <w:rFonts w:ascii="Cambria" w:hAnsi="Cambria" w:cstheme="minorHAnsi"/>
                      <w:sz w:val="20"/>
                      <w:szCs w:val="20"/>
                    </w:rPr>
                    <w:t>3-letnia gwarancja producenta świadczona na miejscu u klienta, Czas reakcji serwisu - do końca następnego dnia roboczego.</w:t>
                  </w:r>
                </w:p>
                <w:p w14:paraId="69689E3A" w14:textId="77777777" w:rsidR="008C5BB6" w:rsidRPr="00A76C4E" w:rsidRDefault="008C5BB6" w:rsidP="008C5BB6">
                  <w:pPr>
                    <w:rPr>
                      <w:rFonts w:ascii="Cambria" w:hAnsi="Cambria" w:cstheme="minorHAnsi"/>
                      <w:sz w:val="20"/>
                      <w:szCs w:val="20"/>
                    </w:rPr>
                  </w:pPr>
                </w:p>
                <w:p w14:paraId="6D8AFD32" w14:textId="77777777" w:rsidR="008C5BB6" w:rsidRPr="00A76C4E" w:rsidRDefault="008C5BB6" w:rsidP="008C5BB6">
                  <w:pPr>
                    <w:rPr>
                      <w:rFonts w:ascii="Cambria" w:hAnsi="Cambria" w:cstheme="minorHAnsi"/>
                      <w:sz w:val="20"/>
                      <w:szCs w:val="20"/>
                    </w:rPr>
                  </w:pPr>
                  <w:r w:rsidRPr="00A76C4E">
                    <w:rPr>
                      <w:rFonts w:ascii="Cambria" w:hAnsi="Cambria" w:cstheme="minorHAnsi"/>
                      <w:sz w:val="20"/>
                      <w:szCs w:val="20"/>
                    </w:rPr>
                    <w:t>Czas reakcji serwisu - do końca następnego dnia roboczego. Gwarancja musi musi oferować przez cały okres:</w:t>
                  </w:r>
                </w:p>
                <w:p w14:paraId="0820571C" w14:textId="77777777" w:rsidR="008C5BB6" w:rsidRPr="00A76C4E" w:rsidRDefault="008C5BB6" w:rsidP="008C5BB6">
                  <w:pPr>
                    <w:pStyle w:val="Akapitzlist"/>
                    <w:numPr>
                      <w:ilvl w:val="0"/>
                      <w:numId w:val="40"/>
                    </w:numPr>
                    <w:rPr>
                      <w:rFonts w:ascii="Cambria" w:hAnsi="Cambria" w:cstheme="minorHAnsi"/>
                      <w:sz w:val="20"/>
                      <w:szCs w:val="20"/>
                    </w:rPr>
                  </w:pPr>
                  <w:r w:rsidRPr="00A76C4E">
                    <w:rPr>
                      <w:rFonts w:ascii="Cambria" w:hAnsi="Cambria" w:cstheme="minorHAnsi"/>
                      <w:sz w:val="20"/>
                      <w:szCs w:val="20"/>
                    </w:rPr>
                    <w:t xml:space="preserve">usługi serwisowe świadczone w miejscu instalacji urządzenia </w:t>
                  </w:r>
                  <w:r w:rsidRPr="00A76C4E">
                    <w:rPr>
                      <w:rFonts w:ascii="Cambria" w:hAnsi="Cambria" w:cstheme="minorHAnsi"/>
                      <w:sz w:val="20"/>
                      <w:szCs w:val="20"/>
                    </w:rPr>
                    <w:br/>
                    <w:t>oraz możliwość szybkiego zgłaszania usterek przez portal internetowy</w:t>
                  </w:r>
                </w:p>
                <w:p w14:paraId="5BBA8F08" w14:textId="77777777" w:rsidR="008C5BB6" w:rsidRPr="00A76C4E" w:rsidRDefault="008C5BB6" w:rsidP="008C5BB6">
                  <w:pPr>
                    <w:pStyle w:val="Akapitzlist"/>
                    <w:numPr>
                      <w:ilvl w:val="0"/>
                      <w:numId w:val="40"/>
                    </w:numPr>
                    <w:rPr>
                      <w:rFonts w:ascii="Cambria" w:hAnsi="Cambria" w:cstheme="minorHAnsi"/>
                      <w:sz w:val="20"/>
                      <w:szCs w:val="20"/>
                    </w:rPr>
                  </w:pPr>
                  <w:r w:rsidRPr="00A76C4E">
                    <w:rPr>
                      <w:rFonts w:ascii="Cambria" w:hAnsi="Cambria" w:cstheme="minorHAnsi"/>
                      <w:sz w:val="20"/>
                      <w:szCs w:val="20"/>
                    </w:rPr>
                    <w:t>opiekę kierownika technicznego ds. Eskalacji</w:t>
                  </w:r>
                </w:p>
                <w:p w14:paraId="1F0E1926" w14:textId="77777777" w:rsidR="008C5BB6" w:rsidRPr="00A76C4E" w:rsidRDefault="008C5BB6" w:rsidP="008C5BB6">
                  <w:pPr>
                    <w:pStyle w:val="Akapitzlist"/>
                    <w:numPr>
                      <w:ilvl w:val="0"/>
                      <w:numId w:val="40"/>
                    </w:numPr>
                    <w:rPr>
                      <w:rFonts w:ascii="Cambria" w:hAnsi="Cambria" w:cstheme="minorHAnsi"/>
                      <w:sz w:val="20"/>
                      <w:szCs w:val="20"/>
                    </w:rPr>
                  </w:pPr>
                  <w:r w:rsidRPr="00A76C4E">
                    <w:rPr>
                      <w:rFonts w:ascii="Cambria" w:hAnsi="Cambria" w:cstheme="minorHAnsi"/>
                      <w:sz w:val="20"/>
                      <w:szCs w:val="20"/>
                    </w:rPr>
                    <w:t>dostępność wsparcia technicznego przez 24 godziny 7 dni w tygodniu przez cały rok (w języku polskim w dni robocze)</w:t>
                  </w:r>
                </w:p>
                <w:p w14:paraId="7AE78837" w14:textId="77777777" w:rsidR="008C5BB6" w:rsidRPr="00A76C4E" w:rsidRDefault="008C5BB6" w:rsidP="008C5BB6">
                  <w:pPr>
                    <w:pStyle w:val="Akapitzlist"/>
                    <w:numPr>
                      <w:ilvl w:val="0"/>
                      <w:numId w:val="40"/>
                    </w:numPr>
                    <w:rPr>
                      <w:rFonts w:ascii="Cambria" w:hAnsi="Cambria" w:cstheme="minorHAnsi"/>
                      <w:sz w:val="20"/>
                      <w:szCs w:val="20"/>
                    </w:rPr>
                  </w:pPr>
                  <w:r w:rsidRPr="00A76C4E">
                    <w:rPr>
                      <w:rFonts w:ascii="Cambria" w:hAnsi="Cambria" w:cstheme="minorHAnsi"/>
                      <w:sz w:val="20"/>
                      <w:szCs w:val="20"/>
                    </w:rPr>
                    <w:t>dostęp do portalu technicznego producenta, który umożliwi zamawianie części zamiennich i/lub wizyt technika serwisowego, mający na celu przyśpieszenie i procesu diagnostyki i skrócenia czasu usnięcia usterki</w:t>
                  </w:r>
                </w:p>
                <w:p w14:paraId="1F6195C7" w14:textId="77777777" w:rsidR="008C5BB6" w:rsidRPr="00A76C4E" w:rsidRDefault="008C5BB6" w:rsidP="008C5BB6">
                  <w:pPr>
                    <w:pStyle w:val="Akapitzlist"/>
                    <w:numPr>
                      <w:ilvl w:val="0"/>
                      <w:numId w:val="40"/>
                    </w:numPr>
                    <w:rPr>
                      <w:rFonts w:ascii="Cambria" w:hAnsi="Cambria" w:cstheme="minorHAnsi"/>
                      <w:sz w:val="20"/>
                      <w:szCs w:val="20"/>
                    </w:rPr>
                  </w:pPr>
                  <w:r w:rsidRPr="00A76C4E">
                    <w:rPr>
                      <w:rFonts w:ascii="Cambria" w:hAnsi="Cambria" w:cstheme="minorHAnsi"/>
                      <w:sz w:val="20"/>
                      <w:szCs w:val="20"/>
                    </w:rPr>
                    <w:t>szybkie wsparcie telefoniczne świadczone przez wykwalifikowanych konsultantów, a nie przez call center bazujące na skryptach rozmów telefonicznych</w:t>
                  </w:r>
                </w:p>
                <w:p w14:paraId="7DBBA711" w14:textId="77777777" w:rsidR="008C5BB6" w:rsidRPr="00A76C4E" w:rsidRDefault="008C5BB6" w:rsidP="008C5BB6">
                  <w:pPr>
                    <w:pStyle w:val="Akapitzlist"/>
                    <w:numPr>
                      <w:ilvl w:val="0"/>
                      <w:numId w:val="40"/>
                    </w:numPr>
                    <w:rPr>
                      <w:rFonts w:ascii="Cambria" w:hAnsi="Cambria" w:cstheme="minorHAnsi"/>
                      <w:sz w:val="20"/>
                      <w:szCs w:val="20"/>
                    </w:rPr>
                  </w:pPr>
                  <w:r w:rsidRPr="00A76C4E">
                    <w:rPr>
                      <w:rFonts w:ascii="Cambria" w:hAnsi="Cambria" w:cstheme="minorHAnsi"/>
                      <w:sz w:val="20"/>
                      <w:szCs w:val="20"/>
                    </w:rPr>
                    <w:t>opiekę kierownika technicznego ds. Eskalacji</w:t>
                  </w:r>
                </w:p>
                <w:p w14:paraId="230524B9" w14:textId="77777777" w:rsidR="008C5BB6" w:rsidRPr="00A76C4E" w:rsidRDefault="008C5BB6" w:rsidP="008C5BB6">
                  <w:pPr>
                    <w:pStyle w:val="Akapitzlist"/>
                    <w:numPr>
                      <w:ilvl w:val="0"/>
                      <w:numId w:val="40"/>
                    </w:numPr>
                    <w:rPr>
                      <w:rFonts w:ascii="Cambria" w:hAnsi="Cambria" w:cstheme="minorHAnsi"/>
                      <w:sz w:val="20"/>
                      <w:szCs w:val="20"/>
                    </w:rPr>
                  </w:pPr>
                  <w:r w:rsidRPr="00A76C4E">
                    <w:rPr>
                      <w:rFonts w:ascii="Cambria" w:hAnsi="Cambria" w:cstheme="minorHAnsi"/>
                      <w:sz w:val="20"/>
                      <w:szCs w:val="20"/>
                    </w:rPr>
                    <w:t xml:space="preserve">wsparcie techniczne dla problemów z fabrycznie zainstalowanym oprogramowaniem OEM </w:t>
                  </w:r>
                </w:p>
                <w:p w14:paraId="175E9644" w14:textId="77777777" w:rsidR="008C5BB6" w:rsidRPr="00A76C4E" w:rsidRDefault="008C5BB6" w:rsidP="008C5BB6">
                  <w:pPr>
                    <w:jc w:val="both"/>
                    <w:rPr>
                      <w:rFonts w:ascii="Cambria" w:hAnsi="Cambria" w:cstheme="minorHAnsi"/>
                      <w:b/>
                      <w:sz w:val="20"/>
                      <w:szCs w:val="20"/>
                    </w:rPr>
                  </w:pPr>
                </w:p>
                <w:p w14:paraId="22B76601" w14:textId="77777777" w:rsidR="008C5BB6" w:rsidRPr="00F65E0A" w:rsidRDefault="008C5BB6" w:rsidP="008C5BB6">
                  <w:pPr>
                    <w:jc w:val="both"/>
                    <w:rPr>
                      <w:rFonts w:ascii="Cambria" w:hAnsi="Cambria" w:cstheme="minorHAnsi"/>
                      <w:b/>
                      <w:sz w:val="20"/>
                      <w:szCs w:val="20"/>
                    </w:rPr>
                  </w:pPr>
                  <w:r w:rsidRPr="00F65E0A">
                    <w:rPr>
                      <w:rFonts w:ascii="Cambria" w:hAnsi="Cambria" w:cstheme="minorHAnsi"/>
                      <w:b/>
                      <w:sz w:val="20"/>
                      <w:szCs w:val="20"/>
                    </w:rPr>
                    <w:lastRenderedPageBreak/>
                    <w:t>Firma serwisująca musi posiadać ISO 9001 na świadczenie usług serwisowych oraz posiadać autoryzacje producenta komputera – dokumenty potwierdzające załączyć do oferty.</w:t>
                  </w:r>
                </w:p>
                <w:p w14:paraId="70D0E9C9" w14:textId="77777777" w:rsidR="008C5BB6" w:rsidRPr="00A76C4E" w:rsidRDefault="008C5BB6" w:rsidP="008C5BB6">
                  <w:pPr>
                    <w:jc w:val="both"/>
                    <w:rPr>
                      <w:rFonts w:ascii="Cambria" w:hAnsi="Cambria" w:cstheme="minorHAnsi"/>
                      <w:bCs/>
                      <w:sz w:val="20"/>
                      <w:szCs w:val="20"/>
                    </w:rPr>
                  </w:pPr>
                  <w:r w:rsidRPr="00F65E0A">
                    <w:rPr>
                      <w:rFonts w:ascii="Cambria" w:hAnsi="Cambria" w:cstheme="minorHAnsi"/>
                      <w:b/>
                      <w:sz w:val="20"/>
                      <w:szCs w:val="20"/>
                    </w:rPr>
                    <w:t>Serwis urządzeń musi być realizowany przez Producenta lub Autoryzowanego Partnera Serwisowego Producenta – wymagane dołączenie do oferty oświadczenia Producenta potwierdzonego, że serwis będzie realizowany przez Autoryzowanego Partnera Serwisowego Producenta lub bezpośrednio przez Producenta</w:t>
                  </w:r>
                </w:p>
              </w:tc>
            </w:tr>
            <w:tr w:rsidR="00A76C4E" w:rsidRPr="00A76C4E" w14:paraId="1B05FB0C" w14:textId="77777777" w:rsidTr="00DD259E">
              <w:trPr>
                <w:trHeight w:val="620"/>
              </w:trPr>
              <w:tc>
                <w:tcPr>
                  <w:tcW w:w="1833" w:type="dxa"/>
                </w:tcPr>
                <w:p w14:paraId="41745AAA" w14:textId="64E0705E" w:rsidR="008C5BB6" w:rsidRPr="00A76C4E" w:rsidRDefault="008C5BB6" w:rsidP="008C5BB6">
                  <w:pPr>
                    <w:jc w:val="center"/>
                    <w:rPr>
                      <w:rFonts w:ascii="Cambria" w:hAnsi="Cambria" w:cstheme="minorHAnsi"/>
                      <w:b/>
                      <w:sz w:val="20"/>
                      <w:szCs w:val="20"/>
                    </w:rPr>
                  </w:pPr>
                  <w:r w:rsidRPr="00A76C4E">
                    <w:rPr>
                      <w:rFonts w:ascii="Cambria" w:hAnsi="Cambria" w:cstheme="minorHAnsi"/>
                      <w:b/>
                      <w:sz w:val="20"/>
                      <w:szCs w:val="20"/>
                    </w:rPr>
                    <w:lastRenderedPageBreak/>
                    <w:t>Oprogramowanie biurowe</w:t>
                  </w:r>
                </w:p>
              </w:tc>
              <w:tc>
                <w:tcPr>
                  <w:tcW w:w="9539" w:type="dxa"/>
                </w:tcPr>
                <w:p w14:paraId="1143AAA1"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Pakiet biurowy w najnowszej dostępnej wersji musi spełniać następujące wymagania:</w:t>
                  </w:r>
                </w:p>
                <w:p w14:paraId="6BF5AC37"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1. Wymagania odnośnie interfejsu użytkownika:</w:t>
                  </w:r>
                </w:p>
                <w:p w14:paraId="4ADCAFFE"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a. Pełna polska wersja językowa interfejsu użytkownika</w:t>
                  </w:r>
                </w:p>
                <w:p w14:paraId="0F58806A"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b. Prostota i intuicyjność obsługi, pozwalająca na pracę osobom nieposiadającym umiejętności technicznych</w:t>
                  </w:r>
                </w:p>
                <w:p w14:paraId="51430D8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c. Możliwość zintegrowania uwierzytelniania użytkowników z usługą katalogową (Active Directory lub funkcjonalnie równoważną) – użytkownik raz zalogowany z poziomu systemu operacyjnego stacji roboczej ma być automatycznie rozpoznawany we wszystkich modułach oferowanego rozwiązania bez potrzeby oddzielnego monitowania go o ponowne uwierzytelnienie się.</w:t>
                  </w:r>
                </w:p>
                <w:p w14:paraId="146A64D6"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2. Oprogramowanie musi umożliwiać tworzenie i edycję dokumentów elektronicznych w ustalonym formacie, który spełnia następujące warunki:</w:t>
                  </w:r>
                </w:p>
                <w:p w14:paraId="50AB1E16"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a. posiada kompletny i publicznie dostępny opis formatu,</w:t>
                  </w:r>
                </w:p>
                <w:p w14:paraId="4FAE229C"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b. ma zdefiniowany układ informacji w postaci XML zgodnie z Tabelą B1 załącznika 2 Rozporządzenia w sprawie minimalnych wymagań dla systemów teleinformatycznych (Dz.U.05.212.1766)</w:t>
                  </w:r>
                </w:p>
                <w:p w14:paraId="667294BC"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c. umożliwia wykorzystanie schematów XML</w:t>
                  </w:r>
                </w:p>
                <w:p w14:paraId="54C0D6DF"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d. wspiera w swojej specyfikacji podpis elektroniczny zgodnie z Tabelą A.1.1 załącznika 2 Rozporządzenia w sprawie minimalnych wymagań dla systemów teleinformatycznych (Dz.U.05.212.1766)</w:t>
                  </w:r>
                </w:p>
                <w:p w14:paraId="05001C68"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3. Oprogramowanie musi umożliwiać dostosowanie dokumentów i szablonów do potrzeb instytucji oraz udostępniać narzędzia umożliwiające dystrybucję odpowiednich szablonów do właściwych odbiorców.</w:t>
                  </w:r>
                </w:p>
                <w:p w14:paraId="704E6AC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4. W skład oprogramowania muszą wchodzić narzędzia programistyczne umożliwiające automatyzację pracy i wymianę danych pomiędzy dokumentami i aplikacjami (język makropoleceń, język skryptowy)</w:t>
                  </w:r>
                </w:p>
                <w:p w14:paraId="0B62C8C2"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5. Do aplikacji musi być dostępna pełna dokumentacja w języku polskim.</w:t>
                  </w:r>
                </w:p>
                <w:p w14:paraId="67BC6F26"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6. Pakiet zintegrowanych aplikacji biurowych musi zawierać:</w:t>
                  </w:r>
                </w:p>
                <w:p w14:paraId="4300F93E"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a. Edytor tekstów</w:t>
                  </w:r>
                </w:p>
                <w:p w14:paraId="1766A3B5"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b. Arkusz kalkulacyjny</w:t>
                  </w:r>
                </w:p>
                <w:p w14:paraId="57A3049C"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c. Narzędzie do przygotowywania i prowadzenia prezentacji</w:t>
                  </w:r>
                </w:p>
                <w:p w14:paraId="23F4B4CF"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d. Narzędzie do zarządzania informacją prywatą (pocztą elektroniczną, kalendarzem, kontaktami i zadaniami)</w:t>
                  </w:r>
                </w:p>
                <w:p w14:paraId="7DC91E65"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e. Narzędzie do tworzenia notatek przy pomocy klawiatury lub notatek odręcznych na ekranie urządzenia typu tablet PC z mechanizmem OCR.</w:t>
                  </w:r>
                </w:p>
                <w:p w14:paraId="27A0078C"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7. Edytor tekstów musi umożliwiać:</w:t>
                  </w:r>
                </w:p>
                <w:p w14:paraId="414E4D4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a. Edycję i formatowanie tekstu w języku polskim wraz z obsługą języka polskiego w zakresie sprawdzania pisowni i poprawności gramatycznej oraz funkcjonalnością słownika wyrazów bliskoznacznych i autokorekty</w:t>
                  </w:r>
                </w:p>
                <w:p w14:paraId="73F70783"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b. Wstawianie oraz formatowanie tabel</w:t>
                  </w:r>
                </w:p>
                <w:p w14:paraId="66E81650"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c. Wstawianie oraz formatowanie obiektów graficznych</w:t>
                  </w:r>
                </w:p>
                <w:p w14:paraId="70ACE04A"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d. Wstawianie wykresów i tabel z arkusza kalkulacyjnego (wliczając tabele przestawne)</w:t>
                  </w:r>
                </w:p>
                <w:p w14:paraId="33255FEF"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e. Automatyczne numerowanie rozdziałów, punktów, akapitów, tabel i rysunków</w:t>
                  </w:r>
                </w:p>
                <w:p w14:paraId="3BDE20C7"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f. Automatyczne tworzenie spisów treści</w:t>
                  </w:r>
                </w:p>
                <w:p w14:paraId="539C3AAC"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g. Formatowanie nagłówków i stopek stron</w:t>
                  </w:r>
                </w:p>
                <w:p w14:paraId="2B83C428"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h. Sprawdzanie pisowni w języku polskim</w:t>
                  </w:r>
                </w:p>
                <w:p w14:paraId="79090D0B"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i. Śledzenie zmian wprowadzonych przez użytkowników</w:t>
                  </w:r>
                </w:p>
                <w:p w14:paraId="6B46490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026C1F8F"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k. Określenie układu strony (pionowa/ pozioma)</w:t>
                  </w:r>
                </w:p>
                <w:p w14:paraId="0903633B"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l. Wydruk dokumentów</w:t>
                  </w:r>
                </w:p>
                <w:p w14:paraId="62027D57"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m. Wykonywanie korespondencji seryjnej bazując na danych adresowych pochodzących z arkusza kalkulacyjnego i z narzędzia do zarządzania informacją prywatną</w:t>
                  </w:r>
                </w:p>
                <w:p w14:paraId="148F583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n. Pracę na dokumentach utworzonych przy pomocy Microsoft Word 2003 lub Microsoft Word 2007, 2010, 2013 z zapewnieniem bezproblemowej konwersji wszystkich elementów i atrybutów dokumentu</w:t>
                  </w:r>
                </w:p>
                <w:p w14:paraId="5A3772C5"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o. Zabezpieczenie dokumentów hasłem przed odczytem oraz przed wprowadzaniem modyfikacji</w:t>
                  </w:r>
                </w:p>
                <w:p w14:paraId="1C3ACC08"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p. 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16B207EE"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q. 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46E6F1B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r. Wymagana jest dostępność do oferowanego edytora tekstu bezpłatnych narzędzi umożliwiających wykorzystanie go, jako środowiska udostępniającego formularze i pozwalające zapisać plik wynikowy w zgodzie z Rozporządzeniem o Aktach Normatywnych i Prawnych.</w:t>
                  </w:r>
                </w:p>
                <w:p w14:paraId="24D361BB"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8. Arkusz kalkulacyjny musi umożliwiać:</w:t>
                  </w:r>
                </w:p>
                <w:p w14:paraId="5C59068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a. Tworzenie raportów tabelarycznych</w:t>
                  </w:r>
                </w:p>
                <w:p w14:paraId="5E5BF003"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b. Tworzenie wykresów liniowych (wraz linią trendu), słupkowych, kołowych</w:t>
                  </w:r>
                </w:p>
                <w:p w14:paraId="081378D0"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c. Tworzenie arkuszy kalkulacyjnych zawierających teksty, dane liczbowe oraz formuły przeprowadzające operacje matematyczne, logiczne, tekstowe, statystyczne oraz operacje na danych finansowych i na miarach czasu.</w:t>
                  </w:r>
                </w:p>
                <w:p w14:paraId="6E0E6F3E"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d. Tworzenie raportów z zewnętrznych źródeł danych (inne arkusze kalkulacyjne, bazy danych zgodne z ODBC, pliki tekstowe, pliki XML, webservice)</w:t>
                  </w:r>
                </w:p>
                <w:p w14:paraId="3ACE99C1"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e. Obsługę kostek OLAP oraz tworzenie i edycję kwerend bazodanowych i webowych. Narzędzia wspomagające analizę statystyczną i finansową, analizę wariantową i rozwiązywanie problemów optymalizacyjnych</w:t>
                  </w:r>
                </w:p>
                <w:p w14:paraId="22ED6140"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f. Tworzenie raportów tabeli przestawnych umożliwiających dynamiczną zmianę wymiarów oraz wykresów bazujących na danych z tabeli przestawnych</w:t>
                  </w:r>
                </w:p>
                <w:p w14:paraId="07B8897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g. Wyszukiwanie i zamianę danych</w:t>
                  </w:r>
                </w:p>
                <w:p w14:paraId="4D7DD94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h. Wykonywanie analiz danych przy użyciu formatowania warunkowego</w:t>
                  </w:r>
                </w:p>
                <w:p w14:paraId="7004F365"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i. Nazywanie komórek arkusza i odwoływanie się w formułach po takiej nazwie</w:t>
                  </w:r>
                </w:p>
                <w:p w14:paraId="08FA66E6"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094A4D1D"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k. Formatowanie czasu, daty i wartości finansowych z polskim formatem</w:t>
                  </w:r>
                </w:p>
                <w:p w14:paraId="027D16EC"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l. Zapis wielu arkuszy kalkulacyjnych w jednym pliku.</w:t>
                  </w:r>
                </w:p>
                <w:p w14:paraId="13E516DB"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m. Zachowanie pełnej zgodności z formatami plików utworzonych za pomocą oprogramowania Microsoft Excel 2003 oraz Microsoft Excel 2007 i 2010, z uwzględnieniem poprawnej realizacji użytych w nich funkcji specjalnych i makropoleceń.</w:t>
                  </w:r>
                </w:p>
                <w:p w14:paraId="56AA8F19"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n. Zabezpieczenie dokumentów hasłem przed odczytem oraz przed wprowadzaniem modyfikacji</w:t>
                  </w:r>
                </w:p>
                <w:p w14:paraId="6840A41F"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9. Narzędzie do przygotowywania i prowadzenia prezentacji musi umożliwiać:</w:t>
                  </w:r>
                </w:p>
                <w:p w14:paraId="12E524A3"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a. Przygotowywanie prezentacji multimedialnych, które będą:</w:t>
                  </w:r>
                </w:p>
                <w:p w14:paraId="7BBB3FDA"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b. Prezentowanie przy użyciu projektora multimedialnego</w:t>
                  </w:r>
                </w:p>
                <w:p w14:paraId="598D88B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c. Drukowanie w formacie umożliwiającym robienie notatek</w:t>
                  </w:r>
                </w:p>
                <w:p w14:paraId="25C23AA2"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d. Zapisanie jako prezentacja tylko do odczytu.</w:t>
                  </w:r>
                </w:p>
                <w:p w14:paraId="27501924"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e. Nagrywanie narracji i dołączanie jej do prezentacji</w:t>
                  </w:r>
                </w:p>
                <w:p w14:paraId="46E14E13"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f. Opatrywanie slajdów notatkami dla prezentera</w:t>
                  </w:r>
                </w:p>
                <w:p w14:paraId="4C7CFA21"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g. Umieszczanie i formatowanie tekstów, obiektów graficznych, tabel, nagrań dźwiękowych i wideo</w:t>
                  </w:r>
                </w:p>
                <w:p w14:paraId="7194ABE9"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h. Umieszczanie tabel i wykresów pochodzących z arkusza kalkulacyjnego</w:t>
                  </w:r>
                </w:p>
                <w:p w14:paraId="6F94075F"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i. Odświeżenie wykresu znajdującego się w prezentacji po zmianie danych w źródłowym arkuszu kalkulacyjnym</w:t>
                  </w:r>
                </w:p>
                <w:p w14:paraId="1CEBBFED"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j. Możliwość tworzenia animacji obiektów i całych slajdów</w:t>
                  </w:r>
                </w:p>
                <w:p w14:paraId="1B2E96AE"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k. Prowadzenie prezentacji w trybie prezentera, gdzie slajdy są widoczne na jednym monitorze lub projektorze, a na drugim widoczne są slajdy i notatki prezentera</w:t>
                  </w:r>
                </w:p>
                <w:p w14:paraId="655751CC"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l. Pełna zgodność z formatami plików utworzonych za pomocą oprogramowania MS PowerPoint 2003, MS PowerPoint 2007 i 2010.</w:t>
                  </w:r>
                </w:p>
                <w:p w14:paraId="61E9EEFA"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10. Narzędzie do zarządzania informacją prywatną (pocztą elektroniczną, kalendarzem, kontaktami i zadaniami) musi umożliwiać:</w:t>
                  </w:r>
                </w:p>
                <w:p w14:paraId="6681CDED"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a. Pobieranie i wysyłanie poczty elektronicznej z serwera pocztowego</w:t>
                  </w:r>
                </w:p>
                <w:p w14:paraId="1CC5E686"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b. Filtrowanie niechcianej poczty elektronicznej (SPAM) oraz określanie listy zablokowanych i bezpiecznych nadawców</w:t>
                  </w:r>
                </w:p>
                <w:p w14:paraId="6F296BF5"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c. Tworzenie katalogów, pozwalających katalogować pocztę elektroniczną</w:t>
                  </w:r>
                </w:p>
                <w:p w14:paraId="231F8892"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d. Automatyczne grupowanie poczty o tym samym tytule</w:t>
                  </w:r>
                </w:p>
                <w:p w14:paraId="0BC7188B"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e. Tworzenie reguł przenoszących automatycznie nową pocztę elektroniczną do określonych katalogów bazując na słowach zawartych w tytule, adresie nadawcy i odbiorcy</w:t>
                  </w:r>
                </w:p>
                <w:p w14:paraId="70053541"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f. Oflagowanie poczty elektronicznej z określeniem terminu przypomnienia</w:t>
                  </w:r>
                </w:p>
                <w:p w14:paraId="12D8F7A0"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g. Zarządzanie kalendarzem</w:t>
                  </w:r>
                </w:p>
                <w:p w14:paraId="28A07617"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h. Udostępnianie kalendarza innym użytkownikom</w:t>
                  </w:r>
                </w:p>
                <w:p w14:paraId="2EDF1657"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i. Przeglądanie kalendarza innych użytkowników</w:t>
                  </w:r>
                </w:p>
                <w:p w14:paraId="3F68D41C"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j. Zapraszanie uczestników na spotkanie, co po ich akceptacji powoduje automatyczne wprowadzenie spotkania w ich kalendarzach</w:t>
                  </w:r>
                </w:p>
                <w:p w14:paraId="339DFB1B"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k. Zarządzanie listą zadań</w:t>
                  </w:r>
                </w:p>
                <w:p w14:paraId="4EB718D8"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l. Zlecanie zadań innym użytkownikom</w:t>
                  </w:r>
                </w:p>
                <w:p w14:paraId="6140EEBC"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m. Zarządzanie listą kontaktów</w:t>
                  </w:r>
                </w:p>
                <w:p w14:paraId="13137B17"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n. Udostępnianie listy kontaktów innym użytkownikom</w:t>
                  </w:r>
                </w:p>
                <w:p w14:paraId="6D65DE32" w14:textId="77777777" w:rsidR="008C5BB6" w:rsidRPr="00A76C4E" w:rsidRDefault="008C5BB6" w:rsidP="008C5BB6">
                  <w:pPr>
                    <w:autoSpaceDE w:val="0"/>
                    <w:autoSpaceDN w:val="0"/>
                    <w:adjustRightInd w:val="0"/>
                    <w:spacing w:line="276" w:lineRule="auto"/>
                    <w:rPr>
                      <w:rFonts w:ascii="Cambria" w:hAnsi="Cambria"/>
                      <w:sz w:val="20"/>
                      <w:szCs w:val="20"/>
                    </w:rPr>
                  </w:pPr>
                  <w:r w:rsidRPr="00A76C4E">
                    <w:rPr>
                      <w:rFonts w:ascii="Cambria" w:hAnsi="Cambria"/>
                      <w:sz w:val="20"/>
                      <w:szCs w:val="20"/>
                    </w:rPr>
                    <w:t>o. Przeglądanie listy kontaktów innych użytkowników</w:t>
                  </w:r>
                </w:p>
                <w:p w14:paraId="27C711E3" w14:textId="780A10E2" w:rsidR="008C5BB6" w:rsidRPr="00A76C4E" w:rsidRDefault="008C5BB6" w:rsidP="008C5BB6">
                  <w:pPr>
                    <w:jc w:val="both"/>
                    <w:rPr>
                      <w:rFonts w:ascii="Cambria" w:hAnsi="Cambria" w:cstheme="minorHAnsi"/>
                      <w:sz w:val="20"/>
                      <w:szCs w:val="20"/>
                    </w:rPr>
                  </w:pPr>
                  <w:r w:rsidRPr="00A76C4E">
                    <w:rPr>
                      <w:rFonts w:ascii="Cambria" w:hAnsi="Cambria"/>
                      <w:sz w:val="20"/>
                      <w:szCs w:val="20"/>
                    </w:rPr>
                    <w:lastRenderedPageBreak/>
                    <w:t>p. Możliwość przesyłania kontaktów innym użytkowników</w:t>
                  </w:r>
                </w:p>
              </w:tc>
            </w:tr>
          </w:tbl>
          <w:p w14:paraId="31B9054D" w14:textId="3A4024B8" w:rsidR="00377D7A" w:rsidRPr="00A76C4E" w:rsidRDefault="00377D7A" w:rsidP="00377D7A">
            <w:pPr>
              <w:autoSpaceDE w:val="0"/>
              <w:autoSpaceDN w:val="0"/>
              <w:adjustRightInd w:val="0"/>
              <w:spacing w:line="276" w:lineRule="auto"/>
              <w:rPr>
                <w:rFonts w:ascii="Cambria" w:hAnsi="Cambria" w:cs="Helvetica"/>
                <w:bCs/>
              </w:rPr>
            </w:pPr>
          </w:p>
        </w:tc>
        <w:tc>
          <w:tcPr>
            <w:tcW w:w="4172" w:type="dxa"/>
          </w:tcPr>
          <w:p w14:paraId="0FA3A772" w14:textId="3F27012D" w:rsidR="008C5BB6" w:rsidRPr="00322FBE" w:rsidRDefault="008C5BB6" w:rsidP="008C5BB6">
            <w:pPr>
              <w:rPr>
                <w:rFonts w:ascii="Cambria" w:hAnsi="Cambria"/>
                <w:b/>
                <w:sz w:val="22"/>
                <w:szCs w:val="22"/>
                <w:lang w:val="en-US"/>
              </w:rPr>
            </w:pPr>
            <w:r w:rsidRPr="00322FBE">
              <w:rPr>
                <w:rFonts w:ascii="Cambria" w:hAnsi="Cambria"/>
                <w:b/>
                <w:sz w:val="22"/>
                <w:szCs w:val="22"/>
                <w:lang w:val="en-US"/>
              </w:rPr>
              <w:lastRenderedPageBreak/>
              <w:t>Laptop</w:t>
            </w:r>
          </w:p>
          <w:p w14:paraId="145B71CB" w14:textId="77777777" w:rsidR="008C5BB6" w:rsidRPr="00322FBE" w:rsidRDefault="008C5BB6" w:rsidP="008C5BB6">
            <w:pPr>
              <w:rPr>
                <w:rFonts w:ascii="Cambria" w:eastAsia="Times New Roman" w:hAnsi="Cambria"/>
                <w:bCs/>
                <w:sz w:val="22"/>
                <w:szCs w:val="22"/>
                <w:lang w:val="en-US"/>
              </w:rPr>
            </w:pPr>
            <w:r w:rsidRPr="00322FBE">
              <w:rPr>
                <w:rFonts w:ascii="Cambria" w:eastAsia="Times New Roman" w:hAnsi="Cambria"/>
                <w:bCs/>
                <w:sz w:val="22"/>
                <w:szCs w:val="22"/>
                <w:lang w:val="en-US"/>
              </w:rPr>
              <w:t>Producent: …………………………..</w:t>
            </w:r>
          </w:p>
          <w:p w14:paraId="13294720" w14:textId="77777777" w:rsidR="008C5BB6" w:rsidRPr="00322FBE" w:rsidRDefault="008C5BB6" w:rsidP="008C5BB6">
            <w:pPr>
              <w:rPr>
                <w:rFonts w:ascii="Cambria" w:eastAsia="Times New Roman" w:hAnsi="Cambria"/>
                <w:bCs/>
                <w:sz w:val="22"/>
                <w:szCs w:val="22"/>
                <w:lang w:val="en-US"/>
              </w:rPr>
            </w:pPr>
            <w:r w:rsidRPr="00322FBE">
              <w:rPr>
                <w:rFonts w:ascii="Cambria" w:eastAsia="Times New Roman" w:hAnsi="Cambria"/>
                <w:bCs/>
                <w:sz w:val="22"/>
                <w:szCs w:val="22"/>
                <w:lang w:val="en-US"/>
              </w:rPr>
              <w:t>Model: …………………………………</w:t>
            </w:r>
          </w:p>
          <w:p w14:paraId="319A49F4" w14:textId="77777777" w:rsidR="008C5BB6" w:rsidRPr="00322FBE" w:rsidRDefault="008C5BB6" w:rsidP="008C5BB6">
            <w:pPr>
              <w:rPr>
                <w:rFonts w:ascii="Cambria" w:eastAsia="Times New Roman" w:hAnsi="Cambria"/>
                <w:b/>
                <w:sz w:val="22"/>
                <w:szCs w:val="22"/>
                <w:lang w:val="en-US"/>
              </w:rPr>
            </w:pPr>
          </w:p>
          <w:p w14:paraId="0713D961" w14:textId="77777777" w:rsidR="008C5BB6" w:rsidRPr="00322FBE" w:rsidRDefault="008C5BB6" w:rsidP="008C5BB6">
            <w:pPr>
              <w:rPr>
                <w:rFonts w:ascii="Cambria" w:eastAsia="Times New Roman" w:hAnsi="Cambria"/>
                <w:b/>
                <w:sz w:val="22"/>
                <w:szCs w:val="22"/>
                <w:lang w:val="en-US"/>
              </w:rPr>
            </w:pPr>
            <w:r w:rsidRPr="00322FBE">
              <w:rPr>
                <w:rFonts w:ascii="Cambria" w:eastAsia="Times New Roman" w:hAnsi="Cambria"/>
                <w:b/>
                <w:sz w:val="22"/>
                <w:szCs w:val="22"/>
                <w:lang w:val="en-US"/>
              </w:rPr>
              <w:t>Procesor</w:t>
            </w:r>
          </w:p>
          <w:p w14:paraId="1F871982" w14:textId="77777777" w:rsidR="008C5BB6" w:rsidRPr="00322FBE" w:rsidRDefault="008C5BB6" w:rsidP="008C5BB6">
            <w:pPr>
              <w:rPr>
                <w:rFonts w:ascii="Cambria" w:eastAsia="Times New Roman" w:hAnsi="Cambria"/>
                <w:bCs/>
                <w:sz w:val="22"/>
                <w:szCs w:val="22"/>
                <w:lang w:val="en-US"/>
              </w:rPr>
            </w:pPr>
            <w:r w:rsidRPr="00322FBE">
              <w:rPr>
                <w:rFonts w:ascii="Cambria" w:eastAsia="Times New Roman" w:hAnsi="Cambria"/>
                <w:bCs/>
                <w:sz w:val="22"/>
                <w:szCs w:val="22"/>
                <w:lang w:val="en-US"/>
              </w:rPr>
              <w:t>Producent: …………………………..</w:t>
            </w:r>
          </w:p>
          <w:p w14:paraId="1CEA5DB4" w14:textId="77777777" w:rsidR="008C5BB6" w:rsidRPr="00A76C4E" w:rsidRDefault="008C5BB6" w:rsidP="008C5BB6">
            <w:pPr>
              <w:rPr>
                <w:rFonts w:ascii="Cambria" w:eastAsia="Times New Roman" w:hAnsi="Cambria"/>
                <w:bCs/>
                <w:sz w:val="22"/>
                <w:szCs w:val="22"/>
              </w:rPr>
            </w:pPr>
            <w:r w:rsidRPr="00A76C4E">
              <w:rPr>
                <w:rFonts w:ascii="Cambria" w:eastAsia="Times New Roman" w:hAnsi="Cambria"/>
                <w:bCs/>
                <w:sz w:val="22"/>
                <w:szCs w:val="22"/>
              </w:rPr>
              <w:t>Model: …………………………………</w:t>
            </w:r>
          </w:p>
          <w:p w14:paraId="7397FBB0" w14:textId="77777777" w:rsidR="008C5BB6" w:rsidRPr="00A76C4E" w:rsidRDefault="008C5BB6" w:rsidP="008C5BB6">
            <w:pPr>
              <w:rPr>
                <w:rFonts w:ascii="Cambria" w:eastAsia="Times New Roman" w:hAnsi="Cambria"/>
                <w:b/>
                <w:sz w:val="22"/>
                <w:szCs w:val="22"/>
              </w:rPr>
            </w:pPr>
          </w:p>
          <w:p w14:paraId="3946F7E8" w14:textId="77777777" w:rsidR="00A76C4E" w:rsidRPr="00A76C4E" w:rsidRDefault="00A76C4E" w:rsidP="00A76C4E">
            <w:pPr>
              <w:rPr>
                <w:rFonts w:ascii="Cambria" w:eastAsia="Times New Roman" w:hAnsi="Cambria"/>
                <w:b/>
                <w:sz w:val="22"/>
                <w:szCs w:val="22"/>
              </w:rPr>
            </w:pPr>
            <w:r w:rsidRPr="00A76C4E">
              <w:rPr>
                <w:rFonts w:ascii="Cambria" w:eastAsia="Times New Roman" w:hAnsi="Cambria"/>
                <w:b/>
                <w:sz w:val="22"/>
                <w:szCs w:val="22"/>
              </w:rPr>
              <w:t>Rodzaj zasilacza:</w:t>
            </w:r>
          </w:p>
          <w:p w14:paraId="72A15A51" w14:textId="761EDCF0" w:rsidR="00A76C4E" w:rsidRPr="00A76C4E" w:rsidRDefault="00A76C4E" w:rsidP="00A76C4E">
            <w:pPr>
              <w:rPr>
                <w:rFonts w:ascii="Cambria" w:eastAsia="Times New Roman" w:hAnsi="Cambria"/>
                <w:bCs/>
                <w:sz w:val="22"/>
                <w:szCs w:val="22"/>
              </w:rPr>
            </w:pPr>
            <w:r w:rsidRPr="00A76C4E">
              <w:rPr>
                <w:rFonts w:ascii="Cambria" w:eastAsia="Times New Roman" w:hAnsi="Cambria"/>
                <w:bCs/>
                <w:sz w:val="22"/>
                <w:szCs w:val="22"/>
              </w:rPr>
              <w:t>Sieciowy / USB-C</w:t>
            </w:r>
          </w:p>
          <w:p w14:paraId="18840A14" w14:textId="359C2F6E" w:rsidR="00A76C4E" w:rsidRPr="00A76C4E" w:rsidRDefault="00A76C4E" w:rsidP="00A76C4E">
            <w:pPr>
              <w:rPr>
                <w:rFonts w:ascii="Cambria" w:eastAsia="Times New Roman" w:hAnsi="Cambria"/>
                <w:bCs/>
                <w:sz w:val="18"/>
                <w:szCs w:val="18"/>
              </w:rPr>
            </w:pPr>
            <w:r w:rsidRPr="00A76C4E">
              <w:rPr>
                <w:rFonts w:ascii="Cambria" w:eastAsia="Times New Roman" w:hAnsi="Cambria"/>
                <w:bCs/>
                <w:sz w:val="18"/>
                <w:szCs w:val="18"/>
              </w:rPr>
              <w:t>(niepotrzebne skreślić)</w:t>
            </w:r>
          </w:p>
          <w:p w14:paraId="6EAB3617" w14:textId="77777777" w:rsidR="00A76C4E" w:rsidRPr="00A76C4E" w:rsidRDefault="00A76C4E" w:rsidP="008C5BB6">
            <w:pPr>
              <w:rPr>
                <w:rFonts w:ascii="Cambria" w:eastAsia="Times New Roman" w:hAnsi="Cambria"/>
                <w:b/>
                <w:sz w:val="22"/>
                <w:szCs w:val="22"/>
              </w:rPr>
            </w:pPr>
          </w:p>
          <w:p w14:paraId="289F8BD8" w14:textId="77777777" w:rsidR="008C5BB6" w:rsidRPr="00A76C4E" w:rsidRDefault="008C5BB6" w:rsidP="008C5BB6">
            <w:pPr>
              <w:rPr>
                <w:rFonts w:ascii="Cambria" w:eastAsia="Times New Roman" w:hAnsi="Cambria"/>
                <w:b/>
                <w:sz w:val="22"/>
                <w:szCs w:val="22"/>
              </w:rPr>
            </w:pPr>
            <w:r w:rsidRPr="00A76C4E">
              <w:rPr>
                <w:rFonts w:ascii="Cambria" w:eastAsia="Times New Roman" w:hAnsi="Cambria"/>
                <w:b/>
                <w:sz w:val="22"/>
                <w:szCs w:val="22"/>
              </w:rPr>
              <w:t>Oprogramowanie biurowe:</w:t>
            </w:r>
          </w:p>
          <w:p w14:paraId="0BC4AF85" w14:textId="77777777" w:rsidR="008C5BB6" w:rsidRPr="00A76C4E" w:rsidRDefault="008C5BB6" w:rsidP="008C5BB6">
            <w:pPr>
              <w:rPr>
                <w:rFonts w:ascii="Cambria" w:eastAsia="Times New Roman" w:hAnsi="Cambria"/>
                <w:bCs/>
                <w:sz w:val="22"/>
                <w:szCs w:val="22"/>
              </w:rPr>
            </w:pPr>
            <w:r w:rsidRPr="00A76C4E">
              <w:rPr>
                <w:rFonts w:ascii="Cambria" w:eastAsia="Times New Roman" w:hAnsi="Cambria"/>
                <w:bCs/>
                <w:sz w:val="22"/>
                <w:szCs w:val="22"/>
              </w:rPr>
              <w:t>Producent: …………………………..</w:t>
            </w:r>
          </w:p>
          <w:p w14:paraId="138E30D3" w14:textId="77777777" w:rsidR="008C5BB6" w:rsidRPr="00A76C4E" w:rsidRDefault="008C5BB6" w:rsidP="008C5BB6">
            <w:pPr>
              <w:rPr>
                <w:rFonts w:ascii="Cambria" w:eastAsia="Times New Roman" w:hAnsi="Cambria"/>
                <w:bCs/>
                <w:sz w:val="22"/>
                <w:szCs w:val="22"/>
              </w:rPr>
            </w:pPr>
            <w:r w:rsidRPr="00A76C4E">
              <w:rPr>
                <w:rFonts w:ascii="Cambria" w:eastAsia="Times New Roman" w:hAnsi="Cambria"/>
                <w:bCs/>
                <w:sz w:val="22"/>
                <w:szCs w:val="22"/>
              </w:rPr>
              <w:t>Model: …………………………………</w:t>
            </w:r>
          </w:p>
          <w:p w14:paraId="091A423A" w14:textId="77777777" w:rsidR="00A76C4E" w:rsidRPr="00A76C4E" w:rsidRDefault="00A76C4E" w:rsidP="008C5BB6">
            <w:pPr>
              <w:rPr>
                <w:rFonts w:ascii="Cambria" w:eastAsia="Times New Roman" w:hAnsi="Cambria"/>
                <w:bCs/>
                <w:sz w:val="22"/>
                <w:szCs w:val="22"/>
              </w:rPr>
            </w:pPr>
          </w:p>
          <w:p w14:paraId="67DA12B7" w14:textId="1E9D97AD" w:rsidR="00A76C4E" w:rsidRPr="00A76C4E" w:rsidRDefault="00A76C4E" w:rsidP="008C5BB6">
            <w:pPr>
              <w:rPr>
                <w:rFonts w:ascii="Cambria" w:eastAsia="Times New Roman" w:hAnsi="Cambria"/>
                <w:bCs/>
                <w:sz w:val="22"/>
                <w:szCs w:val="22"/>
              </w:rPr>
            </w:pPr>
          </w:p>
          <w:p w14:paraId="220D24EE" w14:textId="77777777" w:rsidR="00377D7A" w:rsidRPr="00A76C4E" w:rsidRDefault="00377D7A" w:rsidP="00377D7A">
            <w:pPr>
              <w:autoSpaceDE w:val="0"/>
              <w:autoSpaceDN w:val="0"/>
              <w:adjustRightInd w:val="0"/>
              <w:spacing w:line="276" w:lineRule="auto"/>
              <w:rPr>
                <w:rFonts w:ascii="Cambria" w:hAnsi="Cambria" w:cs="Helvetica"/>
                <w:bCs/>
              </w:rPr>
            </w:pPr>
          </w:p>
        </w:tc>
      </w:tr>
    </w:tbl>
    <w:p w14:paraId="11DDAABF" w14:textId="08131038" w:rsidR="0046482F" w:rsidRPr="00A76C4E" w:rsidRDefault="0046482F" w:rsidP="000D10E4">
      <w:pPr>
        <w:autoSpaceDE w:val="0"/>
        <w:autoSpaceDN w:val="0"/>
        <w:adjustRightInd w:val="0"/>
        <w:spacing w:line="276" w:lineRule="auto"/>
        <w:rPr>
          <w:rFonts w:ascii="Cambria" w:hAnsi="Cambria" w:cs="Helvetica"/>
          <w:bCs/>
        </w:rPr>
      </w:pPr>
    </w:p>
    <w:p w14:paraId="11E63136" w14:textId="703E98B4" w:rsidR="000D10E4" w:rsidRPr="00A76C4E" w:rsidRDefault="000D10E4" w:rsidP="000D10E4">
      <w:pPr>
        <w:spacing w:line="276" w:lineRule="auto"/>
        <w:contextualSpacing/>
        <w:jc w:val="center"/>
        <w:rPr>
          <w:rFonts w:ascii="Cambria" w:eastAsia="Times New Roman" w:hAnsi="Cambria" w:cs="Arial"/>
          <w:b/>
          <w:u w:val="single"/>
        </w:rPr>
      </w:pPr>
      <w:r w:rsidRPr="00A76C4E">
        <w:rPr>
          <w:rFonts w:ascii="Cambria" w:eastAsia="Times New Roman" w:hAnsi="Cambria" w:cs="Arial"/>
          <w:b/>
          <w:u w:val="single"/>
        </w:rPr>
        <w:t>**Obligatoryjnie należy wypełnić kolumnę C (pod rygorem odrzucenia oferty na podstawie art. 226 ust. 1 pkt. 5 ustawy)</w:t>
      </w:r>
    </w:p>
    <w:p w14:paraId="500CB0C4" w14:textId="77777777" w:rsidR="000D10E4" w:rsidRPr="00A76C4E" w:rsidRDefault="000D10E4" w:rsidP="000D10E4">
      <w:pPr>
        <w:autoSpaceDE w:val="0"/>
        <w:autoSpaceDN w:val="0"/>
        <w:adjustRightInd w:val="0"/>
        <w:spacing w:line="276" w:lineRule="auto"/>
        <w:rPr>
          <w:rFonts w:ascii="Cambria" w:hAnsi="Cambria" w:cs="Helvetica"/>
          <w:bCs/>
        </w:rPr>
      </w:pPr>
    </w:p>
    <w:p w14:paraId="180DA2DB" w14:textId="77777777" w:rsidR="000D10E4" w:rsidRPr="00A76C4E" w:rsidRDefault="000D10E4" w:rsidP="000D10E4">
      <w:pPr>
        <w:autoSpaceDE w:val="0"/>
        <w:autoSpaceDN w:val="0"/>
        <w:adjustRightInd w:val="0"/>
        <w:spacing w:line="276" w:lineRule="auto"/>
        <w:rPr>
          <w:rFonts w:ascii="Cambria" w:hAnsi="Cambria" w:cs="Helvetica"/>
          <w:bCs/>
        </w:rPr>
      </w:pPr>
    </w:p>
    <w:tbl>
      <w:tblPr>
        <w:tblW w:w="0" w:type="auto"/>
        <w:jc w:val="center"/>
        <w:tblLook w:val="04A0" w:firstRow="1" w:lastRow="0" w:firstColumn="1" w:lastColumn="0" w:noHBand="0" w:noVBand="1"/>
      </w:tblPr>
      <w:tblGrid>
        <w:gridCol w:w="4497"/>
        <w:gridCol w:w="4605"/>
      </w:tblGrid>
      <w:tr w:rsidR="000D10E4" w:rsidRPr="00A76C4E" w14:paraId="2404FFF5" w14:textId="77777777">
        <w:trPr>
          <w:trHeight w:val="74"/>
          <w:jc w:val="center"/>
        </w:trPr>
        <w:tc>
          <w:tcPr>
            <w:tcW w:w="4497" w:type="dxa"/>
            <w:hideMark/>
          </w:tcPr>
          <w:p w14:paraId="74C91369" w14:textId="77777777" w:rsidR="000D10E4" w:rsidRPr="00A76C4E" w:rsidRDefault="000D10E4">
            <w:pPr>
              <w:tabs>
                <w:tab w:val="left" w:pos="567"/>
              </w:tabs>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60FA8E97" w14:textId="77777777" w:rsidR="000D10E4" w:rsidRPr="00A76C4E" w:rsidRDefault="000D10E4">
            <w:pPr>
              <w:tabs>
                <w:tab w:val="left" w:pos="567"/>
              </w:tabs>
              <w:autoSpaceDE w:val="0"/>
              <w:autoSpaceDN w:val="0"/>
              <w:spacing w:line="276" w:lineRule="auto"/>
              <w:jc w:val="center"/>
              <w:rPr>
                <w:rFonts w:ascii="Cambria" w:hAnsi="Cambria"/>
                <w:b/>
                <w:bCs/>
                <w:sz w:val="20"/>
                <w:szCs w:val="20"/>
              </w:rPr>
            </w:pPr>
            <w:r w:rsidRPr="00A76C4E">
              <w:rPr>
                <w:rFonts w:ascii="Cambria" w:hAnsi="Cambria"/>
                <w:i/>
                <w:iCs/>
                <w:sz w:val="20"/>
                <w:szCs w:val="20"/>
              </w:rPr>
              <w:t>(miejscowość i data)</w:t>
            </w:r>
          </w:p>
        </w:tc>
        <w:tc>
          <w:tcPr>
            <w:tcW w:w="4605" w:type="dxa"/>
            <w:hideMark/>
          </w:tcPr>
          <w:p w14:paraId="073D22FB" w14:textId="77777777" w:rsidR="000D10E4" w:rsidRPr="00A76C4E" w:rsidRDefault="000D10E4">
            <w:pPr>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4F73AEC8" w14:textId="77777777" w:rsidR="000D10E4" w:rsidRPr="00A76C4E" w:rsidRDefault="000D10E4">
            <w:pPr>
              <w:autoSpaceDE w:val="0"/>
              <w:autoSpaceDN w:val="0"/>
              <w:spacing w:line="276" w:lineRule="auto"/>
              <w:jc w:val="center"/>
              <w:rPr>
                <w:rFonts w:ascii="Cambria" w:hAnsi="Cambria"/>
                <w:b/>
                <w:bCs/>
                <w:sz w:val="20"/>
                <w:szCs w:val="20"/>
              </w:rPr>
            </w:pPr>
            <w:r w:rsidRPr="00A76C4E">
              <w:rPr>
                <w:rFonts w:ascii="Cambria" w:hAnsi="Cambria"/>
                <w:i/>
                <w:iCs/>
                <w:sz w:val="20"/>
                <w:szCs w:val="20"/>
              </w:rPr>
              <w:t>(</w:t>
            </w:r>
            <w:r w:rsidRPr="00A76C4E">
              <w:rPr>
                <w:rFonts w:ascii="Cambria" w:hAnsi="Cambria" w:cs="Arial"/>
                <w:i/>
                <w:sz w:val="20"/>
              </w:rPr>
              <w:t>Podpis upoważnionego przedstawiciela</w:t>
            </w:r>
            <w:r w:rsidRPr="00A76C4E">
              <w:rPr>
                <w:rFonts w:ascii="Cambria" w:hAnsi="Cambria"/>
                <w:i/>
                <w:iCs/>
                <w:sz w:val="20"/>
                <w:szCs w:val="20"/>
              </w:rPr>
              <w:t>)</w:t>
            </w:r>
          </w:p>
        </w:tc>
      </w:tr>
    </w:tbl>
    <w:p w14:paraId="0E83E3DB" w14:textId="77777777" w:rsidR="000D10E4" w:rsidRPr="00A76C4E" w:rsidRDefault="000D10E4" w:rsidP="000D10E4">
      <w:pPr>
        <w:autoSpaceDE w:val="0"/>
        <w:autoSpaceDN w:val="0"/>
        <w:adjustRightInd w:val="0"/>
        <w:spacing w:line="276" w:lineRule="auto"/>
        <w:rPr>
          <w:rFonts w:ascii="Cambria" w:hAnsi="Cambria" w:cs="Helvetica"/>
          <w:bCs/>
        </w:rPr>
      </w:pPr>
    </w:p>
    <w:sectPr w:rsidR="000D10E4" w:rsidRPr="00A76C4E" w:rsidSect="000D10E4">
      <w:headerReference w:type="default" r:id="rId11"/>
      <w:footerReference w:type="default" r:id="rId12"/>
      <w:pgSz w:w="16840" w:h="11900" w:orient="landscape"/>
      <w:pgMar w:top="1418" w:right="284" w:bottom="1418" w:left="188" w:header="142" w:footer="10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7242D" w14:textId="77777777" w:rsidR="008041F4" w:rsidRDefault="008041F4" w:rsidP="0046482F">
      <w:r>
        <w:separator/>
      </w:r>
    </w:p>
  </w:endnote>
  <w:endnote w:type="continuationSeparator" w:id="0">
    <w:p w14:paraId="20D59E35" w14:textId="77777777" w:rsidR="008041F4" w:rsidRDefault="008041F4" w:rsidP="0046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79C5" w14:textId="5363CCDF" w:rsidR="00E4522B" w:rsidRPr="00F84B85" w:rsidRDefault="001C7FA3" w:rsidP="000D10E4">
    <w:pPr>
      <w:pStyle w:val="Stopka"/>
      <w:tabs>
        <w:tab w:val="clear" w:pos="4536"/>
      </w:tabs>
      <w:jc w:val="center"/>
      <w:rPr>
        <w:rFonts w:ascii="Cambria" w:hAnsi="Cambria"/>
        <w:sz w:val="20"/>
        <w:szCs w:val="20"/>
        <w:bdr w:val="single" w:sz="4" w:space="0" w:color="auto"/>
      </w:rPr>
    </w:pPr>
    <w:r w:rsidRPr="00BA303A">
      <w:rPr>
        <w:rFonts w:ascii="Cambria" w:hAnsi="Cambria"/>
        <w:sz w:val="20"/>
        <w:szCs w:val="20"/>
        <w:bdr w:val="single" w:sz="4" w:space="0" w:color="auto"/>
      </w:rPr>
      <w:tab/>
      <w:t xml:space="preserve">Strona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1</w:t>
    </w:r>
    <w:r w:rsidR="00C746EC"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5</w:t>
    </w:r>
    <w:r w:rsidR="00C746EC"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BC3DC" w14:textId="77777777" w:rsidR="008041F4" w:rsidRDefault="008041F4" w:rsidP="0046482F">
      <w:r>
        <w:separator/>
      </w:r>
    </w:p>
  </w:footnote>
  <w:footnote w:type="continuationSeparator" w:id="0">
    <w:p w14:paraId="24060438" w14:textId="77777777" w:rsidR="008041F4" w:rsidRDefault="008041F4" w:rsidP="0046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B681" w14:textId="77777777" w:rsidR="00460346" w:rsidRDefault="00460346" w:rsidP="00460346">
    <w:pPr>
      <w:pStyle w:val="Nagwek"/>
      <w:jc w:val="center"/>
    </w:pPr>
    <w:r>
      <w:rPr>
        <w:noProof/>
        <w:lang w:eastAsia="pl-PL"/>
      </w:rPr>
      <w:drawing>
        <wp:inline distT="0" distB="0" distL="0" distR="0" wp14:anchorId="4D442B82" wp14:editId="4B45F5B7">
          <wp:extent cx="5760720" cy="807085"/>
          <wp:effectExtent l="0" t="0" r="0" b="0"/>
          <wp:docPr id="799982798" name="Obraz 799982798" descr="C:\Users\emilia.grondek\Desktop\FEL_logotyp_monochrom_poziom.png"/>
          <wp:cNvGraphicFramePr/>
          <a:graphic xmlns:a="http://schemas.openxmlformats.org/drawingml/2006/main">
            <a:graphicData uri="http://schemas.openxmlformats.org/drawingml/2006/picture">
              <pic:pic xmlns:pic="http://schemas.openxmlformats.org/drawingml/2006/picture">
                <pic:nvPicPr>
                  <pic:cNvPr id="12" name="Obraz 12" descr="C:\Users\emilia.grondek\Desktop\FEL_logotyp_monochrom_pozio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085"/>
                  </a:xfrm>
                  <a:prstGeom prst="rect">
                    <a:avLst/>
                  </a:prstGeom>
                  <a:noFill/>
                  <a:ln>
                    <a:noFill/>
                  </a:ln>
                </pic:spPr>
              </pic:pic>
            </a:graphicData>
          </a:graphic>
        </wp:inline>
      </w:drawing>
    </w:r>
  </w:p>
  <w:p w14:paraId="6447F643" w14:textId="77777777" w:rsidR="00535ECB" w:rsidRDefault="00535ECB" w:rsidP="00535ECB">
    <w:pPr>
      <w:spacing w:line="259" w:lineRule="auto"/>
      <w:ind w:right="418"/>
      <w:jc w:val="center"/>
      <w:rPr>
        <w:i/>
        <w:sz w:val="16"/>
      </w:rPr>
    </w:pPr>
    <w:r>
      <w:rPr>
        <w:i/>
        <w:sz w:val="16"/>
      </w:rPr>
      <w:t xml:space="preserve">Projekt pn. </w:t>
    </w:r>
    <w:r w:rsidRPr="0064321C">
      <w:rPr>
        <w:i/>
        <w:sz w:val="16"/>
      </w:rPr>
      <w:t>„Powiat Rycki stawia na kształcenie ogólne” w ramach działania 10.3 Kształcenie ogólne</w:t>
    </w:r>
  </w:p>
  <w:p w14:paraId="37BF62C6" w14:textId="77777777" w:rsidR="00535ECB" w:rsidRDefault="00535ECB" w:rsidP="00535ECB">
    <w:pPr>
      <w:spacing w:line="259" w:lineRule="auto"/>
      <w:ind w:right="418"/>
      <w:jc w:val="center"/>
      <w:rPr>
        <w:i/>
        <w:sz w:val="16"/>
      </w:rPr>
    </w:pPr>
    <w:r w:rsidRPr="0064321C">
      <w:rPr>
        <w:i/>
        <w:sz w:val="16"/>
      </w:rPr>
      <w:t>Priorytetu X Lepsza edukacja Programu Fundusze Europejskie dla Lubelskiego 2021-2027,</w:t>
    </w:r>
  </w:p>
  <w:p w14:paraId="7CB21438" w14:textId="086C71EC" w:rsidR="00A92750" w:rsidRPr="00535ECB" w:rsidRDefault="00535ECB" w:rsidP="00535ECB">
    <w:pPr>
      <w:spacing w:line="259" w:lineRule="auto"/>
      <w:ind w:right="418"/>
      <w:jc w:val="center"/>
    </w:pPr>
    <w:r w:rsidRPr="0064321C">
      <w:rPr>
        <w:i/>
        <w:sz w:val="16"/>
      </w:rPr>
      <w:t>współfinansowanego ze środków Europejskiego Funduszu Społecznego Plu</w:t>
    </w:r>
    <w:r>
      <w:rPr>
        <w:i/>
        <w:sz w:val="16"/>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392C142"/>
    <w:name w:val="WW8Num10"/>
    <w:lvl w:ilvl="0">
      <w:start w:val="1"/>
      <w:numFmt w:val="decimal"/>
      <w:lvlText w:val="%1."/>
      <w:lvlJc w:val="left"/>
      <w:pPr>
        <w:tabs>
          <w:tab w:val="num" w:pos="0"/>
        </w:tabs>
        <w:ind w:left="502" w:hanging="360"/>
      </w:pPr>
      <w:rPr>
        <w:rFonts w:ascii="Arial" w:eastAsia="Arial" w:hAnsi="Arial" w:cs="Arial" w:hint="default"/>
        <w:b w:val="0"/>
        <w:color w:val="000000"/>
        <w:spacing w:val="-1"/>
        <w:w w:val="99"/>
        <w:sz w:val="20"/>
        <w:szCs w:val="20"/>
      </w:rPr>
    </w:lvl>
    <w:lvl w:ilvl="1">
      <w:start w:val="1"/>
      <w:numFmt w:val="decimal"/>
      <w:lvlText w:val="%2)"/>
      <w:lvlJc w:val="left"/>
      <w:pPr>
        <w:tabs>
          <w:tab w:val="num" w:pos="0"/>
        </w:tabs>
        <w:ind w:left="928" w:hanging="284"/>
      </w:pPr>
      <w:rPr>
        <w:rFonts w:ascii="Cambria" w:eastAsia="Arial" w:hAnsi="Cambria" w:cs="Arial" w:hint="default"/>
        <w:spacing w:val="-1"/>
        <w:w w:val="99"/>
        <w:sz w:val="20"/>
        <w:szCs w:val="24"/>
      </w:rPr>
    </w:lvl>
    <w:lvl w:ilvl="2">
      <w:numFmt w:val="bullet"/>
      <w:lvlText w:val="•"/>
      <w:lvlJc w:val="left"/>
      <w:pPr>
        <w:tabs>
          <w:tab w:val="num" w:pos="0"/>
        </w:tabs>
        <w:ind w:left="986" w:hanging="284"/>
      </w:pPr>
      <w:rPr>
        <w:rFonts w:ascii="Liberation Serif" w:hAnsi="Liberation Serif" w:cs="Liberation Serif"/>
      </w:rPr>
    </w:lvl>
    <w:lvl w:ilvl="3">
      <w:numFmt w:val="bullet"/>
      <w:lvlText w:val="•"/>
      <w:lvlJc w:val="left"/>
      <w:pPr>
        <w:tabs>
          <w:tab w:val="num" w:pos="0"/>
        </w:tabs>
        <w:ind w:left="2031" w:hanging="284"/>
      </w:pPr>
      <w:rPr>
        <w:rFonts w:ascii="Liberation Serif" w:hAnsi="Liberation Serif" w:cs="Liberation Serif"/>
      </w:rPr>
    </w:lvl>
    <w:lvl w:ilvl="4">
      <w:numFmt w:val="bullet"/>
      <w:lvlText w:val="•"/>
      <w:lvlJc w:val="left"/>
      <w:pPr>
        <w:tabs>
          <w:tab w:val="num" w:pos="0"/>
        </w:tabs>
        <w:ind w:left="3077" w:hanging="284"/>
      </w:pPr>
      <w:rPr>
        <w:rFonts w:ascii="Liberation Serif" w:hAnsi="Liberation Serif" w:cs="Liberation Serif"/>
      </w:rPr>
    </w:lvl>
    <w:lvl w:ilvl="5">
      <w:numFmt w:val="bullet"/>
      <w:lvlText w:val="•"/>
      <w:lvlJc w:val="left"/>
      <w:pPr>
        <w:tabs>
          <w:tab w:val="num" w:pos="0"/>
        </w:tabs>
        <w:ind w:left="4123" w:hanging="284"/>
      </w:pPr>
      <w:rPr>
        <w:rFonts w:ascii="Liberation Serif" w:hAnsi="Liberation Serif" w:cs="Liberation Serif"/>
      </w:rPr>
    </w:lvl>
    <w:lvl w:ilvl="6">
      <w:numFmt w:val="bullet"/>
      <w:lvlText w:val="•"/>
      <w:lvlJc w:val="left"/>
      <w:pPr>
        <w:tabs>
          <w:tab w:val="num" w:pos="0"/>
        </w:tabs>
        <w:ind w:left="5169" w:hanging="284"/>
      </w:pPr>
      <w:rPr>
        <w:rFonts w:ascii="Liberation Serif" w:hAnsi="Liberation Serif" w:cs="Liberation Serif"/>
      </w:rPr>
    </w:lvl>
    <w:lvl w:ilvl="7">
      <w:numFmt w:val="bullet"/>
      <w:lvlText w:val="•"/>
      <w:lvlJc w:val="left"/>
      <w:pPr>
        <w:tabs>
          <w:tab w:val="num" w:pos="0"/>
        </w:tabs>
        <w:ind w:left="6215" w:hanging="284"/>
      </w:pPr>
      <w:rPr>
        <w:rFonts w:ascii="Liberation Serif" w:hAnsi="Liberation Serif" w:cs="Liberation Serif"/>
      </w:rPr>
    </w:lvl>
    <w:lvl w:ilvl="8">
      <w:numFmt w:val="bullet"/>
      <w:lvlText w:val="•"/>
      <w:lvlJc w:val="left"/>
      <w:pPr>
        <w:tabs>
          <w:tab w:val="num" w:pos="0"/>
        </w:tabs>
        <w:ind w:left="7260" w:hanging="284"/>
      </w:pPr>
      <w:rPr>
        <w:rFonts w:ascii="Liberation Serif" w:hAnsi="Liberation Serif" w:cs="Liberation Serif"/>
      </w:rPr>
    </w:lvl>
  </w:abstractNum>
  <w:abstractNum w:abstractNumId="1" w15:restartNumberingAfterBreak="0">
    <w:nsid w:val="0000000E"/>
    <w:multiLevelType w:val="multilevel"/>
    <w:tmpl w:val="0000000E"/>
    <w:name w:val="WW8Num14"/>
    <w:lvl w:ilvl="0">
      <w:start w:val="1"/>
      <w:numFmt w:val="decimal"/>
      <w:lvlText w:val="%1."/>
      <w:lvlJc w:val="left"/>
      <w:pPr>
        <w:tabs>
          <w:tab w:val="num" w:pos="0"/>
        </w:tabs>
        <w:ind w:left="478" w:hanging="360"/>
      </w:pPr>
      <w:rPr>
        <w:rFonts w:ascii="Arial" w:eastAsia="Arial" w:hAnsi="Arial" w:cs="Arial" w:hint="default"/>
        <w:spacing w:val="-1"/>
        <w:w w:val="99"/>
        <w:sz w:val="20"/>
        <w:szCs w:val="20"/>
      </w:rPr>
    </w:lvl>
    <w:lvl w:ilvl="1">
      <w:start w:val="1"/>
      <w:numFmt w:val="decimal"/>
      <w:lvlText w:val="%2)"/>
      <w:lvlJc w:val="left"/>
      <w:pPr>
        <w:tabs>
          <w:tab w:val="num" w:pos="0"/>
        </w:tabs>
        <w:ind w:left="838" w:hanging="360"/>
      </w:pPr>
      <w:rPr>
        <w:rFonts w:ascii="Arial" w:eastAsia="Arial" w:hAnsi="Arial" w:cs="Arial" w:hint="default"/>
        <w:b w:val="0"/>
        <w:color w:val="000000"/>
        <w:spacing w:val="-1"/>
        <w:w w:val="99"/>
        <w:sz w:val="20"/>
        <w:szCs w:val="20"/>
      </w:rPr>
    </w:lvl>
    <w:lvl w:ilvl="2">
      <w:numFmt w:val="bullet"/>
      <w:lvlText w:val="•"/>
      <w:lvlJc w:val="left"/>
      <w:pPr>
        <w:tabs>
          <w:tab w:val="num" w:pos="0"/>
        </w:tabs>
        <w:ind w:left="1780" w:hanging="360"/>
      </w:pPr>
      <w:rPr>
        <w:rFonts w:ascii="Liberation Serif" w:hAnsi="Liberation Serif" w:cs="Liberation Serif"/>
      </w:rPr>
    </w:lvl>
    <w:lvl w:ilvl="3">
      <w:numFmt w:val="bullet"/>
      <w:lvlText w:val="•"/>
      <w:lvlJc w:val="left"/>
      <w:pPr>
        <w:tabs>
          <w:tab w:val="num" w:pos="0"/>
        </w:tabs>
        <w:ind w:left="2721" w:hanging="360"/>
      </w:pPr>
      <w:rPr>
        <w:rFonts w:ascii="Liberation Serif" w:hAnsi="Liberation Serif" w:cs="Liberation Serif"/>
      </w:rPr>
    </w:lvl>
    <w:lvl w:ilvl="4">
      <w:numFmt w:val="bullet"/>
      <w:lvlText w:val="•"/>
      <w:lvlJc w:val="left"/>
      <w:pPr>
        <w:tabs>
          <w:tab w:val="num" w:pos="0"/>
        </w:tabs>
        <w:ind w:left="3662" w:hanging="360"/>
      </w:pPr>
      <w:rPr>
        <w:rFonts w:ascii="Liberation Serif" w:hAnsi="Liberation Serif" w:cs="Liberation Serif"/>
      </w:rPr>
    </w:lvl>
    <w:lvl w:ilvl="5">
      <w:numFmt w:val="bullet"/>
      <w:lvlText w:val="•"/>
      <w:lvlJc w:val="left"/>
      <w:pPr>
        <w:tabs>
          <w:tab w:val="num" w:pos="0"/>
        </w:tabs>
        <w:ind w:left="4602" w:hanging="360"/>
      </w:pPr>
      <w:rPr>
        <w:rFonts w:ascii="Liberation Serif" w:hAnsi="Liberation Serif" w:cs="Liberation Serif"/>
      </w:rPr>
    </w:lvl>
    <w:lvl w:ilvl="6">
      <w:numFmt w:val="bullet"/>
      <w:lvlText w:val="•"/>
      <w:lvlJc w:val="left"/>
      <w:pPr>
        <w:tabs>
          <w:tab w:val="num" w:pos="0"/>
        </w:tabs>
        <w:ind w:left="5543" w:hanging="360"/>
      </w:pPr>
      <w:rPr>
        <w:rFonts w:ascii="Liberation Serif" w:hAnsi="Liberation Serif" w:cs="Liberation Serif"/>
      </w:rPr>
    </w:lvl>
    <w:lvl w:ilvl="7">
      <w:numFmt w:val="bullet"/>
      <w:lvlText w:val="•"/>
      <w:lvlJc w:val="left"/>
      <w:pPr>
        <w:tabs>
          <w:tab w:val="num" w:pos="0"/>
        </w:tabs>
        <w:ind w:left="6484" w:hanging="360"/>
      </w:pPr>
      <w:rPr>
        <w:rFonts w:ascii="Liberation Serif" w:hAnsi="Liberation Serif" w:cs="Liberation Serif"/>
      </w:rPr>
    </w:lvl>
    <w:lvl w:ilvl="8">
      <w:numFmt w:val="bullet"/>
      <w:lvlText w:val="•"/>
      <w:lvlJc w:val="left"/>
      <w:pPr>
        <w:tabs>
          <w:tab w:val="num" w:pos="0"/>
        </w:tabs>
        <w:ind w:left="7424" w:hanging="360"/>
      </w:pPr>
      <w:rPr>
        <w:rFonts w:ascii="Liberation Serif" w:hAnsi="Liberation Serif" w:cs="Liberation Serif"/>
      </w:rPr>
    </w:lvl>
  </w:abstractNum>
  <w:abstractNum w:abstractNumId="2" w15:restartNumberingAfterBreak="0">
    <w:nsid w:val="02A066B9"/>
    <w:multiLevelType w:val="hybridMultilevel"/>
    <w:tmpl w:val="CEE0F1C4"/>
    <w:lvl w:ilvl="0" w:tplc="871E12F8">
      <w:start w:val="1"/>
      <w:numFmt w:val="lowerLetter"/>
      <w:lvlText w:val="%1)"/>
      <w:lvlJc w:val="left"/>
      <w:pPr>
        <w:ind w:left="819" w:hanging="360"/>
      </w:pPr>
      <w:rPr>
        <w:rFonts w:hint="default"/>
        <w:b/>
        <w:bCs/>
      </w:rPr>
    </w:lvl>
    <w:lvl w:ilvl="1" w:tplc="04150019">
      <w:start w:val="1"/>
      <w:numFmt w:val="lowerLetter"/>
      <w:lvlText w:val="%2."/>
      <w:lvlJc w:val="left"/>
      <w:pPr>
        <w:ind w:left="1539" w:hanging="360"/>
      </w:pPr>
    </w:lvl>
    <w:lvl w:ilvl="2" w:tplc="0415001B" w:tentative="1">
      <w:start w:val="1"/>
      <w:numFmt w:val="lowerRoman"/>
      <w:lvlText w:val="%3."/>
      <w:lvlJc w:val="right"/>
      <w:pPr>
        <w:ind w:left="2259" w:hanging="180"/>
      </w:pPr>
    </w:lvl>
    <w:lvl w:ilvl="3" w:tplc="0415000F" w:tentative="1">
      <w:start w:val="1"/>
      <w:numFmt w:val="decimal"/>
      <w:lvlText w:val="%4."/>
      <w:lvlJc w:val="left"/>
      <w:pPr>
        <w:ind w:left="2979" w:hanging="360"/>
      </w:pPr>
    </w:lvl>
    <w:lvl w:ilvl="4" w:tplc="04150019" w:tentative="1">
      <w:start w:val="1"/>
      <w:numFmt w:val="lowerLetter"/>
      <w:lvlText w:val="%5."/>
      <w:lvlJc w:val="left"/>
      <w:pPr>
        <w:ind w:left="3699" w:hanging="360"/>
      </w:pPr>
    </w:lvl>
    <w:lvl w:ilvl="5" w:tplc="0415001B" w:tentative="1">
      <w:start w:val="1"/>
      <w:numFmt w:val="lowerRoman"/>
      <w:lvlText w:val="%6."/>
      <w:lvlJc w:val="right"/>
      <w:pPr>
        <w:ind w:left="4419" w:hanging="180"/>
      </w:pPr>
    </w:lvl>
    <w:lvl w:ilvl="6" w:tplc="0415000F" w:tentative="1">
      <w:start w:val="1"/>
      <w:numFmt w:val="decimal"/>
      <w:lvlText w:val="%7."/>
      <w:lvlJc w:val="left"/>
      <w:pPr>
        <w:ind w:left="5139" w:hanging="360"/>
      </w:pPr>
    </w:lvl>
    <w:lvl w:ilvl="7" w:tplc="04150019" w:tentative="1">
      <w:start w:val="1"/>
      <w:numFmt w:val="lowerLetter"/>
      <w:lvlText w:val="%8."/>
      <w:lvlJc w:val="left"/>
      <w:pPr>
        <w:ind w:left="5859" w:hanging="360"/>
      </w:pPr>
    </w:lvl>
    <w:lvl w:ilvl="8" w:tplc="0415001B" w:tentative="1">
      <w:start w:val="1"/>
      <w:numFmt w:val="lowerRoman"/>
      <w:lvlText w:val="%9."/>
      <w:lvlJc w:val="right"/>
      <w:pPr>
        <w:ind w:left="6579" w:hanging="180"/>
      </w:pPr>
    </w:lvl>
  </w:abstractNum>
  <w:abstractNum w:abstractNumId="3" w15:restartNumberingAfterBreak="0">
    <w:nsid w:val="051077BE"/>
    <w:multiLevelType w:val="hybridMultilevel"/>
    <w:tmpl w:val="DE32C1EE"/>
    <w:lvl w:ilvl="0" w:tplc="7B3AEBDC">
      <w:start w:val="1"/>
      <w:numFmt w:val="decimal"/>
      <w:lvlText w:val="%1."/>
      <w:lvlJc w:val="left"/>
      <w:pPr>
        <w:ind w:left="720" w:hanging="360"/>
      </w:pPr>
      <w:rPr>
        <w:rFonts w:cs="Times New Roman"/>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8E39C0"/>
    <w:multiLevelType w:val="hybridMultilevel"/>
    <w:tmpl w:val="38B84B9E"/>
    <w:lvl w:ilvl="0" w:tplc="6D1C34E8">
      <w:start w:val="1"/>
      <w:numFmt w:val="lowerLetter"/>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B3CEE"/>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7A759E"/>
    <w:multiLevelType w:val="hybridMultilevel"/>
    <w:tmpl w:val="14322BDC"/>
    <w:lvl w:ilvl="0" w:tplc="16DC7F90">
      <w:start w:val="9"/>
      <w:numFmt w:val="upp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7C0FD0"/>
    <w:multiLevelType w:val="hybridMultilevel"/>
    <w:tmpl w:val="1B02973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A929F0"/>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FB1A2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D75906"/>
    <w:multiLevelType w:val="hybridMultilevel"/>
    <w:tmpl w:val="7C16D9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7D47A2"/>
    <w:multiLevelType w:val="hybridMultilevel"/>
    <w:tmpl w:val="B32AC4FA"/>
    <w:lvl w:ilvl="0" w:tplc="4C8ADBD8">
      <w:start w:val="1"/>
      <w:numFmt w:val="decimal"/>
      <w:lvlText w:val="%1)"/>
      <w:lvlJc w:val="left"/>
      <w:pPr>
        <w:ind w:left="360" w:hanging="360"/>
      </w:pPr>
      <w:rPr>
        <w:rFonts w:ascii="Cambria" w:hAnsi="Cambria" w:cs="Times New Roman" w:hint="default"/>
        <w:b w:val="0"/>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2F1C10E1"/>
    <w:multiLevelType w:val="hybridMultilevel"/>
    <w:tmpl w:val="5344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519D6"/>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DF0544"/>
    <w:multiLevelType w:val="multilevel"/>
    <w:tmpl w:val="462A488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ascii="Cambria" w:hAnsi="Cambria" w:cs="Times New Roman" w:hint="default"/>
        <w:b/>
        <w:i w:val="0"/>
        <w:color w:val="auto"/>
        <w:sz w:val="24"/>
        <w:szCs w:val="24"/>
      </w:rPr>
    </w:lvl>
    <w:lvl w:ilvl="2">
      <w:start w:val="1"/>
      <w:numFmt w:val="decimal"/>
      <w:lvlText w:val="%1.%2.%3."/>
      <w:lvlJc w:val="left"/>
      <w:pPr>
        <w:ind w:left="1997" w:hanging="720"/>
      </w:pPr>
      <w:rPr>
        <w:rFonts w:cs="Times New Roman" w:hint="default"/>
        <w:b/>
        <w:bCs/>
        <w:strike w:val="0"/>
        <w:color w:val="auto"/>
        <w:sz w:val="24"/>
        <w:szCs w:val="24"/>
      </w:rPr>
    </w:lvl>
    <w:lvl w:ilvl="3">
      <w:start w:val="1"/>
      <w:numFmt w:val="decimal"/>
      <w:lvlText w:val="%4)"/>
      <w:lvlJc w:val="left"/>
      <w:pPr>
        <w:ind w:left="360"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202F29"/>
    <w:multiLevelType w:val="hybridMultilevel"/>
    <w:tmpl w:val="0EC8601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40123BC8"/>
    <w:multiLevelType w:val="hybridMultilevel"/>
    <w:tmpl w:val="996C30FA"/>
    <w:lvl w:ilvl="0" w:tplc="1A2C653A">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3683482"/>
    <w:multiLevelType w:val="hybridMultilevel"/>
    <w:tmpl w:val="288041D2"/>
    <w:lvl w:ilvl="0" w:tplc="D944B23E">
      <w:start w:val="1"/>
      <w:numFmt w:val="bullet"/>
      <w:lvlText w:val="−"/>
      <w:lvlJc w:val="left"/>
      <w:pPr>
        <w:ind w:left="1539" w:hanging="360"/>
      </w:pPr>
      <w:rPr>
        <w:rFonts w:ascii="Times New Roman" w:hAnsi="Times New Roman" w:cs="Times New Roman" w:hint="default"/>
        <w:color w:val="auto"/>
      </w:rPr>
    </w:lvl>
    <w:lvl w:ilvl="1" w:tplc="04150003" w:tentative="1">
      <w:start w:val="1"/>
      <w:numFmt w:val="bullet"/>
      <w:lvlText w:val="o"/>
      <w:lvlJc w:val="left"/>
      <w:pPr>
        <w:ind w:left="2259" w:hanging="360"/>
      </w:pPr>
      <w:rPr>
        <w:rFonts w:ascii="Courier New" w:hAnsi="Courier New" w:cs="Courier New" w:hint="default"/>
      </w:rPr>
    </w:lvl>
    <w:lvl w:ilvl="2" w:tplc="04150005" w:tentative="1">
      <w:start w:val="1"/>
      <w:numFmt w:val="bullet"/>
      <w:lvlText w:val=""/>
      <w:lvlJc w:val="left"/>
      <w:pPr>
        <w:ind w:left="2979" w:hanging="360"/>
      </w:pPr>
      <w:rPr>
        <w:rFonts w:ascii="Wingdings" w:hAnsi="Wingdings" w:hint="default"/>
      </w:rPr>
    </w:lvl>
    <w:lvl w:ilvl="3" w:tplc="04150001" w:tentative="1">
      <w:start w:val="1"/>
      <w:numFmt w:val="bullet"/>
      <w:lvlText w:val=""/>
      <w:lvlJc w:val="left"/>
      <w:pPr>
        <w:ind w:left="3699" w:hanging="360"/>
      </w:pPr>
      <w:rPr>
        <w:rFonts w:ascii="Symbol" w:hAnsi="Symbol" w:hint="default"/>
      </w:rPr>
    </w:lvl>
    <w:lvl w:ilvl="4" w:tplc="04150003" w:tentative="1">
      <w:start w:val="1"/>
      <w:numFmt w:val="bullet"/>
      <w:lvlText w:val="o"/>
      <w:lvlJc w:val="left"/>
      <w:pPr>
        <w:ind w:left="4419" w:hanging="360"/>
      </w:pPr>
      <w:rPr>
        <w:rFonts w:ascii="Courier New" w:hAnsi="Courier New" w:cs="Courier New" w:hint="default"/>
      </w:rPr>
    </w:lvl>
    <w:lvl w:ilvl="5" w:tplc="04150005" w:tentative="1">
      <w:start w:val="1"/>
      <w:numFmt w:val="bullet"/>
      <w:lvlText w:val=""/>
      <w:lvlJc w:val="left"/>
      <w:pPr>
        <w:ind w:left="5139" w:hanging="360"/>
      </w:pPr>
      <w:rPr>
        <w:rFonts w:ascii="Wingdings" w:hAnsi="Wingdings" w:hint="default"/>
      </w:rPr>
    </w:lvl>
    <w:lvl w:ilvl="6" w:tplc="04150001" w:tentative="1">
      <w:start w:val="1"/>
      <w:numFmt w:val="bullet"/>
      <w:lvlText w:val=""/>
      <w:lvlJc w:val="left"/>
      <w:pPr>
        <w:ind w:left="5859" w:hanging="360"/>
      </w:pPr>
      <w:rPr>
        <w:rFonts w:ascii="Symbol" w:hAnsi="Symbol" w:hint="default"/>
      </w:rPr>
    </w:lvl>
    <w:lvl w:ilvl="7" w:tplc="04150003" w:tentative="1">
      <w:start w:val="1"/>
      <w:numFmt w:val="bullet"/>
      <w:lvlText w:val="o"/>
      <w:lvlJc w:val="left"/>
      <w:pPr>
        <w:ind w:left="6579" w:hanging="360"/>
      </w:pPr>
      <w:rPr>
        <w:rFonts w:ascii="Courier New" w:hAnsi="Courier New" w:cs="Courier New" w:hint="default"/>
      </w:rPr>
    </w:lvl>
    <w:lvl w:ilvl="8" w:tplc="04150005" w:tentative="1">
      <w:start w:val="1"/>
      <w:numFmt w:val="bullet"/>
      <w:lvlText w:val=""/>
      <w:lvlJc w:val="left"/>
      <w:pPr>
        <w:ind w:left="7299" w:hanging="360"/>
      </w:pPr>
      <w:rPr>
        <w:rFonts w:ascii="Wingdings" w:hAnsi="Wingdings" w:hint="default"/>
      </w:rPr>
    </w:lvl>
  </w:abstractNum>
  <w:abstractNum w:abstractNumId="20" w15:restartNumberingAfterBreak="0">
    <w:nsid w:val="447D36F4"/>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2824E9"/>
    <w:multiLevelType w:val="hybridMultilevel"/>
    <w:tmpl w:val="E7C02DF0"/>
    <w:lvl w:ilvl="0" w:tplc="04150011">
      <w:start w:val="1"/>
      <w:numFmt w:val="decimal"/>
      <w:lvlText w:val="%1)"/>
      <w:lvlJc w:val="left"/>
      <w:pPr>
        <w:ind w:left="1177" w:hanging="360"/>
      </w:pPr>
    </w:lvl>
    <w:lvl w:ilvl="1" w:tplc="04150019" w:tentative="1">
      <w:start w:val="1"/>
      <w:numFmt w:val="lowerLetter"/>
      <w:lvlText w:val="%2."/>
      <w:lvlJc w:val="left"/>
      <w:pPr>
        <w:ind w:left="1897" w:hanging="360"/>
      </w:pPr>
    </w:lvl>
    <w:lvl w:ilvl="2" w:tplc="0415001B" w:tentative="1">
      <w:start w:val="1"/>
      <w:numFmt w:val="lowerRoman"/>
      <w:lvlText w:val="%3."/>
      <w:lvlJc w:val="right"/>
      <w:pPr>
        <w:ind w:left="2617" w:hanging="180"/>
      </w:pPr>
    </w:lvl>
    <w:lvl w:ilvl="3" w:tplc="0415000F" w:tentative="1">
      <w:start w:val="1"/>
      <w:numFmt w:val="decimal"/>
      <w:lvlText w:val="%4."/>
      <w:lvlJc w:val="left"/>
      <w:pPr>
        <w:ind w:left="3337" w:hanging="360"/>
      </w:pPr>
    </w:lvl>
    <w:lvl w:ilvl="4" w:tplc="04150019" w:tentative="1">
      <w:start w:val="1"/>
      <w:numFmt w:val="lowerLetter"/>
      <w:lvlText w:val="%5."/>
      <w:lvlJc w:val="left"/>
      <w:pPr>
        <w:ind w:left="4057" w:hanging="360"/>
      </w:pPr>
    </w:lvl>
    <w:lvl w:ilvl="5" w:tplc="0415001B" w:tentative="1">
      <w:start w:val="1"/>
      <w:numFmt w:val="lowerRoman"/>
      <w:lvlText w:val="%6."/>
      <w:lvlJc w:val="right"/>
      <w:pPr>
        <w:ind w:left="4777" w:hanging="180"/>
      </w:pPr>
    </w:lvl>
    <w:lvl w:ilvl="6" w:tplc="0415000F" w:tentative="1">
      <w:start w:val="1"/>
      <w:numFmt w:val="decimal"/>
      <w:lvlText w:val="%7."/>
      <w:lvlJc w:val="left"/>
      <w:pPr>
        <w:ind w:left="5497" w:hanging="360"/>
      </w:pPr>
    </w:lvl>
    <w:lvl w:ilvl="7" w:tplc="04150019" w:tentative="1">
      <w:start w:val="1"/>
      <w:numFmt w:val="lowerLetter"/>
      <w:lvlText w:val="%8."/>
      <w:lvlJc w:val="left"/>
      <w:pPr>
        <w:ind w:left="6217" w:hanging="360"/>
      </w:pPr>
    </w:lvl>
    <w:lvl w:ilvl="8" w:tplc="0415001B" w:tentative="1">
      <w:start w:val="1"/>
      <w:numFmt w:val="lowerRoman"/>
      <w:lvlText w:val="%9."/>
      <w:lvlJc w:val="right"/>
      <w:pPr>
        <w:ind w:left="6937" w:hanging="180"/>
      </w:pPr>
    </w:lvl>
  </w:abstractNum>
  <w:abstractNum w:abstractNumId="22" w15:restartNumberingAfterBreak="0">
    <w:nsid w:val="4BC45D6E"/>
    <w:multiLevelType w:val="hybridMultilevel"/>
    <w:tmpl w:val="F83241C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7728A6"/>
    <w:multiLevelType w:val="hybridMultilevel"/>
    <w:tmpl w:val="6AB2850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380105"/>
    <w:multiLevelType w:val="hybridMultilevel"/>
    <w:tmpl w:val="3CDAE1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E2045E"/>
    <w:multiLevelType w:val="hybridMultilevel"/>
    <w:tmpl w:val="168C79A2"/>
    <w:lvl w:ilvl="0" w:tplc="141023FE">
      <w:start w:val="1"/>
      <w:numFmt w:val="low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225E27"/>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5212B1"/>
    <w:multiLevelType w:val="hybridMultilevel"/>
    <w:tmpl w:val="BCE401AA"/>
    <w:lvl w:ilvl="0" w:tplc="298AF524">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4676CD"/>
    <w:multiLevelType w:val="hybridMultilevel"/>
    <w:tmpl w:val="F6E45036"/>
    <w:lvl w:ilvl="0" w:tplc="9716CF0E">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7A9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BA0069"/>
    <w:multiLevelType w:val="hybridMultilevel"/>
    <w:tmpl w:val="0B88B8B4"/>
    <w:lvl w:ilvl="0" w:tplc="04150017">
      <w:start w:val="1"/>
      <w:numFmt w:val="lowerLetter"/>
      <w:lvlText w:val="%1)"/>
      <w:lvlJc w:val="left"/>
      <w:pPr>
        <w:ind w:left="1080" w:hanging="360"/>
      </w:pPr>
    </w:lvl>
    <w:lvl w:ilvl="1" w:tplc="3378D1B0">
      <w:start w:val="1"/>
      <w:numFmt w:val="lowerLetter"/>
      <w:lvlText w:val="%2)"/>
      <w:lvlJc w:val="left"/>
      <w:pPr>
        <w:ind w:left="1800" w:hanging="360"/>
      </w:pPr>
      <w:rPr>
        <w:rFonts w:hint="default"/>
      </w:rPr>
    </w:lvl>
    <w:lvl w:ilvl="2" w:tplc="04150011">
      <w:start w:val="1"/>
      <w:numFmt w:val="decimal"/>
      <w:lvlText w:val="%3)"/>
      <w:lvlJc w:val="lef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15:restartNumberingAfterBreak="0">
    <w:nsid w:val="631A1675"/>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4E6706"/>
    <w:multiLevelType w:val="hybridMultilevel"/>
    <w:tmpl w:val="ACEA2CD8"/>
    <w:lvl w:ilvl="0" w:tplc="80E2DA68">
      <w:start w:val="3"/>
      <w:numFmt w:val="decimal"/>
      <w:lvlText w:val="%1."/>
      <w:lvlJc w:val="left"/>
      <w:pPr>
        <w:ind w:left="72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684852A1"/>
    <w:multiLevelType w:val="hybridMultilevel"/>
    <w:tmpl w:val="251637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8F0ED2"/>
    <w:multiLevelType w:val="hybridMultilevel"/>
    <w:tmpl w:val="6B4A7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1121B1"/>
    <w:multiLevelType w:val="hybridMultilevel"/>
    <w:tmpl w:val="748CB16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15:restartNumberingAfterBreak="0">
    <w:nsid w:val="73845B19"/>
    <w:multiLevelType w:val="hybridMultilevel"/>
    <w:tmpl w:val="3B9E73C8"/>
    <w:lvl w:ilvl="0" w:tplc="4F0CDAFC">
      <w:start w:val="1"/>
      <w:numFmt w:val="decimal"/>
      <w:lvlText w:val="%1."/>
      <w:lvlJc w:val="left"/>
      <w:pPr>
        <w:ind w:left="360" w:hanging="360"/>
      </w:pPr>
      <w:rPr>
        <w:rFonts w:hint="default"/>
        <w:b/>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5A46607"/>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057B8D"/>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2986790">
    <w:abstractNumId w:val="24"/>
  </w:num>
  <w:num w:numId="2" w16cid:durableId="1579483883">
    <w:abstractNumId w:val="18"/>
  </w:num>
  <w:num w:numId="3" w16cid:durableId="772287707">
    <w:abstractNumId w:val="35"/>
  </w:num>
  <w:num w:numId="4" w16cid:durableId="607590860">
    <w:abstractNumId w:val="16"/>
  </w:num>
  <w:num w:numId="5" w16cid:durableId="923882088">
    <w:abstractNumId w:val="32"/>
  </w:num>
  <w:num w:numId="6" w16cid:durableId="646053959">
    <w:abstractNumId w:val="3"/>
  </w:num>
  <w:num w:numId="7" w16cid:durableId="1037123289">
    <w:abstractNumId w:val="11"/>
  </w:num>
  <w:num w:numId="8" w16cid:durableId="1230114051">
    <w:abstractNumId w:val="4"/>
  </w:num>
  <w:num w:numId="9" w16cid:durableId="474639380">
    <w:abstractNumId w:val="36"/>
  </w:num>
  <w:num w:numId="10" w16cid:durableId="1697197123">
    <w:abstractNumId w:val="17"/>
  </w:num>
  <w:num w:numId="11" w16cid:durableId="237518495">
    <w:abstractNumId w:val="21"/>
  </w:num>
  <w:num w:numId="12" w16cid:durableId="1835950136">
    <w:abstractNumId w:val="27"/>
  </w:num>
  <w:num w:numId="13" w16cid:durableId="332102723">
    <w:abstractNumId w:val="28"/>
  </w:num>
  <w:num w:numId="14" w16cid:durableId="735320996">
    <w:abstractNumId w:val="2"/>
  </w:num>
  <w:num w:numId="15" w16cid:durableId="1472017210">
    <w:abstractNumId w:val="19"/>
  </w:num>
  <w:num w:numId="16" w16cid:durableId="1789355335">
    <w:abstractNumId w:val="0"/>
  </w:num>
  <w:num w:numId="17" w16cid:durableId="273362789">
    <w:abstractNumId w:val="1"/>
  </w:num>
  <w:num w:numId="18" w16cid:durableId="1609966308">
    <w:abstractNumId w:val="22"/>
  </w:num>
  <w:num w:numId="19" w16cid:durableId="593904221">
    <w:abstractNumId w:val="30"/>
  </w:num>
  <w:num w:numId="20" w16cid:durableId="1693333937">
    <w:abstractNumId w:val="33"/>
  </w:num>
  <w:num w:numId="21" w16cid:durableId="199952843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6476111">
    <w:abstractNumId w:val="6"/>
  </w:num>
  <w:num w:numId="23" w16cid:durableId="316301302">
    <w:abstractNumId w:val="25"/>
  </w:num>
  <w:num w:numId="24" w16cid:durableId="1929657570">
    <w:abstractNumId w:val="37"/>
  </w:num>
  <w:num w:numId="25" w16cid:durableId="439229493">
    <w:abstractNumId w:val="5"/>
  </w:num>
  <w:num w:numId="26" w16cid:durableId="515340738">
    <w:abstractNumId w:val="14"/>
  </w:num>
  <w:num w:numId="27" w16cid:durableId="2063478566">
    <w:abstractNumId w:val="29"/>
  </w:num>
  <w:num w:numId="28" w16cid:durableId="806775333">
    <w:abstractNumId w:val="8"/>
  </w:num>
  <w:num w:numId="29" w16cid:durableId="588461923">
    <w:abstractNumId w:val="31"/>
  </w:num>
  <w:num w:numId="30" w16cid:durableId="1569534548">
    <w:abstractNumId w:val="9"/>
  </w:num>
  <w:num w:numId="31" w16cid:durableId="129061489">
    <w:abstractNumId w:val="7"/>
  </w:num>
  <w:num w:numId="32" w16cid:durableId="1392265007">
    <w:abstractNumId w:val="26"/>
  </w:num>
  <w:num w:numId="33" w16cid:durableId="1716732037">
    <w:abstractNumId w:val="20"/>
  </w:num>
  <w:num w:numId="34" w16cid:durableId="622536518">
    <w:abstractNumId w:val="38"/>
  </w:num>
  <w:num w:numId="35" w16cid:durableId="707217900">
    <w:abstractNumId w:val="15"/>
  </w:num>
  <w:num w:numId="36" w16cid:durableId="1999457200">
    <w:abstractNumId w:val="23"/>
  </w:num>
  <w:num w:numId="37" w16cid:durableId="68426168">
    <w:abstractNumId w:val="13"/>
  </w:num>
  <w:num w:numId="38" w16cid:durableId="207761708">
    <w:abstractNumId w:val="10"/>
  </w:num>
  <w:num w:numId="39" w16cid:durableId="1342780877">
    <w:abstractNumId w:val="34"/>
  </w:num>
  <w:num w:numId="40" w16cid:durableId="5357750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82F"/>
    <w:rsid w:val="0000232F"/>
    <w:rsid w:val="00011030"/>
    <w:rsid w:val="000130D3"/>
    <w:rsid w:val="000246D1"/>
    <w:rsid w:val="00024865"/>
    <w:rsid w:val="00032823"/>
    <w:rsid w:val="00032AD5"/>
    <w:rsid w:val="000436A5"/>
    <w:rsid w:val="000443EB"/>
    <w:rsid w:val="00054BAD"/>
    <w:rsid w:val="0005539C"/>
    <w:rsid w:val="00055701"/>
    <w:rsid w:val="000559D6"/>
    <w:rsid w:val="000568D3"/>
    <w:rsid w:val="0006185E"/>
    <w:rsid w:val="00064B68"/>
    <w:rsid w:val="000678E1"/>
    <w:rsid w:val="00072463"/>
    <w:rsid w:val="000753E0"/>
    <w:rsid w:val="00080129"/>
    <w:rsid w:val="0008144D"/>
    <w:rsid w:val="00087CA1"/>
    <w:rsid w:val="0009143A"/>
    <w:rsid w:val="00096788"/>
    <w:rsid w:val="000B1165"/>
    <w:rsid w:val="000B7602"/>
    <w:rsid w:val="000D10E4"/>
    <w:rsid w:val="000D19C6"/>
    <w:rsid w:val="000E05DD"/>
    <w:rsid w:val="000E6272"/>
    <w:rsid w:val="000F5C73"/>
    <w:rsid w:val="000F624B"/>
    <w:rsid w:val="00100BAB"/>
    <w:rsid w:val="001023C0"/>
    <w:rsid w:val="0010255B"/>
    <w:rsid w:val="00102D7B"/>
    <w:rsid w:val="001058EC"/>
    <w:rsid w:val="00106703"/>
    <w:rsid w:val="00111ABC"/>
    <w:rsid w:val="00113CE2"/>
    <w:rsid w:val="00121446"/>
    <w:rsid w:val="00122684"/>
    <w:rsid w:val="001325E9"/>
    <w:rsid w:val="00147A45"/>
    <w:rsid w:val="001516F7"/>
    <w:rsid w:val="00160822"/>
    <w:rsid w:val="00172055"/>
    <w:rsid w:val="00172221"/>
    <w:rsid w:val="00172776"/>
    <w:rsid w:val="00182827"/>
    <w:rsid w:val="0018748A"/>
    <w:rsid w:val="0019001F"/>
    <w:rsid w:val="001912DC"/>
    <w:rsid w:val="001963C5"/>
    <w:rsid w:val="001B67E8"/>
    <w:rsid w:val="001B69A4"/>
    <w:rsid w:val="001B7998"/>
    <w:rsid w:val="001C7FA3"/>
    <w:rsid w:val="001D0FB7"/>
    <w:rsid w:val="001D77E7"/>
    <w:rsid w:val="001E0876"/>
    <w:rsid w:val="001E2F18"/>
    <w:rsid w:val="001E6FEE"/>
    <w:rsid w:val="001F519A"/>
    <w:rsid w:val="002052B5"/>
    <w:rsid w:val="00213FE8"/>
    <w:rsid w:val="002152B1"/>
    <w:rsid w:val="00224B4F"/>
    <w:rsid w:val="00234EB4"/>
    <w:rsid w:val="00237433"/>
    <w:rsid w:val="002416F1"/>
    <w:rsid w:val="0024763A"/>
    <w:rsid w:val="00272F1F"/>
    <w:rsid w:val="00273502"/>
    <w:rsid w:val="0027663D"/>
    <w:rsid w:val="0028274A"/>
    <w:rsid w:val="002844E6"/>
    <w:rsid w:val="00294D26"/>
    <w:rsid w:val="002A2C9A"/>
    <w:rsid w:val="002A42E7"/>
    <w:rsid w:val="002A5934"/>
    <w:rsid w:val="002C1BCD"/>
    <w:rsid w:val="002D3DD0"/>
    <w:rsid w:val="002D7963"/>
    <w:rsid w:val="002E3415"/>
    <w:rsid w:val="00301198"/>
    <w:rsid w:val="003017AF"/>
    <w:rsid w:val="00301FF0"/>
    <w:rsid w:val="003157B4"/>
    <w:rsid w:val="00315BA6"/>
    <w:rsid w:val="00322FBE"/>
    <w:rsid w:val="00330D8A"/>
    <w:rsid w:val="0033132E"/>
    <w:rsid w:val="00331CDD"/>
    <w:rsid w:val="00336699"/>
    <w:rsid w:val="00341224"/>
    <w:rsid w:val="003428AB"/>
    <w:rsid w:val="00342AEB"/>
    <w:rsid w:val="00347FBB"/>
    <w:rsid w:val="003509EB"/>
    <w:rsid w:val="00366028"/>
    <w:rsid w:val="00370BB6"/>
    <w:rsid w:val="00377336"/>
    <w:rsid w:val="00377D7A"/>
    <w:rsid w:val="00380258"/>
    <w:rsid w:val="00380E84"/>
    <w:rsid w:val="003836F9"/>
    <w:rsid w:val="00385CFC"/>
    <w:rsid w:val="00386C42"/>
    <w:rsid w:val="003877E0"/>
    <w:rsid w:val="00394556"/>
    <w:rsid w:val="00396081"/>
    <w:rsid w:val="003A151A"/>
    <w:rsid w:val="003A7A62"/>
    <w:rsid w:val="003B118A"/>
    <w:rsid w:val="003B7DDC"/>
    <w:rsid w:val="003C506C"/>
    <w:rsid w:val="003C6B59"/>
    <w:rsid w:val="003C7A4A"/>
    <w:rsid w:val="003D487C"/>
    <w:rsid w:val="003D7AAB"/>
    <w:rsid w:val="003E27D6"/>
    <w:rsid w:val="003E3F47"/>
    <w:rsid w:val="003F0511"/>
    <w:rsid w:val="003F11AE"/>
    <w:rsid w:val="003F4623"/>
    <w:rsid w:val="00404B3C"/>
    <w:rsid w:val="0040666F"/>
    <w:rsid w:val="00421B81"/>
    <w:rsid w:val="004257BD"/>
    <w:rsid w:val="00432EB3"/>
    <w:rsid w:val="00434C1C"/>
    <w:rsid w:val="00442DF6"/>
    <w:rsid w:val="00444502"/>
    <w:rsid w:val="004474EA"/>
    <w:rsid w:val="004476F9"/>
    <w:rsid w:val="00455160"/>
    <w:rsid w:val="00460346"/>
    <w:rsid w:val="004639A1"/>
    <w:rsid w:val="0046482F"/>
    <w:rsid w:val="00466437"/>
    <w:rsid w:val="004773C4"/>
    <w:rsid w:val="004836DB"/>
    <w:rsid w:val="00491A9D"/>
    <w:rsid w:val="004921B0"/>
    <w:rsid w:val="004A4E0A"/>
    <w:rsid w:val="004A67BB"/>
    <w:rsid w:val="004C3668"/>
    <w:rsid w:val="004C6D9B"/>
    <w:rsid w:val="004D3E74"/>
    <w:rsid w:val="004D6AB2"/>
    <w:rsid w:val="004E616B"/>
    <w:rsid w:val="0050038C"/>
    <w:rsid w:val="00502FF4"/>
    <w:rsid w:val="00504AC3"/>
    <w:rsid w:val="005101A6"/>
    <w:rsid w:val="00511023"/>
    <w:rsid w:val="00512127"/>
    <w:rsid w:val="00515221"/>
    <w:rsid w:val="005259A7"/>
    <w:rsid w:val="005272DA"/>
    <w:rsid w:val="0053082A"/>
    <w:rsid w:val="005323B5"/>
    <w:rsid w:val="00535ECB"/>
    <w:rsid w:val="005375B5"/>
    <w:rsid w:val="00553D02"/>
    <w:rsid w:val="00555325"/>
    <w:rsid w:val="00575CA3"/>
    <w:rsid w:val="00583BA9"/>
    <w:rsid w:val="005A04FC"/>
    <w:rsid w:val="005A1F04"/>
    <w:rsid w:val="005A3D73"/>
    <w:rsid w:val="005B2F41"/>
    <w:rsid w:val="005C69C0"/>
    <w:rsid w:val="005D0A7C"/>
    <w:rsid w:val="005D2878"/>
    <w:rsid w:val="005E326E"/>
    <w:rsid w:val="005E485A"/>
    <w:rsid w:val="005F06AC"/>
    <w:rsid w:val="005F72F1"/>
    <w:rsid w:val="006012F1"/>
    <w:rsid w:val="00606872"/>
    <w:rsid w:val="00621E1C"/>
    <w:rsid w:val="00625AAD"/>
    <w:rsid w:val="006334B3"/>
    <w:rsid w:val="00642160"/>
    <w:rsid w:val="00652D01"/>
    <w:rsid w:val="00653CC1"/>
    <w:rsid w:val="00655DDD"/>
    <w:rsid w:val="00661B3A"/>
    <w:rsid w:val="00661E3A"/>
    <w:rsid w:val="0066248D"/>
    <w:rsid w:val="00663254"/>
    <w:rsid w:val="00666F57"/>
    <w:rsid w:val="00671F48"/>
    <w:rsid w:val="00687E76"/>
    <w:rsid w:val="006902D2"/>
    <w:rsid w:val="006910D5"/>
    <w:rsid w:val="00697BB4"/>
    <w:rsid w:val="006B0841"/>
    <w:rsid w:val="006B1EB7"/>
    <w:rsid w:val="006B5618"/>
    <w:rsid w:val="006B6246"/>
    <w:rsid w:val="006C2DC2"/>
    <w:rsid w:val="006C7347"/>
    <w:rsid w:val="006D137E"/>
    <w:rsid w:val="006D3052"/>
    <w:rsid w:val="006D6516"/>
    <w:rsid w:val="006E0DD2"/>
    <w:rsid w:val="006E3AE5"/>
    <w:rsid w:val="006F4233"/>
    <w:rsid w:val="006F6BEA"/>
    <w:rsid w:val="0070369C"/>
    <w:rsid w:val="00712FE9"/>
    <w:rsid w:val="00714219"/>
    <w:rsid w:val="00744213"/>
    <w:rsid w:val="00755899"/>
    <w:rsid w:val="00765E6E"/>
    <w:rsid w:val="00767B3B"/>
    <w:rsid w:val="00773E07"/>
    <w:rsid w:val="00781FF7"/>
    <w:rsid w:val="00784B9F"/>
    <w:rsid w:val="00784C4E"/>
    <w:rsid w:val="00795495"/>
    <w:rsid w:val="00795E22"/>
    <w:rsid w:val="007B049F"/>
    <w:rsid w:val="007B143A"/>
    <w:rsid w:val="007B34F1"/>
    <w:rsid w:val="007C3CC9"/>
    <w:rsid w:val="007E1D16"/>
    <w:rsid w:val="007F12E8"/>
    <w:rsid w:val="007F17A6"/>
    <w:rsid w:val="00800655"/>
    <w:rsid w:val="008041F4"/>
    <w:rsid w:val="00805F0A"/>
    <w:rsid w:val="00814449"/>
    <w:rsid w:val="008147C4"/>
    <w:rsid w:val="00817ECA"/>
    <w:rsid w:val="00826E03"/>
    <w:rsid w:val="00832C83"/>
    <w:rsid w:val="0084401C"/>
    <w:rsid w:val="00844770"/>
    <w:rsid w:val="00846E3B"/>
    <w:rsid w:val="008517DE"/>
    <w:rsid w:val="00851EA8"/>
    <w:rsid w:val="008536E3"/>
    <w:rsid w:val="00856196"/>
    <w:rsid w:val="0086512F"/>
    <w:rsid w:val="00867DDA"/>
    <w:rsid w:val="008713D0"/>
    <w:rsid w:val="00873CBE"/>
    <w:rsid w:val="00877503"/>
    <w:rsid w:val="00885CD9"/>
    <w:rsid w:val="00893E8D"/>
    <w:rsid w:val="008B36E3"/>
    <w:rsid w:val="008B5C0A"/>
    <w:rsid w:val="008B6345"/>
    <w:rsid w:val="008C5BB6"/>
    <w:rsid w:val="008F2D8C"/>
    <w:rsid w:val="008F312E"/>
    <w:rsid w:val="00902F98"/>
    <w:rsid w:val="009142EA"/>
    <w:rsid w:val="0092014B"/>
    <w:rsid w:val="00927B0B"/>
    <w:rsid w:val="009373F5"/>
    <w:rsid w:val="00941E48"/>
    <w:rsid w:val="009465FD"/>
    <w:rsid w:val="00950CCA"/>
    <w:rsid w:val="00950FCA"/>
    <w:rsid w:val="00951B32"/>
    <w:rsid w:val="00954FF6"/>
    <w:rsid w:val="00963269"/>
    <w:rsid w:val="009632B0"/>
    <w:rsid w:val="00970CAF"/>
    <w:rsid w:val="00971407"/>
    <w:rsid w:val="00977C86"/>
    <w:rsid w:val="0098744A"/>
    <w:rsid w:val="009876D1"/>
    <w:rsid w:val="009907AF"/>
    <w:rsid w:val="009A5C8B"/>
    <w:rsid w:val="009A6825"/>
    <w:rsid w:val="009B6589"/>
    <w:rsid w:val="009B6D64"/>
    <w:rsid w:val="009B7380"/>
    <w:rsid w:val="009C21C0"/>
    <w:rsid w:val="009C6866"/>
    <w:rsid w:val="009D4064"/>
    <w:rsid w:val="009D5770"/>
    <w:rsid w:val="009E20CC"/>
    <w:rsid w:val="00A0092F"/>
    <w:rsid w:val="00A058A8"/>
    <w:rsid w:val="00A1424E"/>
    <w:rsid w:val="00A14B14"/>
    <w:rsid w:val="00A15F84"/>
    <w:rsid w:val="00A166AB"/>
    <w:rsid w:val="00A205A9"/>
    <w:rsid w:val="00A268B3"/>
    <w:rsid w:val="00A3388F"/>
    <w:rsid w:val="00A46901"/>
    <w:rsid w:val="00A4736A"/>
    <w:rsid w:val="00A76C4E"/>
    <w:rsid w:val="00A83052"/>
    <w:rsid w:val="00A837AB"/>
    <w:rsid w:val="00A84882"/>
    <w:rsid w:val="00A90DB5"/>
    <w:rsid w:val="00A91AF4"/>
    <w:rsid w:val="00A92750"/>
    <w:rsid w:val="00A94D22"/>
    <w:rsid w:val="00A96F29"/>
    <w:rsid w:val="00A97D2F"/>
    <w:rsid w:val="00AB04AD"/>
    <w:rsid w:val="00AB231A"/>
    <w:rsid w:val="00AC3B8C"/>
    <w:rsid w:val="00AC5430"/>
    <w:rsid w:val="00AD3675"/>
    <w:rsid w:val="00AD3ABD"/>
    <w:rsid w:val="00AD78AB"/>
    <w:rsid w:val="00AE514E"/>
    <w:rsid w:val="00AE75DA"/>
    <w:rsid w:val="00AF06E1"/>
    <w:rsid w:val="00AF2087"/>
    <w:rsid w:val="00AF5730"/>
    <w:rsid w:val="00B02EDE"/>
    <w:rsid w:val="00B138FD"/>
    <w:rsid w:val="00B2231D"/>
    <w:rsid w:val="00B33408"/>
    <w:rsid w:val="00B45A08"/>
    <w:rsid w:val="00B50D75"/>
    <w:rsid w:val="00B565E0"/>
    <w:rsid w:val="00B573AF"/>
    <w:rsid w:val="00B66ADA"/>
    <w:rsid w:val="00B7130F"/>
    <w:rsid w:val="00B719CD"/>
    <w:rsid w:val="00B838B3"/>
    <w:rsid w:val="00B84603"/>
    <w:rsid w:val="00B93D42"/>
    <w:rsid w:val="00BA46F4"/>
    <w:rsid w:val="00BB14CC"/>
    <w:rsid w:val="00BB1DAD"/>
    <w:rsid w:val="00BD0E50"/>
    <w:rsid w:val="00BD1D34"/>
    <w:rsid w:val="00BD3884"/>
    <w:rsid w:val="00BE11F5"/>
    <w:rsid w:val="00BE2364"/>
    <w:rsid w:val="00BE3243"/>
    <w:rsid w:val="00BE5B83"/>
    <w:rsid w:val="00BF0442"/>
    <w:rsid w:val="00BF2A9F"/>
    <w:rsid w:val="00C00075"/>
    <w:rsid w:val="00C009ED"/>
    <w:rsid w:val="00C00C51"/>
    <w:rsid w:val="00C03847"/>
    <w:rsid w:val="00C119E8"/>
    <w:rsid w:val="00C26A89"/>
    <w:rsid w:val="00C27815"/>
    <w:rsid w:val="00C3297C"/>
    <w:rsid w:val="00C43648"/>
    <w:rsid w:val="00C44C1A"/>
    <w:rsid w:val="00C518B1"/>
    <w:rsid w:val="00C567A9"/>
    <w:rsid w:val="00C61920"/>
    <w:rsid w:val="00C746EC"/>
    <w:rsid w:val="00C7761D"/>
    <w:rsid w:val="00C87D6D"/>
    <w:rsid w:val="00CA4A58"/>
    <w:rsid w:val="00CA5B5C"/>
    <w:rsid w:val="00CB0086"/>
    <w:rsid w:val="00CB1FE3"/>
    <w:rsid w:val="00CC0871"/>
    <w:rsid w:val="00CC1928"/>
    <w:rsid w:val="00CD72EB"/>
    <w:rsid w:val="00CE7129"/>
    <w:rsid w:val="00CF1394"/>
    <w:rsid w:val="00CF6759"/>
    <w:rsid w:val="00CF6A3C"/>
    <w:rsid w:val="00CF706A"/>
    <w:rsid w:val="00D07E59"/>
    <w:rsid w:val="00D10BA0"/>
    <w:rsid w:val="00D10F48"/>
    <w:rsid w:val="00D12C53"/>
    <w:rsid w:val="00D1341C"/>
    <w:rsid w:val="00D136EE"/>
    <w:rsid w:val="00D149B8"/>
    <w:rsid w:val="00D210B9"/>
    <w:rsid w:val="00D2149D"/>
    <w:rsid w:val="00D3270B"/>
    <w:rsid w:val="00D4150E"/>
    <w:rsid w:val="00D55F14"/>
    <w:rsid w:val="00D77360"/>
    <w:rsid w:val="00D82770"/>
    <w:rsid w:val="00DA0C5D"/>
    <w:rsid w:val="00DA1E8B"/>
    <w:rsid w:val="00DB0DF5"/>
    <w:rsid w:val="00DB29AD"/>
    <w:rsid w:val="00DB74B5"/>
    <w:rsid w:val="00DC2930"/>
    <w:rsid w:val="00DD259E"/>
    <w:rsid w:val="00DE5014"/>
    <w:rsid w:val="00DF1C07"/>
    <w:rsid w:val="00DF21AC"/>
    <w:rsid w:val="00E008AC"/>
    <w:rsid w:val="00E0362B"/>
    <w:rsid w:val="00E1077C"/>
    <w:rsid w:val="00E143F2"/>
    <w:rsid w:val="00E20336"/>
    <w:rsid w:val="00E264F0"/>
    <w:rsid w:val="00E30D46"/>
    <w:rsid w:val="00E4522B"/>
    <w:rsid w:val="00E45EC9"/>
    <w:rsid w:val="00E562F3"/>
    <w:rsid w:val="00E61661"/>
    <w:rsid w:val="00E61B79"/>
    <w:rsid w:val="00E64007"/>
    <w:rsid w:val="00E642F3"/>
    <w:rsid w:val="00E73A4C"/>
    <w:rsid w:val="00E7752C"/>
    <w:rsid w:val="00E8036A"/>
    <w:rsid w:val="00E84074"/>
    <w:rsid w:val="00E8440C"/>
    <w:rsid w:val="00EA1324"/>
    <w:rsid w:val="00EC0A25"/>
    <w:rsid w:val="00EC5C74"/>
    <w:rsid w:val="00EC7781"/>
    <w:rsid w:val="00ED322C"/>
    <w:rsid w:val="00EE186E"/>
    <w:rsid w:val="00EE491E"/>
    <w:rsid w:val="00EF35A1"/>
    <w:rsid w:val="00F07FA9"/>
    <w:rsid w:val="00F115D8"/>
    <w:rsid w:val="00F23E62"/>
    <w:rsid w:val="00F341DB"/>
    <w:rsid w:val="00F35513"/>
    <w:rsid w:val="00F41F20"/>
    <w:rsid w:val="00F434AF"/>
    <w:rsid w:val="00F44130"/>
    <w:rsid w:val="00F441C8"/>
    <w:rsid w:val="00F554A0"/>
    <w:rsid w:val="00F56759"/>
    <w:rsid w:val="00F644C2"/>
    <w:rsid w:val="00F65E0A"/>
    <w:rsid w:val="00F670FA"/>
    <w:rsid w:val="00F677A9"/>
    <w:rsid w:val="00F75100"/>
    <w:rsid w:val="00F75DD6"/>
    <w:rsid w:val="00F77D8C"/>
    <w:rsid w:val="00F801D9"/>
    <w:rsid w:val="00F838E5"/>
    <w:rsid w:val="00F84B85"/>
    <w:rsid w:val="00F911DB"/>
    <w:rsid w:val="00F918E9"/>
    <w:rsid w:val="00F96811"/>
    <w:rsid w:val="00FA1FE2"/>
    <w:rsid w:val="00FA55FB"/>
    <w:rsid w:val="00FC0847"/>
    <w:rsid w:val="00FC51A9"/>
    <w:rsid w:val="00FC59FE"/>
    <w:rsid w:val="00FF119B"/>
    <w:rsid w:val="00FF48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AD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7A4A"/>
    <w:rPr>
      <w:rFonts w:ascii="Calibri" w:eastAsia="Calibri" w:hAnsi="Calibri" w:cs="Times New Roman"/>
    </w:rPr>
  </w:style>
  <w:style w:type="paragraph" w:styleId="Nagwek1">
    <w:name w:val="heading 1"/>
    <w:basedOn w:val="Normalny"/>
    <w:link w:val="Nagwek1Znak"/>
    <w:uiPriority w:val="1"/>
    <w:qFormat/>
    <w:rsid w:val="0066248D"/>
    <w:pPr>
      <w:widowControl w:val="0"/>
      <w:autoSpaceDE w:val="0"/>
      <w:autoSpaceDN w:val="0"/>
      <w:spacing w:before="51"/>
      <w:ind w:left="280" w:right="283"/>
      <w:jc w:val="center"/>
      <w:outlineLvl w:val="0"/>
    </w:pPr>
    <w:rPr>
      <w:rFonts w:ascii="Georgia" w:eastAsia="Georgia" w:hAnsi="Georgia" w:cs="Georgia"/>
      <w:b/>
      <w:bCs/>
      <w:sz w:val="26"/>
      <w:szCs w:val="26"/>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qFormat/>
    <w:rsid w:val="0046482F"/>
    <w:pPr>
      <w:suppressAutoHyphens/>
      <w:autoSpaceDN w:val="0"/>
      <w:ind w:left="190" w:hanging="10"/>
      <w:jc w:val="both"/>
      <w:textAlignment w:val="baseline"/>
    </w:pPr>
    <w:rPr>
      <w:rFonts w:ascii="Times New Roman" w:eastAsia="Times New Roman" w:hAnsi="Times New Roman" w:cs="Times New Roman"/>
      <w:color w:val="000000"/>
      <w:szCs w:val="22"/>
      <w:lang w:eastAsia="pl-PL"/>
    </w:rPr>
  </w:style>
  <w:style w:type="paragraph" w:styleId="Tekstpodstawowywcity2">
    <w:name w:val="Body Text Indent 2"/>
    <w:basedOn w:val="Normalny"/>
    <w:link w:val="Tekstpodstawowywcity2Znak"/>
    <w:rsid w:val="0046482F"/>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46482F"/>
    <w:rPr>
      <w:rFonts w:ascii="Arial" w:eastAsia="Times New Roman" w:hAnsi="Arial" w:cs="Arial"/>
      <w:sz w:val="20"/>
      <w:szCs w:val="20"/>
      <w:lang w:eastAsia="pl-PL"/>
    </w:rPr>
  </w:style>
  <w:style w:type="character" w:customStyle="1" w:styleId="BezodstpwZnak">
    <w:name w:val="Bez odstępów Znak"/>
    <w:link w:val="Bezodstpw"/>
    <w:qFormat/>
    <w:rsid w:val="0046482F"/>
    <w:rPr>
      <w:rFonts w:ascii="Times New Roman" w:eastAsia="Times New Roman" w:hAnsi="Times New Roman" w:cs="Times New Roman"/>
      <w:color w:val="000000"/>
      <w:szCs w:val="22"/>
      <w:lang w:eastAsia="pl-PL"/>
    </w:rPr>
  </w:style>
  <w:style w:type="paragraph" w:styleId="Nagwek">
    <w:name w:val="header"/>
    <w:aliases w:val="Nagłówek strony"/>
    <w:basedOn w:val="Normalny"/>
    <w:link w:val="NagwekZnak"/>
    <w:unhideWhenUsed/>
    <w:rsid w:val="0046482F"/>
    <w:pPr>
      <w:tabs>
        <w:tab w:val="center" w:pos="4536"/>
        <w:tab w:val="right" w:pos="9072"/>
      </w:tabs>
    </w:pPr>
  </w:style>
  <w:style w:type="character" w:customStyle="1" w:styleId="NagwekZnak">
    <w:name w:val="Nagłówek Znak"/>
    <w:aliases w:val="Nagłówek strony Znak"/>
    <w:basedOn w:val="Domylnaczcionkaakapitu"/>
    <w:link w:val="Nagwek"/>
    <w:qFormat/>
    <w:rsid w:val="0046482F"/>
    <w:rPr>
      <w:rFonts w:ascii="Calibri" w:eastAsia="Calibri" w:hAnsi="Calibri" w:cs="Times New Roman"/>
    </w:rPr>
  </w:style>
  <w:style w:type="paragraph" w:styleId="Stopka">
    <w:name w:val="footer"/>
    <w:basedOn w:val="Normalny"/>
    <w:link w:val="StopkaZnak"/>
    <w:uiPriority w:val="99"/>
    <w:unhideWhenUsed/>
    <w:rsid w:val="0046482F"/>
    <w:pPr>
      <w:tabs>
        <w:tab w:val="center" w:pos="4536"/>
        <w:tab w:val="right" w:pos="9072"/>
      </w:tabs>
    </w:pPr>
  </w:style>
  <w:style w:type="character" w:customStyle="1" w:styleId="StopkaZnak">
    <w:name w:val="Stopka Znak"/>
    <w:basedOn w:val="Domylnaczcionkaakapitu"/>
    <w:link w:val="Stopka"/>
    <w:uiPriority w:val="99"/>
    <w:rsid w:val="0046482F"/>
    <w:rPr>
      <w:rFonts w:ascii="Calibri" w:eastAsia="Calibri" w:hAnsi="Calibri" w:cs="Times New Roman"/>
    </w:rPr>
  </w:style>
  <w:style w:type="paragraph" w:styleId="Tekstprzypisudolnego">
    <w:name w:val="footnote text"/>
    <w:basedOn w:val="Normalny"/>
    <w:link w:val="TekstprzypisudolnegoZnak"/>
    <w:uiPriority w:val="99"/>
    <w:rsid w:val="0046482F"/>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46482F"/>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6185E"/>
    <w:rPr>
      <w:rFonts w:ascii="Tahoma" w:hAnsi="Tahoma" w:cs="Tahoma"/>
      <w:sz w:val="16"/>
      <w:szCs w:val="16"/>
    </w:rPr>
  </w:style>
  <w:style w:type="character" w:customStyle="1" w:styleId="TekstdymkaZnak">
    <w:name w:val="Tekst dymka Znak"/>
    <w:basedOn w:val="Domylnaczcionkaakapitu"/>
    <w:link w:val="Tekstdymka"/>
    <w:uiPriority w:val="99"/>
    <w:semiHidden/>
    <w:rsid w:val="0006185E"/>
    <w:rPr>
      <w:rFonts w:ascii="Tahoma" w:eastAsia="Calibri" w:hAnsi="Tahoma" w:cs="Tahoma"/>
      <w:sz w:val="16"/>
      <w:szCs w:val="16"/>
    </w:rPr>
  </w:style>
  <w:style w:type="character" w:styleId="Hipercze">
    <w:name w:val="Hyperlink"/>
    <w:rsid w:val="00D3270B"/>
    <w:rPr>
      <w:u w:val="single"/>
    </w:rPr>
  </w:style>
  <w:style w:type="character" w:styleId="Odwoaniedokomentarza">
    <w:name w:val="annotation reference"/>
    <w:basedOn w:val="Domylnaczcionkaakapitu"/>
    <w:uiPriority w:val="99"/>
    <w:semiHidden/>
    <w:unhideWhenUsed/>
    <w:qFormat/>
    <w:rsid w:val="00011030"/>
    <w:rPr>
      <w:sz w:val="16"/>
      <w:szCs w:val="16"/>
    </w:rPr>
  </w:style>
  <w:style w:type="paragraph" w:styleId="Tekstkomentarza">
    <w:name w:val="annotation text"/>
    <w:basedOn w:val="Normalny"/>
    <w:link w:val="TekstkomentarzaZnak"/>
    <w:uiPriority w:val="99"/>
    <w:unhideWhenUsed/>
    <w:qFormat/>
    <w:rsid w:val="00011030"/>
    <w:rPr>
      <w:sz w:val="20"/>
      <w:szCs w:val="20"/>
    </w:rPr>
  </w:style>
  <w:style w:type="character" w:customStyle="1" w:styleId="TekstkomentarzaZnak">
    <w:name w:val="Tekst komentarza Znak"/>
    <w:basedOn w:val="Domylnaczcionkaakapitu"/>
    <w:link w:val="Tekstkomentarza"/>
    <w:uiPriority w:val="99"/>
    <w:qFormat/>
    <w:rsid w:val="0001103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11030"/>
    <w:rPr>
      <w:b/>
      <w:bCs/>
    </w:rPr>
  </w:style>
  <w:style w:type="character" w:customStyle="1" w:styleId="TematkomentarzaZnak">
    <w:name w:val="Temat komentarza Znak"/>
    <w:basedOn w:val="TekstkomentarzaZnak"/>
    <w:link w:val="Tematkomentarza"/>
    <w:uiPriority w:val="99"/>
    <w:semiHidden/>
    <w:rsid w:val="00011030"/>
    <w:rPr>
      <w:rFonts w:ascii="Calibri" w:eastAsia="Calibri" w:hAnsi="Calibri" w:cs="Times New Roman"/>
      <w:b/>
      <w:bCs/>
      <w:sz w:val="20"/>
      <w:szCs w:val="20"/>
    </w:rPr>
  </w:style>
  <w:style w:type="table" w:styleId="Tabela-Siatka">
    <w:name w:val="Table Grid"/>
    <w:basedOn w:val="Standardowy"/>
    <w:uiPriority w:val="59"/>
    <w:rsid w:val="0071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ED322C"/>
    <w:pPr>
      <w:widowControl w:val="0"/>
      <w:suppressAutoHyphens/>
      <w:autoSpaceDN w:val="0"/>
      <w:textAlignment w:val="baseline"/>
    </w:pPr>
    <w:rPr>
      <w:rFonts w:ascii="Times New Roman" w:eastAsia="Andale Sans UI" w:hAnsi="Times New Roman" w:cs="Tahoma"/>
      <w:kern w:val="3"/>
      <w:lang w:val="en-US" w:bidi="en-US"/>
    </w:rPr>
  </w:style>
  <w:style w:type="character" w:customStyle="1" w:styleId="Domylnaczcionkaakapitu1">
    <w:name w:val="Domyślna czcionka akapitu1"/>
    <w:qFormat/>
    <w:rsid w:val="00ED322C"/>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Obiekt,lp1"/>
    <w:basedOn w:val="Normalny"/>
    <w:link w:val="AkapitzlistZnak"/>
    <w:uiPriority w:val="34"/>
    <w:qFormat/>
    <w:rsid w:val="009D4064"/>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99"/>
    <w:qFormat/>
    <w:locked/>
    <w:rsid w:val="009D4064"/>
    <w:rPr>
      <w:rFonts w:ascii="Calibri" w:eastAsia="Calibri" w:hAnsi="Calibri" w:cs="Times New Roman"/>
    </w:rPr>
  </w:style>
  <w:style w:type="paragraph" w:customStyle="1" w:styleId="redniasiatka21">
    <w:name w:val="Średnia siatka 21"/>
    <w:link w:val="redniasiatka2Znak"/>
    <w:uiPriority w:val="99"/>
    <w:qFormat/>
    <w:rsid w:val="00642160"/>
    <w:pPr>
      <w:suppressAutoHyphens/>
      <w:autoSpaceDN w:val="0"/>
      <w:ind w:left="190" w:hanging="10"/>
      <w:jc w:val="both"/>
      <w:textAlignment w:val="baseline"/>
    </w:pPr>
    <w:rPr>
      <w:rFonts w:ascii="Times New Roman" w:eastAsia="Calibri" w:hAnsi="Times New Roman" w:cs="Times New Roman"/>
      <w:color w:val="000000"/>
      <w:sz w:val="22"/>
      <w:szCs w:val="22"/>
      <w:lang w:eastAsia="pl-PL"/>
    </w:rPr>
  </w:style>
  <w:style w:type="character" w:customStyle="1" w:styleId="redniasiatka2Znak">
    <w:name w:val="Średnia siatka 2 Znak"/>
    <w:link w:val="redniasiatka21"/>
    <w:uiPriority w:val="99"/>
    <w:locked/>
    <w:rsid w:val="00642160"/>
    <w:rPr>
      <w:rFonts w:ascii="Times New Roman" w:eastAsia="Calibri" w:hAnsi="Times New Roman" w:cs="Times New Roman"/>
      <w:color w:val="000000"/>
      <w:sz w:val="22"/>
      <w:szCs w:val="22"/>
      <w:lang w:eastAsia="pl-PL"/>
    </w:rPr>
  </w:style>
  <w:style w:type="character" w:customStyle="1" w:styleId="Nierozpoznanawzmianka1">
    <w:name w:val="Nierozpoznana wzmianka1"/>
    <w:basedOn w:val="Domylnaczcionkaakapitu"/>
    <w:uiPriority w:val="99"/>
    <w:rsid w:val="00EC7781"/>
    <w:rPr>
      <w:color w:val="605E5C"/>
      <w:shd w:val="clear" w:color="auto" w:fill="E1DFDD"/>
    </w:rPr>
  </w:style>
  <w:style w:type="paragraph" w:styleId="Tekstpodstawowy">
    <w:name w:val="Body Text"/>
    <w:basedOn w:val="Normalny"/>
    <w:link w:val="TekstpodstawowyZnak"/>
    <w:uiPriority w:val="99"/>
    <w:semiHidden/>
    <w:unhideWhenUsed/>
    <w:rsid w:val="0066248D"/>
    <w:pPr>
      <w:spacing w:after="120"/>
    </w:pPr>
  </w:style>
  <w:style w:type="character" w:customStyle="1" w:styleId="TekstpodstawowyZnak">
    <w:name w:val="Tekst podstawowy Znak"/>
    <w:basedOn w:val="Domylnaczcionkaakapitu"/>
    <w:link w:val="Tekstpodstawowy"/>
    <w:uiPriority w:val="99"/>
    <w:semiHidden/>
    <w:rsid w:val="0066248D"/>
    <w:rPr>
      <w:rFonts w:ascii="Calibri" w:eastAsia="Calibri" w:hAnsi="Calibri" w:cs="Times New Roman"/>
    </w:rPr>
  </w:style>
  <w:style w:type="character" w:customStyle="1" w:styleId="Nagwek1Znak">
    <w:name w:val="Nagłówek 1 Znak"/>
    <w:basedOn w:val="Domylnaczcionkaakapitu"/>
    <w:link w:val="Nagwek1"/>
    <w:uiPriority w:val="1"/>
    <w:rsid w:val="0066248D"/>
    <w:rPr>
      <w:rFonts w:ascii="Georgia" w:eastAsia="Georgia" w:hAnsi="Georgia" w:cs="Georgia"/>
      <w:b/>
      <w:bCs/>
      <w:sz w:val="26"/>
      <w:szCs w:val="26"/>
      <w:lang w:eastAsia="pl-PL" w:bidi="pl-PL"/>
    </w:rPr>
  </w:style>
  <w:style w:type="character" w:styleId="Odwoanieprzypisudolnego">
    <w:name w:val="footnote reference"/>
    <w:uiPriority w:val="99"/>
    <w:qFormat/>
    <w:rsid w:val="0066248D"/>
    <w:rPr>
      <w:rFonts w:cs="Times New Roman"/>
      <w:vertAlign w:val="superscript"/>
    </w:rPr>
  </w:style>
  <w:style w:type="paragraph" w:styleId="NormalnyWeb">
    <w:name w:val="Normal (Web)"/>
    <w:basedOn w:val="Normalny"/>
    <w:uiPriority w:val="99"/>
    <w:unhideWhenUsed/>
    <w:rsid w:val="0066248D"/>
    <w:rPr>
      <w:rFonts w:ascii="Times New Roman" w:eastAsiaTheme="minorHAnsi" w:hAnsi="Times New Roman"/>
      <w:lang w:eastAsia="pl-PL"/>
    </w:rPr>
  </w:style>
  <w:style w:type="paragraph" w:styleId="Tekstpodstawowywcity">
    <w:name w:val="Body Text Indent"/>
    <w:basedOn w:val="Normalny"/>
    <w:link w:val="TekstpodstawowywcityZnak"/>
    <w:uiPriority w:val="99"/>
    <w:semiHidden/>
    <w:unhideWhenUsed/>
    <w:rsid w:val="0066248D"/>
    <w:pPr>
      <w:spacing w:after="120"/>
      <w:ind w:left="283"/>
    </w:pPr>
  </w:style>
  <w:style w:type="character" w:customStyle="1" w:styleId="TekstpodstawowywcityZnak">
    <w:name w:val="Tekst podstawowy wcięty Znak"/>
    <w:basedOn w:val="Domylnaczcionkaakapitu"/>
    <w:link w:val="Tekstpodstawowywcity"/>
    <w:uiPriority w:val="99"/>
    <w:semiHidden/>
    <w:rsid w:val="0066248D"/>
    <w:rPr>
      <w:rFonts w:ascii="Calibri" w:eastAsia="Calibri" w:hAnsi="Calibri" w:cs="Times New Roman"/>
    </w:rPr>
  </w:style>
  <w:style w:type="character" w:customStyle="1" w:styleId="WW8Num6z0">
    <w:name w:val="WW8Num6z0"/>
    <w:rsid w:val="00CF6759"/>
    <w:rPr>
      <w:rFonts w:ascii="Arial" w:eastAsia="Arial" w:hAnsi="Arial" w:cs="Arial" w:hint="default"/>
      <w:spacing w:val="-1"/>
      <w:w w:val="99"/>
      <w:sz w:val="20"/>
      <w:szCs w:val="20"/>
    </w:rPr>
  </w:style>
  <w:style w:type="character" w:customStyle="1" w:styleId="Nierozpoznanawzmianka2">
    <w:name w:val="Nierozpoznana wzmianka2"/>
    <w:basedOn w:val="Domylnaczcionkaakapitu"/>
    <w:uiPriority w:val="99"/>
    <w:semiHidden/>
    <w:unhideWhenUsed/>
    <w:rsid w:val="00BE3243"/>
    <w:rPr>
      <w:color w:val="605E5C"/>
      <w:shd w:val="clear" w:color="auto" w:fill="E1DFDD"/>
    </w:rPr>
  </w:style>
  <w:style w:type="character" w:styleId="Pogrubienie">
    <w:name w:val="Strong"/>
    <w:qFormat/>
    <w:rsid w:val="00F918E9"/>
    <w:rPr>
      <w:rFonts w:cs="Times New Roman"/>
      <w:b/>
    </w:rPr>
  </w:style>
  <w:style w:type="character" w:styleId="UyteHipercze">
    <w:name w:val="FollowedHyperlink"/>
    <w:basedOn w:val="Domylnaczcionkaakapitu"/>
    <w:uiPriority w:val="99"/>
    <w:semiHidden/>
    <w:unhideWhenUsed/>
    <w:rsid w:val="00814449"/>
    <w:rPr>
      <w:color w:val="954F72" w:themeColor="followedHyperlink"/>
      <w:u w:val="single"/>
    </w:rPr>
  </w:style>
  <w:style w:type="character" w:customStyle="1" w:styleId="Nierozpoznanawzmianka3">
    <w:name w:val="Nierozpoznana wzmianka3"/>
    <w:basedOn w:val="Domylnaczcionkaakapitu"/>
    <w:uiPriority w:val="99"/>
    <w:semiHidden/>
    <w:unhideWhenUsed/>
    <w:rsid w:val="00661E3A"/>
    <w:rPr>
      <w:color w:val="605E5C"/>
      <w:shd w:val="clear" w:color="auto" w:fill="E1DFDD"/>
    </w:rPr>
  </w:style>
  <w:style w:type="character" w:styleId="Uwydatnienie">
    <w:name w:val="Emphasis"/>
    <w:basedOn w:val="Domylnaczcionkaakapitu"/>
    <w:uiPriority w:val="20"/>
    <w:qFormat/>
    <w:rsid w:val="00460346"/>
    <w:rPr>
      <w:i/>
      <w:iCs/>
    </w:rPr>
  </w:style>
  <w:style w:type="paragraph" w:customStyle="1" w:styleId="Default">
    <w:name w:val="Default"/>
    <w:rsid w:val="008C5BB6"/>
    <w:pPr>
      <w:autoSpaceDE w:val="0"/>
      <w:autoSpaceDN w:val="0"/>
      <w:adjustRightInd w:val="0"/>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770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mtf.org/standards/wsma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pubenchmark.net/cpu_list.ph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dmtf.org/sites/default/files/standards/documents/DSP1076_1.0.1.pdf" TargetMode="External"/><Relationship Id="rId4" Type="http://schemas.openxmlformats.org/officeDocument/2006/relationships/webSettings" Target="webSettings.xml"/><Relationship Id="rId9" Type="http://schemas.openxmlformats.org/officeDocument/2006/relationships/hyperlink" Target="http://www.dmtf.org/standards/mgmt/dash"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3483</Words>
  <Characters>20902</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2026-04-02T07:52:00Z</dcterms:created>
  <dcterms:modified xsi:type="dcterms:W3CDTF">2026-04-16T10:17:00Z</dcterms:modified>
</cp:coreProperties>
</file>