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BD35" w14:textId="77777777" w:rsidR="006A2587" w:rsidRDefault="0046689B">
      <w:pPr>
        <w:widowControl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Znak postępowania: SOO-IT.271.2.2026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>Zał. nr 19 do SWZ</w:t>
      </w:r>
    </w:p>
    <w:p w14:paraId="5B278F5E" w14:textId="77777777" w:rsidR="006A2587" w:rsidRDefault="006A2587">
      <w:pPr>
        <w:widowControl w:val="0"/>
        <w:spacing w:after="0" w:line="276" w:lineRule="auto"/>
        <w:jc w:val="center"/>
        <w:rPr>
          <w:rFonts w:cstheme="minorHAnsi"/>
          <w:b/>
          <w:bCs/>
        </w:rPr>
      </w:pPr>
    </w:p>
    <w:p w14:paraId="17B3DF65" w14:textId="77777777" w:rsidR="006A2587" w:rsidRDefault="006A2587">
      <w:pPr>
        <w:widowControl w:val="0"/>
        <w:spacing w:after="0" w:line="276" w:lineRule="auto"/>
        <w:jc w:val="center"/>
        <w:rPr>
          <w:rFonts w:cstheme="minorHAnsi"/>
          <w:b/>
          <w:bCs/>
        </w:rPr>
      </w:pPr>
    </w:p>
    <w:p w14:paraId="6A8DDBCA" w14:textId="77777777" w:rsidR="006A2587" w:rsidRDefault="0046689B">
      <w:pPr>
        <w:ind w:left="720" w:hanging="360"/>
        <w:jc w:val="center"/>
      </w:pPr>
      <w:r>
        <w:rPr>
          <w:rFonts w:cstheme="minorHAnsi"/>
          <w:b/>
          <w:bCs/>
        </w:rPr>
        <w:t>OPIS PRZEDMIOTU ZAMÓWIENIA</w:t>
      </w:r>
    </w:p>
    <w:p w14:paraId="5F35B3C4" w14:textId="77777777" w:rsidR="006A2587" w:rsidRDefault="0046689B">
      <w:r>
        <w:t>Dostawa urządzeń sieciowych Switch typ 1 w ramach projektu „Cyberbezpieczny Samorząd”</w:t>
      </w:r>
    </w:p>
    <w:p w14:paraId="2A3E48CF" w14:textId="77777777" w:rsidR="006A2587" w:rsidRDefault="0046689B">
      <w:r>
        <w:t>Producent: …………………………………….</w:t>
      </w:r>
    </w:p>
    <w:p w14:paraId="327C088A" w14:textId="77777777" w:rsidR="006A2587" w:rsidRDefault="0046689B">
      <w:pPr>
        <w:rPr>
          <w:rFonts w:ascii="Times New Roman" w:hAnsi="Times New Roman"/>
          <w:sz w:val="24"/>
          <w:szCs w:val="24"/>
        </w:rPr>
      </w:pPr>
      <w:r>
        <w:t>Model: …………………………………….</w:t>
      </w:r>
    </w:p>
    <w:p w14:paraId="5B6059B7" w14:textId="77777777" w:rsidR="006A2587" w:rsidRDefault="0046689B">
      <w:r>
        <w:t>Ilość: 1 szt.</w:t>
      </w:r>
    </w:p>
    <w:tbl>
      <w:tblPr>
        <w:tblW w:w="1034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5"/>
        <w:gridCol w:w="6804"/>
        <w:gridCol w:w="1704"/>
      </w:tblGrid>
      <w:tr w:rsidR="006A2587" w14:paraId="2A230B65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EBB8B" w14:textId="77777777" w:rsidR="006A2587" w:rsidRDefault="0046689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D72DA" w14:textId="77777777" w:rsidR="006A2587" w:rsidRDefault="0046689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Charakterystyka (wymagania minimalne)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E73F" w14:textId="77777777" w:rsidR="006A2587" w:rsidRDefault="0046689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Oferowane parametry techniczne</w:t>
            </w:r>
          </w:p>
        </w:tc>
      </w:tr>
      <w:tr w:rsidR="006A2587" w14:paraId="19E112FC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DB50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Cechy sprzętowe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59B0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Stackowalny przełącznik warstwy 3 wspierający dynamiczny routing, wymagana obsługa: RIPv1/v2/ng, OSPFv2/v3,VRRP, ECMP, PIM-DM</w:t>
            </w:r>
          </w:p>
          <w:p w14:paraId="63B795AB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być wyposażone w min. 24 gigabitowych portów RJ45 oraz min. cztery porty SFP+(wraz z m</w:t>
            </w:r>
            <w:r>
              <w:rPr>
                <w:rFonts w:eastAsia="Calibri" w:cs="Calibri"/>
                <w:sz w:val="20"/>
                <w:szCs w:val="20"/>
              </w:rPr>
              <w:t>odułami dwukierunkowy SFP+ LC, WDM, 10GBase-BX</w:t>
            </w:r>
            <w:r>
              <w:rPr>
                <w:rFonts w:cs="Calibri"/>
                <w:sz w:val="20"/>
                <w:szCs w:val="20"/>
              </w:rPr>
              <w:t>). Nie są dopuszczane porty SFP+ współdzielone z portami RJ45 (tzw. „combo”)</w:t>
            </w:r>
            <w:r>
              <w:rPr>
                <w:rFonts w:cs="Calibri"/>
                <w:sz w:val="20"/>
                <w:szCs w:val="20"/>
              </w:rPr>
              <w:br/>
              <w:t>Porty SFP/SFP+ muszą obsługiwać moduły o prędkości transmisji zarówno 1 jak i 10Gbps.</w:t>
            </w:r>
          </w:p>
          <w:p w14:paraId="14F5AE12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posiadać port konsolowy RJ45 i/lub USB typu C</w:t>
            </w:r>
          </w:p>
          <w:p w14:paraId="3023A010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umożliwiać łączenie jednostek w stos za pomocą fizycznych połączeń</w:t>
            </w:r>
            <w:r>
              <w:rPr>
                <w:rFonts w:cs="Calibri"/>
                <w:sz w:val="20"/>
                <w:szCs w:val="20"/>
              </w:rPr>
              <w:br/>
              <w:t>Nie dopuszcza się łączenia urządzeń w stos wirtualny (virtual stacking)</w:t>
            </w:r>
          </w:p>
          <w:p w14:paraId="61C05024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Min. liczba urządzeń w stosie - 4</w:t>
            </w:r>
          </w:p>
          <w:p w14:paraId="29CF561D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łączenia urządzeń w stos nie dopuszcza się złącz i/lub modułów w standardzie zastrzeżonym prawnie przez konkretnego producenta</w:t>
            </w:r>
          </w:p>
          <w:p w14:paraId="122752A1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posiadać port Ethernet umożliwiający zarządzanie out of band</w:t>
            </w:r>
          </w:p>
          <w:p w14:paraId="0999B7E5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Dopuszczane są jedynie urządzenia w architekturze nieblokującej pracujące w trybie store-and-forward</w:t>
            </w:r>
          </w:p>
          <w:p w14:paraId="693071A7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Rozmiar tablicy adresów MAC urządzenia min. 32K</w:t>
            </w:r>
          </w:p>
          <w:p w14:paraId="02850CFB" w14:textId="77777777" w:rsidR="006A2587" w:rsidRPr="0046689B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Przepustowość magistrali dla zadanej minimalnej ilości portów musi wynosić min</w:t>
            </w:r>
            <w:r w:rsidRPr="0046689B">
              <w:rPr>
                <w:rFonts w:cs="Calibri"/>
                <w:sz w:val="20"/>
                <w:szCs w:val="20"/>
              </w:rPr>
              <w:t>. 128Gbps</w:t>
            </w:r>
          </w:p>
          <w:p w14:paraId="454FAF95" w14:textId="77777777" w:rsidR="006A2587" w:rsidRPr="0046689B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 w:rsidRPr="0046689B">
              <w:rPr>
                <w:rFonts w:cs="Calibri"/>
                <w:sz w:val="20"/>
                <w:szCs w:val="20"/>
              </w:rPr>
              <w:t>Min. szybkość przekierowań pakietów 95 Mpps</w:t>
            </w:r>
          </w:p>
          <w:p w14:paraId="1D0FBC07" w14:textId="77777777" w:rsidR="006A2587" w:rsidRPr="0046689B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 w:rsidRPr="0046689B">
              <w:rPr>
                <w:rFonts w:cs="Calibri"/>
                <w:sz w:val="20"/>
                <w:szCs w:val="20"/>
              </w:rPr>
              <w:t>Przełącznik musi posiadać bufor pakietów o rozmiarze min. 3MB</w:t>
            </w:r>
          </w:p>
          <w:p w14:paraId="7FAD1B4D" w14:textId="3DC76731" w:rsidR="006A2587" w:rsidRPr="0046689B" w:rsidRDefault="0046689B">
            <w:pPr>
              <w:pStyle w:val="Akapitzlist"/>
              <w:numPr>
                <w:ilvl w:val="0"/>
                <w:numId w:val="1"/>
              </w:numPr>
              <w:ind w:left="354"/>
            </w:pPr>
            <w:r w:rsidRPr="0046689B">
              <w:rPr>
                <w:rFonts w:cs="Calibri"/>
                <w:sz w:val="20"/>
                <w:szCs w:val="20"/>
              </w:rPr>
              <w:t>Urządzenie musi posiadać dwa wewnętrzne moduły zasilania, nie dopuszcza się rozwiązania 1+1 gdzie tylko jeden z zasilaczy jest wewnętrzny</w:t>
            </w:r>
          </w:p>
          <w:p w14:paraId="2EFD531B" w14:textId="77777777" w:rsidR="006A2587" w:rsidRPr="0046689B" w:rsidRDefault="0046689B">
            <w:pPr>
              <w:pStyle w:val="Akapitzlist"/>
              <w:numPr>
                <w:ilvl w:val="0"/>
                <w:numId w:val="1"/>
              </w:numPr>
              <w:ind w:left="354"/>
              <w:jc w:val="both"/>
              <w:rPr>
                <w:rFonts w:cs="Calibri"/>
                <w:sz w:val="20"/>
                <w:szCs w:val="20"/>
              </w:rPr>
            </w:pPr>
            <w:r w:rsidRPr="0046689B">
              <w:rPr>
                <w:rFonts w:cs="Calibri"/>
                <w:sz w:val="20"/>
                <w:szCs w:val="20"/>
              </w:rPr>
              <w:t>Całkowity pobór mocy urządzenia w czasie pracy nie może przekraczać 29W</w:t>
            </w:r>
          </w:p>
          <w:p w14:paraId="476A0FA5" w14:textId="4E63DA10" w:rsidR="006A2587" w:rsidRPr="0046689B" w:rsidRDefault="0046689B">
            <w:pPr>
              <w:pStyle w:val="Akapitzlist"/>
              <w:numPr>
                <w:ilvl w:val="0"/>
                <w:numId w:val="1"/>
              </w:numPr>
              <w:ind w:left="354"/>
              <w:jc w:val="both"/>
            </w:pPr>
            <w:r w:rsidRPr="0046689B">
              <w:rPr>
                <w:rFonts w:cs="Calibri"/>
                <w:sz w:val="20"/>
                <w:szCs w:val="20"/>
              </w:rPr>
              <w:t>Urządzenie musi posiadać wewnętrzne wentylatory umożliwiające wydajne chłodzenie urządzenia</w:t>
            </w:r>
          </w:p>
          <w:p w14:paraId="4AE708CE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 w:rsidRPr="0046689B">
              <w:rPr>
                <w:rFonts w:cs="Calibri"/>
                <w:sz w:val="20"/>
                <w:szCs w:val="20"/>
              </w:rPr>
              <w:t xml:space="preserve">Przełącznik musi być </w:t>
            </w:r>
            <w:r>
              <w:rPr>
                <w:rFonts w:cs="Calibri"/>
                <w:sz w:val="20"/>
                <w:szCs w:val="20"/>
              </w:rPr>
              <w:t>w formacie 1U umożliwiającym jego montaż w standardowej szafie 19” oraz posiadać w zestawie odpowiednie uchwyty montażowe</w:t>
            </w:r>
          </w:p>
          <w:p w14:paraId="1C4994D7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urządzenia nie może przekraczać 450 mm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B2F4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11AD61A1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06F1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Standardy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2AA2" w14:textId="77777777" w:rsidR="006A2587" w:rsidRDefault="0046689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spełniać następujące standardy:</w:t>
            </w:r>
          </w:p>
          <w:p w14:paraId="12FD75F3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802.3i</w:t>
            </w:r>
          </w:p>
          <w:p w14:paraId="20A2B0BD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802.3u</w:t>
            </w:r>
          </w:p>
          <w:p w14:paraId="1C6304C0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802.3z</w:t>
            </w:r>
          </w:p>
          <w:p w14:paraId="1DB9F52C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802.3ab</w:t>
            </w:r>
          </w:p>
          <w:p w14:paraId="01FF4E0A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802.3ae</w:t>
            </w:r>
          </w:p>
          <w:p w14:paraId="3A6179D3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802.3ad</w:t>
            </w:r>
          </w:p>
          <w:p w14:paraId="488B633A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802.3ah</w:t>
            </w:r>
          </w:p>
          <w:p w14:paraId="266A952B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802.3az</w:t>
            </w:r>
          </w:p>
          <w:p w14:paraId="61E95814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802.3x</w:t>
            </w:r>
          </w:p>
          <w:p w14:paraId="4FE4DFB7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802.1ab</w:t>
            </w:r>
          </w:p>
          <w:p w14:paraId="1A675144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802.1D</w:t>
            </w:r>
          </w:p>
          <w:p w14:paraId="08A552C2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802.1w</w:t>
            </w:r>
          </w:p>
          <w:p w14:paraId="496480AB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802.1s</w:t>
            </w:r>
          </w:p>
          <w:p w14:paraId="2FA8EFB2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802.1p</w:t>
            </w:r>
          </w:p>
          <w:p w14:paraId="7F0055C1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802.1q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C200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4A3CA8F5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18FB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Funkcjonalność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3791" w14:textId="77777777" w:rsidR="006A2587" w:rsidRDefault="0046689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Wymaga się, aby urządzenie posiadało następujące funkcjonalności:</w:t>
            </w:r>
          </w:p>
          <w:p w14:paraId="251E7C1C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Zarządzanie za pomocą przeglądarki poprzez interfejs http/https in band jak i out of band</w:t>
            </w:r>
          </w:p>
          <w:p w14:paraId="1D8C0E1F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 poziomu CLI (Telnet, SSH, port konsoli) musi być możliwa konfiguracja wszystkich funkcji urządzenia</w:t>
            </w:r>
          </w:p>
          <w:p w14:paraId="21068DD6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RSPAN</w:t>
            </w:r>
          </w:p>
          <w:p w14:paraId="137C04AA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sFlow</w:t>
            </w:r>
          </w:p>
          <w:p w14:paraId="17CBB0E5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DDM</w:t>
            </w:r>
          </w:p>
          <w:p w14:paraId="7C4E1170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Obsługę stosu IPv4 i IPv6 </w:t>
            </w:r>
          </w:p>
          <w:p w14:paraId="59FFE421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wykrywania pętli</w:t>
            </w:r>
          </w:p>
          <w:p w14:paraId="48DFBC4D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izolacji portów</w:t>
            </w:r>
          </w:p>
          <w:p w14:paraId="4A47A88B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agregacji portów z wykorzystaniem protokołu LACP (min. 60 grup, do 8 portów w danej grupie agregacji)</w:t>
            </w:r>
          </w:p>
          <w:p w14:paraId="3A19BCC8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protokołu LLDP/LLDP-MED</w:t>
            </w:r>
          </w:p>
          <w:p w14:paraId="086C07CC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DHCP Snooping  zarówno dla IPv4 jak i IPv6</w:t>
            </w:r>
          </w:p>
          <w:p w14:paraId="3373C6FF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umożliwiającą powiązanie adresu IP z adresem MAC (zarówno dla IPv4 jak i IPv6)</w:t>
            </w:r>
          </w:p>
          <w:p w14:paraId="7BA5ECB7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protokołu drzewa rozpinającego (STP/RSTP/MSTP)</w:t>
            </w:r>
          </w:p>
          <w:p w14:paraId="27771EA5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4K identyfikatorów VLAN</w:t>
            </w:r>
          </w:p>
          <w:p w14:paraId="1FDF64A7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umożliwiającą podwójne tagowanie ramek (QinQ VLAN)</w:t>
            </w:r>
          </w:p>
          <w:p w14:paraId="582523CC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dla ramek Jumbo o rozmiarze min. 9K</w:t>
            </w:r>
          </w:p>
          <w:p w14:paraId="23DB2DBD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umożliwiającą automatyczne przypisywanie wyznaczonych urządzeń do konkretnej sieci VLAN (MAC VLAN)</w:t>
            </w:r>
          </w:p>
          <w:p w14:paraId="2A768354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IGMP Snooping oraz MLD Snooping</w:t>
            </w:r>
          </w:p>
          <w:p w14:paraId="1F98F4ED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min. 4000 grup multicastowych jednocześnie</w:t>
            </w:r>
          </w:p>
          <w:p w14:paraId="49F8DF8B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MVR</w:t>
            </w:r>
          </w:p>
          <w:p w14:paraId="6BA4C138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Możliwość konfiguracji co najmniej 250 interfejsów IP</w:t>
            </w:r>
          </w:p>
          <w:p w14:paraId="2A956680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min. 1000 tras statycznych dla funkcji routingu statycznego</w:t>
            </w:r>
          </w:p>
          <w:p w14:paraId="4089F85E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AAA z wykorzystaniem mechanizmów Radius oraz TACACS+</w:t>
            </w:r>
          </w:p>
          <w:p w14:paraId="080A0D03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Uwierzytelnianie użytkowników z wykorzystaniem 802.1X w oparciu o adres MAC urządzenia</w:t>
            </w:r>
          </w:p>
          <w:p w14:paraId="04A1DDEC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Obsługę list kontroli dostępu (ACL)</w:t>
            </w:r>
          </w:p>
          <w:p w14:paraId="50CB5231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SNMP w wersjach v1/v2c/v3</w:t>
            </w:r>
          </w:p>
          <w:p w14:paraId="231D0921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grup RMON 1,2,3,9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FCF9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5C12AA79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AA4E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Wyposażenie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F47C" w14:textId="77777777" w:rsidR="001133C7" w:rsidRDefault="0046689B" w:rsidP="00E87CD2">
            <w:pPr>
              <w:pStyle w:val="Akapitzlist"/>
              <w:numPr>
                <w:ilvl w:val="0"/>
                <w:numId w:val="17"/>
              </w:numPr>
              <w:ind w:left="358"/>
              <w:rPr>
                <w:rFonts w:cs="Calibri"/>
                <w:sz w:val="20"/>
                <w:szCs w:val="20"/>
              </w:rPr>
            </w:pPr>
            <w:r w:rsidRPr="00E87CD2">
              <w:rPr>
                <w:rFonts w:cs="Calibri"/>
                <w:sz w:val="20"/>
                <w:szCs w:val="20"/>
              </w:rPr>
              <w:t>Patchcordy LC-LC</w:t>
            </w:r>
            <w:r w:rsidR="00E87CD2" w:rsidRPr="00E87CD2">
              <w:rPr>
                <w:rFonts w:cs="Calibri"/>
                <w:sz w:val="20"/>
                <w:szCs w:val="20"/>
              </w:rPr>
              <w:t xml:space="preserve"> DX</w:t>
            </w:r>
            <w:r w:rsidRPr="00E87CD2">
              <w:rPr>
                <w:rFonts w:cs="Calibri"/>
                <w:sz w:val="20"/>
                <w:szCs w:val="20"/>
              </w:rPr>
              <w:t>:</w:t>
            </w:r>
          </w:p>
          <w:p w14:paraId="40EFB8A9" w14:textId="77777777" w:rsidR="001133C7" w:rsidRDefault="0046689B" w:rsidP="001133C7">
            <w:pPr>
              <w:pStyle w:val="Akapitzlist"/>
              <w:numPr>
                <w:ilvl w:val="0"/>
                <w:numId w:val="18"/>
              </w:numPr>
              <w:ind w:left="784"/>
              <w:rPr>
                <w:rFonts w:cs="Calibri"/>
                <w:sz w:val="20"/>
                <w:szCs w:val="20"/>
              </w:rPr>
            </w:pPr>
            <w:r w:rsidRPr="00E87CD2">
              <w:rPr>
                <w:rFonts w:cs="Calibri"/>
                <w:sz w:val="20"/>
                <w:szCs w:val="20"/>
              </w:rPr>
              <w:t>2 x min. 1,5 m;</w:t>
            </w:r>
          </w:p>
          <w:p w14:paraId="788B1342" w14:textId="77777777" w:rsidR="001133C7" w:rsidRDefault="0046689B" w:rsidP="001133C7">
            <w:pPr>
              <w:pStyle w:val="Akapitzlist"/>
              <w:numPr>
                <w:ilvl w:val="0"/>
                <w:numId w:val="18"/>
              </w:numPr>
              <w:ind w:left="784"/>
              <w:rPr>
                <w:rFonts w:cs="Calibri"/>
                <w:sz w:val="20"/>
                <w:szCs w:val="20"/>
              </w:rPr>
            </w:pPr>
            <w:r w:rsidRPr="00E87CD2">
              <w:rPr>
                <w:rFonts w:cs="Calibri"/>
                <w:sz w:val="20"/>
                <w:szCs w:val="20"/>
              </w:rPr>
              <w:t>2 x min. 1 m,</w:t>
            </w:r>
          </w:p>
          <w:p w14:paraId="43D42A02" w14:textId="60A36CA0" w:rsidR="006A2587" w:rsidRPr="00E87CD2" w:rsidRDefault="0046689B" w:rsidP="001133C7">
            <w:pPr>
              <w:pStyle w:val="Akapitzlist"/>
              <w:numPr>
                <w:ilvl w:val="0"/>
                <w:numId w:val="18"/>
              </w:numPr>
              <w:ind w:left="784"/>
              <w:rPr>
                <w:rFonts w:cs="Calibri"/>
                <w:sz w:val="20"/>
                <w:szCs w:val="20"/>
              </w:rPr>
            </w:pPr>
            <w:r w:rsidRPr="00E87CD2">
              <w:rPr>
                <w:rFonts w:cs="Calibri"/>
                <w:sz w:val="20"/>
                <w:szCs w:val="20"/>
              </w:rPr>
              <w:t>2x min. 0,5m</w:t>
            </w:r>
          </w:p>
          <w:p w14:paraId="3D5C66FE" w14:textId="77777777" w:rsidR="006A2587" w:rsidRDefault="0046689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Patchcordy w pełni kompatybilne z zaproponowanymi wkładkami Światłowodowymi oraz w technologu umożliwiającej ułożenie kabla w instalacji budynkowej – korytka o promieniu gięcia w narożnikach 90</w:t>
            </w:r>
            <w:r>
              <w:rPr>
                <w:rFonts w:ascii="Symbol" w:eastAsia="Symbol" w:hAnsi="Symbol" w:cs="Symbol"/>
                <w:sz w:val="20"/>
                <w:szCs w:val="20"/>
              </w:rPr>
              <w:sym w:font="Symbol" w:char="F0B0"/>
            </w:r>
            <w:r>
              <w:rPr>
                <w:rFonts w:cs="Calibri"/>
                <w:sz w:val="20"/>
                <w:szCs w:val="20"/>
              </w:rPr>
              <w:t>.</w:t>
            </w:r>
          </w:p>
          <w:p w14:paraId="1CE7F711" w14:textId="60241427" w:rsidR="006A2587" w:rsidRPr="00E87CD2" w:rsidRDefault="0046689B" w:rsidP="00E87CD2">
            <w:pPr>
              <w:pStyle w:val="Akapitzlist"/>
              <w:numPr>
                <w:ilvl w:val="0"/>
                <w:numId w:val="17"/>
              </w:numPr>
              <w:ind w:left="358"/>
              <w:rPr>
                <w:rFonts w:cs="Calibri"/>
                <w:sz w:val="20"/>
                <w:szCs w:val="20"/>
              </w:rPr>
            </w:pPr>
            <w:r w:rsidRPr="00E87CD2">
              <w:rPr>
                <w:rFonts w:cs="Calibri"/>
                <w:sz w:val="20"/>
                <w:szCs w:val="20"/>
              </w:rPr>
              <w:t>2 zestawy (</w:t>
            </w:r>
            <w:r w:rsidR="001133C7">
              <w:rPr>
                <w:rFonts w:cs="Calibri"/>
                <w:sz w:val="20"/>
                <w:szCs w:val="20"/>
              </w:rPr>
              <w:t>4 wkładki stanowiące 2 pary</w:t>
            </w:r>
            <w:r w:rsidRPr="00E87CD2">
              <w:rPr>
                <w:rFonts w:cs="Calibri"/>
                <w:sz w:val="20"/>
                <w:szCs w:val="20"/>
              </w:rPr>
              <w:t xml:space="preserve">) wkładek światłowodowych </w:t>
            </w:r>
            <w:r w:rsidRPr="00E87CD2">
              <w:rPr>
                <w:rFonts w:eastAsia="Calibri" w:cs="Calibri"/>
                <w:sz w:val="20"/>
                <w:szCs w:val="20"/>
              </w:rPr>
              <w:t>dwukierunkowy SFP+ LC, WDM, 10GBase-BX:</w:t>
            </w:r>
          </w:p>
          <w:p w14:paraId="40E7A203" w14:textId="77777777" w:rsidR="00E87CD2" w:rsidRPr="00E87CD2" w:rsidRDefault="0046689B" w:rsidP="00E87CD2">
            <w:pPr>
              <w:pStyle w:val="Tekstpodstawowy"/>
              <w:numPr>
                <w:ilvl w:val="0"/>
                <w:numId w:val="9"/>
              </w:numPr>
              <w:spacing w:after="0"/>
              <w:rPr>
                <w:rFonts w:cs="Calibri"/>
                <w:sz w:val="20"/>
                <w:szCs w:val="20"/>
              </w:rPr>
            </w:pPr>
            <w:r w:rsidRPr="00E87CD2">
              <w:rPr>
                <w:rFonts w:eastAsia="Calibri" w:cs="Calibri"/>
                <w:sz w:val="20"/>
                <w:szCs w:val="20"/>
              </w:rPr>
              <w:t>Obsługa dwukierunkowej</w:t>
            </w:r>
            <w:r w:rsidR="00E87CD2" w:rsidRPr="00E87CD2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E87CD2">
              <w:rPr>
                <w:rFonts w:eastAsia="Calibri" w:cs="Calibri"/>
                <w:sz w:val="20"/>
                <w:szCs w:val="20"/>
              </w:rPr>
              <w:t>technologii WDM wykorzystującej pojedyncze włókno światłowodowe, dzięki czemu możliwe jest obniżenie kosztów infrastruktury</w:t>
            </w:r>
          </w:p>
          <w:p w14:paraId="70ECFA2C" w14:textId="0998AB13" w:rsidR="006A2587" w:rsidRPr="00E87CD2" w:rsidRDefault="0046689B" w:rsidP="00E87CD2">
            <w:pPr>
              <w:pStyle w:val="Tekstpodstawowy"/>
              <w:numPr>
                <w:ilvl w:val="0"/>
                <w:numId w:val="9"/>
              </w:numPr>
              <w:spacing w:after="0"/>
              <w:rPr>
                <w:rFonts w:cs="Calibri"/>
                <w:sz w:val="20"/>
                <w:szCs w:val="20"/>
              </w:rPr>
            </w:pPr>
            <w:r w:rsidRPr="00E87CD2">
              <w:rPr>
                <w:rFonts w:cs="Calibri"/>
                <w:sz w:val="20"/>
                <w:szCs w:val="20"/>
              </w:rPr>
              <w:t xml:space="preserve">Jednomodowy moduł SFP+ LC </w:t>
            </w:r>
          </w:p>
          <w:p w14:paraId="4E465954" w14:textId="77777777" w:rsidR="006A2587" w:rsidRDefault="0046689B" w:rsidP="00E87CD2">
            <w:pPr>
              <w:pStyle w:val="Tekstpodstawowy"/>
              <w:numPr>
                <w:ilvl w:val="0"/>
                <w:numId w:val="5"/>
              </w:numPr>
              <w:tabs>
                <w:tab w:val="clear" w:pos="720"/>
                <w:tab w:val="left" w:pos="0"/>
              </w:tabs>
              <w:spacing w:after="0" w:line="259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Obsługa Hot-Plugging </w:t>
            </w:r>
          </w:p>
          <w:p w14:paraId="7BDDC25B" w14:textId="77777777" w:rsidR="006A2587" w:rsidRDefault="0046689B" w:rsidP="00E87CD2">
            <w:pPr>
              <w:pStyle w:val="Tekstpodstawowy"/>
              <w:numPr>
                <w:ilvl w:val="0"/>
                <w:numId w:val="6"/>
              </w:numPr>
              <w:tabs>
                <w:tab w:val="clear" w:pos="720"/>
                <w:tab w:val="left" w:pos="0"/>
              </w:tabs>
              <w:spacing w:after="0" w:line="259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Obsługa funkcji Digital Diagnostic Monitoring (DDM) </w:t>
            </w:r>
          </w:p>
          <w:p w14:paraId="05760AE8" w14:textId="1606E467" w:rsidR="006A2587" w:rsidRDefault="0046689B">
            <w:pPr>
              <w:pStyle w:val="Tekstpodstawowy"/>
              <w:numPr>
                <w:ilvl w:val="0"/>
                <w:numId w:val="7"/>
              </w:numPr>
              <w:tabs>
                <w:tab w:val="clear" w:pos="720"/>
                <w:tab w:val="left" w:pos="0"/>
              </w:tabs>
              <w:spacing w:after="0" w:line="259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Zgodny z wymogami 10G</w:t>
            </w:r>
            <w:r w:rsidR="00D51E24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Small Form Pluggable Multi-Source Agreement (SFP+) </w:t>
            </w:r>
          </w:p>
          <w:p w14:paraId="1C8D24D9" w14:textId="77777777" w:rsidR="006A2587" w:rsidRDefault="0046689B" w:rsidP="00D51E24">
            <w:pPr>
              <w:pStyle w:val="Tekstpodstawowy"/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spacing w:after="0" w:line="259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Zgodny z zaproponowanym przełącznikiem 10G</w:t>
            </w:r>
          </w:p>
          <w:p w14:paraId="6DCB6601" w14:textId="60BF5ADA" w:rsidR="006A2587" w:rsidRDefault="0046689B" w:rsidP="00D51E24">
            <w:pPr>
              <w:pStyle w:val="Tekstpodstawowy"/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spacing w:after="0" w:line="259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Każda para musi pozwolić na zestawienie połączenia światłowodowego między zaproponowanym urządzeniem a innym switchem</w:t>
            </w:r>
            <w:r w:rsidR="00D51E24">
              <w:rPr>
                <w:rFonts w:cs="Calibri"/>
                <w:sz w:val="20"/>
                <w:szCs w:val="20"/>
              </w:rPr>
              <w:t xml:space="preserve"> tego samego producenta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3803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17D8E2B4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C690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5DA6" w14:textId="77777777" w:rsidR="006A2587" w:rsidRDefault="0046689B">
            <w:pPr>
              <w:pStyle w:val="Akapitzlist"/>
              <w:numPr>
                <w:ilvl w:val="0"/>
                <w:numId w:val="4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posiadać certyfikację CE</w:t>
            </w:r>
          </w:p>
          <w:p w14:paraId="3F9D9341" w14:textId="77777777" w:rsidR="006A2587" w:rsidRDefault="0046689B">
            <w:pPr>
              <w:pStyle w:val="Akapitzlist"/>
              <w:numPr>
                <w:ilvl w:val="0"/>
                <w:numId w:val="4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Gwarancja na urządzenie musi wynosić min. 5 lat</w:t>
            </w:r>
          </w:p>
          <w:p w14:paraId="1B26F876" w14:textId="77777777" w:rsidR="006A2587" w:rsidRDefault="0046689B">
            <w:pPr>
              <w:pStyle w:val="Akapitzlist"/>
              <w:numPr>
                <w:ilvl w:val="0"/>
                <w:numId w:val="4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pochodzić z polskiego autoryzowanego kanału dystrybucyjnego producenta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8429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2D2AF517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C3A4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Wymagania dodatkowe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69E1" w14:textId="77777777" w:rsidR="006A2587" w:rsidRDefault="0046689B">
            <w:pPr>
              <w:rPr>
                <w:rFonts w:cs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Wykonawca dostarczy produkt nowy, w oryginalnym opakowaniu producenta do siedziby zamawiającego na II piętro budynku do pomieszczenia 315.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CDF4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</w:tbl>
    <w:p w14:paraId="640938F6" w14:textId="77777777" w:rsidR="006A2587" w:rsidRDefault="006A2587"/>
    <w:p w14:paraId="50DB2BC1" w14:textId="77777777" w:rsidR="006A2587" w:rsidRDefault="0046689B">
      <w:r>
        <w:br w:type="page"/>
      </w:r>
    </w:p>
    <w:p w14:paraId="032A64A8" w14:textId="77777777" w:rsidR="006A2587" w:rsidRDefault="006A2587"/>
    <w:p w14:paraId="0C6436D5" w14:textId="77777777" w:rsidR="006A2587" w:rsidRDefault="0046689B">
      <w:r>
        <w:t>Dostawa urządzeń sieciowych Switch typ 2 w ramach projektu „Cyberbezpieczny Samorząd”</w:t>
      </w:r>
    </w:p>
    <w:p w14:paraId="7B984CE3" w14:textId="77777777" w:rsidR="006A2587" w:rsidRDefault="0046689B">
      <w:r>
        <w:t>Producent: …………………………………….</w:t>
      </w:r>
    </w:p>
    <w:p w14:paraId="1CCAAA8D" w14:textId="77777777" w:rsidR="006A2587" w:rsidRDefault="0046689B">
      <w:pPr>
        <w:rPr>
          <w:rFonts w:ascii="Times New Roman" w:hAnsi="Times New Roman"/>
          <w:sz w:val="24"/>
          <w:szCs w:val="24"/>
        </w:rPr>
      </w:pPr>
      <w:r>
        <w:t>Model: …………………………………….</w:t>
      </w:r>
    </w:p>
    <w:p w14:paraId="25FDA4C9" w14:textId="77777777" w:rsidR="006A2587" w:rsidRDefault="0046689B">
      <w:r>
        <w:t>Ilość: 2 szt.</w:t>
      </w:r>
    </w:p>
    <w:p w14:paraId="0EA78A64" w14:textId="77777777" w:rsidR="006A2587" w:rsidRDefault="006A2587"/>
    <w:tbl>
      <w:tblPr>
        <w:tblW w:w="1034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5"/>
        <w:gridCol w:w="6804"/>
        <w:gridCol w:w="1704"/>
      </w:tblGrid>
      <w:tr w:rsidR="006A2587" w14:paraId="4F8F0F21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4C9DC" w14:textId="77777777" w:rsidR="006A2587" w:rsidRDefault="0046689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Parametr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0EB38" w14:textId="77777777" w:rsidR="006A2587" w:rsidRDefault="0046689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Charakterystyka (wymagania minimalne)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8536" w14:textId="77777777" w:rsidR="006A2587" w:rsidRDefault="0046689B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Oferowane parametry techniczne</w:t>
            </w:r>
          </w:p>
        </w:tc>
      </w:tr>
      <w:tr w:rsidR="006A2587" w14:paraId="0E7BEECD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4CC4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Cechy sprzętowe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DBA2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Stackowalny przełącznik warstwy 3 wspierający dynamiczny routing, wymagana obsługa: RIPv1/v2/ng, OSPFv2/v3, ARP</w:t>
            </w:r>
          </w:p>
          <w:p w14:paraId="4293CD4A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być wyposażone w min. 24 gigabitowych portów RJ45 oraz min. cztery porty SFP+(wraz z m</w:t>
            </w:r>
            <w:r>
              <w:rPr>
                <w:rFonts w:eastAsia="Calibri" w:cs="Calibri"/>
                <w:sz w:val="20"/>
                <w:szCs w:val="20"/>
              </w:rPr>
              <w:t>odułami SFP+ 10G BASE-T RJ45</w:t>
            </w:r>
            <w:r>
              <w:rPr>
                <w:rFonts w:cs="Calibri"/>
                <w:sz w:val="20"/>
                <w:szCs w:val="20"/>
              </w:rPr>
              <w:t>). Nie są dopuszczane porty SFP+ współdzielone z portami RJ45 (tzw. „combo”)</w:t>
            </w:r>
            <w:r>
              <w:rPr>
                <w:rFonts w:cs="Calibri"/>
                <w:sz w:val="20"/>
                <w:szCs w:val="20"/>
              </w:rPr>
              <w:br/>
              <w:t>Porty SFP/SFP+ muszą obsługiwać moduły o prędkości transmisji zarówno 1 jak i 10Gbps.</w:t>
            </w:r>
          </w:p>
          <w:p w14:paraId="3B3757E4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posiadać port konsolowy RJ45 i/lub USB typu C</w:t>
            </w:r>
          </w:p>
          <w:p w14:paraId="55338EA8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umożliwiać łączenie jednostek w stos za pomocą fizycznych połączeń</w:t>
            </w:r>
            <w:r>
              <w:rPr>
                <w:rFonts w:cs="Calibri"/>
                <w:sz w:val="20"/>
                <w:szCs w:val="20"/>
              </w:rPr>
              <w:br/>
              <w:t>Nie dopuszcza się łączenia urządzeń w stos wirtualny (virtual stacking)</w:t>
            </w:r>
          </w:p>
          <w:p w14:paraId="35F4B227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Min. liczba urządzeń w stosie - 4</w:t>
            </w:r>
          </w:p>
          <w:p w14:paraId="076343F5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 łączenia urządzeń w stos nie dopuszcza się złącz i/lub modułów w standardzie zastrzeżonym prawnie przez konkretnego producenta</w:t>
            </w:r>
          </w:p>
          <w:p w14:paraId="0632D3EA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Dopuszczane są jedynie urządzenia w architekturze nieblokującej pracujące w trybie store-and-forward</w:t>
            </w:r>
          </w:p>
          <w:p w14:paraId="66F87D8A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Rozmiar tablicy adresów MAC urządzenia min. 16K</w:t>
            </w:r>
          </w:p>
          <w:p w14:paraId="65F5068D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Przepustowość magistrali dla zadanej minimalnej ilości portów musi wynosić min. 128Gbps</w:t>
            </w:r>
          </w:p>
          <w:p w14:paraId="04092CE3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Min. szybkość przekierowań pakietów 95 Mpps</w:t>
            </w:r>
          </w:p>
          <w:p w14:paraId="6F0BB5E3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Przełącznik musi posiadać bufor pakietów o rozmiarze min. 12MB</w:t>
            </w:r>
          </w:p>
          <w:p w14:paraId="2F4DB2DD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</w:pPr>
            <w:r>
              <w:rPr>
                <w:rFonts w:cs="Calibri"/>
                <w:sz w:val="20"/>
                <w:szCs w:val="20"/>
              </w:rPr>
              <w:t>Urządzenie musi posiadać co najmniej jeden zasilacz. Zasilacz nie może być zewnętrzny.</w:t>
            </w:r>
          </w:p>
          <w:p w14:paraId="52D38341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jc w:val="both"/>
            </w:pPr>
            <w:r>
              <w:rPr>
                <w:rFonts w:cs="Calibri"/>
                <w:sz w:val="20"/>
                <w:szCs w:val="20"/>
              </w:rPr>
              <w:t>Całkowity pobór mocy urządzenia w czasie pracy nie może przekraczać 20W</w:t>
            </w:r>
          </w:p>
          <w:p w14:paraId="175F2C95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Przełącznik musi być w formacie 1U umożliwiającym jego montaż w standardowej szafie 19” oraz posiadać w zestawie odpowiednie uchwyty montażowe</w:t>
            </w:r>
          </w:p>
          <w:p w14:paraId="393E0D0C" w14:textId="77777777" w:rsidR="006A2587" w:rsidRDefault="0046689B">
            <w:pPr>
              <w:pStyle w:val="Akapitzlist"/>
              <w:numPr>
                <w:ilvl w:val="0"/>
                <w:numId w:val="1"/>
              </w:numPr>
              <w:ind w:left="35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urządzenia nie może przekraczać 200 mm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52B0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12B48AC4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DF2D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Standardy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9DBC" w14:textId="77777777" w:rsidR="006A2587" w:rsidRDefault="0046689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Urządzenie musi spełniać następujące standardy:</w:t>
            </w:r>
          </w:p>
          <w:p w14:paraId="571A0DB6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802.3ah</w:t>
            </w:r>
          </w:p>
          <w:p w14:paraId="1D8CE5D9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802.3ad</w:t>
            </w:r>
          </w:p>
          <w:p w14:paraId="415A6A6F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802.3az</w:t>
            </w:r>
          </w:p>
          <w:p w14:paraId="44B1EB6E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802.3x</w:t>
            </w:r>
          </w:p>
          <w:p w14:paraId="78A1C342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802.1ab</w:t>
            </w:r>
          </w:p>
          <w:p w14:paraId="70CCB52F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802.1d</w:t>
            </w:r>
          </w:p>
          <w:p w14:paraId="784FAFCD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802.1w</w:t>
            </w:r>
          </w:p>
          <w:p w14:paraId="241842B0" w14:textId="77777777" w:rsidR="006A2587" w:rsidRDefault="0046689B">
            <w:pPr>
              <w:pStyle w:val="Akapitzlist"/>
              <w:numPr>
                <w:ilvl w:val="0"/>
                <w:numId w:val="2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802.1s</w:t>
            </w:r>
          </w:p>
          <w:p w14:paraId="51C30D1D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802.1X</w:t>
            </w:r>
          </w:p>
          <w:p w14:paraId="42DAEDB2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802.1p</w:t>
            </w:r>
          </w:p>
          <w:p w14:paraId="63DDAF89" w14:textId="77777777" w:rsidR="006A2587" w:rsidRDefault="0046689B">
            <w:pPr>
              <w:pStyle w:val="Akapitzlist"/>
              <w:numPr>
                <w:ilvl w:val="0"/>
                <w:numId w:val="2"/>
              </w:numPr>
            </w:pPr>
            <w:r>
              <w:rPr>
                <w:rFonts w:cs="Calibri"/>
                <w:sz w:val="20"/>
                <w:szCs w:val="20"/>
              </w:rPr>
              <w:t>802.1q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0DDC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07B5D590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2C83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Funkcjonalność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76FB" w14:textId="77777777" w:rsidR="006A2587" w:rsidRDefault="0046689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Wymaga się, aby urządzenie posiadało następujące funkcjonalności:</w:t>
            </w:r>
          </w:p>
          <w:p w14:paraId="42D54969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Zarządzanie za pomocą przeglądarki poprzez interfejs http/https in band jak i out of band</w:t>
            </w:r>
          </w:p>
          <w:p w14:paraId="0B6E0CE7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 poziomu CLI (Telnet, SSH, port konsoli) musi być możliwa konfiguracja wszystkich funkcji urządzenia</w:t>
            </w:r>
          </w:p>
          <w:p w14:paraId="17F19F89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RSPAN</w:t>
            </w:r>
          </w:p>
          <w:p w14:paraId="2B82054A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sFlow</w:t>
            </w:r>
          </w:p>
          <w:p w14:paraId="3611BC67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DDM</w:t>
            </w:r>
          </w:p>
          <w:p w14:paraId="6175910F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Obsługę stosu IPv4 i IPv6 </w:t>
            </w:r>
          </w:p>
          <w:p w14:paraId="764ADDE3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wykrywania pętli</w:t>
            </w:r>
          </w:p>
          <w:p w14:paraId="312F4DD1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izolacji portów</w:t>
            </w:r>
          </w:p>
          <w:p w14:paraId="7EC92A9B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agregacji portów z wykorzystaniem protokołu LACP</w:t>
            </w:r>
          </w:p>
          <w:p w14:paraId="06747ACB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protokołu LLDP/LLDP-MED</w:t>
            </w:r>
          </w:p>
          <w:p w14:paraId="3D97623D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DHCP Snooping  zarówno dla IPv4 jak i IPv6</w:t>
            </w:r>
          </w:p>
          <w:p w14:paraId="73A0833E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umożliwiającą powiązanie adresu IP z adresem MAC (zarówno dla IPv4 jak i IPv6)</w:t>
            </w:r>
          </w:p>
          <w:p w14:paraId="6FD7CD7E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protokołu drzewa rozpinającego (STP/RSTP/MSTP)</w:t>
            </w:r>
          </w:p>
          <w:p w14:paraId="44F3513C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4K identyfikatorów VLAN</w:t>
            </w:r>
          </w:p>
          <w:p w14:paraId="45804B61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umożliwiającą podwójne tagowanie ramek (QinQ VLAN)</w:t>
            </w:r>
          </w:p>
          <w:p w14:paraId="65D8A73F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dla ramek Jumbo o rozmiarze min. 9K</w:t>
            </w:r>
          </w:p>
          <w:p w14:paraId="43950204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Funkcję umożliwiającą automatyczne przypisywanie wyznaczonych urządzeń do konkretnej sieci VLAN (MAC VLAN)</w:t>
            </w:r>
          </w:p>
          <w:p w14:paraId="467B1D08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IGMP Snooping oraz MLD Snooping</w:t>
            </w:r>
          </w:p>
          <w:p w14:paraId="7C15A3FA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min. 2000 grup multicastowych jednocześnie</w:t>
            </w:r>
          </w:p>
          <w:p w14:paraId="6540B97C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MVR</w:t>
            </w:r>
          </w:p>
          <w:p w14:paraId="7F18BA10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Możliwość konfiguracji co najmniej 120 interfejsów IP</w:t>
            </w:r>
          </w:p>
          <w:p w14:paraId="72A6E6DA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min. 500 tras statycznych dla funkcji routingu statycznego</w:t>
            </w:r>
          </w:p>
          <w:p w14:paraId="07F340E5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AAA z wykorzystaniem mechanizmów Radius oraz TACACS+</w:t>
            </w:r>
          </w:p>
          <w:p w14:paraId="1A0D42DF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Uwierzytelnianie użytkowników z wykorzystaniem 802.1X w oparciu o adres MAC urządzenia</w:t>
            </w:r>
          </w:p>
          <w:p w14:paraId="09CB28E6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list kontroli dostępu (ACL)</w:t>
            </w:r>
          </w:p>
          <w:p w14:paraId="51ECC8C2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SNMP w wersjach v1/v2c/v3</w:t>
            </w:r>
          </w:p>
          <w:p w14:paraId="03DEA614" w14:textId="77777777" w:rsidR="006A2587" w:rsidRDefault="0046689B">
            <w:pPr>
              <w:pStyle w:val="Akapitzlist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Obsługę grup RMON 1,2,3,9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FA73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6B79C140" w14:textId="77777777">
        <w:trPr>
          <w:trHeight w:val="3534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A93C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Wyposażenie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5E47" w14:textId="3109E683" w:rsidR="006A2587" w:rsidRPr="00C867F2" w:rsidRDefault="0046689B" w:rsidP="00C867F2">
            <w:pPr>
              <w:pStyle w:val="Akapitzlist"/>
              <w:numPr>
                <w:ilvl w:val="0"/>
                <w:numId w:val="16"/>
              </w:numPr>
              <w:ind w:left="358"/>
              <w:rPr>
                <w:rFonts w:cs="Calibri"/>
                <w:sz w:val="20"/>
                <w:szCs w:val="20"/>
              </w:rPr>
            </w:pPr>
            <w:r w:rsidRPr="00C867F2">
              <w:rPr>
                <w:rFonts w:cs="Calibri"/>
                <w:sz w:val="20"/>
                <w:szCs w:val="20"/>
              </w:rPr>
              <w:t xml:space="preserve">8 </w:t>
            </w:r>
            <w:r w:rsidR="00C867F2" w:rsidRPr="00C867F2">
              <w:rPr>
                <w:rFonts w:cs="Calibri"/>
                <w:sz w:val="20"/>
                <w:szCs w:val="20"/>
              </w:rPr>
              <w:t xml:space="preserve">x </w:t>
            </w:r>
            <w:r w:rsidRPr="00C867F2">
              <w:rPr>
                <w:rFonts w:eastAsia="Calibri" w:cs="Calibri"/>
                <w:sz w:val="20"/>
                <w:szCs w:val="20"/>
              </w:rPr>
              <w:t>Modułów SFP+ 10G BASE-T RJ45:</w:t>
            </w:r>
          </w:p>
          <w:p w14:paraId="4E10B0D2" w14:textId="77777777" w:rsidR="006A2587" w:rsidRDefault="0046689B">
            <w:pPr>
              <w:pStyle w:val="Tekstpodstawowy"/>
              <w:numPr>
                <w:ilvl w:val="0"/>
                <w:numId w:val="9"/>
              </w:numPr>
              <w:rPr>
                <w:rFonts w:cs="Calibri"/>
                <w:sz w:val="20"/>
                <w:szCs w:val="20"/>
              </w:rPr>
            </w:pPr>
            <w:r>
              <w:rPr>
                <w:rFonts w:eastAsia="Calibri" w:cs="Calibri"/>
                <w:sz w:val="20"/>
                <w:szCs w:val="20"/>
              </w:rPr>
              <w:t xml:space="preserve">Obsługa operacji 10GBASE-T, 5GBASE-T, 2.5GBASE-T, 1000BASE-T i 100BASE-TX </w:t>
            </w:r>
          </w:p>
          <w:p w14:paraId="715C38C2" w14:textId="55EAC3EC" w:rsidR="006A2587" w:rsidRDefault="0046689B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  <w:tab w:val="left" w:pos="0"/>
              </w:tabs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Transmisja danych w prędkości 10Gb/s do </w:t>
            </w:r>
            <w:r w:rsidR="00C867F2">
              <w:rPr>
                <w:rFonts w:cs="Calibri"/>
                <w:sz w:val="20"/>
                <w:szCs w:val="20"/>
              </w:rPr>
              <w:t xml:space="preserve">minimum </w:t>
            </w:r>
            <w:r>
              <w:rPr>
                <w:rFonts w:cs="Calibri"/>
                <w:sz w:val="20"/>
                <w:szCs w:val="20"/>
              </w:rPr>
              <w:t xml:space="preserve">30m (kabel UTP cat.6a lub wyższej) </w:t>
            </w:r>
          </w:p>
          <w:p w14:paraId="79FA6DD3" w14:textId="77777777" w:rsidR="006A2587" w:rsidRDefault="0046689B">
            <w:pPr>
              <w:pStyle w:val="Tekstpodstawowy"/>
              <w:numPr>
                <w:ilvl w:val="0"/>
                <w:numId w:val="11"/>
              </w:numPr>
              <w:tabs>
                <w:tab w:val="clear" w:pos="720"/>
                <w:tab w:val="left" w:pos="0"/>
              </w:tabs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Obsługa funkcji DDM (Temperatura i Napięcie) </w:t>
            </w:r>
          </w:p>
          <w:p w14:paraId="17542187" w14:textId="77777777" w:rsidR="006A2587" w:rsidRDefault="0046689B">
            <w:pPr>
              <w:pStyle w:val="Tekstpodstawowy"/>
              <w:numPr>
                <w:ilvl w:val="0"/>
                <w:numId w:val="12"/>
              </w:numPr>
              <w:tabs>
                <w:tab w:val="clear" w:pos="720"/>
                <w:tab w:val="left" w:pos="0"/>
              </w:tabs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Funkcja Hot-Plug SFP+ Footprint </w:t>
            </w:r>
          </w:p>
          <w:p w14:paraId="119704D9" w14:textId="77777777" w:rsidR="006A2587" w:rsidRDefault="0046689B">
            <w:pPr>
              <w:pStyle w:val="Tekstpodstawowy"/>
              <w:numPr>
                <w:ilvl w:val="0"/>
                <w:numId w:val="13"/>
              </w:numPr>
              <w:tabs>
                <w:tab w:val="clear" w:pos="720"/>
                <w:tab w:val="left" w:pos="0"/>
              </w:tabs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Obsługa wyłączenia funkcji TX </w:t>
            </w:r>
          </w:p>
          <w:p w14:paraId="69A1B346" w14:textId="77777777" w:rsidR="006A2587" w:rsidRDefault="0046689B">
            <w:pPr>
              <w:pStyle w:val="Tekstpodstawowy"/>
              <w:numPr>
                <w:ilvl w:val="0"/>
                <w:numId w:val="14"/>
              </w:numPr>
              <w:tabs>
                <w:tab w:val="clear" w:pos="720"/>
                <w:tab w:val="left" w:pos="0"/>
              </w:tabs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 pełni metalowa obudowa zapewnia niskie EMI</w:t>
            </w:r>
          </w:p>
          <w:p w14:paraId="7B677857" w14:textId="77777777" w:rsidR="006A2587" w:rsidRDefault="0046689B">
            <w:pPr>
              <w:pStyle w:val="Tekstpodstawowy"/>
              <w:numPr>
                <w:ilvl w:val="0"/>
                <w:numId w:val="14"/>
              </w:numPr>
              <w:tabs>
                <w:tab w:val="clear" w:pos="720"/>
                <w:tab w:val="left" w:pos="0"/>
              </w:tabs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Moduły muszą być w pełni kompatybilne z zaproponowanymi niezadurzaniami</w:t>
            </w:r>
          </w:p>
          <w:p w14:paraId="6779F650" w14:textId="77777777" w:rsidR="006A2587" w:rsidRDefault="0046689B">
            <w:pPr>
              <w:pStyle w:val="Tekstpodstawowy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Wszystkie 8 modułów jest liczonych dla całego zamówienia – czyli na 2 switche.</w:t>
            </w:r>
          </w:p>
          <w:p w14:paraId="69E3A854" w14:textId="02B8441D" w:rsidR="00C867F2" w:rsidRDefault="00C867F2" w:rsidP="00C867F2">
            <w:pPr>
              <w:pStyle w:val="Tekstpodstawowy"/>
              <w:numPr>
                <w:ilvl w:val="0"/>
                <w:numId w:val="16"/>
              </w:numPr>
              <w:ind w:left="35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4 x </w:t>
            </w:r>
            <w:r w:rsidRPr="00C867F2">
              <w:rPr>
                <w:rFonts w:cs="Calibri"/>
                <w:sz w:val="20"/>
                <w:szCs w:val="20"/>
              </w:rPr>
              <w:t xml:space="preserve">Patchcord </w:t>
            </w:r>
            <w:r w:rsidR="001133C7">
              <w:rPr>
                <w:rFonts w:cs="Calibri"/>
                <w:sz w:val="20"/>
                <w:szCs w:val="20"/>
              </w:rPr>
              <w:t>S/FT</w:t>
            </w:r>
            <w:r w:rsidRPr="00C867F2">
              <w:rPr>
                <w:rFonts w:cs="Calibri"/>
                <w:sz w:val="20"/>
                <w:szCs w:val="20"/>
              </w:rPr>
              <w:t>P kat.</w:t>
            </w:r>
            <w:r w:rsidR="00B53122">
              <w:rPr>
                <w:rFonts w:cs="Calibri"/>
                <w:sz w:val="20"/>
                <w:szCs w:val="20"/>
              </w:rPr>
              <w:t xml:space="preserve"> 7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C867F2">
              <w:rPr>
                <w:rFonts w:cs="Calibri"/>
                <w:sz w:val="20"/>
                <w:szCs w:val="20"/>
              </w:rPr>
              <w:t xml:space="preserve">kabel sieciowy LAN 2x RJ45 – </w:t>
            </w:r>
            <w:r w:rsidR="00B53122">
              <w:rPr>
                <w:rFonts w:cs="Calibri"/>
                <w:sz w:val="20"/>
                <w:szCs w:val="20"/>
              </w:rPr>
              <w:t>1</w:t>
            </w:r>
            <w:r w:rsidRPr="00C867F2">
              <w:rPr>
                <w:rFonts w:cs="Calibri"/>
                <w:sz w:val="20"/>
                <w:szCs w:val="20"/>
              </w:rPr>
              <w:t xml:space="preserve"> m</w:t>
            </w:r>
          </w:p>
          <w:p w14:paraId="4B80A1BC" w14:textId="6A9C8972" w:rsidR="00C867F2" w:rsidRDefault="00C867F2" w:rsidP="00C867F2">
            <w:pPr>
              <w:pStyle w:val="Tekstpodstawowy"/>
              <w:numPr>
                <w:ilvl w:val="0"/>
                <w:numId w:val="16"/>
              </w:numPr>
              <w:ind w:left="358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4 x </w:t>
            </w:r>
            <w:r w:rsidRPr="00C867F2">
              <w:rPr>
                <w:rFonts w:cs="Calibri"/>
                <w:sz w:val="20"/>
                <w:szCs w:val="20"/>
              </w:rPr>
              <w:t xml:space="preserve">Patchcord </w:t>
            </w:r>
            <w:r w:rsidR="001133C7">
              <w:rPr>
                <w:rFonts w:cs="Calibri"/>
                <w:sz w:val="20"/>
                <w:szCs w:val="20"/>
              </w:rPr>
              <w:t>S/FTP</w:t>
            </w:r>
            <w:r w:rsidRPr="00C867F2">
              <w:rPr>
                <w:rFonts w:cs="Calibri"/>
                <w:sz w:val="20"/>
                <w:szCs w:val="20"/>
              </w:rPr>
              <w:t xml:space="preserve"> kat.</w:t>
            </w:r>
            <w:r w:rsidR="00B53122">
              <w:rPr>
                <w:rFonts w:cs="Calibri"/>
                <w:sz w:val="20"/>
                <w:szCs w:val="20"/>
              </w:rPr>
              <w:t xml:space="preserve"> 7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C867F2">
              <w:rPr>
                <w:rFonts w:cs="Calibri"/>
                <w:sz w:val="20"/>
                <w:szCs w:val="20"/>
              </w:rPr>
              <w:t xml:space="preserve">kabel sieciowy LAN 2x RJ45 –  </w:t>
            </w:r>
            <w:r w:rsidR="00B53122">
              <w:rPr>
                <w:rFonts w:cs="Calibri"/>
                <w:sz w:val="20"/>
                <w:szCs w:val="20"/>
              </w:rPr>
              <w:t xml:space="preserve">1,5 </w:t>
            </w:r>
            <w:r w:rsidRPr="00C867F2">
              <w:rPr>
                <w:rFonts w:cs="Calibri"/>
                <w:sz w:val="20"/>
                <w:szCs w:val="20"/>
              </w:rPr>
              <w:t>m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7427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48D17B06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A039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7ACF" w14:textId="77777777" w:rsidR="006A2587" w:rsidRDefault="0046689B">
            <w:pPr>
              <w:pStyle w:val="Akapitzlist"/>
              <w:numPr>
                <w:ilvl w:val="0"/>
                <w:numId w:val="4"/>
              </w:numPr>
            </w:pPr>
            <w:r>
              <w:rPr>
                <w:rFonts w:cs="Calibri"/>
                <w:sz w:val="20"/>
                <w:szCs w:val="20"/>
              </w:rPr>
              <w:t>Urządzenie musi posiadać certyfikację CE</w:t>
            </w:r>
          </w:p>
          <w:p w14:paraId="08D61159" w14:textId="77777777" w:rsidR="006A2587" w:rsidRDefault="0046689B">
            <w:pPr>
              <w:pStyle w:val="Akapitzlist"/>
              <w:numPr>
                <w:ilvl w:val="0"/>
                <w:numId w:val="4"/>
              </w:numPr>
            </w:pPr>
            <w:r>
              <w:rPr>
                <w:rFonts w:cs="Calibri"/>
                <w:sz w:val="20"/>
                <w:szCs w:val="20"/>
              </w:rPr>
              <w:t>Gwarancja na urządzenie musi wynosić min. 5 lat</w:t>
            </w:r>
          </w:p>
          <w:p w14:paraId="17643503" w14:textId="77777777" w:rsidR="006A2587" w:rsidRDefault="0046689B">
            <w:pPr>
              <w:pStyle w:val="Akapitzlist"/>
              <w:numPr>
                <w:ilvl w:val="0"/>
                <w:numId w:val="4"/>
              </w:numPr>
            </w:pPr>
            <w:r>
              <w:rPr>
                <w:rFonts w:cs="Calibri"/>
                <w:sz w:val="20"/>
                <w:szCs w:val="20"/>
              </w:rPr>
              <w:t>Urządzenie musi pochodzić z polskiego autoryzowanego kanału dystrybucyjnego producenta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77F9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  <w:tr w:rsidR="006A2587" w14:paraId="4809DEF5" w14:textId="77777777">
        <w:trPr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80DA" w14:textId="77777777" w:rsidR="006A2587" w:rsidRDefault="0046689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Wymagania dodatkowe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105B6" w14:textId="77777777" w:rsidR="006A2587" w:rsidRDefault="0046689B">
            <w:pPr>
              <w:rPr>
                <w:rFonts w:cs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Wykonawca dostarczy produkt nowy, w oryginalnym opakowaniu producenta do siedziby zamawiającego na II piętro budynku do pomieszczenia 315.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DAC8" w14:textId="77777777" w:rsidR="006A2587" w:rsidRDefault="006A2587">
            <w:pPr>
              <w:rPr>
                <w:rFonts w:cs="Segoe UI"/>
                <w:color w:val="000000"/>
                <w:sz w:val="20"/>
                <w:szCs w:val="20"/>
              </w:rPr>
            </w:pPr>
          </w:p>
        </w:tc>
      </w:tr>
    </w:tbl>
    <w:p w14:paraId="3DBB2E9A" w14:textId="77777777" w:rsidR="006A2587" w:rsidRDefault="006A2587"/>
    <w:p w14:paraId="50F79C5E" w14:textId="77777777" w:rsidR="006A2587" w:rsidRDefault="006A2587"/>
    <w:p w14:paraId="4636947F" w14:textId="77777777" w:rsidR="006A2587" w:rsidRDefault="006A2587"/>
    <w:sectPr w:rsidR="006A25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C0795" w14:textId="77777777" w:rsidR="00FC352B" w:rsidRDefault="0046689B">
      <w:pPr>
        <w:spacing w:after="0" w:line="240" w:lineRule="auto"/>
      </w:pPr>
      <w:r>
        <w:separator/>
      </w:r>
    </w:p>
  </w:endnote>
  <w:endnote w:type="continuationSeparator" w:id="0">
    <w:p w14:paraId="2B609C49" w14:textId="77777777" w:rsidR="00FC352B" w:rsidRDefault="00466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4CD7" w14:textId="77777777" w:rsidR="006A2587" w:rsidRDefault="006A25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4382839"/>
      <w:docPartObj>
        <w:docPartGallery w:val="Page Numbers (Bottom of Page)"/>
        <w:docPartUnique/>
      </w:docPartObj>
    </w:sdtPr>
    <w:sdtEndPr/>
    <w:sdtContent>
      <w:p w14:paraId="6EBD45B7" w14:textId="77777777" w:rsidR="006A2587" w:rsidRDefault="0046689B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6E287F54" w14:textId="77777777" w:rsidR="006A2587" w:rsidRDefault="006A25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6739194"/>
      <w:docPartObj>
        <w:docPartGallery w:val="Page Numbers (Bottom of Page)"/>
        <w:docPartUnique/>
      </w:docPartObj>
    </w:sdtPr>
    <w:sdtEndPr/>
    <w:sdtContent>
      <w:p w14:paraId="52B98FC8" w14:textId="77777777" w:rsidR="006A2587" w:rsidRDefault="0046689B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33CDBB88" w14:textId="77777777" w:rsidR="006A2587" w:rsidRDefault="006A25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B9784" w14:textId="77777777" w:rsidR="00FC352B" w:rsidRDefault="0046689B">
      <w:pPr>
        <w:spacing w:after="0" w:line="240" w:lineRule="auto"/>
      </w:pPr>
      <w:r>
        <w:separator/>
      </w:r>
    </w:p>
  </w:footnote>
  <w:footnote w:type="continuationSeparator" w:id="0">
    <w:p w14:paraId="02D39B45" w14:textId="77777777" w:rsidR="00FC352B" w:rsidRDefault="00466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9C7D6" w14:textId="77777777" w:rsidR="006A2587" w:rsidRDefault="006A25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B448" w14:textId="77777777" w:rsidR="006A2587" w:rsidRDefault="0046689B">
    <w:pPr>
      <w:pStyle w:val="Nagwek"/>
    </w:pPr>
    <w:r>
      <w:rPr>
        <w:noProof/>
      </w:rPr>
      <w:drawing>
        <wp:inline distT="0" distB="0" distL="0" distR="0" wp14:anchorId="2084A41D" wp14:editId="1B98C062">
          <wp:extent cx="5753100" cy="600075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67D1" w14:textId="77777777" w:rsidR="006A2587" w:rsidRDefault="0046689B">
    <w:pPr>
      <w:pStyle w:val="Nagwek"/>
    </w:pPr>
    <w:r>
      <w:rPr>
        <w:noProof/>
      </w:rPr>
      <w:drawing>
        <wp:inline distT="0" distB="0" distL="0" distR="0" wp14:anchorId="4E192CE4" wp14:editId="36DC16FF">
          <wp:extent cx="5753100" cy="600075"/>
          <wp:effectExtent l="0" t="0" r="0" b="0"/>
          <wp:docPr id="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3715"/>
    <w:multiLevelType w:val="multilevel"/>
    <w:tmpl w:val="9F0E5B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B92C5C"/>
    <w:multiLevelType w:val="multilevel"/>
    <w:tmpl w:val="F12CD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EB4633C"/>
    <w:multiLevelType w:val="multilevel"/>
    <w:tmpl w:val="61AC8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07A736F"/>
    <w:multiLevelType w:val="multilevel"/>
    <w:tmpl w:val="683A1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26E6753"/>
    <w:multiLevelType w:val="hybridMultilevel"/>
    <w:tmpl w:val="5FDC03C4"/>
    <w:lvl w:ilvl="0" w:tplc="0415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5" w15:restartNumberingAfterBreak="0">
    <w:nsid w:val="3DAC26B3"/>
    <w:multiLevelType w:val="hybridMultilevel"/>
    <w:tmpl w:val="250CC7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3085C"/>
    <w:multiLevelType w:val="multilevel"/>
    <w:tmpl w:val="E1446E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5BF00F0"/>
    <w:multiLevelType w:val="multilevel"/>
    <w:tmpl w:val="4E8A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47CE7390"/>
    <w:multiLevelType w:val="multilevel"/>
    <w:tmpl w:val="3592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A183245"/>
    <w:multiLevelType w:val="multilevel"/>
    <w:tmpl w:val="7CC2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A5708B7"/>
    <w:multiLevelType w:val="multilevel"/>
    <w:tmpl w:val="26A857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D276E9C"/>
    <w:multiLevelType w:val="multilevel"/>
    <w:tmpl w:val="57C0BF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3DC2F10"/>
    <w:multiLevelType w:val="hybridMultilevel"/>
    <w:tmpl w:val="3654C6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55CFE"/>
    <w:multiLevelType w:val="multilevel"/>
    <w:tmpl w:val="81D2C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BA5605F"/>
    <w:multiLevelType w:val="multilevel"/>
    <w:tmpl w:val="B39C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C4600E6"/>
    <w:multiLevelType w:val="multilevel"/>
    <w:tmpl w:val="55B2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02E52B3"/>
    <w:multiLevelType w:val="multilevel"/>
    <w:tmpl w:val="CD8C1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735A2215"/>
    <w:multiLevelType w:val="multilevel"/>
    <w:tmpl w:val="66F64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7"/>
  </w:num>
  <w:num w:numId="3">
    <w:abstractNumId w:val="11"/>
  </w:num>
  <w:num w:numId="4">
    <w:abstractNumId w:val="0"/>
  </w:num>
  <w:num w:numId="5">
    <w:abstractNumId w:val="1"/>
  </w:num>
  <w:num w:numId="6">
    <w:abstractNumId w:val="13"/>
  </w:num>
  <w:num w:numId="7">
    <w:abstractNumId w:val="8"/>
  </w:num>
  <w:num w:numId="8">
    <w:abstractNumId w:val="14"/>
  </w:num>
  <w:num w:numId="9">
    <w:abstractNumId w:val="7"/>
  </w:num>
  <w:num w:numId="10">
    <w:abstractNumId w:val="9"/>
  </w:num>
  <w:num w:numId="11">
    <w:abstractNumId w:val="3"/>
  </w:num>
  <w:num w:numId="12">
    <w:abstractNumId w:val="16"/>
  </w:num>
  <w:num w:numId="13">
    <w:abstractNumId w:val="15"/>
  </w:num>
  <w:num w:numId="14">
    <w:abstractNumId w:val="2"/>
  </w:num>
  <w:num w:numId="15">
    <w:abstractNumId w:val="6"/>
  </w:num>
  <w:num w:numId="16">
    <w:abstractNumId w:val="12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01-28"/>
    <w:docVar w:name="LE_Links" w:val="{0B18BC5B-F5F4-492B-AD72-7792A5D3F965}"/>
  </w:docVars>
  <w:rsids>
    <w:rsidRoot w:val="006A2587"/>
    <w:rsid w:val="001133C7"/>
    <w:rsid w:val="002F7E85"/>
    <w:rsid w:val="0046689B"/>
    <w:rsid w:val="00694465"/>
    <w:rsid w:val="006A2587"/>
    <w:rsid w:val="00A47D87"/>
    <w:rsid w:val="00B53122"/>
    <w:rsid w:val="00C867F2"/>
    <w:rsid w:val="00D51E24"/>
    <w:rsid w:val="00E87CD2"/>
    <w:rsid w:val="00FC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958F"/>
  <w15:docId w15:val="{0A945442-4820-4305-9F2E-F3B762302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7FD"/>
    <w:pPr>
      <w:spacing w:after="160" w:line="259" w:lineRule="auto"/>
    </w:pPr>
    <w:rPr>
      <w:rFonts w:cs="Times New Roman"/>
    </w:r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0047FD"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047FD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047FD"/>
    <w:rPr>
      <w:rFonts w:ascii="Calibri" w:eastAsia="Calibri" w:hAnsi="Calibri" w:cs="Times New Roman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047F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0047FD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047F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B18BC5B-F5F4-492B-AD72-7792A5D3F96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1299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Dzięgielewski</dc:creator>
  <dc:description/>
  <cp:lastModifiedBy>Grzegorz Dzięgielewski</cp:lastModifiedBy>
  <cp:revision>20</cp:revision>
  <dcterms:created xsi:type="dcterms:W3CDTF">2025-01-28T14:14:00Z</dcterms:created>
  <dcterms:modified xsi:type="dcterms:W3CDTF">2026-04-15T10:19:00Z</dcterms:modified>
  <dc:language>pl-PL</dc:language>
</cp:coreProperties>
</file>