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537" w:rsidRDefault="002D61A5">
      <w:pPr>
        <w:pStyle w:val="Stopka"/>
        <w:spacing w:after="120" w:line="276" w:lineRule="auto"/>
        <w:jc w:val="right"/>
        <w:rPr>
          <w:rFonts w:ascii="Verdana" w:hAnsi="Verdana" w:cs="Verdana"/>
        </w:rPr>
      </w:pPr>
      <w:r>
        <w:rPr>
          <w:rFonts w:ascii="Verdana" w:hAnsi="Verdana" w:cs="Verdana"/>
        </w:rPr>
        <w:t>Załącznik nr 1 do SWZ</w:t>
      </w:r>
    </w:p>
    <w:p w:rsidR="00297537" w:rsidRDefault="002D61A5">
      <w:pPr>
        <w:pStyle w:val="Stopka"/>
        <w:tabs>
          <w:tab w:val="clear" w:pos="4536"/>
          <w:tab w:val="clear" w:pos="9072"/>
          <w:tab w:val="left" w:pos="0"/>
          <w:tab w:val="center" w:pos="4252"/>
          <w:tab w:val="right" w:pos="8788"/>
        </w:tabs>
        <w:spacing w:after="240" w:line="276" w:lineRule="auto"/>
        <w:jc w:val="center"/>
        <w:rPr>
          <w:rFonts w:ascii="Verdana" w:hAnsi="Verdana" w:cs="Arial"/>
          <w:b/>
          <w:bCs/>
          <w:color w:val="000000"/>
        </w:rPr>
      </w:pPr>
      <w:r>
        <w:rPr>
          <w:rFonts w:ascii="Verdana" w:hAnsi="Verdana" w:cs="Arial"/>
          <w:b/>
          <w:bCs/>
          <w:color w:val="000000"/>
        </w:rPr>
        <w:t>SZCZEGÓŁOWY OPIS PRZEDMIOTU ZAMÓWIENIA</w:t>
      </w:r>
    </w:p>
    <w:p w:rsidR="00297537" w:rsidRDefault="002D61A5">
      <w:pPr>
        <w:pStyle w:val="TableContents"/>
      </w:pPr>
      <w:r>
        <w:rPr>
          <w:rFonts w:ascii="Verdana" w:hAnsi="Verdana" w:cs="Arial"/>
          <w:b/>
          <w:bCs/>
          <w:color w:val="000000"/>
          <w:sz w:val="22"/>
          <w:szCs w:val="22"/>
        </w:rPr>
        <w:t>CZĘŚĆ 1</w:t>
      </w:r>
      <w:r>
        <w:rPr>
          <w:rFonts w:ascii="Verdana" w:hAnsi="Verdana"/>
          <w:b/>
          <w:bCs/>
          <w:sz w:val="22"/>
          <w:szCs w:val="22"/>
          <w:lang w:eastAsia="pl-PL"/>
        </w:rPr>
        <w:t>: Zakup i dostawa symulatora wózka widłowego.</w:t>
      </w:r>
    </w:p>
    <w:p w:rsidR="00297537" w:rsidRDefault="002D61A5">
      <w:pPr>
        <w:pStyle w:val="Standard"/>
        <w:spacing w:before="100" w:after="100" w:line="276" w:lineRule="auto"/>
        <w:rPr>
          <w:rFonts w:ascii="Verdana" w:eastAsia="Times New Roman" w:hAnsi="Verdana" w:cs="Times New Roman"/>
          <w:bCs/>
          <w:lang w:eastAsia="pl-PL"/>
        </w:rPr>
      </w:pPr>
      <w:r>
        <w:rPr>
          <w:rFonts w:ascii="Verdana" w:eastAsia="Times New Roman" w:hAnsi="Verdana" w:cs="Times New Roman"/>
          <w:bCs/>
          <w:lang w:eastAsia="pl-PL"/>
        </w:rPr>
        <w:t>W skład symulatora muszą wejść co najmniej:</w:t>
      </w:r>
    </w:p>
    <w:p w:rsidR="00297537" w:rsidRDefault="002D61A5">
      <w:pPr>
        <w:pStyle w:val="Standard"/>
        <w:spacing w:before="120" w:after="120" w:line="276" w:lineRule="auto"/>
        <w:ind w:left="284" w:hanging="284"/>
      </w:pPr>
      <w:r>
        <w:rPr>
          <w:rFonts w:ascii="Verdana" w:eastAsia="Times New Roman" w:hAnsi="Verdana" w:cs="Times New Roman"/>
          <w:bCs/>
          <w:lang w:eastAsia="pl-PL"/>
        </w:rPr>
        <w:t xml:space="preserve">1. </w:t>
      </w:r>
      <w:r>
        <w:rPr>
          <w:rFonts w:ascii="Verdana" w:hAnsi="Verdana"/>
          <w:lang w:eastAsia="pl-PL"/>
        </w:rPr>
        <w:t xml:space="preserve">Konstrukcja/platforma: stalowo-aluminiowa, malowana proszkowo, fotel i elementy sterujące regulowane, czujnik siedzenia i zapięcia pasów, obciążenie: min. 250 kg, min. 2 programowalne siłowniki ruchu, prędkość: min. 800 mm/s, częstotliwość sterowania: min. 1000 </w:t>
      </w:r>
      <w:proofErr w:type="spellStart"/>
      <w:r>
        <w:rPr>
          <w:rFonts w:ascii="Verdana" w:hAnsi="Verdana"/>
          <w:lang w:eastAsia="pl-PL"/>
        </w:rPr>
        <w:t>Hz</w:t>
      </w:r>
      <w:proofErr w:type="spellEnd"/>
      <w:r>
        <w:rPr>
          <w:rFonts w:ascii="Verdana" w:hAnsi="Verdana"/>
          <w:lang w:eastAsia="pl-PL"/>
        </w:rPr>
        <w:t>, skok akumulatora: min. 100 mm.</w:t>
      </w:r>
    </w:p>
    <w:p w:rsidR="00297537" w:rsidRDefault="002D61A5">
      <w:pPr>
        <w:pStyle w:val="Standard"/>
        <w:spacing w:after="0" w:line="276" w:lineRule="auto"/>
        <w:ind w:left="284" w:hanging="284"/>
        <w:rPr>
          <w:rFonts w:ascii="Verdana" w:hAnsi="Verdana"/>
          <w:lang w:eastAsia="pl-PL"/>
        </w:rPr>
      </w:pPr>
      <w:r>
        <w:rPr>
          <w:rFonts w:ascii="Verdana" w:hAnsi="Verdana"/>
          <w:lang w:eastAsia="pl-PL"/>
        </w:rPr>
        <w:t>2. Komputer stanowiska instruktorskiego:</w:t>
      </w:r>
    </w:p>
    <w:p w:rsidR="00297537" w:rsidRDefault="002D61A5" w:rsidP="002B5135">
      <w:pPr>
        <w:pStyle w:val="TableContents"/>
        <w:numPr>
          <w:ilvl w:val="0"/>
          <w:numId w:val="11"/>
        </w:numPr>
        <w:spacing w:line="276" w:lineRule="auto"/>
        <w:ind w:left="709" w:hanging="425"/>
      </w:pPr>
      <w:r>
        <w:rPr>
          <w:rFonts w:ascii="Verdana" w:eastAsia="Verdana" w:hAnsi="Verdana" w:cs="Verdana"/>
          <w:sz w:val="22"/>
          <w:szCs w:val="22"/>
        </w:rPr>
        <w:t xml:space="preserve">Procesor wielordzeniowy, osiągający w zestawieniach publikowanych na stronie http://www.cpubenchmark.net wyniki nie niższe niż: </w:t>
      </w:r>
      <w:proofErr w:type="spellStart"/>
      <w:r>
        <w:rPr>
          <w:rFonts w:ascii="Verdana" w:hAnsi="Verdana"/>
          <w:sz w:val="22"/>
          <w:szCs w:val="22"/>
        </w:rPr>
        <w:t>Multithread</w:t>
      </w:r>
      <w:proofErr w:type="spellEnd"/>
      <w:r>
        <w:rPr>
          <w:rFonts w:ascii="Verdana" w:hAnsi="Verdana"/>
          <w:sz w:val="22"/>
          <w:szCs w:val="22"/>
        </w:rPr>
        <w:t xml:space="preserve"> Rating</w:t>
      </w:r>
      <w:r>
        <w:rPr>
          <w:rFonts w:ascii="Verdana" w:eastAsia="Verdana" w:hAnsi="Verdana" w:cs="Verdana"/>
          <w:sz w:val="22"/>
          <w:szCs w:val="22"/>
          <w:lang w:val="en-US"/>
        </w:rPr>
        <w:t xml:space="preserve"> – 52000 pkt.</w:t>
      </w:r>
    </w:p>
    <w:p w:rsidR="00297537" w:rsidRDefault="002D61A5" w:rsidP="002B5135">
      <w:pPr>
        <w:pStyle w:val="TableContents"/>
        <w:spacing w:line="276" w:lineRule="auto"/>
        <w:ind w:left="709"/>
      </w:pPr>
      <w:r>
        <w:rPr>
          <w:rFonts w:ascii="Verdana" w:eastAsia="Verdana" w:hAnsi="Verdana" w:cs="Verdana"/>
          <w:sz w:val="22"/>
          <w:szCs w:val="22"/>
          <w:lang w:val="en-US"/>
        </w:rPr>
        <w:t xml:space="preserve">Single Thread Rating – 4400 </w:t>
      </w:r>
      <w:proofErr w:type="spellStart"/>
      <w:r>
        <w:rPr>
          <w:rFonts w:ascii="Verdana" w:eastAsia="Verdana" w:hAnsi="Verdana" w:cs="Verdana"/>
          <w:sz w:val="22"/>
          <w:szCs w:val="22"/>
          <w:lang w:val="en-US"/>
        </w:rPr>
        <w:t>pkt</w:t>
      </w:r>
      <w:proofErr w:type="spellEnd"/>
    </w:p>
    <w:p w:rsidR="00297537" w:rsidRDefault="002D61A5" w:rsidP="002B5135">
      <w:pPr>
        <w:pStyle w:val="TableContents"/>
        <w:spacing w:line="276" w:lineRule="auto"/>
        <w:ind w:left="709"/>
      </w:pPr>
      <w:r>
        <w:rPr>
          <w:rFonts w:ascii="Verdana" w:eastAsia="Verdana" w:hAnsi="Verdana" w:cs="Verdana"/>
          <w:sz w:val="22"/>
          <w:szCs w:val="22"/>
        </w:rPr>
        <w:t>Testy powinny zostać przeprowadzone przy standardowej częstotliwości taktowania podzespołów, zgodnej ze specyfikacją i dokumentacją ich producentów. Wyniki testów muszą zostać poświadczone wydrukiem ze strony internetowej, wydruki muszą być wykonane nie wcześniej niż 2 tygodnie przed upływem terminu składania ofert.</w:t>
      </w:r>
    </w:p>
    <w:p w:rsidR="00297537" w:rsidRDefault="002D61A5" w:rsidP="002B5135">
      <w:pPr>
        <w:pStyle w:val="TableContents"/>
        <w:numPr>
          <w:ilvl w:val="0"/>
          <w:numId w:val="11"/>
        </w:numPr>
        <w:tabs>
          <w:tab w:val="left" w:pos="-2160"/>
        </w:tabs>
        <w:spacing w:line="276" w:lineRule="auto"/>
        <w:ind w:left="709" w:hanging="425"/>
      </w:pPr>
      <w:r>
        <w:rPr>
          <w:rFonts w:ascii="Verdana" w:eastAsia="Verdana" w:hAnsi="Verdana" w:cs="Verdana"/>
          <w:sz w:val="22"/>
          <w:szCs w:val="22"/>
        </w:rPr>
        <w:t xml:space="preserve">Karta graficzna zintegrowana uzyskująca w teście </w:t>
      </w:r>
      <w:proofErr w:type="spellStart"/>
      <w:r>
        <w:rPr>
          <w:rFonts w:ascii="Verdana" w:eastAsia="Verdana" w:hAnsi="Verdana" w:cs="Verdana"/>
          <w:sz w:val="22"/>
          <w:szCs w:val="22"/>
        </w:rPr>
        <w:t>PassMark</w:t>
      </w:r>
      <w:proofErr w:type="spellEnd"/>
      <w:r>
        <w:rPr>
          <w:rFonts w:ascii="Verdana" w:eastAsia="Verdana" w:hAnsi="Verdana" w:cs="Verdana"/>
          <w:sz w:val="22"/>
          <w:szCs w:val="22"/>
        </w:rPr>
        <w:t xml:space="preserve"> G3D Rating </w:t>
      </w:r>
      <w:proofErr w:type="spellStart"/>
      <w:r>
        <w:rPr>
          <w:rFonts w:ascii="Verdana" w:eastAsia="Verdana" w:hAnsi="Verdana" w:cs="Verdana"/>
          <w:sz w:val="22"/>
          <w:szCs w:val="22"/>
        </w:rPr>
        <w:t>Average</w:t>
      </w:r>
      <w:proofErr w:type="spellEnd"/>
      <w:r>
        <w:rPr>
          <w:rFonts w:ascii="Verdana" w:eastAsia="Verdana" w:hAnsi="Verdana" w:cs="Verdana"/>
          <w:sz w:val="22"/>
          <w:szCs w:val="22"/>
        </w:rPr>
        <w:t xml:space="preserve"> G3D Mark min. 31000 punktów.</w:t>
      </w:r>
    </w:p>
    <w:p w:rsidR="00297537" w:rsidRDefault="002D61A5" w:rsidP="002B5135">
      <w:pPr>
        <w:pStyle w:val="TableContents"/>
        <w:spacing w:line="276" w:lineRule="auto"/>
        <w:ind w:left="709"/>
      </w:pPr>
      <w:r>
        <w:rPr>
          <w:rFonts w:ascii="Verdana" w:eastAsia="Verdana" w:hAnsi="Verdana" w:cs="Verdana"/>
          <w:sz w:val="22"/>
          <w:szCs w:val="22"/>
        </w:rPr>
        <w:t>Testy powinny zostać przeprowadzone przy standardowej częstotliwości taktowania podzespołów, zgodnej ze specyfikacją i dokumentacją ich producentów. Wyniki testów muszą zostać poświadczone wydrukiem ze strony https://www.videocardbenchmark.net/. Ze względu na konieczność podania w druku OFERTA wielkości uzyskanych w teście punktów, wydruki muszą być wykonane nie wcześniej niż 2 tygodnie przed upływem terminu składania ofert.</w:t>
      </w:r>
    </w:p>
    <w:p w:rsidR="00297537" w:rsidRDefault="002D61A5" w:rsidP="002B5135">
      <w:pPr>
        <w:pStyle w:val="TableContents"/>
        <w:numPr>
          <w:ilvl w:val="0"/>
          <w:numId w:val="11"/>
        </w:numPr>
        <w:spacing w:line="276" w:lineRule="auto"/>
        <w:ind w:left="709" w:hanging="425"/>
      </w:pPr>
      <w:r>
        <w:rPr>
          <w:rFonts w:ascii="Verdana" w:hAnsi="Verdana"/>
          <w:sz w:val="22"/>
          <w:szCs w:val="22"/>
          <w:lang w:eastAsia="pl-PL"/>
        </w:rPr>
        <w:t>Pamięć operacyjna: min. 32 GB.</w:t>
      </w:r>
    </w:p>
    <w:p w:rsidR="00297537" w:rsidRDefault="002D61A5" w:rsidP="002B5135">
      <w:pPr>
        <w:pStyle w:val="TableContents"/>
        <w:numPr>
          <w:ilvl w:val="0"/>
          <w:numId w:val="11"/>
        </w:numPr>
        <w:spacing w:line="276" w:lineRule="auto"/>
        <w:ind w:left="709" w:hanging="425"/>
      </w:pPr>
      <w:r>
        <w:rPr>
          <w:rFonts w:ascii="Verdana" w:hAnsi="Verdana"/>
          <w:sz w:val="22"/>
          <w:szCs w:val="22"/>
          <w:lang w:eastAsia="pl-PL"/>
        </w:rPr>
        <w:t>Pojemność dysku twardego: min. 1000 GB.</w:t>
      </w:r>
    </w:p>
    <w:p w:rsidR="00297537" w:rsidRDefault="002D61A5" w:rsidP="002B5135">
      <w:pPr>
        <w:pStyle w:val="TableContents"/>
        <w:numPr>
          <w:ilvl w:val="0"/>
          <w:numId w:val="11"/>
        </w:numPr>
        <w:spacing w:line="276" w:lineRule="auto"/>
        <w:ind w:left="709" w:hanging="425"/>
      </w:pPr>
      <w:r>
        <w:rPr>
          <w:rFonts w:ascii="Verdana" w:hAnsi="Verdana"/>
          <w:sz w:val="22"/>
          <w:szCs w:val="22"/>
          <w:lang w:eastAsia="pl-PL"/>
        </w:rPr>
        <w:t>Złącza niezbędne do współpracy z symulatorem.</w:t>
      </w:r>
    </w:p>
    <w:p w:rsidR="00297537" w:rsidRDefault="002D61A5" w:rsidP="002B5135">
      <w:pPr>
        <w:pStyle w:val="TableContents"/>
        <w:numPr>
          <w:ilvl w:val="0"/>
          <w:numId w:val="11"/>
        </w:numPr>
        <w:spacing w:line="276" w:lineRule="auto"/>
        <w:ind w:left="709" w:hanging="425"/>
      </w:pPr>
      <w:r>
        <w:rPr>
          <w:rStyle w:val="Domylnaczcionkaakapitu1"/>
          <w:rFonts w:ascii="Verdana" w:eastAsia="Verdana" w:hAnsi="Verdana" w:cs="Verdana"/>
          <w:sz w:val="22"/>
          <w:szCs w:val="22"/>
        </w:rPr>
        <w:t xml:space="preserve">Licencja dla Windows Professional 11 PL, zamawiający wymaga dostarczenie oprogramowania przeznaczonego dla placówek oświatowych, (preinstalowany na dysku twardym) wraz z nośnikiem pozwalającym na ponowną instalację systemu niewymagającą wpisywania klucza </w:t>
      </w:r>
      <w:r>
        <w:rPr>
          <w:rStyle w:val="Domylnaczcionkaakapitu1"/>
          <w:rFonts w:ascii="Verdana" w:eastAsia="Verdana" w:hAnsi="Verdana" w:cs="Verdana"/>
          <w:sz w:val="22"/>
          <w:szCs w:val="22"/>
        </w:rPr>
        <w:lastRenderedPageBreak/>
        <w:t>rejestracyjnego lub rejestracji poprzez Internet czy telefon lub oprogramowanie równoważne. D</w:t>
      </w:r>
      <w:r>
        <w:rPr>
          <w:rStyle w:val="Domylnaczcionkaakapitu1"/>
          <w:rFonts w:ascii="Verdana" w:hAnsi="Verdana" w:cs="Verdana"/>
          <w:sz w:val="22"/>
          <w:szCs w:val="22"/>
        </w:rPr>
        <w:t>opuszcza się licencję elektroniczną z kluczem licencyjnym zapisanym w BIOS.</w:t>
      </w:r>
      <w:r>
        <w:rPr>
          <w:rStyle w:val="Domylnaczcionkaakapitu1"/>
          <w:rFonts w:ascii="Verdana" w:eastAsia="Verdana" w:hAnsi="Verdana" w:cs="Verdana"/>
          <w:sz w:val="22"/>
          <w:szCs w:val="22"/>
        </w:rPr>
        <w:t xml:space="preserve"> Oprogramowanie równoważne musi posiadać następujące cechy: zgodność z interfejsem API systemu minimum Windows 7 Pro, możliwość uruchamiania oprogramowania przeznaczonego do pracy na platformie Windows 32 bitowego bez dodatkowego oprogramowania pośredniczącego, możliwość centralnego zarządzania systemem operacyjnym bez dodatkowego oprogramowania za pomocą usług katalogowych opartych na protokole LDAP kompatybilnych ze strukturą zarządzania opartą na serwerze domenowym Windows 2003. Oprogramowanie równoważne musi uruchamiać bez żadnych modyfikacji aplikacje oparte o technologię .NET 3.5/4 (aplikacja internetowa Sigma) W przypadku dostarczenia oprogramowania równoważnego należy zapewnić odpowiednie szkolenia.</w:t>
      </w:r>
    </w:p>
    <w:p w:rsidR="00297537" w:rsidRDefault="002D61A5" w:rsidP="002B5135">
      <w:pPr>
        <w:pStyle w:val="TableContents"/>
        <w:numPr>
          <w:ilvl w:val="0"/>
          <w:numId w:val="11"/>
        </w:numPr>
        <w:spacing w:line="276" w:lineRule="auto"/>
        <w:ind w:left="709" w:hanging="425"/>
      </w:pPr>
      <w:r>
        <w:rPr>
          <w:rFonts w:ascii="Verdana" w:hAnsi="Verdana"/>
          <w:sz w:val="22"/>
          <w:szCs w:val="22"/>
          <w:lang w:eastAsia="pl-PL"/>
        </w:rPr>
        <w:t>Zasila z o</w:t>
      </w:r>
      <w:r>
        <w:rPr>
          <w:rStyle w:val="Domylnaczcionkaakapitu1"/>
          <w:rFonts w:ascii="Verdana" w:hAnsi="Verdana" w:cs="Verdana"/>
          <w:sz w:val="22"/>
          <w:szCs w:val="22"/>
        </w:rPr>
        <w:t xml:space="preserve"> mocy znamionowej nie mniej niż 750W i sprawności przynajmniej 85% przy 50% obciążenia, zabezpieczenia: </w:t>
      </w:r>
      <w:proofErr w:type="spellStart"/>
      <w:r>
        <w:rPr>
          <w:rStyle w:val="Domylnaczcionkaakapitu1"/>
          <w:rFonts w:ascii="Verdana" w:hAnsi="Verdana" w:cs="Verdana"/>
          <w:sz w:val="22"/>
          <w:szCs w:val="22"/>
        </w:rPr>
        <w:t>przeciwprzeciążeniowe</w:t>
      </w:r>
      <w:proofErr w:type="spellEnd"/>
      <w:r>
        <w:rPr>
          <w:rStyle w:val="Domylnaczcionkaakapitu1"/>
          <w:rFonts w:ascii="Verdana" w:hAnsi="Verdana" w:cs="Verdana"/>
          <w:sz w:val="22"/>
          <w:szCs w:val="22"/>
        </w:rPr>
        <w:t>, przeciwprzepięciowe, przeciwzwarciowe.</w:t>
      </w:r>
    </w:p>
    <w:p w:rsidR="00297537" w:rsidRDefault="002D61A5" w:rsidP="002B5135">
      <w:pPr>
        <w:pStyle w:val="Normalny1"/>
        <w:numPr>
          <w:ilvl w:val="0"/>
          <w:numId w:val="11"/>
        </w:numPr>
        <w:spacing w:line="276" w:lineRule="auto"/>
        <w:ind w:left="709" w:hanging="425"/>
      </w:pPr>
      <w:r>
        <w:rPr>
          <w:rFonts w:ascii="Verdana" w:hAnsi="Verdana" w:cs="Verdana"/>
          <w:sz w:val="22"/>
          <w:szCs w:val="22"/>
        </w:rPr>
        <w:t>Klawiatura przewodowa standard QWERTY.</w:t>
      </w:r>
    </w:p>
    <w:p w:rsidR="00297537" w:rsidRDefault="002D61A5" w:rsidP="002B5135">
      <w:pPr>
        <w:pStyle w:val="Normalny1"/>
        <w:numPr>
          <w:ilvl w:val="0"/>
          <w:numId w:val="11"/>
        </w:numPr>
        <w:spacing w:line="276" w:lineRule="auto"/>
        <w:ind w:left="709" w:hanging="425"/>
      </w:pPr>
      <w:r>
        <w:rPr>
          <w:rStyle w:val="Domylnaczcionkaakapitu1"/>
          <w:rFonts w:ascii="Verdana" w:hAnsi="Verdana" w:cs="Verdana"/>
          <w:sz w:val="22"/>
          <w:szCs w:val="22"/>
        </w:rPr>
        <w:t xml:space="preserve">Mysz przewodowa optyczna z rolką, 1000 </w:t>
      </w:r>
      <w:proofErr w:type="spellStart"/>
      <w:r>
        <w:rPr>
          <w:rStyle w:val="Domylnaczcionkaakapitu1"/>
          <w:rFonts w:ascii="Verdana" w:hAnsi="Verdana" w:cs="Verdana"/>
          <w:sz w:val="22"/>
          <w:szCs w:val="22"/>
        </w:rPr>
        <w:t>dpi</w:t>
      </w:r>
      <w:proofErr w:type="spellEnd"/>
      <w:r>
        <w:rPr>
          <w:rStyle w:val="Domylnaczcionkaakapitu1"/>
          <w:rFonts w:ascii="Verdana" w:hAnsi="Verdana" w:cs="Verdana"/>
          <w:sz w:val="22"/>
          <w:szCs w:val="22"/>
        </w:rPr>
        <w:t>.</w:t>
      </w:r>
    </w:p>
    <w:p w:rsidR="00297537" w:rsidRDefault="002D61A5">
      <w:pPr>
        <w:pStyle w:val="TableContents"/>
        <w:spacing w:before="120" w:line="276" w:lineRule="auto"/>
      </w:pPr>
      <w:r>
        <w:rPr>
          <w:rFonts w:ascii="Verdana" w:hAnsi="Verdana"/>
          <w:sz w:val="22"/>
          <w:szCs w:val="22"/>
          <w:lang w:eastAsia="pl-PL"/>
        </w:rPr>
        <w:t>3. Ekran instruktora</w:t>
      </w:r>
    </w:p>
    <w:p w:rsidR="00297537" w:rsidRDefault="002D61A5" w:rsidP="002B5135">
      <w:pPr>
        <w:pStyle w:val="TableContents"/>
        <w:numPr>
          <w:ilvl w:val="0"/>
          <w:numId w:val="12"/>
        </w:numPr>
        <w:spacing w:line="276" w:lineRule="auto"/>
        <w:ind w:hanging="436"/>
      </w:pPr>
      <w:r>
        <w:rPr>
          <w:rFonts w:ascii="Verdana" w:eastAsia="Verdana" w:hAnsi="Verdana" w:cs="Verdana"/>
          <w:sz w:val="22"/>
          <w:szCs w:val="22"/>
        </w:rPr>
        <w:t>Typ wyświetlacza: matowy IPS.</w:t>
      </w:r>
    </w:p>
    <w:p w:rsidR="00297537" w:rsidRDefault="002D61A5" w:rsidP="002B5135">
      <w:pPr>
        <w:pStyle w:val="TableContents"/>
        <w:numPr>
          <w:ilvl w:val="0"/>
          <w:numId w:val="12"/>
        </w:numPr>
        <w:spacing w:line="276" w:lineRule="auto"/>
        <w:ind w:hanging="436"/>
      </w:pPr>
      <w:r>
        <w:rPr>
          <w:rFonts w:ascii="Verdana" w:eastAsia="Verdana" w:hAnsi="Verdana" w:cs="Verdana"/>
          <w:sz w:val="22"/>
          <w:szCs w:val="22"/>
        </w:rPr>
        <w:t>Obszar aktywny: min 32”.</w:t>
      </w:r>
    </w:p>
    <w:p w:rsidR="00297537" w:rsidRDefault="002D61A5" w:rsidP="002B5135">
      <w:pPr>
        <w:pStyle w:val="TableContents"/>
        <w:numPr>
          <w:ilvl w:val="0"/>
          <w:numId w:val="12"/>
        </w:numPr>
        <w:spacing w:line="276" w:lineRule="auto"/>
        <w:ind w:hanging="436"/>
      </w:pPr>
      <w:r>
        <w:rPr>
          <w:rFonts w:ascii="Verdana" w:eastAsia="Verdana" w:hAnsi="Verdana" w:cs="Verdana"/>
          <w:sz w:val="22"/>
          <w:szCs w:val="22"/>
        </w:rPr>
        <w:t>Rozdzielczość natywna min. 1920x1080.</w:t>
      </w:r>
    </w:p>
    <w:p w:rsidR="00297537" w:rsidRDefault="002D61A5" w:rsidP="002B5135">
      <w:pPr>
        <w:pStyle w:val="TableContents"/>
        <w:numPr>
          <w:ilvl w:val="0"/>
          <w:numId w:val="12"/>
        </w:numPr>
        <w:spacing w:line="276" w:lineRule="auto"/>
        <w:ind w:hanging="436"/>
      </w:pPr>
      <w:r>
        <w:rPr>
          <w:rFonts w:ascii="Verdana" w:eastAsia="Verdana" w:hAnsi="Verdana" w:cs="Verdana"/>
          <w:sz w:val="22"/>
          <w:szCs w:val="22"/>
        </w:rPr>
        <w:t>Proporcje matrycy: min. 16x9.</w:t>
      </w:r>
    </w:p>
    <w:p w:rsidR="00297537" w:rsidRDefault="002D61A5" w:rsidP="002B5135">
      <w:pPr>
        <w:pStyle w:val="TableContents"/>
        <w:numPr>
          <w:ilvl w:val="0"/>
          <w:numId w:val="12"/>
        </w:numPr>
        <w:spacing w:line="276" w:lineRule="auto"/>
        <w:ind w:hanging="436"/>
      </w:pPr>
      <w:r>
        <w:rPr>
          <w:rFonts w:ascii="Verdana" w:eastAsia="Verdana" w:hAnsi="Verdana" w:cs="Verdana"/>
          <w:sz w:val="22"/>
          <w:szCs w:val="22"/>
        </w:rPr>
        <w:t>Jasność min. 250 cd/m2.</w:t>
      </w:r>
    </w:p>
    <w:p w:rsidR="00297537" w:rsidRDefault="002D61A5" w:rsidP="002B5135">
      <w:pPr>
        <w:pStyle w:val="TableContents"/>
        <w:numPr>
          <w:ilvl w:val="0"/>
          <w:numId w:val="12"/>
        </w:numPr>
        <w:spacing w:line="276" w:lineRule="auto"/>
        <w:ind w:hanging="436"/>
      </w:pPr>
      <w:r>
        <w:rPr>
          <w:rFonts w:ascii="Verdana" w:eastAsia="Verdana" w:hAnsi="Verdana" w:cs="Verdana"/>
          <w:sz w:val="22"/>
          <w:szCs w:val="22"/>
        </w:rPr>
        <w:t>Kontrast statyczny: min. 3000:1.</w:t>
      </w:r>
    </w:p>
    <w:p w:rsidR="00297537" w:rsidRDefault="002D61A5" w:rsidP="002B5135">
      <w:pPr>
        <w:pStyle w:val="TableContents"/>
        <w:numPr>
          <w:ilvl w:val="0"/>
          <w:numId w:val="12"/>
        </w:numPr>
        <w:spacing w:line="276" w:lineRule="auto"/>
        <w:ind w:hanging="436"/>
      </w:pPr>
      <w:r>
        <w:rPr>
          <w:rFonts w:ascii="Verdana" w:eastAsia="Verdana" w:hAnsi="Verdana" w:cs="Verdana"/>
          <w:sz w:val="22"/>
          <w:szCs w:val="22"/>
        </w:rPr>
        <w:t>Złącza: min. 1x HDMI.</w:t>
      </w:r>
    </w:p>
    <w:p w:rsidR="00297537" w:rsidRDefault="002D61A5" w:rsidP="002B5135">
      <w:pPr>
        <w:pStyle w:val="TableContents"/>
        <w:numPr>
          <w:ilvl w:val="0"/>
          <w:numId w:val="12"/>
        </w:numPr>
        <w:spacing w:line="276" w:lineRule="auto"/>
        <w:ind w:hanging="436"/>
      </w:pPr>
      <w:r>
        <w:rPr>
          <w:rFonts w:ascii="Verdana" w:eastAsia="Verdana" w:hAnsi="Verdana" w:cs="Verdana"/>
          <w:sz w:val="22"/>
          <w:szCs w:val="22"/>
        </w:rPr>
        <w:t>Obudowa w kolorze obudowy komputera.</w:t>
      </w:r>
    </w:p>
    <w:p w:rsidR="00297537" w:rsidRDefault="002D61A5">
      <w:pPr>
        <w:pStyle w:val="TableContents"/>
        <w:spacing w:before="120" w:line="276" w:lineRule="auto"/>
      </w:pPr>
      <w:r>
        <w:rPr>
          <w:rFonts w:ascii="Verdana" w:hAnsi="Verdana"/>
          <w:sz w:val="22"/>
          <w:szCs w:val="22"/>
          <w:lang w:eastAsia="pl-PL"/>
        </w:rPr>
        <w:t>4. Google VR</w:t>
      </w:r>
    </w:p>
    <w:p w:rsidR="00297537" w:rsidRDefault="002D61A5" w:rsidP="002B5135">
      <w:pPr>
        <w:pStyle w:val="TableContents"/>
        <w:numPr>
          <w:ilvl w:val="0"/>
          <w:numId w:val="13"/>
        </w:numPr>
        <w:spacing w:line="276" w:lineRule="auto"/>
        <w:ind w:hanging="436"/>
      </w:pPr>
      <w:r>
        <w:rPr>
          <w:rFonts w:ascii="Verdana" w:hAnsi="Verdana"/>
          <w:sz w:val="22"/>
          <w:szCs w:val="22"/>
          <w:lang w:eastAsia="pl-PL"/>
        </w:rPr>
        <w:t>Pole widzenia horyzontalne: min. 110 stopni.</w:t>
      </w:r>
    </w:p>
    <w:p w:rsidR="00297537" w:rsidRDefault="002D61A5" w:rsidP="002B5135">
      <w:pPr>
        <w:pStyle w:val="TableContents"/>
        <w:numPr>
          <w:ilvl w:val="0"/>
          <w:numId w:val="13"/>
        </w:numPr>
        <w:spacing w:line="276" w:lineRule="auto"/>
        <w:ind w:hanging="436"/>
      </w:pPr>
      <w:r>
        <w:rPr>
          <w:rFonts w:ascii="Verdana" w:hAnsi="Verdana"/>
          <w:sz w:val="22"/>
          <w:szCs w:val="22"/>
          <w:lang w:eastAsia="pl-PL"/>
        </w:rPr>
        <w:t>Częstotliwość odświeżania: min. 90 HZ.</w:t>
      </w:r>
    </w:p>
    <w:p w:rsidR="00297537" w:rsidRDefault="002D61A5" w:rsidP="002B5135">
      <w:pPr>
        <w:pStyle w:val="TableContents"/>
        <w:numPr>
          <w:ilvl w:val="0"/>
          <w:numId w:val="13"/>
        </w:numPr>
        <w:spacing w:line="276" w:lineRule="auto"/>
        <w:ind w:hanging="436"/>
      </w:pPr>
      <w:r>
        <w:rPr>
          <w:rFonts w:ascii="Verdana" w:hAnsi="Verdana"/>
          <w:sz w:val="22"/>
          <w:szCs w:val="22"/>
          <w:lang w:eastAsia="pl-PL"/>
        </w:rPr>
        <w:t xml:space="preserve">Wsparcie dla </w:t>
      </w:r>
      <w:proofErr w:type="spellStart"/>
      <w:r>
        <w:rPr>
          <w:rFonts w:ascii="Verdana" w:hAnsi="Verdana"/>
          <w:sz w:val="22"/>
          <w:szCs w:val="22"/>
          <w:lang w:eastAsia="pl-PL"/>
        </w:rPr>
        <w:t>Steam</w:t>
      </w:r>
      <w:proofErr w:type="spellEnd"/>
      <w:r>
        <w:rPr>
          <w:rFonts w:ascii="Verdana" w:hAnsi="Verdana"/>
          <w:sz w:val="22"/>
          <w:szCs w:val="22"/>
          <w:lang w:eastAsia="pl-PL"/>
        </w:rPr>
        <w:t xml:space="preserve"> VR.</w:t>
      </w:r>
    </w:p>
    <w:p w:rsidR="00297537" w:rsidRDefault="002D61A5" w:rsidP="002B5135">
      <w:pPr>
        <w:pStyle w:val="TableContents"/>
        <w:numPr>
          <w:ilvl w:val="0"/>
          <w:numId w:val="13"/>
        </w:numPr>
        <w:spacing w:line="276" w:lineRule="auto"/>
        <w:ind w:hanging="436"/>
      </w:pPr>
      <w:r>
        <w:rPr>
          <w:rFonts w:ascii="Verdana" w:hAnsi="Verdana"/>
          <w:sz w:val="22"/>
          <w:szCs w:val="22"/>
          <w:lang w:eastAsia="pl-PL"/>
        </w:rPr>
        <w:t>Wyświetlacz: min. 1920px x 1920px na oko.</w:t>
      </w:r>
    </w:p>
    <w:p w:rsidR="00297537" w:rsidRDefault="002D61A5" w:rsidP="002B5135">
      <w:pPr>
        <w:pStyle w:val="TableContents"/>
        <w:numPr>
          <w:ilvl w:val="0"/>
          <w:numId w:val="13"/>
        </w:numPr>
        <w:spacing w:line="276" w:lineRule="auto"/>
        <w:ind w:hanging="436"/>
      </w:pPr>
      <w:r>
        <w:rPr>
          <w:rFonts w:ascii="Verdana" w:hAnsi="Verdana"/>
          <w:sz w:val="22"/>
          <w:szCs w:val="22"/>
          <w:lang w:eastAsia="pl-PL"/>
        </w:rPr>
        <w:t>Funkcja wykrywania i śledzenia rąk.</w:t>
      </w:r>
    </w:p>
    <w:p w:rsidR="00297537" w:rsidRDefault="002D61A5" w:rsidP="002B5135">
      <w:pPr>
        <w:pStyle w:val="TableContents"/>
        <w:numPr>
          <w:ilvl w:val="0"/>
          <w:numId w:val="13"/>
        </w:numPr>
        <w:spacing w:line="276" w:lineRule="auto"/>
        <w:ind w:hanging="436"/>
      </w:pPr>
      <w:r>
        <w:rPr>
          <w:rFonts w:ascii="Verdana" w:hAnsi="Verdana"/>
          <w:sz w:val="22"/>
          <w:szCs w:val="22"/>
          <w:lang w:eastAsia="pl-PL"/>
        </w:rPr>
        <w:t>Możliwość pracy bezprzewodowej.</w:t>
      </w:r>
    </w:p>
    <w:p w:rsidR="00297537" w:rsidRDefault="002D61A5">
      <w:pPr>
        <w:pStyle w:val="Standard"/>
        <w:spacing w:after="0" w:line="276" w:lineRule="auto"/>
        <w:ind w:left="284" w:hanging="284"/>
      </w:pPr>
      <w:r>
        <w:rPr>
          <w:rFonts w:ascii="Verdana" w:hAnsi="Verdana"/>
          <w:lang w:eastAsia="pl-PL"/>
        </w:rPr>
        <w:t>5. Oprogramowanie</w:t>
      </w:r>
    </w:p>
    <w:p w:rsidR="00297537" w:rsidRDefault="002D61A5" w:rsidP="002B5135">
      <w:pPr>
        <w:pStyle w:val="TableContents"/>
        <w:numPr>
          <w:ilvl w:val="0"/>
          <w:numId w:val="14"/>
        </w:numPr>
        <w:spacing w:line="276" w:lineRule="auto"/>
        <w:ind w:hanging="436"/>
      </w:pPr>
      <w:r>
        <w:rPr>
          <w:rFonts w:ascii="Verdana" w:hAnsi="Verdana"/>
          <w:sz w:val="22"/>
          <w:szCs w:val="22"/>
          <w:lang w:eastAsia="pl-PL"/>
        </w:rPr>
        <w:t>Umożliwiające symulowanie jednej maszyny w czasie rzeczywistym</w:t>
      </w:r>
    </w:p>
    <w:p w:rsidR="00297537" w:rsidRDefault="002D61A5" w:rsidP="002B5135">
      <w:pPr>
        <w:pStyle w:val="TableContents"/>
        <w:numPr>
          <w:ilvl w:val="0"/>
          <w:numId w:val="14"/>
        </w:numPr>
        <w:spacing w:line="276" w:lineRule="auto"/>
        <w:ind w:hanging="436"/>
      </w:pPr>
      <w:r>
        <w:rPr>
          <w:rFonts w:ascii="Verdana" w:hAnsi="Verdana"/>
          <w:sz w:val="22"/>
          <w:szCs w:val="22"/>
          <w:lang w:eastAsia="pl-PL"/>
        </w:rPr>
        <w:t>Dostępne wózki typu diesel i elektryczne</w:t>
      </w:r>
    </w:p>
    <w:p w:rsidR="00297537" w:rsidRDefault="002D61A5" w:rsidP="002B5135">
      <w:pPr>
        <w:pStyle w:val="TableContents"/>
        <w:numPr>
          <w:ilvl w:val="0"/>
          <w:numId w:val="14"/>
        </w:numPr>
        <w:spacing w:line="276" w:lineRule="auto"/>
        <w:ind w:hanging="436"/>
      </w:pPr>
      <w:r>
        <w:rPr>
          <w:rFonts w:ascii="Verdana" w:hAnsi="Verdana"/>
          <w:sz w:val="22"/>
          <w:szCs w:val="22"/>
          <w:lang w:eastAsia="pl-PL"/>
        </w:rPr>
        <w:t>Umożliwiające odczuwanie poruszania się pojazdami przez synchronizację z platformą ruchu</w:t>
      </w:r>
    </w:p>
    <w:p w:rsidR="00297537" w:rsidRDefault="002D61A5" w:rsidP="002B5135">
      <w:pPr>
        <w:pStyle w:val="TableContents"/>
        <w:numPr>
          <w:ilvl w:val="0"/>
          <w:numId w:val="14"/>
        </w:numPr>
        <w:spacing w:line="276" w:lineRule="auto"/>
        <w:ind w:hanging="436"/>
      </w:pPr>
      <w:r>
        <w:rPr>
          <w:rFonts w:ascii="Verdana" w:hAnsi="Verdana"/>
          <w:sz w:val="22"/>
          <w:szCs w:val="22"/>
          <w:lang w:eastAsia="pl-PL"/>
        </w:rPr>
        <w:t>Umożliwiające symulację poruszania się wózka, poruszanie się po rampie, zjazd i podjazd oraz różne pory dnia i warunki atmosferyczne.</w:t>
      </w:r>
    </w:p>
    <w:p w:rsidR="00297537" w:rsidRDefault="002D61A5" w:rsidP="002B5135">
      <w:pPr>
        <w:pStyle w:val="TableContents"/>
        <w:numPr>
          <w:ilvl w:val="0"/>
          <w:numId w:val="14"/>
        </w:numPr>
        <w:spacing w:line="276" w:lineRule="auto"/>
        <w:ind w:hanging="436"/>
      </w:pPr>
      <w:r>
        <w:rPr>
          <w:rFonts w:ascii="Verdana" w:hAnsi="Verdana"/>
          <w:sz w:val="22"/>
          <w:szCs w:val="22"/>
          <w:lang w:eastAsia="pl-PL"/>
        </w:rPr>
        <w:t>Umożliwiające dokonanie oceny wykonywanych zadań.</w:t>
      </w:r>
    </w:p>
    <w:p w:rsidR="00297537" w:rsidRDefault="002D61A5" w:rsidP="002B5135">
      <w:pPr>
        <w:pStyle w:val="TableContents"/>
        <w:numPr>
          <w:ilvl w:val="0"/>
          <w:numId w:val="14"/>
        </w:numPr>
        <w:spacing w:line="276" w:lineRule="auto"/>
        <w:ind w:hanging="436"/>
      </w:pPr>
      <w:r>
        <w:rPr>
          <w:rFonts w:ascii="Verdana" w:hAnsi="Verdana"/>
          <w:sz w:val="22"/>
          <w:szCs w:val="22"/>
          <w:lang w:eastAsia="pl-PL"/>
        </w:rPr>
        <w:t>Licencja bezterminowa.</w:t>
      </w:r>
    </w:p>
    <w:p w:rsidR="00297537" w:rsidRDefault="002D61A5">
      <w:pPr>
        <w:pStyle w:val="TableContents"/>
        <w:spacing w:line="276" w:lineRule="auto"/>
      </w:pPr>
      <w:r>
        <w:rPr>
          <w:rFonts w:ascii="Verdana" w:hAnsi="Verdana"/>
          <w:sz w:val="22"/>
          <w:szCs w:val="22"/>
          <w:lang w:eastAsia="pl-PL"/>
        </w:rPr>
        <w:lastRenderedPageBreak/>
        <w:t>Symulator musi być kompletny, zawierać wszystkie elementy pozwalające na korzystanie z wszystkich jego funkcji oraz zapewniać optymalną pracę urządzenia.</w:t>
      </w:r>
    </w:p>
    <w:p w:rsidR="00297537" w:rsidRDefault="002D61A5">
      <w:pPr>
        <w:pStyle w:val="TableContents"/>
        <w:spacing w:line="276" w:lineRule="auto"/>
        <w:rPr>
          <w:rFonts w:ascii="Verdana" w:hAnsi="Verdana"/>
          <w:sz w:val="22"/>
          <w:szCs w:val="22"/>
        </w:rPr>
      </w:pPr>
      <w:r>
        <w:rPr>
          <w:rFonts w:ascii="Verdana" w:hAnsi="Verdana"/>
          <w:sz w:val="22"/>
          <w:szCs w:val="22"/>
        </w:rPr>
        <w:t>Wykonawca zapewni instalację symulatora w miejscu dostawy.</w:t>
      </w:r>
    </w:p>
    <w:p w:rsidR="00297537" w:rsidRDefault="002D61A5">
      <w:pPr>
        <w:pStyle w:val="TableContents"/>
        <w:spacing w:line="276" w:lineRule="auto"/>
        <w:rPr>
          <w:rFonts w:ascii="Verdana" w:hAnsi="Verdana"/>
          <w:sz w:val="22"/>
          <w:szCs w:val="22"/>
        </w:rPr>
      </w:pPr>
      <w:r>
        <w:rPr>
          <w:rFonts w:ascii="Verdana" w:hAnsi="Verdana"/>
          <w:sz w:val="22"/>
          <w:szCs w:val="22"/>
        </w:rPr>
        <w:t>Wykonawca przeprowadzi podstawowe szkolenie z obsługi dostarczonego symulatora w wymiarze min. 8h.</w:t>
      </w:r>
    </w:p>
    <w:p w:rsidR="00297537" w:rsidRDefault="002D61A5">
      <w:pPr>
        <w:pStyle w:val="TableContents"/>
        <w:spacing w:line="276" w:lineRule="auto"/>
        <w:rPr>
          <w:rFonts w:ascii="Verdana" w:hAnsi="Verdana"/>
          <w:sz w:val="22"/>
          <w:szCs w:val="22"/>
        </w:rPr>
      </w:pPr>
      <w:r>
        <w:rPr>
          <w:rFonts w:ascii="Verdana" w:hAnsi="Verdana"/>
          <w:sz w:val="22"/>
          <w:szCs w:val="22"/>
        </w:rPr>
        <w:t>Gwarancja: min. 12 miesięcy.</w:t>
      </w:r>
    </w:p>
    <w:p w:rsidR="003D5B05" w:rsidRPr="003D5B05" w:rsidRDefault="003D5B05">
      <w:pPr>
        <w:pStyle w:val="TableContents"/>
        <w:spacing w:line="276" w:lineRule="auto"/>
        <w:rPr>
          <w:rFonts w:ascii="Verdana" w:hAnsi="Verdana"/>
          <w:sz w:val="22"/>
          <w:szCs w:val="22"/>
        </w:rPr>
      </w:pPr>
      <w:r w:rsidRPr="003D5B05">
        <w:rPr>
          <w:rFonts w:ascii="Verdana" w:hAnsi="Verdana" w:cs="Verdana"/>
          <w:sz w:val="22"/>
          <w:szCs w:val="22"/>
        </w:rPr>
        <w:t>Wykonawca zobowiązany będzie do dostarczenia przedmiotu zamówienia</w:t>
      </w:r>
      <w:r>
        <w:rPr>
          <w:rFonts w:ascii="Verdana" w:hAnsi="Verdana" w:cs="Verdana"/>
          <w:sz w:val="22"/>
          <w:szCs w:val="22"/>
        </w:rPr>
        <w:t xml:space="preserve"> do </w:t>
      </w:r>
      <w:r>
        <w:rPr>
          <w:rFonts w:ascii="Verdana" w:hAnsi="Verdana"/>
          <w:sz w:val="22"/>
          <w:szCs w:val="22"/>
        </w:rPr>
        <w:t>Zespo</w:t>
      </w:r>
      <w:r>
        <w:rPr>
          <w:rFonts w:ascii="Verdana" w:hAnsi="Verdana"/>
          <w:sz w:val="22"/>
          <w:szCs w:val="22"/>
        </w:rPr>
        <w:t>ł</w:t>
      </w:r>
      <w:r>
        <w:rPr>
          <w:rFonts w:ascii="Verdana" w:hAnsi="Verdana"/>
          <w:sz w:val="22"/>
          <w:szCs w:val="22"/>
        </w:rPr>
        <w:t>u</w:t>
      </w:r>
      <w:r>
        <w:rPr>
          <w:rFonts w:ascii="Verdana" w:hAnsi="Verdana"/>
          <w:sz w:val="22"/>
          <w:szCs w:val="22"/>
        </w:rPr>
        <w:t xml:space="preserve"> Szkół im. Jana Kochanowskiego</w:t>
      </w:r>
      <w:r>
        <w:rPr>
          <w:rFonts w:ascii="Verdana" w:hAnsi="Verdana"/>
          <w:sz w:val="22"/>
          <w:szCs w:val="22"/>
        </w:rPr>
        <w:t>:</w:t>
      </w:r>
      <w:bookmarkStart w:id="0" w:name="_GoBack"/>
      <w:bookmarkEnd w:id="0"/>
      <w:r>
        <w:rPr>
          <w:rFonts w:ascii="Verdana" w:hAnsi="Verdana"/>
          <w:sz w:val="22"/>
          <w:szCs w:val="22"/>
        </w:rPr>
        <w:t xml:space="preserve"> ul. Warszawska 142, 42-202 </w:t>
      </w:r>
      <w:r>
        <w:rPr>
          <w:rStyle w:val="object"/>
          <w:rFonts w:ascii="Verdana" w:hAnsi="Verdana"/>
          <w:sz w:val="22"/>
          <w:szCs w:val="22"/>
        </w:rPr>
        <w:t>Cz</w:t>
      </w:r>
      <w:r>
        <w:rPr>
          <w:rFonts w:ascii="Verdana" w:hAnsi="Verdana"/>
          <w:sz w:val="22"/>
          <w:szCs w:val="22"/>
        </w:rPr>
        <w:t>ęstochowa</w:t>
      </w:r>
      <w:r>
        <w:rPr>
          <w:rFonts w:ascii="Verdana" w:hAnsi="Verdana"/>
          <w:sz w:val="22"/>
          <w:szCs w:val="22"/>
        </w:rPr>
        <w:t>.</w:t>
      </w:r>
    </w:p>
    <w:p w:rsidR="00297537" w:rsidRDefault="002D61A5">
      <w:pPr>
        <w:pStyle w:val="TableContents"/>
        <w:spacing w:before="360" w:line="276" w:lineRule="auto"/>
      </w:pPr>
      <w:r>
        <w:rPr>
          <w:rFonts w:ascii="Verdana" w:hAnsi="Verdana"/>
          <w:b/>
          <w:bCs/>
          <w:sz w:val="22"/>
          <w:szCs w:val="22"/>
          <w:lang w:eastAsia="pl-PL"/>
        </w:rPr>
        <w:t>Część 2: Zakup i dostawa s</w:t>
      </w:r>
      <w:r>
        <w:rPr>
          <w:rFonts w:ascii="Verdana" w:eastAsia="Verdana" w:hAnsi="Verdana" w:cs="Verdana"/>
          <w:b/>
          <w:sz w:val="22"/>
          <w:szCs w:val="22"/>
        </w:rPr>
        <w:t xml:space="preserve">ymulatora do nauki </w:t>
      </w:r>
      <w:r>
        <w:rPr>
          <w:rFonts w:ascii="Verdana" w:eastAsia="Czcionka tekstu podstawowego" w:hAnsi="Verdana" w:cs="Czcionka tekstu podstawowego"/>
          <w:b/>
          <w:sz w:val="22"/>
          <w:szCs w:val="22"/>
        </w:rPr>
        <w:t>jazdy</w:t>
      </w:r>
    </w:p>
    <w:p w:rsidR="00297537" w:rsidRDefault="002D61A5">
      <w:pPr>
        <w:pStyle w:val="Standard"/>
        <w:autoSpaceDE w:val="0"/>
        <w:spacing w:before="120" w:after="120" w:line="276" w:lineRule="auto"/>
        <w:rPr>
          <w:rFonts w:ascii="Verdana" w:eastAsia="Czcionka tekstu podstawowego" w:hAnsi="Verdana" w:cs="Czcionka tekstu podstawowego"/>
        </w:rPr>
      </w:pPr>
      <w:r>
        <w:rPr>
          <w:rFonts w:ascii="Verdana" w:eastAsia="Czcionka tekstu podstawowego" w:hAnsi="Verdana" w:cs="Czcionka tekstu podstawowego"/>
        </w:rPr>
        <w:t>Stacjonarny symulator do nauki podstaw kierowania pojazdem.</w:t>
      </w:r>
    </w:p>
    <w:p w:rsidR="00297537" w:rsidRDefault="002D61A5">
      <w:pPr>
        <w:pStyle w:val="Standard"/>
        <w:spacing w:before="100" w:after="100" w:line="276" w:lineRule="auto"/>
      </w:pPr>
      <w:r>
        <w:rPr>
          <w:rFonts w:ascii="Verdana" w:eastAsia="Times New Roman" w:hAnsi="Verdana" w:cs="Times New Roman"/>
          <w:bCs/>
          <w:lang w:eastAsia="pl-PL"/>
        </w:rPr>
        <w:t>W skład symulatora muszą wejść co najmniej:</w:t>
      </w:r>
    </w:p>
    <w:p w:rsidR="00297537" w:rsidRDefault="002D61A5">
      <w:pPr>
        <w:pStyle w:val="Standard"/>
        <w:numPr>
          <w:ilvl w:val="0"/>
          <w:numId w:val="15"/>
        </w:numPr>
        <w:spacing w:before="120" w:after="0" w:line="276" w:lineRule="auto"/>
        <w:ind w:left="284" w:hanging="284"/>
      </w:pPr>
      <w:r>
        <w:rPr>
          <w:rFonts w:ascii="Verdana" w:eastAsia="Times New Roman" w:hAnsi="Verdana" w:cs="Times New Roman"/>
          <w:bCs/>
          <w:lang w:eastAsia="pl-PL"/>
        </w:rPr>
        <w:t>Konstrukcja stalowa umożliwiająca mocowanie monitorów, kierownicy, komputera, skrzyni biegów i fotela o łącznych wymiarach min. 140x200 cm.</w:t>
      </w:r>
    </w:p>
    <w:p w:rsidR="00297537" w:rsidRDefault="002D61A5">
      <w:pPr>
        <w:pStyle w:val="Standard"/>
        <w:numPr>
          <w:ilvl w:val="0"/>
          <w:numId w:val="15"/>
        </w:numPr>
        <w:spacing w:before="120" w:after="0" w:line="276" w:lineRule="auto"/>
        <w:ind w:left="284" w:hanging="284"/>
      </w:pPr>
      <w:r>
        <w:rPr>
          <w:rFonts w:ascii="Verdana" w:eastAsia="Times New Roman" w:hAnsi="Verdana" w:cs="Times New Roman"/>
          <w:bCs/>
          <w:lang w:eastAsia="pl-PL"/>
        </w:rPr>
        <w:t>Fotel regulowany.</w:t>
      </w:r>
    </w:p>
    <w:p w:rsidR="00297537" w:rsidRDefault="002D61A5">
      <w:pPr>
        <w:pStyle w:val="Standard"/>
        <w:numPr>
          <w:ilvl w:val="0"/>
          <w:numId w:val="15"/>
        </w:numPr>
        <w:spacing w:before="120" w:after="0" w:line="276" w:lineRule="auto"/>
        <w:ind w:left="284" w:hanging="284"/>
      </w:pPr>
      <w:r>
        <w:rPr>
          <w:rFonts w:ascii="Verdana" w:eastAsia="Times New Roman" w:hAnsi="Verdana" w:cs="Times New Roman"/>
          <w:bCs/>
          <w:lang w:eastAsia="pl-PL"/>
        </w:rPr>
        <w:t>Kierownica wyposażona co najmniej w kierunkowskazy, klakson.</w:t>
      </w:r>
    </w:p>
    <w:p w:rsidR="00297537" w:rsidRDefault="002D61A5">
      <w:pPr>
        <w:pStyle w:val="Standard"/>
        <w:numPr>
          <w:ilvl w:val="0"/>
          <w:numId w:val="15"/>
        </w:numPr>
        <w:spacing w:before="120" w:after="0" w:line="276" w:lineRule="auto"/>
        <w:ind w:left="284" w:hanging="284"/>
      </w:pPr>
      <w:r>
        <w:rPr>
          <w:rFonts w:ascii="Verdana" w:eastAsia="Times New Roman" w:hAnsi="Verdana" w:cs="Times New Roman"/>
          <w:bCs/>
          <w:lang w:eastAsia="pl-PL"/>
        </w:rPr>
        <w:t>Drążek zmiany biegów.</w:t>
      </w:r>
    </w:p>
    <w:p w:rsidR="00297537" w:rsidRDefault="002D61A5">
      <w:pPr>
        <w:pStyle w:val="Standard"/>
        <w:numPr>
          <w:ilvl w:val="0"/>
          <w:numId w:val="15"/>
        </w:numPr>
        <w:spacing w:before="120" w:after="0" w:line="276" w:lineRule="auto"/>
        <w:ind w:left="284" w:hanging="284"/>
      </w:pPr>
      <w:r>
        <w:rPr>
          <w:rFonts w:ascii="Verdana" w:eastAsia="Times New Roman" w:hAnsi="Verdana" w:cs="Times New Roman"/>
          <w:bCs/>
          <w:lang w:eastAsia="pl-PL"/>
        </w:rPr>
        <w:t>Min. 3 monitory:</w:t>
      </w:r>
    </w:p>
    <w:p w:rsidR="00297537" w:rsidRDefault="002D61A5">
      <w:pPr>
        <w:pStyle w:val="Standard"/>
        <w:numPr>
          <w:ilvl w:val="0"/>
          <w:numId w:val="16"/>
        </w:numPr>
        <w:spacing w:after="0" w:line="276" w:lineRule="auto"/>
        <w:ind w:left="721" w:hanging="437"/>
      </w:pPr>
      <w:r>
        <w:rPr>
          <w:rFonts w:ascii="Verdana" w:eastAsia="Times New Roman" w:hAnsi="Verdana" w:cs="Times New Roman"/>
          <w:bCs/>
          <w:lang w:eastAsia="pl-PL"/>
        </w:rPr>
        <w:t>ustawione pod różnymi kątami w sposób zapewniający wrażenie przestrzeni i kąt widzenia min. 180 stopni;</w:t>
      </w:r>
    </w:p>
    <w:p w:rsidR="00297537" w:rsidRDefault="002D61A5">
      <w:pPr>
        <w:pStyle w:val="Standard"/>
        <w:numPr>
          <w:ilvl w:val="0"/>
          <w:numId w:val="16"/>
        </w:numPr>
        <w:spacing w:after="0" w:line="276" w:lineRule="auto"/>
        <w:ind w:left="721" w:hanging="437"/>
      </w:pPr>
      <w:r>
        <w:rPr>
          <w:rFonts w:ascii="Verdana" w:eastAsia="Times New Roman" w:hAnsi="Verdana" w:cs="Times New Roman"/>
          <w:bCs/>
          <w:lang w:eastAsia="pl-PL"/>
        </w:rPr>
        <w:t>lusterko wsteczne wyświetlane na ekranie środkowym;</w:t>
      </w:r>
    </w:p>
    <w:p w:rsidR="00297537" w:rsidRDefault="002D61A5">
      <w:pPr>
        <w:pStyle w:val="Standard"/>
        <w:numPr>
          <w:ilvl w:val="0"/>
          <w:numId w:val="16"/>
        </w:numPr>
        <w:spacing w:after="0" w:line="276" w:lineRule="auto"/>
        <w:ind w:left="721" w:hanging="437"/>
      </w:pPr>
      <w:r>
        <w:rPr>
          <w:rFonts w:ascii="Verdana" w:eastAsia="Times New Roman" w:hAnsi="Verdana" w:cs="Times New Roman"/>
          <w:bCs/>
          <w:lang w:eastAsia="pl-PL"/>
        </w:rPr>
        <w:t>przekątna każdego ekranu min. 22”;</w:t>
      </w:r>
    </w:p>
    <w:p w:rsidR="00297537" w:rsidRDefault="002D61A5">
      <w:pPr>
        <w:pStyle w:val="Standard"/>
        <w:numPr>
          <w:ilvl w:val="0"/>
          <w:numId w:val="16"/>
        </w:numPr>
        <w:spacing w:after="0" w:line="276" w:lineRule="auto"/>
        <w:ind w:left="721" w:hanging="437"/>
      </w:pPr>
      <w:r>
        <w:rPr>
          <w:rFonts w:ascii="Verdana" w:eastAsia="Times New Roman" w:hAnsi="Verdana" w:cs="Times New Roman"/>
          <w:bCs/>
          <w:lang w:eastAsia="pl-PL"/>
        </w:rPr>
        <w:t>rozdzielczość min. 3840x1024.</w:t>
      </w:r>
    </w:p>
    <w:p w:rsidR="00297537" w:rsidRDefault="002D61A5">
      <w:pPr>
        <w:pStyle w:val="Standard"/>
        <w:numPr>
          <w:ilvl w:val="0"/>
          <w:numId w:val="15"/>
        </w:numPr>
        <w:spacing w:before="120" w:after="0" w:line="276" w:lineRule="auto"/>
        <w:ind w:left="284" w:hanging="284"/>
      </w:pPr>
      <w:r>
        <w:rPr>
          <w:rFonts w:ascii="Verdana" w:eastAsia="Times New Roman" w:hAnsi="Verdana" w:cs="Times New Roman"/>
          <w:bCs/>
          <w:lang w:eastAsia="pl-PL"/>
        </w:rPr>
        <w:t>Oprogramowanie umożliwiające pracę na symulatorze w tym funkcje opisane w specyfikacji.</w:t>
      </w:r>
    </w:p>
    <w:p w:rsidR="00297537" w:rsidRDefault="002D61A5">
      <w:pPr>
        <w:pStyle w:val="Standard"/>
        <w:autoSpaceDE w:val="0"/>
        <w:spacing w:after="0" w:line="276" w:lineRule="auto"/>
        <w:ind w:left="284"/>
        <w:rPr>
          <w:rFonts w:ascii="Verdana" w:eastAsia="Czcionka tekstu podstawowego" w:hAnsi="Verdana" w:cs="Czcionka tekstu podstawowego"/>
        </w:rPr>
      </w:pPr>
      <w:r>
        <w:rPr>
          <w:rFonts w:ascii="Verdana" w:eastAsia="Czcionka tekstu podstawowego" w:hAnsi="Verdana" w:cs="Czcionka tekstu podstawowego"/>
        </w:rPr>
        <w:t>Funkcje: widoku samochodu z góry, symulacja jazdy po spożyciu alkoholu, kontrola włączenia/wyłączenia świateł, kontrola zapięcia pasów, hamulec ręczny, możliwość wyboru różnych pojazdów (w tym samochodów osobowych, autobusu, samochodu ciężarowego), możliwość wyboru różnych desek wskaźników,  możliwość wyboru manualnej i automatycznej skrzyni biegów, możliwość wyboru różnych warunków atmosferycznych, możliwość ćwiczenia jazdy na placu manewrowym, w mieście i poza miastem, sygnalizowanie błędów kierującego (np. kolizja, przejazd na czerwonym świetle, przejazd na zakazie, zbyt wysokie obroty itp.), pomiar czasu reakcji.</w:t>
      </w:r>
    </w:p>
    <w:p w:rsidR="00297537" w:rsidRDefault="002D61A5">
      <w:pPr>
        <w:pStyle w:val="Standard"/>
        <w:autoSpaceDE w:val="0"/>
        <w:spacing w:before="120" w:after="0" w:line="276" w:lineRule="auto"/>
      </w:pPr>
      <w:r>
        <w:rPr>
          <w:rFonts w:ascii="Verdana" w:eastAsia="Times New Roman" w:hAnsi="Verdana" w:cs="Times New Roman"/>
          <w:bCs/>
          <w:lang w:eastAsia="pl-PL"/>
        </w:rPr>
        <w:t>Zasilanie: 230V.</w:t>
      </w:r>
    </w:p>
    <w:p w:rsidR="00297537" w:rsidRDefault="002D61A5">
      <w:pPr>
        <w:pStyle w:val="TableContents"/>
        <w:autoSpaceDE w:val="0"/>
        <w:spacing w:line="276" w:lineRule="auto"/>
      </w:pPr>
      <w:r>
        <w:rPr>
          <w:rFonts w:ascii="Verdana" w:hAnsi="Verdana"/>
          <w:bCs/>
          <w:sz w:val="22"/>
          <w:szCs w:val="22"/>
          <w:lang w:eastAsia="pl-PL"/>
        </w:rPr>
        <w:t>Symulator musi być kompletny, zawierać wszystkie elementy pozwalające na korzystanie z wszystkich jego funkcji oraz zapewniać optymalną pracę urządzenia.</w:t>
      </w:r>
    </w:p>
    <w:p w:rsidR="00297537" w:rsidRDefault="002D61A5">
      <w:pPr>
        <w:pStyle w:val="TableContents"/>
        <w:autoSpaceDE w:val="0"/>
        <w:spacing w:line="276" w:lineRule="auto"/>
        <w:rPr>
          <w:rFonts w:ascii="Verdana" w:hAnsi="Verdana"/>
          <w:bCs/>
          <w:sz w:val="22"/>
          <w:szCs w:val="22"/>
          <w:lang w:eastAsia="pl-PL"/>
        </w:rPr>
      </w:pPr>
      <w:r>
        <w:rPr>
          <w:rFonts w:ascii="Verdana" w:hAnsi="Verdana"/>
          <w:bCs/>
          <w:sz w:val="22"/>
          <w:szCs w:val="22"/>
          <w:lang w:eastAsia="pl-PL"/>
        </w:rPr>
        <w:t>Wykonawca zapewni instalację symulatora w miejscu dostawy.</w:t>
      </w:r>
    </w:p>
    <w:p w:rsidR="00297537" w:rsidRDefault="002D61A5">
      <w:pPr>
        <w:pStyle w:val="TableContents"/>
        <w:spacing w:line="276" w:lineRule="auto"/>
        <w:rPr>
          <w:rFonts w:ascii="Verdana" w:hAnsi="Verdana"/>
          <w:sz w:val="22"/>
          <w:szCs w:val="22"/>
        </w:rPr>
      </w:pPr>
      <w:r>
        <w:rPr>
          <w:rFonts w:ascii="Verdana" w:hAnsi="Verdana"/>
          <w:sz w:val="22"/>
          <w:szCs w:val="22"/>
        </w:rPr>
        <w:lastRenderedPageBreak/>
        <w:t>Gwarancja: min. 12 miesięcy.</w:t>
      </w:r>
    </w:p>
    <w:p w:rsidR="003D5B05" w:rsidRPr="003D5B05" w:rsidRDefault="003D5B05">
      <w:pPr>
        <w:pStyle w:val="TableContents"/>
        <w:spacing w:line="276" w:lineRule="auto"/>
        <w:rPr>
          <w:sz w:val="22"/>
          <w:szCs w:val="22"/>
        </w:rPr>
      </w:pPr>
      <w:r w:rsidRPr="003D5B05">
        <w:rPr>
          <w:rFonts w:ascii="Verdana" w:hAnsi="Verdana" w:cs="Verdana"/>
          <w:sz w:val="22"/>
          <w:szCs w:val="22"/>
        </w:rPr>
        <w:t>Wykonawca zobowiązany będzie do dostarczenia przedmiotu zamówienia</w:t>
      </w:r>
      <w:r>
        <w:rPr>
          <w:rFonts w:ascii="Verdana" w:hAnsi="Verdana" w:cs="Verdana"/>
          <w:sz w:val="22"/>
          <w:szCs w:val="22"/>
        </w:rPr>
        <w:t xml:space="preserve"> do </w:t>
      </w:r>
      <w:r>
        <w:rPr>
          <w:rFonts w:ascii="Verdana" w:hAnsi="Verdana"/>
          <w:sz w:val="22"/>
          <w:szCs w:val="22"/>
        </w:rPr>
        <w:t>Zespo</w:t>
      </w:r>
      <w:r>
        <w:rPr>
          <w:rFonts w:ascii="Verdana" w:hAnsi="Verdana"/>
          <w:sz w:val="22"/>
          <w:szCs w:val="22"/>
        </w:rPr>
        <w:t>ł</w:t>
      </w:r>
      <w:r>
        <w:rPr>
          <w:rFonts w:ascii="Verdana" w:hAnsi="Verdana"/>
          <w:sz w:val="22"/>
          <w:szCs w:val="22"/>
        </w:rPr>
        <w:t>u Szkół Samochodowych:</w:t>
      </w:r>
      <w:r>
        <w:rPr>
          <w:rFonts w:ascii="Verdana" w:hAnsi="Verdana"/>
          <w:sz w:val="22"/>
          <w:szCs w:val="22"/>
        </w:rPr>
        <w:t xml:space="preserve"> ul. Św. Augustyna 3/7, 42-226 </w:t>
      </w:r>
      <w:r>
        <w:rPr>
          <w:rStyle w:val="object"/>
          <w:rFonts w:ascii="Verdana" w:hAnsi="Verdana"/>
          <w:sz w:val="22"/>
          <w:szCs w:val="22"/>
        </w:rPr>
        <w:t>Cz</w:t>
      </w:r>
      <w:r>
        <w:rPr>
          <w:rFonts w:ascii="Verdana" w:hAnsi="Verdana"/>
          <w:sz w:val="22"/>
          <w:szCs w:val="22"/>
        </w:rPr>
        <w:t>ęstochowa</w:t>
      </w:r>
      <w:r>
        <w:rPr>
          <w:rFonts w:ascii="Verdana" w:hAnsi="Verdana"/>
          <w:sz w:val="22"/>
          <w:szCs w:val="22"/>
        </w:rPr>
        <w:t>.</w:t>
      </w:r>
    </w:p>
    <w:sectPr w:rsidR="003D5B05" w:rsidRPr="003D5B05">
      <w:headerReference w:type="default" r:id="rId7"/>
      <w:footerReference w:type="default" r:id="rId8"/>
      <w:headerReference w:type="first" r:id="rId9"/>
      <w:footerReference w:type="first" r:id="rId10"/>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6C4" w:rsidRDefault="00BE56C4">
      <w:pPr>
        <w:spacing w:after="0" w:line="240" w:lineRule="auto"/>
      </w:pPr>
      <w:r>
        <w:separator/>
      </w:r>
    </w:p>
  </w:endnote>
  <w:endnote w:type="continuationSeparator" w:id="0">
    <w:p w:rsidR="00BE56C4" w:rsidRDefault="00BE5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StarSymbol">
    <w:charset w:val="00"/>
    <w:family w:val="roman"/>
    <w:pitch w:val="variable"/>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zcionka tekstu podstawowego">
    <w:charset w:val="00"/>
    <w:family w:val="swiss"/>
    <w:pitch w:val="variable"/>
  </w:font>
  <w:font w:name="DejaVuSans">
    <w:charset w:val="00"/>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1A5" w:rsidRDefault="002D61A5">
    <w:pPr>
      <w:pStyle w:val="Stopka"/>
      <w:jc w:val="both"/>
    </w:pPr>
    <w:r>
      <w:rPr>
        <w:rFonts w:ascii="Verdana" w:hAnsi="Verdana"/>
        <w:sz w:val="16"/>
        <w:szCs w:val="16"/>
      </w:rPr>
      <w:t>_________________________________________________________________________________________</w:t>
    </w:r>
  </w:p>
  <w:p w:rsidR="002D61A5" w:rsidRDefault="002D61A5">
    <w:pPr>
      <w:pStyle w:val="Stopka"/>
      <w:jc w:val="both"/>
    </w:pPr>
    <w:r>
      <w:rPr>
        <w:rFonts w:ascii="Verdana" w:hAnsi="Verdana"/>
        <w:sz w:val="16"/>
        <w:szCs w:val="16"/>
      </w:rPr>
      <w:t xml:space="preserve">IZ.271.19.2026                                                                                                                       Strona </w:t>
    </w:r>
    <w:r>
      <w:rPr>
        <w:rFonts w:ascii="Verdana" w:hAnsi="Verdana"/>
        <w:bCs/>
        <w:sz w:val="16"/>
        <w:szCs w:val="16"/>
      </w:rPr>
      <w:fldChar w:fldCharType="begin"/>
    </w:r>
    <w:r>
      <w:rPr>
        <w:rFonts w:ascii="Verdana" w:hAnsi="Verdana"/>
        <w:bCs/>
        <w:sz w:val="16"/>
        <w:szCs w:val="16"/>
      </w:rPr>
      <w:instrText xml:space="preserve"> PAGE </w:instrText>
    </w:r>
    <w:r>
      <w:rPr>
        <w:rFonts w:ascii="Verdana" w:hAnsi="Verdana"/>
        <w:bCs/>
        <w:sz w:val="16"/>
        <w:szCs w:val="16"/>
      </w:rPr>
      <w:fldChar w:fldCharType="separate"/>
    </w:r>
    <w:r w:rsidR="003D5B05">
      <w:rPr>
        <w:rFonts w:ascii="Verdana" w:hAnsi="Verdana"/>
        <w:bCs/>
        <w:noProof/>
        <w:sz w:val="16"/>
        <w:szCs w:val="16"/>
      </w:rPr>
      <w:t>4</w:t>
    </w:r>
    <w:r>
      <w:rPr>
        <w:rFonts w:ascii="Verdana" w:hAnsi="Verdana"/>
        <w:bCs/>
        <w:sz w:val="16"/>
        <w:szCs w:val="16"/>
      </w:rPr>
      <w:fldChar w:fldCharType="end"/>
    </w:r>
    <w:r>
      <w:rPr>
        <w:rFonts w:ascii="Verdana" w:hAnsi="Verdana"/>
        <w:sz w:val="16"/>
        <w:szCs w:val="16"/>
      </w:rPr>
      <w:t xml:space="preserve"> z </w:t>
    </w:r>
    <w:r>
      <w:rPr>
        <w:rFonts w:ascii="Verdana" w:hAnsi="Verdana"/>
        <w:bCs/>
        <w:sz w:val="16"/>
        <w:szCs w:val="16"/>
      </w:rPr>
      <w:fldChar w:fldCharType="begin"/>
    </w:r>
    <w:r>
      <w:rPr>
        <w:rFonts w:ascii="Verdana" w:hAnsi="Verdana"/>
        <w:bCs/>
        <w:sz w:val="16"/>
        <w:szCs w:val="16"/>
      </w:rPr>
      <w:instrText xml:space="preserve"> NUMPAGES </w:instrText>
    </w:r>
    <w:r>
      <w:rPr>
        <w:rFonts w:ascii="Verdana" w:hAnsi="Verdana"/>
        <w:bCs/>
        <w:sz w:val="16"/>
        <w:szCs w:val="16"/>
      </w:rPr>
      <w:fldChar w:fldCharType="separate"/>
    </w:r>
    <w:r w:rsidR="003D5B05">
      <w:rPr>
        <w:rFonts w:ascii="Verdana" w:hAnsi="Verdana"/>
        <w:bCs/>
        <w:noProof/>
        <w:sz w:val="16"/>
        <w:szCs w:val="16"/>
      </w:rPr>
      <w:t>4</w:t>
    </w:r>
    <w:r>
      <w:rPr>
        <w:rFonts w:ascii="Verdana" w:hAnsi="Verdana"/>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1A5" w:rsidRDefault="002D61A5">
    <w:pPr>
      <w:pStyle w:val="Stopka"/>
      <w:jc w:val="both"/>
    </w:pPr>
    <w:r>
      <w:rPr>
        <w:rFonts w:ascii="Verdana" w:hAnsi="Verdana"/>
        <w:sz w:val="16"/>
        <w:szCs w:val="16"/>
      </w:rPr>
      <w:t>_________________________________________________________________________________________</w:t>
    </w:r>
  </w:p>
  <w:p w:rsidR="002D61A5" w:rsidRDefault="002D61A5">
    <w:pPr>
      <w:pStyle w:val="Stopka"/>
      <w:jc w:val="both"/>
    </w:pPr>
    <w:r>
      <w:rPr>
        <w:rFonts w:ascii="Verdana" w:hAnsi="Verdana"/>
        <w:sz w:val="16"/>
        <w:szCs w:val="16"/>
      </w:rPr>
      <w:t xml:space="preserve">IZ.271.19.2026                                                                                                                       Strona </w:t>
    </w:r>
    <w:r>
      <w:rPr>
        <w:rFonts w:ascii="Verdana" w:hAnsi="Verdana"/>
        <w:bCs/>
        <w:sz w:val="16"/>
        <w:szCs w:val="16"/>
      </w:rPr>
      <w:fldChar w:fldCharType="begin"/>
    </w:r>
    <w:r>
      <w:rPr>
        <w:rFonts w:ascii="Verdana" w:hAnsi="Verdana"/>
        <w:bCs/>
        <w:sz w:val="16"/>
        <w:szCs w:val="16"/>
      </w:rPr>
      <w:instrText xml:space="preserve"> PAGE </w:instrText>
    </w:r>
    <w:r>
      <w:rPr>
        <w:rFonts w:ascii="Verdana" w:hAnsi="Verdana"/>
        <w:bCs/>
        <w:sz w:val="16"/>
        <w:szCs w:val="16"/>
      </w:rPr>
      <w:fldChar w:fldCharType="separate"/>
    </w:r>
    <w:r w:rsidR="003D5B05">
      <w:rPr>
        <w:rFonts w:ascii="Verdana" w:hAnsi="Verdana"/>
        <w:bCs/>
        <w:noProof/>
        <w:sz w:val="16"/>
        <w:szCs w:val="16"/>
      </w:rPr>
      <w:t>1</w:t>
    </w:r>
    <w:r>
      <w:rPr>
        <w:rFonts w:ascii="Verdana" w:hAnsi="Verdana"/>
        <w:bCs/>
        <w:sz w:val="16"/>
        <w:szCs w:val="16"/>
      </w:rPr>
      <w:fldChar w:fldCharType="end"/>
    </w:r>
    <w:r>
      <w:rPr>
        <w:rFonts w:ascii="Verdana" w:hAnsi="Verdana"/>
        <w:sz w:val="16"/>
        <w:szCs w:val="16"/>
      </w:rPr>
      <w:t xml:space="preserve"> z </w:t>
    </w:r>
    <w:r>
      <w:rPr>
        <w:rFonts w:ascii="Verdana" w:hAnsi="Verdana"/>
        <w:bCs/>
        <w:sz w:val="16"/>
        <w:szCs w:val="16"/>
      </w:rPr>
      <w:fldChar w:fldCharType="begin"/>
    </w:r>
    <w:r>
      <w:rPr>
        <w:rFonts w:ascii="Verdana" w:hAnsi="Verdana"/>
        <w:bCs/>
        <w:sz w:val="16"/>
        <w:szCs w:val="16"/>
      </w:rPr>
      <w:instrText xml:space="preserve"> NUMPAGES </w:instrText>
    </w:r>
    <w:r>
      <w:rPr>
        <w:rFonts w:ascii="Verdana" w:hAnsi="Verdana"/>
        <w:bCs/>
        <w:sz w:val="16"/>
        <w:szCs w:val="16"/>
      </w:rPr>
      <w:fldChar w:fldCharType="separate"/>
    </w:r>
    <w:r w:rsidR="003D5B05">
      <w:rPr>
        <w:rFonts w:ascii="Verdana" w:hAnsi="Verdana"/>
        <w:bCs/>
        <w:noProof/>
        <w:sz w:val="16"/>
        <w:szCs w:val="16"/>
      </w:rPr>
      <w:t>4</w:t>
    </w:r>
    <w:r>
      <w:rP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6C4" w:rsidRDefault="00BE56C4">
      <w:pPr>
        <w:spacing w:after="0" w:line="240" w:lineRule="auto"/>
      </w:pPr>
      <w:r>
        <w:rPr>
          <w:color w:val="000000"/>
        </w:rPr>
        <w:separator/>
      </w:r>
    </w:p>
  </w:footnote>
  <w:footnote w:type="continuationSeparator" w:id="0">
    <w:p w:rsidR="00BE56C4" w:rsidRDefault="00BE56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1A5" w:rsidRDefault="002D61A5" w:rsidP="002B5135">
    <w:pPr>
      <w:pStyle w:val="NormalnyWeb"/>
      <w:suppressAutoHyphens/>
      <w:spacing w:before="0" w:after="0"/>
    </w:pPr>
    <w:r>
      <w:rPr>
        <w:rFonts w:ascii="Verdana" w:hAnsi="Verdana"/>
        <w:sz w:val="16"/>
        <w:szCs w:val="16"/>
      </w:rPr>
      <w:t xml:space="preserve">Postępowanie prowadzone w trybie podstawowym bez przeprowadzenia negocjacji treści złożonych ofert na </w:t>
    </w:r>
    <w:r>
      <w:rPr>
        <w:rFonts w:ascii="Verdana" w:hAnsi="Verdana" w:cs="Verdana"/>
        <w:bCs/>
        <w:color w:val="000000"/>
        <w:sz w:val="16"/>
        <w:szCs w:val="16"/>
      </w:rPr>
      <w:t>zakup i dostawę symulatorów wózka widłowego i do nauki jazdy na potrzeby projektu „Praktyczne kształcenie zawodowe szansą na lepszy start – poprawa jakości kształcenia w szkołach zawodowych w Częstochowie” – 2 części.</w:t>
    </w:r>
    <w:r>
      <w:rPr>
        <w:rFonts w:ascii="Verdana" w:hAnsi="Verdana"/>
        <w:b/>
        <w:sz w:val="22"/>
        <w:szCs w:val="22"/>
      </w:rPr>
      <w:t xml:space="preserve"> </w:t>
    </w:r>
    <w:r>
      <w:rPr>
        <w:rFonts w:ascii="Verdana" w:hAnsi="Verdana"/>
        <w:i/>
        <w:sz w:val="16"/>
        <w:szCs w:val="16"/>
      </w:rPr>
      <w:t>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1A5" w:rsidRDefault="00DE3866">
    <w:pPr>
      <w:jc w:val="center"/>
    </w:pPr>
    <w:r w:rsidRPr="00E239A4">
      <w:rPr>
        <w:noProof/>
        <w:lang w:eastAsia="pl-PL"/>
      </w:rPr>
      <w:drawing>
        <wp:inline distT="0" distB="0" distL="0" distR="0">
          <wp:extent cx="5010150" cy="6858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10150" cy="685800"/>
                  </a:xfrm>
                  <a:prstGeom prst="rect">
                    <a:avLst/>
                  </a:prstGeom>
                  <a:solidFill>
                    <a:srgbClr val="FFFFFF"/>
                  </a:solidFill>
                  <a:ln>
                    <a:noFill/>
                  </a:ln>
                </pic:spPr>
              </pic:pic>
            </a:graphicData>
          </a:graphic>
        </wp:inline>
      </w:drawing>
    </w:r>
  </w:p>
  <w:p w:rsidR="002D61A5" w:rsidRDefault="002D61A5">
    <w:pPr>
      <w:jc w:val="center"/>
    </w:pPr>
    <w:r>
      <w:rPr>
        <w:rFonts w:ascii="Verdana" w:hAnsi="Verdana" w:cs="Verdana"/>
        <w:bCs/>
        <w:sz w:val="18"/>
        <w:szCs w:val="18"/>
      </w:rPr>
      <w:t xml:space="preserve">Projekt pn. </w:t>
    </w:r>
    <w:r>
      <w:rPr>
        <w:rFonts w:ascii="Verdana" w:hAnsi="Verdana" w:cs="Verdana"/>
        <w:bCs/>
        <w:color w:val="000000"/>
        <w:sz w:val="18"/>
        <w:szCs w:val="18"/>
      </w:rPr>
      <w:t>„</w:t>
    </w:r>
    <w:r>
      <w:rPr>
        <w:rFonts w:ascii="Verdana" w:eastAsia="DejaVuSans" w:hAnsi="Verdana" w:cs="Verdana"/>
        <w:bCs/>
        <w:color w:val="000000"/>
        <w:sz w:val="18"/>
        <w:szCs w:val="18"/>
      </w:rPr>
      <w:t>Praktyczne kształcenie zawodowe szansą na lepszy start - poprawa jakości kształcenia w szkołach zawodowych w Częstochowie</w:t>
    </w:r>
    <w:r>
      <w:rPr>
        <w:rFonts w:ascii="Verdana" w:hAnsi="Verdana" w:cs="Verdana"/>
        <w:bCs/>
        <w:color w:val="000000"/>
        <w:sz w:val="18"/>
        <w:szCs w:val="18"/>
      </w:rPr>
      <w:t>”</w:t>
    </w:r>
    <w:r>
      <w:rPr>
        <w:rFonts w:ascii="Verdana" w:hAnsi="Verdana" w:cs="Verdana"/>
        <w:bCs/>
        <w:sz w:val="18"/>
        <w:szCs w:val="18"/>
      </w:rPr>
      <w:t xml:space="preserve"> jest współfinansowany ze środków Unii Europejskiej w ramach Europejskiego Funduszu Rozwoju Regionalnego</w:t>
    </w:r>
  </w:p>
  <w:p w:rsidR="002D61A5" w:rsidRDefault="002D61A5" w:rsidP="002B5135">
    <w:pPr>
      <w:pStyle w:val="NormalnyWeb"/>
      <w:widowControl w:val="0"/>
      <w:suppressAutoHyphens/>
      <w:spacing w:before="0" w:after="0"/>
    </w:pPr>
    <w:r>
      <w:rPr>
        <w:rFonts w:ascii="Verdana" w:hAnsi="Verdana"/>
        <w:sz w:val="16"/>
        <w:szCs w:val="16"/>
      </w:rPr>
      <w:t xml:space="preserve">Postępowanie prowadzone w trybie podstawowym bez przeprowadzenia negocjacji treści złożonych ofert na </w:t>
    </w:r>
    <w:r>
      <w:rPr>
        <w:rFonts w:ascii="Verdana" w:hAnsi="Verdana" w:cs="Verdana"/>
        <w:bCs/>
        <w:color w:val="000000"/>
        <w:sz w:val="16"/>
        <w:szCs w:val="16"/>
      </w:rPr>
      <w:t>zakup i dostawę symulatorów wózka widłowego i do nauki jazdy na potrzeby projektu „Praktyczne kształcenie zawodowe szansą na lepszy start – poprawa jakości kształcenia w szkołach zawodowych w Częstochowie” – 2 części.</w:t>
    </w:r>
    <w:r>
      <w:rPr>
        <w:rFonts w:ascii="Verdana" w:hAnsi="Verdana"/>
        <w:b/>
        <w:sz w:val="22"/>
        <w:szCs w:val="22"/>
      </w:rPr>
      <w:t xml:space="preserve"> </w:t>
    </w:r>
    <w:r>
      <w:rPr>
        <w:rFonts w:ascii="Verdana" w:hAnsi="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7194"/>
    <w:multiLevelType w:val="multilevel"/>
    <w:tmpl w:val="2618C00E"/>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99B21BB"/>
    <w:multiLevelType w:val="multilevel"/>
    <w:tmpl w:val="804A3FE2"/>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E33FF7"/>
    <w:multiLevelType w:val="multilevel"/>
    <w:tmpl w:val="6504CB2A"/>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F7409D2"/>
    <w:multiLevelType w:val="multilevel"/>
    <w:tmpl w:val="CBAE71CE"/>
    <w:lvl w:ilvl="0">
      <w:start w:val="1"/>
      <w:numFmt w:val="lowerLetter"/>
      <w:lvlText w:val="%1)"/>
      <w:lvlJc w:val="left"/>
      <w:pPr>
        <w:ind w:left="720" w:hanging="360"/>
      </w:pPr>
      <w:rPr>
        <w:rFonts w:ascii="Verdana" w:hAnsi="Verdan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6B2E20"/>
    <w:multiLevelType w:val="multilevel"/>
    <w:tmpl w:val="A15E2098"/>
    <w:styleLink w:val="WWNum9"/>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 w15:restartNumberingAfterBreak="0">
    <w:nsid w:val="26362217"/>
    <w:multiLevelType w:val="multilevel"/>
    <w:tmpl w:val="27844F86"/>
    <w:lvl w:ilvl="0">
      <w:start w:val="1"/>
      <w:numFmt w:val="lowerLetter"/>
      <w:lvlText w:val="%1)"/>
      <w:lvlJc w:val="left"/>
      <w:pPr>
        <w:ind w:left="720" w:hanging="360"/>
      </w:pPr>
      <w:rPr>
        <w:rFonts w:ascii="Verdana" w:eastAsia="Times New Roman" w:hAnsi="Verdana" w:cs="Times New Roman"/>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15:restartNumberingAfterBreak="0">
    <w:nsid w:val="269E28CA"/>
    <w:multiLevelType w:val="multilevel"/>
    <w:tmpl w:val="22069BCE"/>
    <w:styleLink w:val="WWNum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5912897"/>
    <w:multiLevelType w:val="multilevel"/>
    <w:tmpl w:val="A91C4ADE"/>
    <w:lvl w:ilvl="0">
      <w:start w:val="1"/>
      <w:numFmt w:val="lowerLetter"/>
      <w:lvlText w:val="%1)"/>
      <w:lvlJc w:val="left"/>
      <w:pPr>
        <w:ind w:left="720" w:hanging="360"/>
      </w:pPr>
      <w:rPr>
        <w:rFonts w:ascii="Verdana" w:hAnsi="Verdan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E0012C"/>
    <w:multiLevelType w:val="multilevel"/>
    <w:tmpl w:val="643238AC"/>
    <w:lvl w:ilvl="0">
      <w:start w:val="1"/>
      <w:numFmt w:val="lowerLetter"/>
      <w:lvlText w:val="%1)"/>
      <w:lvlJc w:val="left"/>
      <w:pPr>
        <w:ind w:left="720" w:hanging="360"/>
      </w:pPr>
      <w:rPr>
        <w:rFonts w:ascii="Verdana" w:eastAsia="Verdana" w:hAnsi="Verdana" w:cs="Verdan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515372"/>
    <w:multiLevelType w:val="multilevel"/>
    <w:tmpl w:val="14B0F00A"/>
    <w:lvl w:ilvl="0">
      <w:start w:val="1"/>
      <w:numFmt w:val="lowerLetter"/>
      <w:lvlText w:val="%1)"/>
      <w:lvlJc w:val="left"/>
      <w:pPr>
        <w:ind w:left="720" w:hanging="360"/>
      </w:pPr>
      <w:rPr>
        <w:rFonts w:ascii="Verdana" w:eastAsia="Verdana" w:hAnsi="Verdana" w:cs="Verdan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7E1845"/>
    <w:multiLevelType w:val="multilevel"/>
    <w:tmpl w:val="9788CC10"/>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592E1316"/>
    <w:multiLevelType w:val="multilevel"/>
    <w:tmpl w:val="CE7E6882"/>
    <w:lvl w:ilvl="0">
      <w:start w:val="1"/>
      <w:numFmt w:val="decimal"/>
      <w:lvlText w:val="%1."/>
      <w:lvlJc w:val="left"/>
      <w:pPr>
        <w:ind w:left="720" w:hanging="360"/>
      </w:pPr>
      <w:rPr>
        <w:rFonts w:ascii="Verdana" w:eastAsia="Times New Roman" w:hAnsi="Verdana"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631151F1"/>
    <w:multiLevelType w:val="multilevel"/>
    <w:tmpl w:val="8064E93A"/>
    <w:styleLink w:val="WWNum5"/>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3" w15:restartNumberingAfterBreak="0">
    <w:nsid w:val="68CE7E0D"/>
    <w:multiLevelType w:val="multilevel"/>
    <w:tmpl w:val="FE1C222A"/>
    <w:styleLink w:val="WWNum7"/>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4" w15:restartNumberingAfterBreak="0">
    <w:nsid w:val="6B491D4A"/>
    <w:multiLevelType w:val="multilevel"/>
    <w:tmpl w:val="C19AB0C2"/>
    <w:styleLink w:val="WWNum10"/>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 w15:restartNumberingAfterBreak="0">
    <w:nsid w:val="734F5D13"/>
    <w:multiLevelType w:val="multilevel"/>
    <w:tmpl w:val="DA489EC8"/>
    <w:styleLink w:val="WWNum6"/>
    <w:lvl w:ilvl="0">
      <w:start w:val="1"/>
      <w:numFmt w:val="decimal"/>
      <w:lvlText w:val="%1."/>
      <w:lvlJc w:val="left"/>
      <w:pPr>
        <w:ind w:left="360" w:hanging="360"/>
      </w:pPr>
      <w:rPr>
        <w:sz w:val="22"/>
        <w:szCs w:val="22"/>
      </w:rPr>
    </w:lvl>
    <w:lvl w:ilvl="1">
      <w:numFmt w:val="bullet"/>
      <w:lvlText w:val=""/>
      <w:lvlJc w:val="left"/>
      <w:pPr>
        <w:ind w:left="566" w:hanging="283"/>
      </w:pPr>
      <w:rPr>
        <w:rFonts w:ascii="Symbol" w:hAnsi="Symbol" w:cs="StarSymbol"/>
        <w:sz w:val="18"/>
        <w:szCs w:val="18"/>
      </w:rPr>
    </w:lvl>
    <w:lvl w:ilvl="2">
      <w:numFmt w:val="bullet"/>
      <w:lvlText w:val=""/>
      <w:lvlJc w:val="left"/>
      <w:pPr>
        <w:ind w:left="849" w:hanging="283"/>
      </w:pPr>
      <w:rPr>
        <w:rFonts w:ascii="Symbol" w:hAnsi="Symbol" w:cs="StarSymbol"/>
        <w:sz w:val="18"/>
        <w:szCs w:val="18"/>
      </w:rPr>
    </w:lvl>
    <w:lvl w:ilvl="3">
      <w:numFmt w:val="bullet"/>
      <w:lvlText w:val=""/>
      <w:lvlJc w:val="left"/>
      <w:pPr>
        <w:ind w:left="1132" w:hanging="283"/>
      </w:pPr>
      <w:rPr>
        <w:rFonts w:ascii="Symbol" w:hAnsi="Symbol" w:cs="StarSymbol"/>
        <w:sz w:val="18"/>
        <w:szCs w:val="18"/>
      </w:rPr>
    </w:lvl>
    <w:lvl w:ilvl="4">
      <w:numFmt w:val="bullet"/>
      <w:lvlText w:val=""/>
      <w:lvlJc w:val="left"/>
      <w:pPr>
        <w:ind w:left="1415" w:hanging="283"/>
      </w:pPr>
      <w:rPr>
        <w:rFonts w:ascii="Symbol" w:hAnsi="Symbol" w:cs="StarSymbol"/>
        <w:sz w:val="18"/>
        <w:szCs w:val="18"/>
      </w:rPr>
    </w:lvl>
    <w:lvl w:ilvl="5">
      <w:numFmt w:val="bullet"/>
      <w:lvlText w:val=""/>
      <w:lvlJc w:val="left"/>
      <w:pPr>
        <w:ind w:left="1698" w:hanging="283"/>
      </w:pPr>
      <w:rPr>
        <w:rFonts w:ascii="Symbol" w:hAnsi="Symbol" w:cs="StarSymbol"/>
        <w:sz w:val="18"/>
        <w:szCs w:val="18"/>
      </w:rPr>
    </w:lvl>
    <w:lvl w:ilvl="6">
      <w:numFmt w:val="bullet"/>
      <w:lvlText w:val=""/>
      <w:lvlJc w:val="left"/>
      <w:pPr>
        <w:ind w:left="1981" w:hanging="283"/>
      </w:pPr>
      <w:rPr>
        <w:rFonts w:ascii="Symbol" w:hAnsi="Symbol" w:cs="StarSymbol"/>
        <w:sz w:val="18"/>
        <w:szCs w:val="18"/>
      </w:rPr>
    </w:lvl>
    <w:lvl w:ilvl="7">
      <w:numFmt w:val="bullet"/>
      <w:lvlText w:val=""/>
      <w:lvlJc w:val="left"/>
      <w:pPr>
        <w:ind w:left="2264" w:hanging="283"/>
      </w:pPr>
      <w:rPr>
        <w:rFonts w:ascii="Symbol" w:hAnsi="Symbol" w:cs="StarSymbol"/>
        <w:sz w:val="18"/>
        <w:szCs w:val="18"/>
      </w:rPr>
    </w:lvl>
    <w:lvl w:ilvl="8">
      <w:numFmt w:val="bullet"/>
      <w:lvlText w:val=""/>
      <w:lvlJc w:val="left"/>
      <w:pPr>
        <w:ind w:left="2547" w:hanging="283"/>
      </w:pPr>
      <w:rPr>
        <w:rFonts w:ascii="Symbol" w:hAnsi="Symbol" w:cs="StarSymbol"/>
        <w:sz w:val="18"/>
        <w:szCs w:val="18"/>
      </w:rPr>
    </w:lvl>
  </w:abstractNum>
  <w:num w:numId="1">
    <w:abstractNumId w:val="0"/>
  </w:num>
  <w:num w:numId="2">
    <w:abstractNumId w:val="6"/>
  </w:num>
  <w:num w:numId="3">
    <w:abstractNumId w:val="10"/>
  </w:num>
  <w:num w:numId="4">
    <w:abstractNumId w:val="2"/>
  </w:num>
  <w:num w:numId="5">
    <w:abstractNumId w:val="12"/>
  </w:num>
  <w:num w:numId="6">
    <w:abstractNumId w:val="15"/>
  </w:num>
  <w:num w:numId="7">
    <w:abstractNumId w:val="13"/>
  </w:num>
  <w:num w:numId="8">
    <w:abstractNumId w:val="1"/>
  </w:num>
  <w:num w:numId="9">
    <w:abstractNumId w:val="4"/>
  </w:num>
  <w:num w:numId="10">
    <w:abstractNumId w:val="14"/>
  </w:num>
  <w:num w:numId="11">
    <w:abstractNumId w:val="8"/>
  </w:num>
  <w:num w:numId="12">
    <w:abstractNumId w:val="9"/>
  </w:num>
  <w:num w:numId="13">
    <w:abstractNumId w:val="3"/>
  </w:num>
  <w:num w:numId="14">
    <w:abstractNumId w:val="7"/>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537"/>
    <w:rsid w:val="00297537"/>
    <w:rsid w:val="002B5135"/>
    <w:rsid w:val="002D61A5"/>
    <w:rsid w:val="003D5B05"/>
    <w:rsid w:val="00BE56C4"/>
    <w:rsid w:val="00D156B0"/>
    <w:rsid w:val="00DE3866"/>
    <w:rsid w:val="00E07E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653C6"/>
  <w15:docId w15:val="{38148CB2-5169-4684-8BAA-F531A515D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F"/>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pPr>
      <w:widowControl w:val="0"/>
      <w:suppressAutoHyphens/>
      <w:autoSpaceDN w:val="0"/>
      <w:spacing w:after="160" w:line="251" w:lineRule="auto"/>
      <w:textAlignment w:val="baseline"/>
    </w:pPr>
    <w:rPr>
      <w:kern w:val="3"/>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autoSpaceDN w:val="0"/>
      <w:spacing w:after="160" w:line="251" w:lineRule="auto"/>
      <w:textAlignment w:val="baseline"/>
    </w:pPr>
    <w:rPr>
      <w:kern w:val="3"/>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TableContents">
    <w:name w:val="Table Contents"/>
    <w:basedOn w:val="Standard"/>
    <w:pPr>
      <w:suppressLineNumbers/>
      <w:spacing w:after="0" w:line="240" w:lineRule="auto"/>
    </w:pPr>
    <w:rPr>
      <w:rFonts w:ascii="Times New Roman" w:eastAsia="Times New Roman" w:hAnsi="Times New Roman" w:cs="Times New Roman"/>
      <w:sz w:val="24"/>
      <w:szCs w:val="24"/>
      <w:lang w:eastAsia="ar-SA"/>
    </w:rPr>
  </w:style>
  <w:style w:type="paragraph" w:customStyle="1" w:styleId="Normalny1">
    <w:name w:val="Normalny1"/>
    <w:pPr>
      <w:widowControl w:val="0"/>
      <w:suppressAutoHyphens/>
      <w:autoSpaceDN w:val="0"/>
      <w:textAlignment w:val="baseline"/>
    </w:pPr>
    <w:rPr>
      <w:rFonts w:ascii="Times New Roman" w:eastAsia="Lucida Sans Unicode" w:hAnsi="Times New Roman" w:cs="Tahoma"/>
      <w:kern w:val="3"/>
      <w:sz w:val="24"/>
      <w:szCs w:val="24"/>
      <w:lang w:eastAsia="hi-IN" w:bidi="hi-IN"/>
    </w:rPr>
  </w:style>
  <w:style w:type="character" w:customStyle="1" w:styleId="StrongEmphasis">
    <w:name w:val="Strong Emphasis"/>
    <w:rPr>
      <w:b/>
      <w:bCs/>
    </w:rPr>
  </w:style>
  <w:style w:type="character" w:customStyle="1" w:styleId="Domylnaczcionkaakapitu1">
    <w:name w:val="Domyślna czcionka akapitu1"/>
  </w:style>
  <w:style w:type="character" w:customStyle="1" w:styleId="tbpozpoledodatkowenazwa">
    <w:name w:val="tbpozpoledodatkowenazwa"/>
    <w:basedOn w:val="Domylnaczcionkaakapitu"/>
  </w:style>
  <w:style w:type="character" w:customStyle="1" w:styleId="hgkelc">
    <w:name w:val="hgkelc"/>
    <w:basedOn w:val="Domylnaczcionkaakapitu"/>
  </w:style>
  <w:style w:type="character" w:customStyle="1" w:styleId="ListLabel1">
    <w:name w:val="ListLabel 1"/>
    <w:rPr>
      <w:rFonts w:cs="Courier New"/>
    </w:rPr>
  </w:style>
  <w:style w:type="character" w:customStyle="1" w:styleId="ListLabel2">
    <w:name w:val="ListLabel 2"/>
    <w:rPr>
      <w:sz w:val="22"/>
      <w:szCs w:val="22"/>
    </w:rPr>
  </w:style>
  <w:style w:type="character" w:customStyle="1" w:styleId="ListLabel3">
    <w:name w:val="ListLabel 3"/>
    <w:rPr>
      <w:rFonts w:cs="StarSymbol"/>
      <w:sz w:val="18"/>
      <w:szCs w:val="18"/>
    </w:r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paragraph" w:styleId="Nagwek">
    <w:name w:val="header"/>
    <w:basedOn w:val="Normalny"/>
    <w:pPr>
      <w:tabs>
        <w:tab w:val="center" w:pos="4536"/>
        <w:tab w:val="right" w:pos="9072"/>
      </w:tabs>
      <w:spacing w:after="0" w:line="240" w:lineRule="auto"/>
    </w:pPr>
  </w:style>
  <w:style w:type="character" w:customStyle="1" w:styleId="NagwekZnak">
    <w:name w:val="Nagłówek Znak"/>
    <w:basedOn w:val="Domylnaczcionkaakapitu"/>
  </w:style>
  <w:style w:type="paragraph" w:styleId="Stopka">
    <w:name w:val="footer"/>
    <w:basedOn w:val="Normalny"/>
    <w:pPr>
      <w:tabs>
        <w:tab w:val="center" w:pos="4536"/>
        <w:tab w:val="right" w:pos="9072"/>
      </w:tabs>
      <w:spacing w:after="0" w:line="240" w:lineRule="auto"/>
    </w:pPr>
  </w:style>
  <w:style w:type="character" w:customStyle="1" w:styleId="StopkaZnak">
    <w:name w:val="Stopka Znak"/>
    <w:basedOn w:val="Domylnaczcionkaakapitu"/>
  </w:style>
  <w:style w:type="paragraph" w:styleId="NormalnyWeb">
    <w:name w:val="Normal (Web)"/>
    <w:basedOn w:val="Normalny"/>
    <w:pPr>
      <w:widowControl/>
      <w:suppressAutoHyphens w:val="0"/>
      <w:spacing w:before="100" w:after="100" w:line="240" w:lineRule="auto"/>
      <w:textAlignment w:val="auto"/>
    </w:pPr>
    <w:rPr>
      <w:rFonts w:ascii="Arial Unicode MS" w:eastAsia="Arial Unicode MS" w:hAnsi="Arial Unicode MS" w:cs="Arial Unicode MS"/>
      <w:sz w:val="24"/>
      <w:szCs w:val="24"/>
      <w:lang w:eastAsia="ar-SA"/>
    </w:rPr>
  </w:style>
  <w:style w:type="character" w:customStyle="1" w:styleId="StopkaZnak1">
    <w:name w:val="Stopka Znak1"/>
    <w:rPr>
      <w:rFonts w:ascii="Times New Roman" w:eastAsia="Times New Roman" w:hAnsi="Times New Roman" w:cs="Times New Roman"/>
      <w:sz w:val="24"/>
      <w:szCs w:val="20"/>
      <w:lang w:eastAsia="ar-SA"/>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character" w:customStyle="1" w:styleId="object">
    <w:name w:val="object"/>
    <w:basedOn w:val="Domylnaczcionkaakapitu"/>
    <w:rsid w:val="003D5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886</Words>
  <Characters>5320</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Bożek</dc:creator>
  <cp:keywords/>
  <cp:lastModifiedBy>Agnieszka Marchewka</cp:lastModifiedBy>
  <cp:revision>5</cp:revision>
  <dcterms:created xsi:type="dcterms:W3CDTF">2026-03-19T11:14:00Z</dcterms:created>
  <dcterms:modified xsi:type="dcterms:W3CDTF">2026-03-25T08:58:00Z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