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4F07E" w14:textId="77777777" w:rsidR="00812DE0" w:rsidRPr="00812DE0" w:rsidRDefault="00812DE0" w:rsidP="00812DE0">
      <w:pPr>
        <w:widowControl/>
        <w:jc w:val="both"/>
        <w:rPr>
          <w:rFonts w:ascii="Times New Roman" w:eastAsia="Times New Roman" w:hAnsi="Times New Roman"/>
          <w:color w:val="C00000"/>
          <w:sz w:val="22"/>
          <w:szCs w:val="22"/>
        </w:rPr>
      </w:pPr>
      <w:r w:rsidRPr="00812DE0">
        <w:rPr>
          <w:rFonts w:ascii="Times New Roman" w:eastAsia="Times New Roman" w:hAnsi="Times New Roman"/>
          <w:b/>
          <w:sz w:val="22"/>
          <w:szCs w:val="22"/>
        </w:rPr>
        <w:t>D-08.05.01 ŚCIEKI PREFABRYKOWANE</w:t>
      </w:r>
    </w:p>
    <w:p w14:paraId="73DAF20E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bookmarkStart w:id="0" w:name="_Toc428080458"/>
      <w:r w:rsidRPr="00812DE0">
        <w:rPr>
          <w:rFonts w:ascii="Times New Roman" w:eastAsia="Times New Roman" w:hAnsi="Times New Roman"/>
          <w:b/>
          <w:caps/>
          <w:lang w:eastAsia="en-US"/>
        </w:rPr>
        <w:t>1. Wstęp</w:t>
      </w:r>
      <w:bookmarkEnd w:id="0"/>
    </w:p>
    <w:p w14:paraId="3184EC96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bookmarkStart w:id="1" w:name="_Toc407161179"/>
      <w:bookmarkStart w:id="2" w:name="_Toc405615031"/>
      <w:r w:rsidRPr="00812DE0">
        <w:rPr>
          <w:rFonts w:ascii="Times New Roman" w:eastAsia="Times New Roman" w:hAnsi="Times New Roman"/>
          <w:b/>
          <w:caps/>
          <w:lang w:eastAsia="en-US"/>
        </w:rPr>
        <w:t>1.1. Przedmiot ST</w:t>
      </w:r>
      <w:bookmarkEnd w:id="1"/>
      <w:bookmarkEnd w:id="2"/>
    </w:p>
    <w:p w14:paraId="35322BD8" w14:textId="4C4B5384" w:rsidR="00EF58C4" w:rsidRPr="00EF58C4" w:rsidRDefault="00812DE0" w:rsidP="00EF58C4">
      <w:pPr>
        <w:widowControl/>
        <w:autoSpaceDE/>
        <w:autoSpaceDN/>
        <w:adjustRightInd/>
        <w:jc w:val="both"/>
        <w:outlineLvl w:val="0"/>
        <w:rPr>
          <w:rFonts w:ascii="Times New Roman" w:eastAsia="Times New Roman" w:hAnsi="Times New Roman"/>
          <w:b/>
          <w:bCs/>
        </w:rPr>
      </w:pPr>
      <w:r w:rsidRPr="00812DE0">
        <w:rPr>
          <w:rFonts w:ascii="Times New Roman" w:eastAsia="Times New Roman" w:hAnsi="Times New Roman"/>
        </w:rPr>
        <w:t xml:space="preserve">        Przedmiotem niniejszej  specyfikacji technicznej (ST) są wymagania dotyczące wykonania i odbioru robót związanych z wykonaniem ścieków z prefabrykowanych elementów betonowych przy „w ramach realizacji zadania: </w:t>
      </w:r>
      <w:r w:rsidR="003F6F4B" w:rsidRPr="003F6F4B">
        <w:rPr>
          <w:rFonts w:ascii="Times New Roman" w:eastAsia="Times New Roman" w:hAnsi="Times New Roman"/>
          <w:b/>
          <w:bCs/>
        </w:rPr>
        <w:t>„</w:t>
      </w:r>
      <w:r w:rsidR="003F6F4B" w:rsidRPr="003F6F4B">
        <w:rPr>
          <w:rFonts w:ascii="Times New Roman" w:eastAsia="Times New Roman" w:hAnsi="Times New Roman"/>
          <w:b/>
          <w:bCs/>
          <w:iCs/>
        </w:rPr>
        <w:t>Remont kanalizacji deszczowej wraz z odtworzeniem nawierzchni i konstrukcji jezdni w ramach zadania pn. „Odbudowa uszkodzonej w czasie powodzi kanalizacji deszczowej w ul. Letniej w km 0+000 – 0+765”</w:t>
      </w:r>
    </w:p>
    <w:p w14:paraId="2898E7E9" w14:textId="77777777" w:rsidR="00EF58C4" w:rsidRPr="00812DE0" w:rsidRDefault="00EF58C4" w:rsidP="00EF58C4">
      <w:pPr>
        <w:widowControl/>
        <w:autoSpaceDE/>
        <w:autoSpaceDN/>
        <w:adjustRightInd/>
        <w:jc w:val="both"/>
        <w:outlineLvl w:val="0"/>
        <w:rPr>
          <w:rFonts w:ascii="Times New Roman" w:eastAsia="Times New Roman" w:hAnsi="Times New Roman"/>
        </w:rPr>
      </w:pPr>
    </w:p>
    <w:p w14:paraId="4B906F1B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bookmarkStart w:id="3" w:name="_Toc407161180"/>
      <w:bookmarkStart w:id="4" w:name="_Toc405615032"/>
      <w:r w:rsidRPr="00812DE0">
        <w:rPr>
          <w:rFonts w:ascii="Times New Roman" w:eastAsia="Times New Roman" w:hAnsi="Times New Roman"/>
          <w:b/>
          <w:caps/>
          <w:lang w:eastAsia="en-US"/>
        </w:rPr>
        <w:t>1.2. Zakres stosowania ST</w:t>
      </w:r>
      <w:bookmarkEnd w:id="3"/>
      <w:bookmarkEnd w:id="4"/>
    </w:p>
    <w:p w14:paraId="7F032E9B" w14:textId="52EF8871" w:rsidR="00812DE0" w:rsidRDefault="00812DE0" w:rsidP="00812DE0">
      <w:pPr>
        <w:widowControl/>
        <w:autoSpaceDE/>
        <w:autoSpaceDN/>
        <w:adjustRightInd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 xml:space="preserve">       Specyfikacja techniczna ST stanowi podstawę jako dokument przetargowy i kontraktowy przy zlecaniu </w:t>
      </w:r>
      <w:r w:rsidRPr="00812DE0">
        <w:rPr>
          <w:rFonts w:ascii="Times New Roman" w:eastAsia="Times New Roman" w:hAnsi="Times New Roman"/>
        </w:rPr>
        <w:br/>
        <w:t xml:space="preserve">i realizacji robót przy „w ramach realizacji zadania: </w:t>
      </w:r>
    </w:p>
    <w:p w14:paraId="51FBC087" w14:textId="783EFA81" w:rsidR="00EF58C4" w:rsidRDefault="00EA6211" w:rsidP="00812DE0">
      <w:pPr>
        <w:widowControl/>
        <w:autoSpaceDE/>
        <w:autoSpaceDN/>
        <w:adjustRightInd/>
        <w:jc w:val="both"/>
        <w:outlineLvl w:val="0"/>
        <w:rPr>
          <w:rFonts w:ascii="Times New Roman" w:eastAsia="Times New Roman" w:hAnsi="Times New Roman"/>
          <w:b/>
          <w:bCs/>
        </w:rPr>
      </w:pPr>
      <w:r w:rsidRPr="00EA6211">
        <w:rPr>
          <w:rFonts w:ascii="Times New Roman" w:eastAsia="Times New Roman" w:hAnsi="Times New Roman"/>
          <w:b/>
          <w:bCs/>
        </w:rPr>
        <w:t>Remont drogi gminnej ul. Wąwóz w Jaworzu</w:t>
      </w:r>
    </w:p>
    <w:p w14:paraId="2E70DFF2" w14:textId="6E7DECBA" w:rsidR="00EA6211" w:rsidRPr="00812DE0" w:rsidRDefault="00EA6211" w:rsidP="00812DE0">
      <w:pPr>
        <w:widowControl/>
        <w:autoSpaceDE/>
        <w:autoSpaceDN/>
        <w:adjustRightInd/>
        <w:jc w:val="both"/>
        <w:outlineLvl w:val="0"/>
        <w:rPr>
          <w:rFonts w:ascii="Times New Roman" w:eastAsia="Times New Roman" w:hAnsi="Times New Roman"/>
        </w:rPr>
      </w:pPr>
    </w:p>
    <w:p w14:paraId="381FDB4F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bookmarkStart w:id="5" w:name="_Toc407161181"/>
      <w:bookmarkStart w:id="6" w:name="_Toc405615033"/>
      <w:r w:rsidRPr="00812DE0">
        <w:rPr>
          <w:rFonts w:ascii="Times New Roman" w:eastAsia="Times New Roman" w:hAnsi="Times New Roman"/>
          <w:b/>
          <w:caps/>
          <w:lang w:eastAsia="en-US"/>
        </w:rPr>
        <w:t>1.3. Zakres robót objętych ST</w:t>
      </w:r>
      <w:bookmarkEnd w:id="5"/>
      <w:bookmarkEnd w:id="6"/>
    </w:p>
    <w:p w14:paraId="392D27DD" w14:textId="77777777" w:rsidR="00812DE0" w:rsidRPr="00812DE0" w:rsidRDefault="00812DE0" w:rsidP="00812DE0">
      <w:pPr>
        <w:widowControl/>
        <w:autoSpaceDE/>
        <w:autoSpaceDN/>
        <w:adjustRightInd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      Ustalenia zawarte w niniejszej specyfikacji dotyczą zasad prowadzenia robót związanych z wykonaniem:</w:t>
      </w:r>
    </w:p>
    <w:p w14:paraId="145F0BAD" w14:textId="43BD14ED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jc w:val="both"/>
        <w:outlineLvl w:val="0"/>
        <w:rPr>
          <w:rFonts w:ascii="Times New Roman" w:eastAsia="Times New Roman" w:hAnsi="Times New Roman"/>
          <w:b/>
        </w:rPr>
      </w:pPr>
      <w:r w:rsidRPr="00812DE0">
        <w:rPr>
          <w:rFonts w:ascii="Times New Roman" w:eastAsia="Times New Roman" w:hAnsi="Times New Roman"/>
        </w:rPr>
        <w:t xml:space="preserve">Ścieków z prefabrykatów betonowych </w:t>
      </w:r>
      <w:r w:rsidR="00535A29">
        <w:rPr>
          <w:rFonts w:ascii="Times New Roman" w:eastAsia="Times New Roman" w:hAnsi="Times New Roman"/>
        </w:rPr>
        <w:t>60</w:t>
      </w:r>
      <w:r w:rsidRPr="00812DE0">
        <w:rPr>
          <w:rFonts w:ascii="Times New Roman" w:eastAsia="Times New Roman" w:hAnsi="Times New Roman"/>
        </w:rPr>
        <w:t>x</w:t>
      </w:r>
      <w:r w:rsidR="00535A29">
        <w:rPr>
          <w:rFonts w:ascii="Times New Roman" w:eastAsia="Times New Roman" w:hAnsi="Times New Roman"/>
        </w:rPr>
        <w:t>40</w:t>
      </w:r>
      <w:r w:rsidRPr="00812DE0">
        <w:rPr>
          <w:rFonts w:ascii="Times New Roman" w:eastAsia="Times New Roman" w:hAnsi="Times New Roman"/>
        </w:rPr>
        <w:t>cm</w:t>
      </w:r>
    </w:p>
    <w:p w14:paraId="1D4F9CC7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val="en-US" w:eastAsia="en-US"/>
        </w:rPr>
      </w:pPr>
      <w:r w:rsidRPr="00812DE0">
        <w:rPr>
          <w:rFonts w:ascii="Times New Roman" w:eastAsia="Times New Roman" w:hAnsi="Times New Roman"/>
          <w:b/>
          <w:caps/>
          <w:lang w:val="en-US" w:eastAsia="en-US"/>
        </w:rPr>
        <w:t>1.4. Określenia podstawowe</w:t>
      </w:r>
    </w:p>
    <w:p w14:paraId="123E4939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284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  <w:b/>
        </w:rPr>
        <w:t>1.4.1.</w:t>
      </w:r>
      <w:r w:rsidRPr="00812DE0">
        <w:rPr>
          <w:rFonts w:ascii="Times New Roman" w:eastAsia="Times New Roman" w:hAnsi="Times New Roman"/>
          <w:b/>
        </w:rPr>
        <w:tab/>
      </w:r>
      <w:r w:rsidRPr="00812DE0">
        <w:rPr>
          <w:rFonts w:ascii="Times New Roman" w:eastAsia="Times New Roman" w:hAnsi="Times New Roman"/>
        </w:rPr>
        <w:t xml:space="preserve">Ściek </w:t>
      </w:r>
      <w:proofErr w:type="spellStart"/>
      <w:r w:rsidRPr="00812DE0">
        <w:rPr>
          <w:rFonts w:ascii="Times New Roman" w:eastAsia="Times New Roman" w:hAnsi="Times New Roman"/>
        </w:rPr>
        <w:t>przykrawężnikowy</w:t>
      </w:r>
      <w:proofErr w:type="spellEnd"/>
      <w:r w:rsidRPr="00812DE0">
        <w:rPr>
          <w:rFonts w:ascii="Times New Roman" w:eastAsia="Times New Roman" w:hAnsi="Times New Roman"/>
        </w:rPr>
        <w:t xml:space="preserve"> - element konstrukcji jezdni służący do odprowadzenia wód opadowych z nawierzchni jezdni i chodników do projektowanych odbiorników (np. kanalizacji deszczowej).</w:t>
      </w:r>
    </w:p>
    <w:p w14:paraId="7A8BDBC2" w14:textId="77777777" w:rsidR="00812DE0" w:rsidRPr="00812DE0" w:rsidRDefault="00812DE0" w:rsidP="00812DE0">
      <w:pPr>
        <w:widowControl/>
        <w:autoSpaceDE/>
        <w:autoSpaceDN/>
        <w:adjustRightInd/>
        <w:spacing w:before="120" w:after="60"/>
        <w:ind w:left="284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  <w:b/>
        </w:rPr>
        <w:t>1.4.2.</w:t>
      </w:r>
      <w:r w:rsidRPr="00812DE0">
        <w:rPr>
          <w:rFonts w:ascii="Times New Roman" w:eastAsia="Times New Roman" w:hAnsi="Times New Roman"/>
          <w:b/>
        </w:rPr>
        <w:tab/>
      </w:r>
      <w:r w:rsidRPr="00812DE0">
        <w:rPr>
          <w:rFonts w:ascii="Times New Roman" w:eastAsia="Times New Roman" w:hAnsi="Times New Roman"/>
        </w:rPr>
        <w:t xml:space="preserve">Ściek </w:t>
      </w:r>
      <w:proofErr w:type="spellStart"/>
      <w:r w:rsidRPr="00812DE0">
        <w:rPr>
          <w:rFonts w:ascii="Times New Roman" w:eastAsia="Times New Roman" w:hAnsi="Times New Roman"/>
        </w:rPr>
        <w:t>międzyjezdniowy</w:t>
      </w:r>
      <w:proofErr w:type="spellEnd"/>
      <w:r w:rsidRPr="00812DE0">
        <w:rPr>
          <w:rFonts w:ascii="Times New Roman" w:eastAsia="Times New Roman" w:hAnsi="Times New Roman"/>
        </w:rPr>
        <w:t xml:space="preserve"> - element konstrukcji jezdni służący do odprowadzenia wód opadowych z nawierzchni, na których zastosowano przeciwne spadki poprzeczne, np. w rejonie zatok, placów itp.</w:t>
      </w:r>
    </w:p>
    <w:p w14:paraId="627A8953" w14:textId="77777777" w:rsidR="00812DE0" w:rsidRPr="00812DE0" w:rsidRDefault="00812DE0" w:rsidP="00812DE0">
      <w:pPr>
        <w:widowControl/>
        <w:autoSpaceDE/>
        <w:autoSpaceDN/>
        <w:adjustRightInd/>
        <w:spacing w:before="120" w:after="60"/>
        <w:ind w:left="284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  <w:b/>
        </w:rPr>
        <w:t>1.4.3.</w:t>
      </w:r>
      <w:r w:rsidRPr="00812DE0">
        <w:rPr>
          <w:rFonts w:ascii="Times New Roman" w:eastAsia="Times New Roman" w:hAnsi="Times New Roman"/>
          <w:b/>
        </w:rPr>
        <w:tab/>
      </w:r>
      <w:r w:rsidRPr="00812DE0">
        <w:rPr>
          <w:rFonts w:ascii="Times New Roman" w:eastAsia="Times New Roman" w:hAnsi="Times New Roman"/>
        </w:rPr>
        <w:t>Ściek terenowy - element zlokalizowany poza jezdnią lub chodnikiem służący do odprowadzenia wód opadowych z nawierzchni jezdni, chodników oraz przyległego terenu do odbiorników sztucznych lub naturalnych.</w:t>
      </w:r>
    </w:p>
    <w:p w14:paraId="11F32C11" w14:textId="77777777" w:rsidR="00812DE0" w:rsidRPr="00812DE0" w:rsidRDefault="00812DE0" w:rsidP="00812DE0">
      <w:pPr>
        <w:widowControl/>
        <w:autoSpaceDE/>
        <w:autoSpaceDN/>
        <w:adjustRightInd/>
        <w:spacing w:before="120" w:after="60"/>
        <w:ind w:left="284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  <w:b/>
        </w:rPr>
        <w:t>1.4.4.</w:t>
      </w:r>
      <w:r w:rsidRPr="00812DE0">
        <w:rPr>
          <w:rFonts w:ascii="Times New Roman" w:eastAsia="Times New Roman" w:hAnsi="Times New Roman"/>
        </w:rPr>
        <w:tab/>
        <w:t>Pozostałe określenia podstawowe są zgodne z obowiązują</w:t>
      </w:r>
      <w:r w:rsidRPr="00812DE0">
        <w:rPr>
          <w:rFonts w:ascii="Times New Roman" w:eastAsia="Times New Roman" w:hAnsi="Times New Roman"/>
        </w:rPr>
        <w:softHyphen/>
        <w:t>cymi, odpowiednimi polskimi normami i z definicjami podanymi w ST D-M-00.00.00 „Wymagania ogólne” pkt 1.4.</w:t>
      </w:r>
    </w:p>
    <w:p w14:paraId="38EE45C5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1.5. Ogólne wymagania dotyczące robót</w:t>
      </w:r>
    </w:p>
    <w:p w14:paraId="27F755E2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       Ogólne wymagania dotyczące robót podano w ST D-M-00.00.00 „Wymagania ogólne” pkt. 1.5.</w:t>
      </w:r>
    </w:p>
    <w:p w14:paraId="56A6853C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bookmarkStart w:id="7" w:name="_Toc428080459"/>
      <w:bookmarkStart w:id="8" w:name="_Toc424024071"/>
      <w:r w:rsidRPr="00812DE0">
        <w:rPr>
          <w:rFonts w:ascii="Times New Roman" w:eastAsia="Times New Roman" w:hAnsi="Times New Roman"/>
          <w:b/>
          <w:caps/>
          <w:lang w:eastAsia="en-US"/>
        </w:rPr>
        <w:t>2. MATERIAŁY</w:t>
      </w:r>
      <w:bookmarkEnd w:id="7"/>
      <w:bookmarkEnd w:id="8"/>
    </w:p>
    <w:p w14:paraId="4D52293C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2.1. Ogólne wymagania dotyczące materiałów</w:t>
      </w:r>
    </w:p>
    <w:p w14:paraId="6404C5DA" w14:textId="77777777" w:rsidR="00812DE0" w:rsidRPr="00812DE0" w:rsidRDefault="00812DE0" w:rsidP="00812DE0">
      <w:pPr>
        <w:widowControl/>
        <w:autoSpaceDE/>
        <w:autoSpaceDN/>
        <w:adjustRightInd/>
        <w:spacing w:before="12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       Ogólne wymagania dotyczące materiałów, ich pozyskiwania i składowania, podano w ST D-M-00.00.00 „Wymagania ogólne” pkt 2.</w:t>
      </w:r>
    </w:p>
    <w:p w14:paraId="26271AFB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2.2. Beton na ławę</w:t>
      </w:r>
    </w:p>
    <w:p w14:paraId="4542E068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       Beton na ławę pod krawężnik i ściek powinien odpowiadać wymaganiom PN-B-06250 [2]. Jeżeli dokumentacja projektowa nie stanowi inaczej, powinien to być beton klasy B-15 lub B-10.</w:t>
      </w:r>
    </w:p>
    <w:p w14:paraId="31A7CBBA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2.4. Kruszywo do betonu</w:t>
      </w:r>
    </w:p>
    <w:p w14:paraId="0D3F5F29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       Kruszywo do betonu powinno odpowiadać wymaganiom PN-B-06712 [4].</w:t>
      </w:r>
    </w:p>
    <w:p w14:paraId="53327166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       Kruszywo należy przechowywać w warunkach zabezpieczających je przed zanieczyszczeniem, zmieszaniem z kruszywami innych asortymentów, gatunków i marek.</w:t>
      </w:r>
    </w:p>
    <w:p w14:paraId="51353729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2.5. Cement</w:t>
      </w:r>
    </w:p>
    <w:p w14:paraId="01920953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       Cement do betonu powinien być cementem portlandzkim, odpowiadającym wymaganiom PN-B-19701 [5].</w:t>
      </w:r>
    </w:p>
    <w:p w14:paraId="5A7C5811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 xml:space="preserve">       Cement do zaprawy cementowej i na podsypkę cementowo-piaskową powinien być klasy 32,5.</w:t>
      </w:r>
    </w:p>
    <w:p w14:paraId="6F4B76BD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       Przechowywanie cementu powinno być zgodne z BN-88/6731-08 [7].</w:t>
      </w:r>
    </w:p>
    <w:p w14:paraId="3D1731E9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2.6. Woda</w:t>
      </w:r>
    </w:p>
    <w:p w14:paraId="3DE29E39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       Woda powinna być „odmiany 1” i odpowiadać wymaganiom PN-B-32250 [6].</w:t>
      </w:r>
    </w:p>
    <w:p w14:paraId="6F0DB9D3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</w:p>
    <w:p w14:paraId="6467A4A5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2.7. Piasek</w:t>
      </w:r>
    </w:p>
    <w:p w14:paraId="7724357D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 xml:space="preserve">       Piasek na podsypkę cementowo-piaskową powinien odpowiadać wymaganiom PN-B-06712 [4].</w:t>
      </w:r>
    </w:p>
    <w:p w14:paraId="4324FDA9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Piasek do zaprawy cementowo-piaskowej powinien odpowiadać wymaganiom PN-B-06711 [3].</w:t>
      </w:r>
    </w:p>
    <w:p w14:paraId="7D2422F8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2.8. Prefabrykowane elementy betonowe ścieku</w:t>
      </w:r>
    </w:p>
    <w:p w14:paraId="6E5E777B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 xml:space="preserve">    Prefabrykowane elementy betonowe stosowane do wykonania ścieków </w:t>
      </w:r>
      <w:proofErr w:type="spellStart"/>
      <w:r w:rsidRPr="00812DE0">
        <w:rPr>
          <w:rFonts w:ascii="Times New Roman" w:eastAsia="Times New Roman" w:hAnsi="Times New Roman"/>
        </w:rPr>
        <w:t>przykrawężnikowych</w:t>
      </w:r>
      <w:proofErr w:type="spellEnd"/>
      <w:r w:rsidRPr="00812DE0">
        <w:rPr>
          <w:rFonts w:ascii="Times New Roman" w:eastAsia="Times New Roman" w:hAnsi="Times New Roman"/>
        </w:rPr>
        <w:t xml:space="preserve">, </w:t>
      </w:r>
      <w:proofErr w:type="spellStart"/>
      <w:r w:rsidRPr="00812DE0">
        <w:rPr>
          <w:rFonts w:ascii="Times New Roman" w:eastAsia="Times New Roman" w:hAnsi="Times New Roman"/>
        </w:rPr>
        <w:t>międzyjezdniowych</w:t>
      </w:r>
      <w:proofErr w:type="spellEnd"/>
      <w:r w:rsidRPr="00812DE0">
        <w:rPr>
          <w:rFonts w:ascii="Times New Roman" w:eastAsia="Times New Roman" w:hAnsi="Times New Roman"/>
        </w:rPr>
        <w:t xml:space="preserve"> lub terenowych, powinny odpowiadać wymaganiom BN-80/6775-03/01 [9].</w:t>
      </w:r>
    </w:p>
    <w:p w14:paraId="391A9F66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    Kształt i wymiary prefabrykowanych elementów betonowych, użytych do wykonania ścieków, powinny być zgodne z dokumentacją projektową. Mogą to być np. prefabrykaty betonowe o wymiarach i kształtach wg „Katalogu szczegółów drogowych ulic, placów i parków miejskich - Karty 2.5, 2.9, 2.13 [12].</w:t>
      </w:r>
    </w:p>
    <w:p w14:paraId="4D61CD51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   Do wykonania prefabrykatów należy stosować beton wg PN-B-06250 [2], klasy co najmniej 25.</w:t>
      </w:r>
    </w:p>
    <w:p w14:paraId="3C0E7E48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 xml:space="preserve">   Nasiąkliwość prefabrykatów nie powinna przekraczać 4%.   Ścieralność na tarczy </w:t>
      </w:r>
      <w:proofErr w:type="spellStart"/>
      <w:r w:rsidRPr="00812DE0">
        <w:rPr>
          <w:rFonts w:ascii="Times New Roman" w:eastAsia="Times New Roman" w:hAnsi="Times New Roman"/>
        </w:rPr>
        <w:t>Boehmego</w:t>
      </w:r>
      <w:proofErr w:type="spellEnd"/>
      <w:r w:rsidRPr="00812DE0">
        <w:rPr>
          <w:rFonts w:ascii="Times New Roman" w:eastAsia="Times New Roman" w:hAnsi="Times New Roman"/>
        </w:rPr>
        <w:t xml:space="preserve"> nie powinna przekraczać 3,5 mm.    Wytrzymałość betonu na ściskanie powinna być zgodna z PN-B-06250 [2] dla przyjętej klasy  betonu.   Powierzchnia prefabrykatów powinna być bez rys, pęknięć i ubytków betonu, o fakturze zatartej.    Krawędzie elementów powinny być równe i proste. Wklęsłość lub wypukłość powierzchni elementów nie powinna przekraczać 3 mm.</w:t>
      </w:r>
    </w:p>
    <w:p w14:paraId="130F728A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     Dopuszczalne odchyłki wymiarów prefabrykatów:</w:t>
      </w:r>
    </w:p>
    <w:p w14:paraId="52A9DE91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na długości</w:t>
      </w:r>
      <w:r w:rsidRPr="00812DE0">
        <w:rPr>
          <w:rFonts w:ascii="Times New Roman" w:eastAsia="Times New Roman" w:hAnsi="Times New Roman"/>
        </w:rPr>
        <w:tab/>
      </w:r>
      <w:r w:rsidRPr="00812DE0">
        <w:rPr>
          <w:rFonts w:ascii="Times New Roman" w:eastAsia="Times New Roman" w:hAnsi="Times New Roman"/>
        </w:rPr>
        <w:tab/>
      </w:r>
      <w:r w:rsidRPr="00812DE0">
        <w:rPr>
          <w:rFonts w:ascii="Times New Roman" w:eastAsia="Times New Roman" w:hAnsi="Times New Roman"/>
        </w:rPr>
        <w:tab/>
      </w:r>
      <w:r w:rsidRPr="00812DE0">
        <w:rPr>
          <w:rFonts w:ascii="Times New Roman" w:eastAsia="Times New Roman" w:hAnsi="Times New Roman"/>
        </w:rPr>
        <w:sym w:font="Symbol" w:char="F0B1"/>
      </w:r>
      <w:r w:rsidRPr="00812DE0">
        <w:rPr>
          <w:rFonts w:ascii="Times New Roman" w:eastAsia="Times New Roman" w:hAnsi="Times New Roman"/>
        </w:rPr>
        <w:t xml:space="preserve"> 10 mm,</w:t>
      </w:r>
    </w:p>
    <w:p w14:paraId="59CC309F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na wysokości i szerokości</w:t>
      </w:r>
      <w:r w:rsidRPr="00812DE0">
        <w:rPr>
          <w:rFonts w:ascii="Times New Roman" w:eastAsia="Times New Roman" w:hAnsi="Times New Roman"/>
        </w:rPr>
        <w:tab/>
      </w:r>
      <w:r w:rsidRPr="00812DE0">
        <w:rPr>
          <w:rFonts w:ascii="Times New Roman" w:eastAsia="Times New Roman" w:hAnsi="Times New Roman"/>
        </w:rPr>
        <w:sym w:font="Symbol" w:char="F0B1"/>
      </w:r>
      <w:r w:rsidRPr="00812DE0">
        <w:rPr>
          <w:rFonts w:ascii="Times New Roman" w:eastAsia="Times New Roman" w:hAnsi="Times New Roman"/>
        </w:rPr>
        <w:t xml:space="preserve">   3 mm.</w:t>
      </w:r>
    </w:p>
    <w:p w14:paraId="09723CB3" w14:textId="77777777" w:rsidR="00812DE0" w:rsidRPr="00812DE0" w:rsidRDefault="00812DE0" w:rsidP="00812DE0">
      <w:pPr>
        <w:widowControl/>
        <w:autoSpaceDE/>
        <w:autoSpaceDN/>
        <w:adjustRightInd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        Prefabrykaty betonowe powinny być składowane w pozycji wbudowania, na podłożu   utwardzonym i dobrze odwodnionym.</w:t>
      </w:r>
    </w:p>
    <w:p w14:paraId="7E8F58F2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2.9. Masa zalewowa</w:t>
      </w:r>
    </w:p>
    <w:p w14:paraId="5C542569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Masa zalewowa do wypełnienia spoin powinna być stosowana na gorąco i odpowiadać wymaganiom BN-74/6771-04 [8].</w:t>
      </w:r>
    </w:p>
    <w:p w14:paraId="232C23C2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bookmarkStart w:id="9" w:name="_Toc428080460"/>
      <w:r w:rsidRPr="00812DE0">
        <w:rPr>
          <w:rFonts w:ascii="Times New Roman" w:eastAsia="Times New Roman" w:hAnsi="Times New Roman"/>
          <w:b/>
          <w:caps/>
          <w:lang w:eastAsia="en-US"/>
        </w:rPr>
        <w:t>3. sprzęt</w:t>
      </w:r>
      <w:bookmarkEnd w:id="9"/>
    </w:p>
    <w:p w14:paraId="6F64918E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3.1. Ogólne wymagania dotyczące sprzętu</w:t>
      </w:r>
    </w:p>
    <w:p w14:paraId="0030EAC1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Ogólne wymagania dotyczące sprzętu podano w ST D-M-00.00.00 „Wymagania ogólne” pkt 3.</w:t>
      </w:r>
    </w:p>
    <w:p w14:paraId="6FAA8C75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3.2. Sprzęt do wykonania robót</w:t>
      </w:r>
    </w:p>
    <w:p w14:paraId="7CDB53FF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Roboty można wykonywać ręcznie przy pomocy drobnego sprzętu, z zastosowaniem:</w:t>
      </w:r>
    </w:p>
    <w:p w14:paraId="053250A8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betoniarek do wytwarzania betonu i zapraw oraz przygotowania podsypki cementowo-piaskowej,</w:t>
      </w:r>
    </w:p>
    <w:p w14:paraId="764CE99C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wibratorów płytowych, ubijaków ręcznych lub mechanicznych.</w:t>
      </w:r>
    </w:p>
    <w:p w14:paraId="7FAB08CB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bookmarkStart w:id="10" w:name="_Toc428080461"/>
      <w:r w:rsidRPr="00812DE0">
        <w:rPr>
          <w:rFonts w:ascii="Times New Roman" w:eastAsia="Times New Roman" w:hAnsi="Times New Roman"/>
          <w:b/>
          <w:caps/>
          <w:lang w:eastAsia="en-US"/>
        </w:rPr>
        <w:t>4. transport</w:t>
      </w:r>
      <w:bookmarkEnd w:id="10"/>
    </w:p>
    <w:p w14:paraId="5F7D4F27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4.1. Ogólne wymagania dotyczące transportu</w:t>
      </w:r>
    </w:p>
    <w:p w14:paraId="65526B4D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Ogólne wymagania dotyczące transportu podano w ST D-M-00.00.00 „Wymagania ogólne” pkt 4.</w:t>
      </w:r>
    </w:p>
    <w:p w14:paraId="25EB4489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4.2. Transport materiałów</w:t>
      </w:r>
    </w:p>
    <w:p w14:paraId="4DB11442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Transport prefabrykatów powinien odbywać się wg BN-80/6775-03/01 [9], transport cementu wg BN-88/6731-08 [7].</w:t>
      </w:r>
    </w:p>
    <w:p w14:paraId="1D6315AD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Kruszywo można przewozić dowolnymi środkami transportu w sposób zabezpieczający je przed zanieczyszczeniem i zmieszaniem z innymi asortymentami.</w:t>
      </w:r>
    </w:p>
    <w:p w14:paraId="7D433E53" w14:textId="7C9EB8E1" w:rsid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</w:p>
    <w:p w14:paraId="702778DC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</w:p>
    <w:p w14:paraId="17BAE400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bookmarkStart w:id="11" w:name="_Toc428080462"/>
      <w:r w:rsidRPr="00812DE0">
        <w:rPr>
          <w:rFonts w:ascii="Times New Roman" w:eastAsia="Times New Roman" w:hAnsi="Times New Roman"/>
          <w:b/>
          <w:caps/>
          <w:lang w:eastAsia="en-US"/>
        </w:rPr>
        <w:lastRenderedPageBreak/>
        <w:t>5. wykonanie robót</w:t>
      </w:r>
      <w:bookmarkEnd w:id="11"/>
    </w:p>
    <w:p w14:paraId="77C99290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5.1. Ogólne zasady wykonania robót</w:t>
      </w:r>
    </w:p>
    <w:p w14:paraId="0B0891DB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Ogólne zasady wykonania robót podano w ST D-M-00.00.00 „Wymagania ogólne” pkt 5.</w:t>
      </w:r>
    </w:p>
    <w:p w14:paraId="62D035A1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5.2. Roboty przygotowawcze</w:t>
      </w:r>
    </w:p>
    <w:p w14:paraId="68A64EBB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Przed przystąpieniem do wykonania ścieku należy wytyczyć oś ścieku zgodnie z dokumentacją projektową. Dla ścieku umieszczonego między jezdniami oś ścieku stanowi oś wykopu pod ławę.</w:t>
      </w:r>
    </w:p>
    <w:p w14:paraId="4F2755B1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5.3. Wykop pod ławę</w:t>
      </w:r>
    </w:p>
    <w:p w14:paraId="330F4783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 xml:space="preserve">Wymiary wykopu powinny odpowiadać wymiarom ławy w planie z uwzględnieniem w szerokości dna wykopu konstrukcji szalunku dla ławy z oporem. Wskaźnik zagęszczenia dna wykopu pod ławę powinien wynosić co najmniej 0,97, wg normalnej metody </w:t>
      </w:r>
      <w:proofErr w:type="spellStart"/>
      <w:r w:rsidRPr="00812DE0">
        <w:rPr>
          <w:rFonts w:ascii="Times New Roman" w:eastAsia="Times New Roman" w:hAnsi="Times New Roman"/>
        </w:rPr>
        <w:t>Proctora</w:t>
      </w:r>
      <w:proofErr w:type="spellEnd"/>
      <w:r w:rsidRPr="00812DE0">
        <w:rPr>
          <w:rFonts w:ascii="Times New Roman" w:eastAsia="Times New Roman" w:hAnsi="Times New Roman"/>
        </w:rPr>
        <w:t>.</w:t>
      </w:r>
    </w:p>
    <w:p w14:paraId="6C3728C1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5.4. Wykonanie ław</w:t>
      </w:r>
    </w:p>
    <w:p w14:paraId="1B236ED9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Wykonanie ław powinno być zgodne z wymaganiami BN-64/8845-02 [11].</w:t>
      </w:r>
    </w:p>
    <w:p w14:paraId="396042B0" w14:textId="77777777" w:rsidR="00812DE0" w:rsidRPr="00812DE0" w:rsidRDefault="00812DE0" w:rsidP="00812DE0">
      <w:pPr>
        <w:widowControl/>
        <w:autoSpaceDE/>
        <w:autoSpaceDN/>
        <w:adjustRightInd/>
        <w:spacing w:before="12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  <w:b/>
        </w:rPr>
        <w:t xml:space="preserve">5.4.1. </w:t>
      </w:r>
      <w:r w:rsidRPr="00812DE0">
        <w:rPr>
          <w:rFonts w:ascii="Times New Roman" w:eastAsia="Times New Roman" w:hAnsi="Times New Roman"/>
        </w:rPr>
        <w:t>Ława betonowa</w:t>
      </w:r>
    </w:p>
    <w:p w14:paraId="3CEB3B32" w14:textId="77777777" w:rsidR="00812DE0" w:rsidRPr="00812DE0" w:rsidRDefault="00812DE0" w:rsidP="00812DE0">
      <w:pPr>
        <w:widowControl/>
        <w:autoSpaceDE/>
        <w:autoSpaceDN/>
        <w:adjustRightInd/>
        <w:spacing w:before="12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Klasa betonu stosowanego do wykonania ław powinna być zgodna z dokumentacją projektową.</w:t>
      </w:r>
    </w:p>
    <w:p w14:paraId="274ABE2A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Jeżeli dokumentacja projektowa nie stanowi inaczej, można stosować ławy z betonu klasy B-15 i klasy B-10.</w:t>
      </w:r>
    </w:p>
    <w:p w14:paraId="796E124B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Wykonanie ławy betonowej podano w ST D-08.01.01 „Krawężniki betonowe”.</w:t>
      </w:r>
    </w:p>
    <w:p w14:paraId="0EC0BA90" w14:textId="77777777" w:rsidR="00812DE0" w:rsidRPr="00812DE0" w:rsidRDefault="00812DE0" w:rsidP="00812DE0">
      <w:pPr>
        <w:widowControl/>
        <w:autoSpaceDE/>
        <w:autoSpaceDN/>
        <w:adjustRightInd/>
        <w:spacing w:before="12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  <w:b/>
        </w:rPr>
        <w:t xml:space="preserve">5.4.2. </w:t>
      </w:r>
      <w:r w:rsidRPr="00812DE0">
        <w:rPr>
          <w:rFonts w:ascii="Times New Roman" w:eastAsia="Times New Roman" w:hAnsi="Times New Roman"/>
        </w:rPr>
        <w:t>Ława żwirowa</w:t>
      </w:r>
    </w:p>
    <w:p w14:paraId="12C1EEC5" w14:textId="77777777" w:rsidR="00812DE0" w:rsidRPr="00812DE0" w:rsidRDefault="00812DE0" w:rsidP="00812DE0">
      <w:pPr>
        <w:widowControl/>
        <w:autoSpaceDE/>
        <w:autoSpaceDN/>
        <w:adjustRightInd/>
        <w:spacing w:before="12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Wykonanie ławy żwirowej podano w ST D-08.01.01 „Krawężniki betonowe”.</w:t>
      </w:r>
    </w:p>
    <w:p w14:paraId="34F1C7D8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5.5. Wykonanie ścieku z prefabrykatów</w:t>
      </w:r>
    </w:p>
    <w:p w14:paraId="3A8C7FDD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Ustawienie prefabrykatów na ławie powinno być wykonane na podsypce cementowo-piaskowej o grubości 5 cm, lub innego wymiaru wskazanego w dokumentacji projektowej. Ustawianie prefabrykatów powinno być zgodne z projektowaną niweletą dna ścieku.</w:t>
      </w:r>
    </w:p>
    <w:p w14:paraId="3B120552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Spoiny elementów prefabrykowanych nie powinny przekraczać szerokości 1 cm. Spoiny prefabrykatów układanych na ławie żwirowej należy wypełnić żwirem lub piaskiem. Spoiny prefabrykatów układanych na ławie betonowej należy wypełnić zaprawą cementowo-piaskową, przygotowaną w stosunku 1:2. Spoiny przed zalaniem należy oczyścić i zmyć wodą. Prefabrykaty ustawione na podsypce cementowo-piaskowej i o spoinach zalanych zaprawą, powinny mieć co 50 m spoiny wypełnione bitumiczną masą zalewową nad szczeliną dylatacyjną ławy betonowej.</w:t>
      </w:r>
    </w:p>
    <w:p w14:paraId="3D62F1EE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bookmarkStart w:id="12" w:name="_Toc428080463"/>
      <w:r w:rsidRPr="00812DE0">
        <w:rPr>
          <w:rFonts w:ascii="Times New Roman" w:eastAsia="Times New Roman" w:hAnsi="Times New Roman"/>
          <w:b/>
          <w:caps/>
          <w:lang w:eastAsia="en-US"/>
        </w:rPr>
        <w:t>6. kontrola jakości robót</w:t>
      </w:r>
      <w:bookmarkEnd w:id="12"/>
    </w:p>
    <w:p w14:paraId="17E81AD2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6.1. Ogólne zasady kontroli jakości robót</w:t>
      </w:r>
    </w:p>
    <w:p w14:paraId="3E599838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Ogólne zasady kontroli jakości robót podano w ST D-M-00.00.00 „Wymagania ogólne” pkt 6.</w:t>
      </w:r>
    </w:p>
    <w:p w14:paraId="0E318373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6.2. Badania przed przystąpieniem do robót</w:t>
      </w:r>
    </w:p>
    <w:p w14:paraId="1C8C83DC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Przed przystąpieniem do robót Wykonawca powinien wykonać badania materiałów przeznaczonych do wykonania ścieku i przedstawić wyniki tych badań Inżynierowi do akceptacji.</w:t>
      </w:r>
    </w:p>
    <w:p w14:paraId="55AB416C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Badania materiałów stosowanych do wykonania ścieku z prefabrykatów powinny obejmować wszystkie właściwości, które zostały określone w normach podanych dla odpowiednich materiałów w pkt 2.</w:t>
      </w:r>
    </w:p>
    <w:p w14:paraId="25F9B669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6.3. Badania w czasie robót</w:t>
      </w:r>
    </w:p>
    <w:p w14:paraId="77D79C61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  <w:b/>
        </w:rPr>
        <w:t xml:space="preserve">6.3.1. </w:t>
      </w:r>
      <w:r w:rsidRPr="00812DE0">
        <w:rPr>
          <w:rFonts w:ascii="Times New Roman" w:eastAsia="Times New Roman" w:hAnsi="Times New Roman"/>
        </w:rPr>
        <w:t>Zakres badań</w:t>
      </w:r>
    </w:p>
    <w:p w14:paraId="259724F5" w14:textId="77777777" w:rsidR="00812DE0" w:rsidRPr="00812DE0" w:rsidRDefault="00812DE0" w:rsidP="00812DE0">
      <w:pPr>
        <w:widowControl/>
        <w:autoSpaceDE/>
        <w:autoSpaceDN/>
        <w:adjustRightInd/>
        <w:spacing w:before="12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W czasie robót związanych z wykonaniem ścieku z prefabrykatów należy sprawdzać:</w:t>
      </w:r>
    </w:p>
    <w:p w14:paraId="32719E40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wykop pod ławę,</w:t>
      </w:r>
    </w:p>
    <w:p w14:paraId="4BD0CF85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gotową ławę,</w:t>
      </w:r>
    </w:p>
    <w:p w14:paraId="24B60C17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lastRenderedPageBreak/>
        <w:t>ustawienie krawężnika,</w:t>
      </w:r>
    </w:p>
    <w:p w14:paraId="76FAA1F9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wykonanie ścieku.</w:t>
      </w:r>
    </w:p>
    <w:p w14:paraId="0824C293" w14:textId="77777777" w:rsidR="00812DE0" w:rsidRPr="00812DE0" w:rsidRDefault="00812DE0" w:rsidP="00812DE0">
      <w:pPr>
        <w:widowControl/>
        <w:autoSpaceDE/>
        <w:autoSpaceDN/>
        <w:adjustRightInd/>
        <w:spacing w:before="12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  <w:b/>
        </w:rPr>
        <w:t xml:space="preserve">6.3.2. </w:t>
      </w:r>
      <w:r w:rsidRPr="00812DE0">
        <w:rPr>
          <w:rFonts w:ascii="Times New Roman" w:eastAsia="Times New Roman" w:hAnsi="Times New Roman"/>
        </w:rPr>
        <w:t>Wykop pod ławę</w:t>
      </w:r>
    </w:p>
    <w:p w14:paraId="05493149" w14:textId="77777777" w:rsidR="00812DE0" w:rsidRPr="00812DE0" w:rsidRDefault="00812DE0" w:rsidP="00812DE0">
      <w:pPr>
        <w:widowControl/>
        <w:autoSpaceDE/>
        <w:autoSpaceDN/>
        <w:adjustRightInd/>
        <w:spacing w:before="12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Należy sprawdzać, czy wymiary wykopu są zgodne z dokumentacją projektową oraz zagęszczenie podłoża na dnie wykopu.</w:t>
      </w:r>
    </w:p>
    <w:p w14:paraId="63F4739E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 xml:space="preserve">Tolerancja dla szerokości wykopu wynosi </w:t>
      </w:r>
      <w:r w:rsidRPr="00812DE0">
        <w:rPr>
          <w:rFonts w:ascii="Times New Roman" w:eastAsia="Times New Roman" w:hAnsi="Times New Roman"/>
        </w:rPr>
        <w:sym w:font="Symbol" w:char="F0B1"/>
      </w:r>
      <w:r w:rsidRPr="00812DE0">
        <w:rPr>
          <w:rFonts w:ascii="Times New Roman" w:eastAsia="Times New Roman" w:hAnsi="Times New Roman"/>
        </w:rPr>
        <w:t xml:space="preserve"> 2 cm. Zagęszczenie podłoża powinno być zgodne z pkt 5.3.</w:t>
      </w:r>
    </w:p>
    <w:p w14:paraId="340453C9" w14:textId="77777777" w:rsidR="00812DE0" w:rsidRPr="00812DE0" w:rsidRDefault="00812DE0" w:rsidP="00812DE0">
      <w:pPr>
        <w:widowControl/>
        <w:autoSpaceDE/>
        <w:autoSpaceDN/>
        <w:adjustRightInd/>
        <w:spacing w:before="12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  <w:b/>
        </w:rPr>
        <w:t xml:space="preserve">6.3.3. </w:t>
      </w:r>
      <w:r w:rsidRPr="00812DE0">
        <w:rPr>
          <w:rFonts w:ascii="Times New Roman" w:eastAsia="Times New Roman" w:hAnsi="Times New Roman"/>
        </w:rPr>
        <w:t>Sprawdzenie wykonania ławy</w:t>
      </w:r>
    </w:p>
    <w:p w14:paraId="250F0244" w14:textId="77777777" w:rsidR="00812DE0" w:rsidRPr="00812DE0" w:rsidRDefault="00812DE0" w:rsidP="00812DE0">
      <w:pPr>
        <w:widowControl/>
        <w:autoSpaceDE/>
        <w:autoSpaceDN/>
        <w:adjustRightInd/>
        <w:spacing w:before="12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Przy wykonywaniu ławy, badaniu podlegają:</w:t>
      </w:r>
    </w:p>
    <w:p w14:paraId="4BD69FAD" w14:textId="77777777" w:rsidR="00812DE0" w:rsidRPr="00812DE0" w:rsidRDefault="00812DE0" w:rsidP="00812DE0">
      <w:pPr>
        <w:widowControl/>
        <w:numPr>
          <w:ilvl w:val="0"/>
          <w:numId w:val="10"/>
        </w:numPr>
        <w:autoSpaceDE/>
        <w:autoSpaceDN/>
        <w:adjustRightInd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 xml:space="preserve">linia ławy w planie, która może się różnić od projektowanego kierunku o </w:t>
      </w:r>
      <w:r w:rsidRPr="00812DE0">
        <w:rPr>
          <w:rFonts w:ascii="Times New Roman" w:eastAsia="Times New Roman" w:hAnsi="Times New Roman"/>
        </w:rPr>
        <w:sym w:font="Symbol" w:char="F0B1"/>
      </w:r>
      <w:r w:rsidRPr="00812DE0">
        <w:rPr>
          <w:rFonts w:ascii="Times New Roman" w:eastAsia="Times New Roman" w:hAnsi="Times New Roman"/>
        </w:rPr>
        <w:t xml:space="preserve"> 2 cm na każde 100 m ławy,</w:t>
      </w:r>
    </w:p>
    <w:p w14:paraId="03B899CD" w14:textId="77777777" w:rsidR="00812DE0" w:rsidRPr="00812DE0" w:rsidRDefault="00812DE0" w:rsidP="00812DE0">
      <w:pPr>
        <w:widowControl/>
        <w:numPr>
          <w:ilvl w:val="0"/>
          <w:numId w:val="10"/>
        </w:numPr>
        <w:autoSpaceDE/>
        <w:autoSpaceDN/>
        <w:adjustRightInd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 xml:space="preserve">niweleta górnej powierzchni ławy, która może się różnić od niwelety projektowanej o    </w:t>
      </w:r>
      <w:r w:rsidRPr="00812DE0">
        <w:rPr>
          <w:rFonts w:ascii="Times New Roman" w:eastAsia="Times New Roman" w:hAnsi="Times New Roman"/>
        </w:rPr>
        <w:sym w:font="Symbol" w:char="F0B1"/>
      </w:r>
      <w:r w:rsidRPr="00812DE0">
        <w:rPr>
          <w:rFonts w:ascii="Times New Roman" w:eastAsia="Times New Roman" w:hAnsi="Times New Roman"/>
        </w:rPr>
        <w:t xml:space="preserve"> 1 cm na każde 100 m ławy,</w:t>
      </w:r>
    </w:p>
    <w:p w14:paraId="5BF0FACE" w14:textId="77777777" w:rsidR="00812DE0" w:rsidRPr="00812DE0" w:rsidRDefault="00812DE0" w:rsidP="00812DE0">
      <w:pPr>
        <w:widowControl/>
        <w:numPr>
          <w:ilvl w:val="0"/>
          <w:numId w:val="10"/>
        </w:numPr>
        <w:autoSpaceDE/>
        <w:autoSpaceDN/>
        <w:adjustRightInd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wymiary i równość ławy, sprawdzane w dwóch dowolnie wybranych punktach na każde 100 m ławy, przy czym dopuszczalne tolerancje wynoszą dla:</w:t>
      </w:r>
    </w:p>
    <w:p w14:paraId="46D2868E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 xml:space="preserve">wysokości (grubości) ławy </w:t>
      </w:r>
      <w:r w:rsidRPr="00812DE0">
        <w:rPr>
          <w:rFonts w:ascii="Times New Roman" w:eastAsia="Times New Roman" w:hAnsi="Times New Roman"/>
        </w:rPr>
        <w:sym w:font="Symbol" w:char="F0B1"/>
      </w:r>
      <w:r w:rsidRPr="00812DE0">
        <w:rPr>
          <w:rFonts w:ascii="Times New Roman" w:eastAsia="Times New Roman" w:hAnsi="Times New Roman"/>
        </w:rPr>
        <w:t xml:space="preserve"> 10% wysokości projektowanej,</w:t>
      </w:r>
    </w:p>
    <w:p w14:paraId="1580C7A3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 xml:space="preserve">szerokości górnej powierzchni ławy </w:t>
      </w:r>
      <w:r w:rsidRPr="00812DE0">
        <w:rPr>
          <w:rFonts w:ascii="Times New Roman" w:eastAsia="Times New Roman" w:hAnsi="Times New Roman"/>
        </w:rPr>
        <w:sym w:font="Symbol" w:char="F0B1"/>
      </w:r>
      <w:r w:rsidRPr="00812DE0">
        <w:rPr>
          <w:rFonts w:ascii="Times New Roman" w:eastAsia="Times New Roman" w:hAnsi="Times New Roman"/>
        </w:rPr>
        <w:t xml:space="preserve"> 10% szerokości projektowanej,</w:t>
      </w:r>
    </w:p>
    <w:p w14:paraId="087767B9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równości górnej powierzchni ławy 1 cm prześwitu pomiędzy powierzchnią ławy a przyłożoną czterometrową łatą.</w:t>
      </w:r>
    </w:p>
    <w:p w14:paraId="67D2DDD3" w14:textId="77777777" w:rsidR="00812DE0" w:rsidRPr="00812DE0" w:rsidRDefault="00812DE0" w:rsidP="00812DE0">
      <w:pPr>
        <w:widowControl/>
        <w:autoSpaceDE/>
        <w:autoSpaceDN/>
        <w:adjustRightInd/>
        <w:spacing w:before="12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  <w:b/>
        </w:rPr>
        <w:t xml:space="preserve">6.3.4. </w:t>
      </w:r>
      <w:r w:rsidRPr="00812DE0">
        <w:rPr>
          <w:rFonts w:ascii="Times New Roman" w:eastAsia="Times New Roman" w:hAnsi="Times New Roman"/>
        </w:rPr>
        <w:t>Sprawdzenie wykonania ścieku</w:t>
      </w:r>
    </w:p>
    <w:p w14:paraId="1F94DBA5" w14:textId="77777777" w:rsidR="00812DE0" w:rsidRPr="00812DE0" w:rsidRDefault="00812DE0" w:rsidP="00812DE0">
      <w:pPr>
        <w:widowControl/>
        <w:autoSpaceDE/>
        <w:autoSpaceDN/>
        <w:adjustRightInd/>
        <w:spacing w:before="12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Przy wykonaniu ścieku, badaniu podlegają:</w:t>
      </w:r>
    </w:p>
    <w:p w14:paraId="2CBB0350" w14:textId="77777777" w:rsidR="00812DE0" w:rsidRPr="00812DE0" w:rsidRDefault="00812DE0" w:rsidP="00812DE0">
      <w:pPr>
        <w:widowControl/>
        <w:numPr>
          <w:ilvl w:val="0"/>
          <w:numId w:val="11"/>
        </w:numPr>
        <w:autoSpaceDE/>
        <w:autoSpaceDN/>
        <w:adjustRightInd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 xml:space="preserve">niweleta ścieku, która może różnić się od niwelety projektowanej o </w:t>
      </w:r>
      <w:r w:rsidRPr="00812DE0">
        <w:rPr>
          <w:rFonts w:ascii="Times New Roman" w:eastAsia="Times New Roman" w:hAnsi="Times New Roman"/>
        </w:rPr>
        <w:sym w:font="Symbol" w:char="F0B1"/>
      </w:r>
      <w:r w:rsidRPr="00812DE0">
        <w:rPr>
          <w:rFonts w:ascii="Times New Roman" w:eastAsia="Times New Roman" w:hAnsi="Times New Roman"/>
        </w:rPr>
        <w:t xml:space="preserve"> 1 cm na każde 100 m wykonanego ścieku,</w:t>
      </w:r>
    </w:p>
    <w:p w14:paraId="1D7ADAA6" w14:textId="77777777" w:rsidR="00812DE0" w:rsidRPr="00812DE0" w:rsidRDefault="00812DE0" w:rsidP="00812DE0">
      <w:pPr>
        <w:widowControl/>
        <w:numPr>
          <w:ilvl w:val="0"/>
          <w:numId w:val="11"/>
        </w:numPr>
        <w:autoSpaceDE/>
        <w:autoSpaceDN/>
        <w:adjustRightInd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równość podłużna ścieku, sprawdzana w dwóch dowolnie wybranych punktach na każde 100 m długości, która może wykazywać prześwit nie większy niż 0,8 cm pomiędzy powierzchnią ścieku a łatą czterometrową,</w:t>
      </w:r>
    </w:p>
    <w:p w14:paraId="0D22C9D4" w14:textId="77777777" w:rsidR="00812DE0" w:rsidRPr="00812DE0" w:rsidRDefault="00812DE0" w:rsidP="00812DE0">
      <w:pPr>
        <w:widowControl/>
        <w:numPr>
          <w:ilvl w:val="0"/>
          <w:numId w:val="11"/>
        </w:numPr>
        <w:autoSpaceDE/>
        <w:autoSpaceDN/>
        <w:adjustRightInd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wypełnienie spoin, wykonane zgodnie z pkt 5, sprawdzane na każdych 10 metrach wykonanego ścieku, przy czym wymagane jest całkowite wypełnienie badanej spoiny,</w:t>
      </w:r>
    </w:p>
    <w:p w14:paraId="0AA59459" w14:textId="77777777" w:rsidR="00812DE0" w:rsidRPr="00812DE0" w:rsidRDefault="00812DE0" w:rsidP="00812DE0">
      <w:pPr>
        <w:widowControl/>
        <w:numPr>
          <w:ilvl w:val="0"/>
          <w:numId w:val="11"/>
        </w:numPr>
        <w:autoSpaceDE/>
        <w:autoSpaceDN/>
        <w:adjustRightInd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 xml:space="preserve">grubość podsypki, sprawdzana co 100 m, która może się różnić od grubości projektowanej o </w:t>
      </w:r>
      <w:r w:rsidRPr="00812DE0">
        <w:rPr>
          <w:rFonts w:ascii="Times New Roman" w:eastAsia="Times New Roman" w:hAnsi="Times New Roman"/>
        </w:rPr>
        <w:sym w:font="Symbol" w:char="F0B1"/>
      </w:r>
      <w:r w:rsidRPr="00812DE0">
        <w:rPr>
          <w:rFonts w:ascii="Times New Roman" w:eastAsia="Times New Roman" w:hAnsi="Times New Roman"/>
        </w:rPr>
        <w:t xml:space="preserve"> 1 cm.</w:t>
      </w:r>
    </w:p>
    <w:p w14:paraId="0D38D501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bookmarkStart w:id="13" w:name="_Toc428080464"/>
      <w:r w:rsidRPr="00812DE0">
        <w:rPr>
          <w:rFonts w:ascii="Times New Roman" w:eastAsia="Times New Roman" w:hAnsi="Times New Roman"/>
          <w:b/>
          <w:caps/>
          <w:lang w:eastAsia="en-US"/>
        </w:rPr>
        <w:t>7. obmiar robót</w:t>
      </w:r>
      <w:bookmarkEnd w:id="13"/>
    </w:p>
    <w:p w14:paraId="58504374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7.1. Ogólne zasady obmiaru robót</w:t>
      </w:r>
    </w:p>
    <w:p w14:paraId="1A38ACE8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Ogólne zasady obmiaru robót podano w ST D-M-00.00.00 „Wymagania ogólne” pkt 7.</w:t>
      </w:r>
    </w:p>
    <w:p w14:paraId="0B4E0C1D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7.2. Jednostka obmiarowa</w:t>
      </w:r>
    </w:p>
    <w:p w14:paraId="4C33611E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Jednostką obmiarową jest m (metr) wykonanego ścieku z prefabrykowanych elementów betonowych.</w:t>
      </w:r>
    </w:p>
    <w:p w14:paraId="6A2198A8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bookmarkStart w:id="14" w:name="_Toc428080465"/>
      <w:bookmarkStart w:id="15" w:name="_Toc424024077"/>
      <w:bookmarkStart w:id="16" w:name="_Toc405181288"/>
      <w:r w:rsidRPr="00812DE0">
        <w:rPr>
          <w:rFonts w:ascii="Times New Roman" w:eastAsia="Times New Roman" w:hAnsi="Times New Roman"/>
          <w:b/>
          <w:caps/>
          <w:lang w:eastAsia="en-US"/>
        </w:rPr>
        <w:t>8. ODBIÓR ROBÓT</w:t>
      </w:r>
      <w:bookmarkEnd w:id="14"/>
      <w:bookmarkEnd w:id="15"/>
      <w:bookmarkEnd w:id="16"/>
    </w:p>
    <w:p w14:paraId="25EA604A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lang w:eastAsia="en-US"/>
        </w:rPr>
        <w:t>8.1. Ogólne zasady odbioru robót</w:t>
      </w:r>
    </w:p>
    <w:p w14:paraId="2B7CC901" w14:textId="77777777" w:rsidR="00812DE0" w:rsidRPr="00812DE0" w:rsidRDefault="00812DE0" w:rsidP="00812DE0">
      <w:pPr>
        <w:widowControl/>
        <w:autoSpaceDE/>
        <w:autoSpaceDN/>
        <w:adjustRightInd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  <w:b/>
        </w:rPr>
        <w:tab/>
      </w:r>
      <w:r w:rsidRPr="00812DE0">
        <w:rPr>
          <w:rFonts w:ascii="Times New Roman" w:eastAsia="Times New Roman" w:hAnsi="Times New Roman"/>
        </w:rPr>
        <w:t>Ogólne zasady odbioru robót podano w ST D-M-00.00.00 „Wymagania ogólne” pkt. 8.</w:t>
      </w:r>
    </w:p>
    <w:p w14:paraId="6D380832" w14:textId="77777777" w:rsidR="00812DE0" w:rsidRPr="00812DE0" w:rsidRDefault="00812DE0" w:rsidP="00812DE0">
      <w:pPr>
        <w:widowControl/>
        <w:autoSpaceDE/>
        <w:autoSpaceDN/>
        <w:adjustRightInd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Roboty uznaje się za wykonane zgodnie z dokumentacją projektową, SST  i wymaganiami Inżyniera, jeżeli wszystkie pomiary i badania z zachowaniem tolerancji wg pkt. 6 dały wyniki pozytywne.</w:t>
      </w:r>
    </w:p>
    <w:p w14:paraId="199F6864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r w:rsidRPr="00812DE0">
        <w:rPr>
          <w:rFonts w:ascii="Times New Roman" w:eastAsia="Times New Roman" w:hAnsi="Times New Roman"/>
          <w:b/>
          <w:caps/>
          <w:sz w:val="22"/>
          <w:szCs w:val="22"/>
          <w:lang w:eastAsia="en-US"/>
        </w:rPr>
        <w:t>8</w:t>
      </w:r>
      <w:r w:rsidRPr="00812DE0">
        <w:rPr>
          <w:rFonts w:ascii="Times New Roman" w:eastAsia="Times New Roman" w:hAnsi="Times New Roman"/>
          <w:b/>
          <w:caps/>
          <w:lang w:eastAsia="en-US"/>
        </w:rPr>
        <w:t>.2. Odbiór robót zanikających i ulegających zakryciu</w:t>
      </w:r>
    </w:p>
    <w:p w14:paraId="1374927B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Odbiorowi robót zanikających i ulegających zakryciu podlegają:</w:t>
      </w:r>
    </w:p>
    <w:p w14:paraId="7A243D77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wykop pod ławę,</w:t>
      </w:r>
    </w:p>
    <w:p w14:paraId="5B56F4B1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wykonana ława,</w:t>
      </w:r>
    </w:p>
    <w:p w14:paraId="31F60AE2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wykonana podsypka.</w:t>
      </w:r>
    </w:p>
    <w:p w14:paraId="470C5F1C" w14:textId="5FAB2853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Ułożony ściek b</w:t>
      </w:r>
      <w:r w:rsidR="00EF58C4">
        <w:rPr>
          <w:rFonts w:ascii="Times New Roman" w:eastAsia="Times New Roman" w:hAnsi="Times New Roman"/>
        </w:rPr>
        <w:t>e</w:t>
      </w:r>
      <w:r w:rsidRPr="00812DE0">
        <w:rPr>
          <w:rFonts w:ascii="Times New Roman" w:eastAsia="Times New Roman" w:hAnsi="Times New Roman"/>
        </w:rPr>
        <w:t>tonowy</w:t>
      </w:r>
    </w:p>
    <w:p w14:paraId="40A99B4D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val="en-US" w:eastAsia="en-US"/>
        </w:rPr>
      </w:pPr>
      <w:bookmarkStart w:id="17" w:name="_Toc428080466"/>
      <w:bookmarkStart w:id="18" w:name="_Toc424024078"/>
      <w:bookmarkStart w:id="19" w:name="_Toc405181289"/>
      <w:r w:rsidRPr="00812DE0">
        <w:rPr>
          <w:rFonts w:ascii="Times New Roman" w:eastAsia="Times New Roman" w:hAnsi="Times New Roman"/>
          <w:b/>
          <w:caps/>
          <w:lang w:val="en-US" w:eastAsia="en-US"/>
        </w:rPr>
        <w:t>9. PODSTAWA PŁATNOŚCI</w:t>
      </w:r>
      <w:bookmarkEnd w:id="17"/>
      <w:bookmarkEnd w:id="18"/>
      <w:bookmarkEnd w:id="19"/>
    </w:p>
    <w:p w14:paraId="45B7A28D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val="en-US" w:eastAsia="en-US"/>
        </w:rPr>
      </w:pPr>
      <w:bookmarkStart w:id="20" w:name="_Toc405181290"/>
      <w:r w:rsidRPr="00812DE0">
        <w:rPr>
          <w:rFonts w:ascii="Times New Roman" w:eastAsia="Times New Roman" w:hAnsi="Times New Roman"/>
          <w:b/>
          <w:caps/>
          <w:lang w:val="en-US" w:eastAsia="en-US"/>
        </w:rPr>
        <w:t>9.1. Ogólne ustalenia dotyczące podstawy płatności</w:t>
      </w:r>
      <w:bookmarkEnd w:id="20"/>
    </w:p>
    <w:p w14:paraId="30E3E34D" w14:textId="77777777" w:rsidR="00812DE0" w:rsidRPr="00812DE0" w:rsidRDefault="00812DE0" w:rsidP="00812DE0">
      <w:pPr>
        <w:widowControl/>
        <w:autoSpaceDE/>
        <w:autoSpaceDN/>
        <w:adjustRightInd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  <w:b/>
        </w:rPr>
        <w:tab/>
      </w:r>
      <w:r w:rsidRPr="00812DE0">
        <w:rPr>
          <w:rFonts w:ascii="Times New Roman" w:eastAsia="Times New Roman" w:hAnsi="Times New Roman"/>
        </w:rPr>
        <w:t>Ogólne ustalenia dotyczące podstawy płatności podano w ST D-M-00.00.00 „Wymagania ogólne” pkt. 9.</w:t>
      </w:r>
    </w:p>
    <w:p w14:paraId="3193BFEA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eastAsia="en-US"/>
        </w:rPr>
      </w:pPr>
      <w:bookmarkStart w:id="21" w:name="_Toc405181291"/>
      <w:r w:rsidRPr="00812DE0">
        <w:rPr>
          <w:rFonts w:ascii="Times New Roman" w:eastAsia="Times New Roman" w:hAnsi="Times New Roman"/>
          <w:b/>
          <w:caps/>
          <w:lang w:eastAsia="en-US"/>
        </w:rPr>
        <w:t>9.2. Cena jednostki obmiarowej</w:t>
      </w:r>
      <w:bookmarkEnd w:id="21"/>
    </w:p>
    <w:p w14:paraId="0C363DAA" w14:textId="77777777" w:rsidR="00812DE0" w:rsidRPr="00812DE0" w:rsidRDefault="00812DE0" w:rsidP="00812DE0">
      <w:pPr>
        <w:widowControl/>
        <w:autoSpaceDE/>
        <w:autoSpaceDN/>
        <w:adjustRightInd/>
        <w:spacing w:before="240" w:after="60"/>
        <w:ind w:left="431" w:hanging="431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ab/>
        <w:t>Cena wykonania 1 m ścieku z prefabrykowanych elementów betonowych obejmuje:</w:t>
      </w:r>
    </w:p>
    <w:p w14:paraId="17E86B71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 xml:space="preserve">prace pomiarowe i przygotowawcze, </w:t>
      </w:r>
    </w:p>
    <w:p w14:paraId="4A6E88DF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dostarczenie materiałów,</w:t>
      </w:r>
    </w:p>
    <w:p w14:paraId="0D859D0B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lastRenderedPageBreak/>
        <w:t>wykonanie wykopu pod ławy,</w:t>
      </w:r>
    </w:p>
    <w:p w14:paraId="59E67427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wykonanie szalunku (dla ław betonowych z oporem),</w:t>
      </w:r>
    </w:p>
    <w:p w14:paraId="7902EF1B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wykonanie ławy (betonowej, żwirowej),</w:t>
      </w:r>
    </w:p>
    <w:p w14:paraId="009BD114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wykonanie podsypki cementowo-piaskowej,</w:t>
      </w:r>
    </w:p>
    <w:p w14:paraId="74B09FE3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ułożenie prefabrykatów ścieku z wypełnieniem spoin,</w:t>
      </w:r>
    </w:p>
    <w:p w14:paraId="36F2CD70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 xml:space="preserve">zasypanie zewnętrznej ściany prefabrykatu </w:t>
      </w:r>
    </w:p>
    <w:p w14:paraId="1BC01E60" w14:textId="77777777" w:rsidR="00812DE0" w:rsidRPr="00812DE0" w:rsidRDefault="00812DE0" w:rsidP="00812DE0">
      <w:pPr>
        <w:widowControl/>
        <w:numPr>
          <w:ilvl w:val="0"/>
          <w:numId w:val="9"/>
        </w:numPr>
        <w:autoSpaceDE/>
        <w:autoSpaceDN/>
        <w:adjustRightInd/>
        <w:ind w:left="226"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przeprowadzenie pomiarów i badań wymaganych w specyfikacji technicznej.</w:t>
      </w:r>
    </w:p>
    <w:p w14:paraId="345A16CD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val="en-US" w:eastAsia="en-US"/>
        </w:rPr>
      </w:pPr>
      <w:bookmarkStart w:id="22" w:name="_Toc428080467"/>
      <w:r w:rsidRPr="00812DE0">
        <w:rPr>
          <w:rFonts w:ascii="Times New Roman" w:eastAsia="Times New Roman" w:hAnsi="Times New Roman"/>
          <w:b/>
          <w:caps/>
          <w:lang w:val="en-US" w:eastAsia="en-US"/>
        </w:rPr>
        <w:t>10. przepisy związane</w:t>
      </w:r>
      <w:bookmarkEnd w:id="22"/>
    </w:p>
    <w:p w14:paraId="7F298CB6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lang w:val="en-US" w:eastAsia="en-US"/>
        </w:rPr>
      </w:pPr>
      <w:r w:rsidRPr="00812DE0">
        <w:rPr>
          <w:rFonts w:ascii="Times New Roman" w:eastAsia="Times New Roman" w:hAnsi="Times New Roman"/>
          <w:b/>
          <w:caps/>
          <w:lang w:val="en-US" w:eastAsia="en-US"/>
        </w:rPr>
        <w:t>10.1. Normy</w:t>
      </w:r>
    </w:p>
    <w:tbl>
      <w:tblPr>
        <w:tblW w:w="0" w:type="auto"/>
        <w:tblInd w:w="-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616"/>
        <w:gridCol w:w="5529"/>
      </w:tblGrid>
      <w:tr w:rsidR="00812DE0" w:rsidRPr="00812DE0" w14:paraId="7ABAA206" w14:textId="77777777" w:rsidTr="00B605BF">
        <w:tc>
          <w:tcPr>
            <w:tcW w:w="496" w:type="dxa"/>
            <w:hideMark/>
          </w:tcPr>
          <w:p w14:paraId="780824F0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1616" w:type="dxa"/>
            <w:hideMark/>
          </w:tcPr>
          <w:p w14:paraId="6B7E1115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PN-B-06050</w:t>
            </w:r>
          </w:p>
        </w:tc>
        <w:tc>
          <w:tcPr>
            <w:tcW w:w="5529" w:type="dxa"/>
            <w:hideMark/>
          </w:tcPr>
          <w:p w14:paraId="5E62433F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497"/>
              <w:jc w:val="both"/>
              <w:outlineLvl w:val="6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Roboty ziemne budowlane</w:t>
            </w:r>
          </w:p>
        </w:tc>
      </w:tr>
      <w:tr w:rsidR="00812DE0" w:rsidRPr="00812DE0" w14:paraId="65145ECE" w14:textId="77777777" w:rsidTr="00B605BF">
        <w:tc>
          <w:tcPr>
            <w:tcW w:w="496" w:type="dxa"/>
            <w:hideMark/>
          </w:tcPr>
          <w:p w14:paraId="64E6ADB9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1616" w:type="dxa"/>
            <w:hideMark/>
          </w:tcPr>
          <w:p w14:paraId="00A381A1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PN-B-06250</w:t>
            </w:r>
          </w:p>
        </w:tc>
        <w:tc>
          <w:tcPr>
            <w:tcW w:w="5529" w:type="dxa"/>
            <w:hideMark/>
          </w:tcPr>
          <w:p w14:paraId="1BB0B4CA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497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Bet beton zwykły</w:t>
            </w:r>
          </w:p>
        </w:tc>
      </w:tr>
      <w:tr w:rsidR="00812DE0" w:rsidRPr="00812DE0" w14:paraId="30456415" w14:textId="77777777" w:rsidTr="00B605BF">
        <w:tc>
          <w:tcPr>
            <w:tcW w:w="496" w:type="dxa"/>
            <w:hideMark/>
          </w:tcPr>
          <w:p w14:paraId="5985FDBB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1616" w:type="dxa"/>
            <w:hideMark/>
          </w:tcPr>
          <w:p w14:paraId="0463DEE1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PN-B-06711</w:t>
            </w:r>
          </w:p>
        </w:tc>
        <w:tc>
          <w:tcPr>
            <w:tcW w:w="5529" w:type="dxa"/>
            <w:hideMark/>
          </w:tcPr>
          <w:p w14:paraId="066A1F74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497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Kruszywo mineralne. Piasek do betonów i zapraw</w:t>
            </w:r>
          </w:p>
        </w:tc>
      </w:tr>
      <w:tr w:rsidR="00812DE0" w:rsidRPr="00812DE0" w14:paraId="187FB0E4" w14:textId="77777777" w:rsidTr="00B605BF">
        <w:tc>
          <w:tcPr>
            <w:tcW w:w="496" w:type="dxa"/>
            <w:hideMark/>
          </w:tcPr>
          <w:p w14:paraId="711D4348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1616" w:type="dxa"/>
            <w:hideMark/>
          </w:tcPr>
          <w:p w14:paraId="0AAB1034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PN-B-06712</w:t>
            </w:r>
          </w:p>
        </w:tc>
        <w:tc>
          <w:tcPr>
            <w:tcW w:w="5529" w:type="dxa"/>
            <w:hideMark/>
          </w:tcPr>
          <w:p w14:paraId="5F9955DC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497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Kruszywa mineralne do betonu zwykłego</w:t>
            </w:r>
          </w:p>
        </w:tc>
      </w:tr>
      <w:tr w:rsidR="00812DE0" w:rsidRPr="00812DE0" w14:paraId="5DACACAC" w14:textId="77777777" w:rsidTr="00B605BF">
        <w:tc>
          <w:tcPr>
            <w:tcW w:w="496" w:type="dxa"/>
            <w:hideMark/>
          </w:tcPr>
          <w:p w14:paraId="75B1D7BE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1616" w:type="dxa"/>
            <w:hideMark/>
          </w:tcPr>
          <w:p w14:paraId="42AE87B6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PN-B-19701</w:t>
            </w:r>
          </w:p>
        </w:tc>
        <w:tc>
          <w:tcPr>
            <w:tcW w:w="5529" w:type="dxa"/>
            <w:hideMark/>
          </w:tcPr>
          <w:p w14:paraId="3C993C57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497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Cement. Cement powszechnego użytku. Skład, wymagania i ocena zgodności</w:t>
            </w:r>
          </w:p>
        </w:tc>
      </w:tr>
      <w:tr w:rsidR="00812DE0" w:rsidRPr="00812DE0" w14:paraId="76E7481D" w14:textId="77777777" w:rsidTr="00B605BF">
        <w:tc>
          <w:tcPr>
            <w:tcW w:w="496" w:type="dxa"/>
            <w:hideMark/>
          </w:tcPr>
          <w:p w14:paraId="44691EDF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 xml:space="preserve">  6.</w:t>
            </w:r>
          </w:p>
        </w:tc>
        <w:tc>
          <w:tcPr>
            <w:tcW w:w="1616" w:type="dxa"/>
            <w:hideMark/>
          </w:tcPr>
          <w:p w14:paraId="0FD2296E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PN-B-32250</w:t>
            </w:r>
          </w:p>
        </w:tc>
        <w:tc>
          <w:tcPr>
            <w:tcW w:w="5529" w:type="dxa"/>
            <w:hideMark/>
          </w:tcPr>
          <w:p w14:paraId="0C8C2154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497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Materiały budowlane. Woda do betonów i zapraw</w:t>
            </w:r>
          </w:p>
        </w:tc>
      </w:tr>
      <w:tr w:rsidR="00812DE0" w:rsidRPr="00812DE0" w14:paraId="41287E7E" w14:textId="77777777" w:rsidTr="00B605BF">
        <w:tc>
          <w:tcPr>
            <w:tcW w:w="496" w:type="dxa"/>
            <w:hideMark/>
          </w:tcPr>
          <w:p w14:paraId="21C66E02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 xml:space="preserve">  7.</w:t>
            </w:r>
          </w:p>
        </w:tc>
        <w:tc>
          <w:tcPr>
            <w:tcW w:w="1616" w:type="dxa"/>
            <w:hideMark/>
          </w:tcPr>
          <w:p w14:paraId="547704BD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BN-88/6731-08</w:t>
            </w:r>
          </w:p>
        </w:tc>
        <w:tc>
          <w:tcPr>
            <w:tcW w:w="5529" w:type="dxa"/>
            <w:hideMark/>
          </w:tcPr>
          <w:p w14:paraId="74FDA178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497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Cement. Transport i przechowywanie</w:t>
            </w:r>
          </w:p>
        </w:tc>
      </w:tr>
      <w:tr w:rsidR="00812DE0" w:rsidRPr="00812DE0" w14:paraId="3585417E" w14:textId="77777777" w:rsidTr="00B605BF">
        <w:tc>
          <w:tcPr>
            <w:tcW w:w="496" w:type="dxa"/>
            <w:hideMark/>
          </w:tcPr>
          <w:p w14:paraId="49897207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 xml:space="preserve">  8.</w:t>
            </w:r>
          </w:p>
        </w:tc>
        <w:tc>
          <w:tcPr>
            <w:tcW w:w="1616" w:type="dxa"/>
            <w:hideMark/>
          </w:tcPr>
          <w:p w14:paraId="38E8509C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BN-74/6771-04</w:t>
            </w:r>
          </w:p>
        </w:tc>
        <w:tc>
          <w:tcPr>
            <w:tcW w:w="5529" w:type="dxa"/>
            <w:hideMark/>
          </w:tcPr>
          <w:p w14:paraId="436930E3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497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Drogi samochodowe. Masa zalewowa</w:t>
            </w:r>
          </w:p>
        </w:tc>
      </w:tr>
      <w:tr w:rsidR="00812DE0" w:rsidRPr="00812DE0" w14:paraId="47FAC247" w14:textId="77777777" w:rsidTr="00B605BF">
        <w:tc>
          <w:tcPr>
            <w:tcW w:w="496" w:type="dxa"/>
            <w:hideMark/>
          </w:tcPr>
          <w:p w14:paraId="542E4E1F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 xml:space="preserve">  9.</w:t>
            </w:r>
          </w:p>
        </w:tc>
        <w:tc>
          <w:tcPr>
            <w:tcW w:w="1616" w:type="dxa"/>
            <w:hideMark/>
          </w:tcPr>
          <w:p w14:paraId="0F77E2D1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BN-80/6775-03/01</w:t>
            </w:r>
          </w:p>
        </w:tc>
        <w:tc>
          <w:tcPr>
            <w:tcW w:w="5529" w:type="dxa"/>
            <w:hideMark/>
          </w:tcPr>
          <w:p w14:paraId="05452074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497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Prefabrykaty budowlane z betonu. Elementy nawierzchni dróg, ulic, parkingów i torowisk tramwajowych. Wspólne wymagania i badania</w:t>
            </w:r>
          </w:p>
        </w:tc>
      </w:tr>
      <w:tr w:rsidR="00812DE0" w:rsidRPr="00812DE0" w14:paraId="760913CA" w14:textId="77777777" w:rsidTr="00B605BF">
        <w:tc>
          <w:tcPr>
            <w:tcW w:w="496" w:type="dxa"/>
            <w:hideMark/>
          </w:tcPr>
          <w:p w14:paraId="79FC0A36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10.</w:t>
            </w:r>
          </w:p>
        </w:tc>
        <w:tc>
          <w:tcPr>
            <w:tcW w:w="1616" w:type="dxa"/>
            <w:hideMark/>
          </w:tcPr>
          <w:p w14:paraId="5520B373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BN-80/6775-03/04</w:t>
            </w:r>
          </w:p>
        </w:tc>
        <w:tc>
          <w:tcPr>
            <w:tcW w:w="5529" w:type="dxa"/>
            <w:hideMark/>
          </w:tcPr>
          <w:p w14:paraId="62912A1A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497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Prefabrykaty budowlane z betonu. Elementy nawierzchni dróg, ulic, parkingów i torowisk tramwajowych. Krawężniki i obrzeża chodnikowe</w:t>
            </w:r>
          </w:p>
        </w:tc>
      </w:tr>
      <w:tr w:rsidR="00812DE0" w:rsidRPr="00812DE0" w14:paraId="1648F055" w14:textId="77777777" w:rsidTr="00B605BF">
        <w:tc>
          <w:tcPr>
            <w:tcW w:w="496" w:type="dxa"/>
            <w:hideMark/>
          </w:tcPr>
          <w:p w14:paraId="55491F3F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1616" w:type="dxa"/>
            <w:hideMark/>
          </w:tcPr>
          <w:p w14:paraId="71409F42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57" w:hanging="431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BN-64/8845-02</w:t>
            </w:r>
          </w:p>
        </w:tc>
        <w:tc>
          <w:tcPr>
            <w:tcW w:w="5529" w:type="dxa"/>
            <w:hideMark/>
          </w:tcPr>
          <w:p w14:paraId="572A8BFB" w14:textId="77777777" w:rsidR="00812DE0" w:rsidRPr="00812DE0" w:rsidRDefault="00812DE0" w:rsidP="00812DE0">
            <w:pPr>
              <w:widowControl/>
              <w:autoSpaceDE/>
              <w:autoSpaceDN/>
              <w:adjustRightInd/>
              <w:spacing w:after="60"/>
              <w:ind w:left="497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812DE0">
              <w:rPr>
                <w:rFonts w:ascii="Times New Roman" w:eastAsia="Times New Roman" w:hAnsi="Times New Roman"/>
              </w:rPr>
              <w:t>Krawężniki uliczne. Warunki techniczne ustawiania i odbioru</w:t>
            </w:r>
          </w:p>
        </w:tc>
      </w:tr>
    </w:tbl>
    <w:p w14:paraId="07389FAF" w14:textId="77777777" w:rsidR="00812DE0" w:rsidRPr="00812DE0" w:rsidRDefault="00812DE0" w:rsidP="00812DE0">
      <w:pPr>
        <w:autoSpaceDE/>
        <w:autoSpaceDN/>
        <w:adjustRightInd/>
        <w:rPr>
          <w:rFonts w:ascii="Times New Roman" w:eastAsia="Times New Roman" w:hAnsi="Times New Roman"/>
          <w:b/>
          <w:caps/>
          <w:sz w:val="22"/>
          <w:szCs w:val="22"/>
          <w:lang w:val="en-US" w:eastAsia="en-US"/>
        </w:rPr>
      </w:pPr>
      <w:r w:rsidRPr="00812DE0">
        <w:rPr>
          <w:rFonts w:ascii="Times New Roman" w:eastAsia="Times New Roman" w:hAnsi="Times New Roman"/>
          <w:b/>
          <w:caps/>
          <w:sz w:val="22"/>
          <w:szCs w:val="22"/>
          <w:lang w:val="en-US" w:eastAsia="en-US"/>
        </w:rPr>
        <w:t>10.2. Inne dokumenty</w:t>
      </w:r>
    </w:p>
    <w:p w14:paraId="2252B5E6" w14:textId="77777777" w:rsidR="00812DE0" w:rsidRPr="00812DE0" w:rsidRDefault="00812DE0" w:rsidP="00812DE0">
      <w:pPr>
        <w:widowControl/>
        <w:numPr>
          <w:ilvl w:val="0"/>
          <w:numId w:val="12"/>
        </w:numPr>
        <w:autoSpaceDE/>
        <w:autoSpaceDN/>
        <w:adjustRightInd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>Katalog szczegółów drogowych ulic, placów i parków miejskich, Centrum Techniki Budownictwa Komunalnego, Warszawa 1987.</w:t>
      </w:r>
    </w:p>
    <w:p w14:paraId="5A18EA4E" w14:textId="77777777" w:rsidR="00812DE0" w:rsidRPr="00812DE0" w:rsidRDefault="00812DE0" w:rsidP="00812DE0">
      <w:pPr>
        <w:widowControl/>
        <w:numPr>
          <w:ilvl w:val="0"/>
          <w:numId w:val="12"/>
        </w:numPr>
        <w:autoSpaceDE/>
        <w:autoSpaceDN/>
        <w:adjustRightInd/>
        <w:jc w:val="both"/>
        <w:outlineLvl w:val="0"/>
        <w:rPr>
          <w:rFonts w:ascii="Times New Roman" w:eastAsia="Times New Roman" w:hAnsi="Times New Roman"/>
        </w:rPr>
      </w:pPr>
      <w:r w:rsidRPr="00812DE0">
        <w:rPr>
          <w:rFonts w:ascii="Times New Roman" w:eastAsia="Times New Roman" w:hAnsi="Times New Roman"/>
        </w:rPr>
        <w:t xml:space="preserve">Katalog powtarzalnych elementów drogowych (KPED), </w:t>
      </w:r>
      <w:proofErr w:type="spellStart"/>
      <w:r w:rsidRPr="00812DE0">
        <w:rPr>
          <w:rFonts w:ascii="Times New Roman" w:eastAsia="Times New Roman" w:hAnsi="Times New Roman"/>
        </w:rPr>
        <w:t>Transprojekt</w:t>
      </w:r>
      <w:proofErr w:type="spellEnd"/>
      <w:r w:rsidRPr="00812DE0">
        <w:rPr>
          <w:rFonts w:ascii="Times New Roman" w:eastAsia="Times New Roman" w:hAnsi="Times New Roman"/>
        </w:rPr>
        <w:t>-Warszawa, 1979.</w:t>
      </w:r>
    </w:p>
    <w:p w14:paraId="08E1A38E" w14:textId="77777777" w:rsidR="00812DE0" w:rsidRPr="00812DE0" w:rsidRDefault="00812DE0" w:rsidP="00812DE0">
      <w:pPr>
        <w:widowControl/>
        <w:ind w:left="142"/>
        <w:rPr>
          <w:rFonts w:ascii="Times New Roman" w:eastAsia="Times New Roman" w:hAnsi="Times New Roman"/>
          <w:b/>
        </w:rPr>
      </w:pPr>
    </w:p>
    <w:p w14:paraId="534C43AB" w14:textId="77777777" w:rsidR="00812DE0" w:rsidRPr="00812DE0" w:rsidRDefault="00812DE0" w:rsidP="00812DE0">
      <w:pPr>
        <w:widowControl/>
        <w:ind w:left="142"/>
        <w:rPr>
          <w:rFonts w:ascii="Times New Roman" w:eastAsia="Times New Roman" w:hAnsi="Times New Roman"/>
          <w:b/>
        </w:rPr>
      </w:pPr>
    </w:p>
    <w:p w14:paraId="2FCCE318" w14:textId="77777777" w:rsidR="00812DE0" w:rsidRPr="00812DE0" w:rsidRDefault="00812DE0" w:rsidP="00812DE0">
      <w:pPr>
        <w:widowControl/>
        <w:ind w:left="142"/>
        <w:rPr>
          <w:rFonts w:ascii="Times New Roman" w:eastAsia="Times New Roman" w:hAnsi="Times New Roman"/>
          <w:b/>
        </w:rPr>
      </w:pPr>
    </w:p>
    <w:p w14:paraId="6230DFBE" w14:textId="77777777" w:rsidR="00812DE0" w:rsidRPr="00812DE0" w:rsidRDefault="00812DE0" w:rsidP="00812DE0">
      <w:pPr>
        <w:widowControl/>
        <w:ind w:left="142"/>
        <w:rPr>
          <w:rFonts w:ascii="Times New Roman" w:eastAsia="Times New Roman" w:hAnsi="Times New Roman"/>
          <w:b/>
        </w:rPr>
      </w:pPr>
    </w:p>
    <w:p w14:paraId="08045591" w14:textId="77777777" w:rsidR="00812DE0" w:rsidRPr="00812DE0" w:rsidRDefault="00812DE0" w:rsidP="00812DE0">
      <w:pPr>
        <w:widowControl/>
        <w:ind w:left="142"/>
        <w:rPr>
          <w:rFonts w:ascii="Times New Roman" w:eastAsia="Times New Roman" w:hAnsi="Times New Roman"/>
          <w:b/>
        </w:rPr>
      </w:pPr>
    </w:p>
    <w:p w14:paraId="2953517A" w14:textId="77777777" w:rsidR="00812DE0" w:rsidRPr="00812DE0" w:rsidRDefault="00812DE0" w:rsidP="00812DE0">
      <w:pPr>
        <w:widowControl/>
        <w:ind w:left="142"/>
        <w:rPr>
          <w:rFonts w:ascii="Times New Roman" w:eastAsia="Times New Roman" w:hAnsi="Times New Roman"/>
          <w:b/>
        </w:rPr>
      </w:pPr>
    </w:p>
    <w:p w14:paraId="7C6978D4" w14:textId="77777777" w:rsidR="00812DE0" w:rsidRPr="00812DE0" w:rsidRDefault="00812DE0" w:rsidP="00812DE0">
      <w:pPr>
        <w:widowControl/>
        <w:ind w:left="142"/>
        <w:rPr>
          <w:rFonts w:ascii="Times New Roman" w:eastAsia="Times New Roman" w:hAnsi="Times New Roman"/>
          <w:b/>
        </w:rPr>
      </w:pPr>
    </w:p>
    <w:p w14:paraId="754D501A" w14:textId="77777777" w:rsidR="00812DE0" w:rsidRPr="00812DE0" w:rsidRDefault="00812DE0" w:rsidP="00812DE0">
      <w:pPr>
        <w:widowControl/>
        <w:ind w:left="142"/>
        <w:rPr>
          <w:rFonts w:ascii="Times New Roman" w:eastAsia="Times New Roman" w:hAnsi="Times New Roman"/>
          <w:b/>
        </w:rPr>
      </w:pPr>
    </w:p>
    <w:p w14:paraId="3206F5A6" w14:textId="77777777" w:rsidR="00812DE0" w:rsidRPr="00812DE0" w:rsidRDefault="00812DE0" w:rsidP="00812DE0">
      <w:pPr>
        <w:widowControl/>
        <w:ind w:left="142"/>
        <w:rPr>
          <w:rFonts w:ascii="Times New Roman" w:eastAsia="Times New Roman" w:hAnsi="Times New Roman"/>
          <w:b/>
        </w:rPr>
      </w:pPr>
    </w:p>
    <w:p w14:paraId="500AB30D" w14:textId="77777777" w:rsidR="00812DE0" w:rsidRPr="00812DE0" w:rsidRDefault="00812DE0" w:rsidP="00812DE0">
      <w:pPr>
        <w:widowControl/>
        <w:ind w:left="142"/>
        <w:rPr>
          <w:rFonts w:ascii="Times New Roman" w:eastAsia="Times New Roman" w:hAnsi="Times New Roman"/>
          <w:b/>
        </w:rPr>
      </w:pPr>
    </w:p>
    <w:p w14:paraId="4583DA15" w14:textId="77777777" w:rsidR="00812DE0" w:rsidRPr="00812DE0" w:rsidRDefault="00812DE0" w:rsidP="00812DE0">
      <w:pPr>
        <w:widowControl/>
        <w:ind w:left="142"/>
        <w:rPr>
          <w:rFonts w:ascii="Times New Roman" w:eastAsia="Times New Roman" w:hAnsi="Times New Roman"/>
          <w:b/>
        </w:rPr>
      </w:pPr>
    </w:p>
    <w:p w14:paraId="6E5221BB" w14:textId="77777777" w:rsidR="00812DE0" w:rsidRPr="00812DE0" w:rsidRDefault="00812DE0" w:rsidP="00812DE0">
      <w:pPr>
        <w:widowControl/>
        <w:ind w:left="142"/>
        <w:rPr>
          <w:rFonts w:ascii="Times New Roman" w:eastAsia="Times New Roman" w:hAnsi="Times New Roman"/>
          <w:b/>
        </w:rPr>
      </w:pPr>
    </w:p>
    <w:p w14:paraId="5FE4F56C" w14:textId="77777777" w:rsidR="00812DE0" w:rsidRPr="00812DE0" w:rsidRDefault="00812DE0" w:rsidP="00812DE0">
      <w:pPr>
        <w:widowControl/>
        <w:ind w:left="142"/>
        <w:rPr>
          <w:rFonts w:ascii="Times New Roman" w:eastAsia="Times New Roman" w:hAnsi="Times New Roman"/>
          <w:b/>
        </w:rPr>
      </w:pPr>
    </w:p>
    <w:p w14:paraId="6DA81F0D" w14:textId="77777777" w:rsidR="00812DE0" w:rsidRPr="00812DE0" w:rsidRDefault="00812DE0" w:rsidP="00812DE0">
      <w:pPr>
        <w:widowControl/>
        <w:ind w:left="142"/>
        <w:rPr>
          <w:rFonts w:ascii="Times New Roman" w:eastAsia="Times New Roman" w:hAnsi="Times New Roman"/>
          <w:b/>
        </w:rPr>
      </w:pPr>
    </w:p>
    <w:p w14:paraId="65BC285C" w14:textId="77777777" w:rsidR="00812DE0" w:rsidRPr="00812DE0" w:rsidRDefault="00812DE0" w:rsidP="00812DE0">
      <w:pPr>
        <w:widowControl/>
        <w:ind w:left="142"/>
        <w:rPr>
          <w:rFonts w:ascii="Times New Roman" w:eastAsia="Times New Roman" w:hAnsi="Times New Roman"/>
          <w:b/>
        </w:rPr>
      </w:pPr>
    </w:p>
    <w:p w14:paraId="7E654E53" w14:textId="77777777" w:rsidR="00812DE0" w:rsidRPr="00812DE0" w:rsidRDefault="00812DE0" w:rsidP="00812DE0">
      <w:pPr>
        <w:widowControl/>
        <w:ind w:left="142"/>
        <w:rPr>
          <w:rFonts w:ascii="Times New Roman" w:eastAsia="Times New Roman" w:hAnsi="Times New Roman"/>
          <w:b/>
        </w:rPr>
      </w:pPr>
    </w:p>
    <w:p w14:paraId="51CB2204" w14:textId="77777777" w:rsidR="00812DE0" w:rsidRPr="00812DE0" w:rsidRDefault="00812DE0" w:rsidP="00812DE0">
      <w:pPr>
        <w:widowControl/>
        <w:ind w:left="142"/>
        <w:rPr>
          <w:rFonts w:ascii="Times New Roman" w:eastAsia="Times New Roman" w:hAnsi="Times New Roman"/>
          <w:b/>
        </w:rPr>
      </w:pPr>
    </w:p>
    <w:p w14:paraId="78E4E664" w14:textId="77777777" w:rsidR="00812DE0" w:rsidRPr="00812DE0" w:rsidRDefault="00812DE0" w:rsidP="00812DE0">
      <w:pPr>
        <w:widowControl/>
        <w:ind w:left="142"/>
        <w:rPr>
          <w:rFonts w:ascii="Times New Roman" w:eastAsia="Times New Roman" w:hAnsi="Times New Roman"/>
          <w:b/>
        </w:rPr>
      </w:pPr>
    </w:p>
    <w:p w14:paraId="2E497B99" w14:textId="687FFFB8" w:rsidR="00134D31" w:rsidRPr="00812DE0" w:rsidRDefault="00134D31" w:rsidP="00812DE0"/>
    <w:sectPr w:rsidR="00134D31" w:rsidRPr="00812DE0" w:rsidSect="003F6F4B">
      <w:headerReference w:type="default" r:id="rId7"/>
      <w:footerReference w:type="default" r:id="rId8"/>
      <w:type w:val="continuous"/>
      <w:pgSz w:w="11909" w:h="16834"/>
      <w:pgMar w:top="1440" w:right="1416" w:bottom="720" w:left="1416" w:header="708" w:footer="708" w:gutter="0"/>
      <w:pgNumType w:start="27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84DA9" w14:textId="77777777" w:rsidR="001F0252" w:rsidRDefault="001F02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14:paraId="73C6E726" w14:textId="77777777" w:rsidR="001F0252" w:rsidRDefault="001F02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3E962" w14:textId="21543CDD" w:rsidR="00EA6211" w:rsidRDefault="00EA6211">
    <w:pPr>
      <w:pStyle w:val="Stopka"/>
      <w:jc w:val="right"/>
    </w:pPr>
  </w:p>
  <w:p w14:paraId="33ED3751" w14:textId="77777777" w:rsidR="007F1B0F" w:rsidRDefault="007F1B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81FF0" w14:textId="77777777" w:rsidR="001F0252" w:rsidRDefault="001F02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14:paraId="68442792" w14:textId="77777777" w:rsidR="001F0252" w:rsidRDefault="001F025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0483173"/>
      <w:docPartObj>
        <w:docPartGallery w:val="Page Numbers (Top of Page)"/>
        <w:docPartUnique/>
      </w:docPartObj>
    </w:sdtPr>
    <w:sdtContent>
      <w:p w14:paraId="083AFC86" w14:textId="797F17A8" w:rsidR="003F6F4B" w:rsidRDefault="003F6F4B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AD96D6" w14:textId="77777777" w:rsidR="003F6F4B" w:rsidRDefault="003F6F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3B6386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1" w15:restartNumberingAfterBreak="0">
    <w:nsid w:val="E042C6E9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 w15:restartNumberingAfterBreak="0">
    <w:nsid w:val="FFFFFFFE"/>
    <w:multiLevelType w:val="hybridMultilevel"/>
    <w:tmpl w:val="FFFFFFFF"/>
    <w:lvl w:ilvl="0" w:tplc="FFFFFFFF">
      <w:numFmt w:val="bullet"/>
      <w:lvlText w:val="*"/>
      <w:lvlJc w:val="left"/>
    </w:lvl>
    <w:lvl w:ilvl="1" w:tplc="FFFFFFFF">
      <w:start w:val="1"/>
      <w:numFmt w:val="decimal"/>
      <w:lvlText w:val="*"/>
      <w:lvlJc w:val="left"/>
    </w:lvl>
    <w:lvl w:ilvl="2" w:tplc="FFFFFFFF">
      <w:start w:val="1"/>
      <w:numFmt w:val="decimal"/>
      <w:lvlText w:val="*"/>
      <w:lvlJc w:val="left"/>
    </w:lvl>
    <w:lvl w:ilvl="3" w:tplc="FFFFFFFF">
      <w:start w:val="1"/>
      <w:numFmt w:val="decimal"/>
      <w:lvlText w:val="*"/>
      <w:lvlJc w:val="left"/>
    </w:lvl>
    <w:lvl w:ilvl="4" w:tplc="FFFFFFFF">
      <w:start w:val="1"/>
      <w:numFmt w:val="decimal"/>
      <w:lvlText w:val="*"/>
      <w:lvlJc w:val="left"/>
    </w:lvl>
    <w:lvl w:ilvl="5" w:tplc="FFFFFFFF">
      <w:start w:val="1"/>
      <w:numFmt w:val="decimal"/>
      <w:lvlText w:val="*"/>
      <w:lvlJc w:val="left"/>
    </w:lvl>
    <w:lvl w:ilvl="6" w:tplc="FFFFFFFF">
      <w:start w:val="1"/>
      <w:numFmt w:val="decimal"/>
      <w:lvlText w:val="*"/>
      <w:lvlJc w:val="left"/>
    </w:lvl>
    <w:lvl w:ilvl="7" w:tplc="FFFFFFFF">
      <w:start w:val="1"/>
      <w:numFmt w:val="decimal"/>
      <w:lvlText w:val="*"/>
      <w:lvlJc w:val="left"/>
    </w:lvl>
    <w:lvl w:ilvl="8" w:tplc="FFFFFFFF">
      <w:start w:val="1"/>
      <w:numFmt w:val="decimal"/>
      <w:lvlText w:val="*"/>
      <w:lvlJc w:val="left"/>
    </w:lvl>
  </w:abstractNum>
  <w:abstractNum w:abstractNumId="3" w15:restartNumberingAfterBreak="0">
    <w:nsid w:val="033EB175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4" w15:restartNumberingAfterBreak="0">
    <w:nsid w:val="0D5D6C1B"/>
    <w:multiLevelType w:val="hybridMultilevel"/>
    <w:tmpl w:val="FFFFFFFF"/>
    <w:lvl w:ilvl="0" w:tplc="FFFFFFFF">
      <w:start w:val="4"/>
      <w:numFmt w:val="decimal"/>
      <w:lvlText w:val="1.4.%1."/>
      <w:lvlJc w:val="left"/>
      <w:rPr>
        <w:rFonts w:ascii="Arial" w:eastAsia="SimSun" w:hAnsi="Arial"/>
      </w:rPr>
    </w:lvl>
    <w:lvl w:ilvl="1" w:tplc="FFFFFFFF">
      <w:start w:val="1"/>
      <w:numFmt w:val="decimal"/>
      <w:lvlText w:val="1.4.."/>
      <w:lvlJc w:val="left"/>
    </w:lvl>
    <w:lvl w:ilvl="2" w:tplc="FFFFFFFF">
      <w:start w:val="1"/>
      <w:numFmt w:val="decimal"/>
      <w:lvlText w:val="1.4.."/>
      <w:lvlJc w:val="left"/>
    </w:lvl>
    <w:lvl w:ilvl="3" w:tplc="FFFFFFFF">
      <w:start w:val="1"/>
      <w:numFmt w:val="decimal"/>
      <w:lvlText w:val="1.4.."/>
      <w:lvlJc w:val="left"/>
    </w:lvl>
    <w:lvl w:ilvl="4" w:tplc="FFFFFFFF">
      <w:start w:val="1"/>
      <w:numFmt w:val="decimal"/>
      <w:lvlText w:val="1.4.."/>
      <w:lvlJc w:val="left"/>
    </w:lvl>
    <w:lvl w:ilvl="5" w:tplc="FFFFFFFF">
      <w:start w:val="1"/>
      <w:numFmt w:val="decimal"/>
      <w:lvlText w:val="1.4.."/>
      <w:lvlJc w:val="left"/>
    </w:lvl>
    <w:lvl w:ilvl="6" w:tplc="FFFFFFFF">
      <w:start w:val="1"/>
      <w:numFmt w:val="decimal"/>
      <w:lvlText w:val="1.4.."/>
      <w:lvlJc w:val="left"/>
    </w:lvl>
    <w:lvl w:ilvl="7" w:tplc="FFFFFFFF">
      <w:start w:val="1"/>
      <w:numFmt w:val="decimal"/>
      <w:lvlText w:val="1.4.."/>
      <w:lvlJc w:val="left"/>
    </w:lvl>
    <w:lvl w:ilvl="8" w:tplc="FFFFFFFF">
      <w:start w:val="1"/>
      <w:numFmt w:val="decimal"/>
      <w:lvlText w:val="1.4.."/>
      <w:lvlJc w:val="left"/>
    </w:lvl>
  </w:abstractNum>
  <w:abstractNum w:abstractNumId="5" w15:restartNumberingAfterBreak="0">
    <w:nsid w:val="0FD4FBE8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eastAsia="SimSun" w:hAnsi="Wingdings"/>
      </w:rPr>
    </w:lvl>
  </w:abstractNum>
  <w:abstractNum w:abstractNumId="6" w15:restartNumberingAfterBreak="0">
    <w:nsid w:val="10E84B1F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eastAsia="SimSun" w:hAnsi="Wingdings"/>
      </w:rPr>
    </w:lvl>
  </w:abstractNum>
  <w:abstractNum w:abstractNumId="7" w15:restartNumberingAfterBreak="0">
    <w:nsid w:val="1B251EA1"/>
    <w:multiLevelType w:val="singleLevel"/>
    <w:tmpl w:val="8194840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2BDE561F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eastAsia="SimSun" w:hAnsi="Wingdings"/>
      </w:rPr>
    </w:lvl>
  </w:abstractNum>
  <w:abstractNum w:abstractNumId="9" w15:restartNumberingAfterBreak="0">
    <w:nsid w:val="357F7CDE"/>
    <w:multiLevelType w:val="hybridMultilevel"/>
    <w:tmpl w:val="FFFFFFFF"/>
    <w:lvl w:ilvl="0" w:tplc="FFFFFFFF">
      <w:start w:val="8"/>
      <w:numFmt w:val="decimal"/>
      <w:lvlText w:val="1.4.%1."/>
      <w:lvlJc w:val="left"/>
      <w:rPr>
        <w:rFonts w:ascii="Arial" w:eastAsia="SimSun" w:hAnsi="Arial"/>
      </w:rPr>
    </w:lvl>
    <w:lvl w:ilvl="1" w:tplc="FFFFFFFF">
      <w:start w:val="1"/>
      <w:numFmt w:val="decimal"/>
      <w:lvlText w:val="1.4.."/>
      <w:lvlJc w:val="left"/>
    </w:lvl>
    <w:lvl w:ilvl="2" w:tplc="FFFFFFFF">
      <w:start w:val="1"/>
      <w:numFmt w:val="decimal"/>
      <w:lvlText w:val="1.4.."/>
      <w:lvlJc w:val="left"/>
    </w:lvl>
    <w:lvl w:ilvl="3" w:tplc="FFFFFFFF">
      <w:start w:val="1"/>
      <w:numFmt w:val="decimal"/>
      <w:lvlText w:val="1.4.."/>
      <w:lvlJc w:val="left"/>
    </w:lvl>
    <w:lvl w:ilvl="4" w:tplc="FFFFFFFF">
      <w:start w:val="1"/>
      <w:numFmt w:val="decimal"/>
      <w:lvlText w:val="1.4.."/>
      <w:lvlJc w:val="left"/>
    </w:lvl>
    <w:lvl w:ilvl="5" w:tplc="FFFFFFFF">
      <w:start w:val="1"/>
      <w:numFmt w:val="decimal"/>
      <w:lvlText w:val="1.4.."/>
      <w:lvlJc w:val="left"/>
    </w:lvl>
    <w:lvl w:ilvl="6" w:tplc="FFFFFFFF">
      <w:start w:val="1"/>
      <w:numFmt w:val="decimal"/>
      <w:lvlText w:val="1.4.."/>
      <w:lvlJc w:val="left"/>
    </w:lvl>
    <w:lvl w:ilvl="7" w:tplc="FFFFFFFF">
      <w:start w:val="1"/>
      <w:numFmt w:val="decimal"/>
      <w:lvlText w:val="1.4.."/>
      <w:lvlJc w:val="left"/>
    </w:lvl>
    <w:lvl w:ilvl="8" w:tplc="FFFFFFFF">
      <w:start w:val="1"/>
      <w:numFmt w:val="decimal"/>
      <w:lvlText w:val="1.4.."/>
      <w:lvlJc w:val="left"/>
    </w:lvl>
  </w:abstractNum>
  <w:abstractNum w:abstractNumId="10" w15:restartNumberingAfterBreak="0">
    <w:nsid w:val="448725DB"/>
    <w:multiLevelType w:val="hybridMultilevel"/>
    <w:tmpl w:val="FFFFFFFF"/>
    <w:lvl w:ilvl="0" w:tplc="FFFFFFFF">
      <w:start w:val="2"/>
      <w:numFmt w:val="decimal"/>
      <w:lvlText w:val="%1."/>
      <w:lvlJc w:val="left"/>
      <w:rPr>
        <w:rFonts w:ascii="Arial" w:eastAsia="SimSun" w:hAnsi="Arial"/>
      </w:rPr>
    </w:lvl>
    <w:lvl w:ilvl="1" w:tplc="FFFFFFFF">
      <w:start w:val="1"/>
      <w:numFmt w:val="decimal"/>
      <w:lvlText w:val="."/>
      <w:lvlJc w:val="left"/>
    </w:lvl>
    <w:lvl w:ilvl="2" w:tplc="FFFFFFFF">
      <w:start w:val="1"/>
      <w:numFmt w:val="decimal"/>
      <w:lvlText w:val="."/>
      <w:lvlJc w:val="left"/>
    </w:lvl>
    <w:lvl w:ilvl="3" w:tplc="FFFFFFFF">
      <w:start w:val="1"/>
      <w:numFmt w:val="decimal"/>
      <w:lvlText w:val="."/>
      <w:lvlJc w:val="left"/>
    </w:lvl>
    <w:lvl w:ilvl="4" w:tplc="FFFFFFFF">
      <w:start w:val="1"/>
      <w:numFmt w:val="decimal"/>
      <w:lvlText w:val="."/>
      <w:lvlJc w:val="left"/>
    </w:lvl>
    <w:lvl w:ilvl="5" w:tplc="FFFFFFFF">
      <w:start w:val="1"/>
      <w:numFmt w:val="decimal"/>
      <w:lvlText w:val="."/>
      <w:lvlJc w:val="left"/>
    </w:lvl>
    <w:lvl w:ilvl="6" w:tplc="FFFFFFFF">
      <w:start w:val="1"/>
      <w:numFmt w:val="decimal"/>
      <w:lvlText w:val="."/>
      <w:lvlJc w:val="left"/>
    </w:lvl>
    <w:lvl w:ilvl="7" w:tplc="FFFFFFFF">
      <w:start w:val="1"/>
      <w:numFmt w:val="decimal"/>
      <w:lvlText w:val="."/>
      <w:lvlJc w:val="left"/>
    </w:lvl>
    <w:lvl w:ilvl="8" w:tplc="FFFFFFFF">
      <w:start w:val="1"/>
      <w:numFmt w:val="decimal"/>
      <w:lvlText w:val="."/>
      <w:lvlJc w:val="left"/>
    </w:lvl>
  </w:abstractNum>
  <w:abstractNum w:abstractNumId="11" w15:restartNumberingAfterBreak="0">
    <w:nsid w:val="45D242E6"/>
    <w:multiLevelType w:val="singleLevel"/>
    <w:tmpl w:val="8194840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45FC0DDF"/>
    <w:multiLevelType w:val="hybridMultilevel"/>
    <w:tmpl w:val="FFFFFFFF"/>
    <w:lvl w:ilvl="0" w:tplc="FFFFFFFF">
      <w:start w:val="14"/>
      <w:numFmt w:val="decimal"/>
      <w:lvlText w:val="1.4.%1."/>
      <w:lvlJc w:val="left"/>
      <w:rPr>
        <w:rFonts w:ascii="Arial" w:eastAsia="SimSun" w:hAnsi="Arial"/>
      </w:rPr>
    </w:lvl>
    <w:lvl w:ilvl="1" w:tplc="FFFFFFFF">
      <w:start w:val="1"/>
      <w:numFmt w:val="decimal"/>
      <w:lvlText w:val="1.4.."/>
      <w:lvlJc w:val="left"/>
    </w:lvl>
    <w:lvl w:ilvl="2" w:tplc="FFFFFFFF">
      <w:start w:val="1"/>
      <w:numFmt w:val="decimal"/>
      <w:lvlText w:val="1.4.."/>
      <w:lvlJc w:val="left"/>
    </w:lvl>
    <w:lvl w:ilvl="3" w:tplc="FFFFFFFF">
      <w:start w:val="1"/>
      <w:numFmt w:val="decimal"/>
      <w:lvlText w:val="1.4.."/>
      <w:lvlJc w:val="left"/>
    </w:lvl>
    <w:lvl w:ilvl="4" w:tplc="FFFFFFFF">
      <w:start w:val="1"/>
      <w:numFmt w:val="decimal"/>
      <w:lvlText w:val="1.4.."/>
      <w:lvlJc w:val="left"/>
    </w:lvl>
    <w:lvl w:ilvl="5" w:tplc="FFFFFFFF">
      <w:start w:val="1"/>
      <w:numFmt w:val="decimal"/>
      <w:lvlText w:val="1.4.."/>
      <w:lvlJc w:val="left"/>
    </w:lvl>
    <w:lvl w:ilvl="6" w:tplc="FFFFFFFF">
      <w:start w:val="1"/>
      <w:numFmt w:val="decimal"/>
      <w:lvlText w:val="1.4.."/>
      <w:lvlJc w:val="left"/>
    </w:lvl>
    <w:lvl w:ilvl="7" w:tplc="FFFFFFFF">
      <w:start w:val="1"/>
      <w:numFmt w:val="decimal"/>
      <w:lvlText w:val="1.4.."/>
      <w:lvlJc w:val="left"/>
    </w:lvl>
    <w:lvl w:ilvl="8" w:tplc="FFFFFFFF">
      <w:start w:val="1"/>
      <w:numFmt w:val="decimal"/>
      <w:lvlText w:val="1.4.."/>
      <w:lvlJc w:val="left"/>
    </w:lvl>
  </w:abstractNum>
  <w:abstractNum w:abstractNumId="13" w15:restartNumberingAfterBreak="0">
    <w:nsid w:val="4C5948A6"/>
    <w:multiLevelType w:val="hybridMultilevel"/>
    <w:tmpl w:val="FFFFFFFF"/>
    <w:lvl w:ilvl="0" w:tplc="FFFFFFFF">
      <w:start w:val="1"/>
      <w:numFmt w:val="lowerLetter"/>
      <w:lvlText w:val="%1)"/>
      <w:lvlJc w:val="left"/>
      <w:rPr>
        <w:rFonts w:ascii="Arial" w:eastAsia="SimSun" w:hAnsi="Arial"/>
      </w:rPr>
    </w:lvl>
    <w:lvl w:ilvl="1" w:tplc="FFFFFFFF">
      <w:start w:val="1"/>
      <w:numFmt w:val="decimal"/>
      <w:lvlText w:val=")"/>
      <w:lvlJc w:val="left"/>
    </w:lvl>
    <w:lvl w:ilvl="2" w:tplc="FFFFFFFF">
      <w:start w:val="1"/>
      <w:numFmt w:val="decimal"/>
      <w:lvlText w:val=")"/>
      <w:lvlJc w:val="left"/>
    </w:lvl>
    <w:lvl w:ilvl="3" w:tplc="FFFFFFFF">
      <w:start w:val="1"/>
      <w:numFmt w:val="decimal"/>
      <w:lvlText w:val=")"/>
      <w:lvlJc w:val="left"/>
    </w:lvl>
    <w:lvl w:ilvl="4" w:tplc="FFFFFFFF">
      <w:start w:val="1"/>
      <w:numFmt w:val="decimal"/>
      <w:lvlText w:val=")"/>
      <w:lvlJc w:val="left"/>
    </w:lvl>
    <w:lvl w:ilvl="5" w:tplc="FFFFFFFF">
      <w:start w:val="1"/>
      <w:numFmt w:val="decimal"/>
      <w:lvlText w:val=")"/>
      <w:lvlJc w:val="left"/>
    </w:lvl>
    <w:lvl w:ilvl="6" w:tplc="FFFFFFFF">
      <w:start w:val="1"/>
      <w:numFmt w:val="decimal"/>
      <w:lvlText w:val=")"/>
      <w:lvlJc w:val="left"/>
    </w:lvl>
    <w:lvl w:ilvl="7" w:tplc="FFFFFFFF">
      <w:start w:val="1"/>
      <w:numFmt w:val="decimal"/>
      <w:lvlText w:val=")"/>
      <w:lvlJc w:val="left"/>
    </w:lvl>
    <w:lvl w:ilvl="8" w:tplc="FFFFFFFF">
      <w:start w:val="1"/>
      <w:numFmt w:val="decimal"/>
      <w:lvlText w:val=")"/>
      <w:lvlJc w:val="left"/>
    </w:lvl>
  </w:abstractNum>
  <w:abstractNum w:abstractNumId="14" w15:restartNumberingAfterBreak="0">
    <w:nsid w:val="4D42B997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1EDD55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6" w15:restartNumberingAfterBreak="0">
    <w:nsid w:val="55F739D1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SimSun" w:hAnsi="Wingdings"/>
      </w:rPr>
    </w:lvl>
  </w:abstractNum>
  <w:abstractNum w:abstractNumId="17" w15:restartNumberingAfterBreak="0">
    <w:nsid w:val="58AA2AFB"/>
    <w:multiLevelType w:val="singleLevel"/>
    <w:tmpl w:val="338A7CF8"/>
    <w:lvl w:ilvl="0">
      <w:start w:val="12"/>
      <w:numFmt w:val="decimal"/>
      <w:lvlText w:val="%1."/>
      <w:legacy w:legacy="1" w:legacySpace="0" w:legacyIndent="340"/>
      <w:lvlJc w:val="left"/>
      <w:pPr>
        <w:ind w:left="397" w:hanging="340"/>
      </w:pPr>
    </w:lvl>
  </w:abstractNum>
  <w:abstractNum w:abstractNumId="18" w15:restartNumberingAfterBreak="0">
    <w:nsid w:val="5F440E2C"/>
    <w:multiLevelType w:val="hybridMultilevel"/>
    <w:tmpl w:val="FFFFFFFF"/>
    <w:lvl w:ilvl="0" w:tplc="FFFFFFFF">
      <w:start w:val="11"/>
      <w:numFmt w:val="decimal"/>
      <w:lvlText w:val="1.4.%1."/>
      <w:lvlJc w:val="left"/>
      <w:rPr>
        <w:rFonts w:ascii="Arial" w:eastAsia="SimSun" w:hAnsi="Arial"/>
      </w:rPr>
    </w:lvl>
    <w:lvl w:ilvl="1" w:tplc="FFFFFFFF">
      <w:start w:val="1"/>
      <w:numFmt w:val="decimal"/>
      <w:lvlText w:val="1.4.."/>
      <w:lvlJc w:val="left"/>
    </w:lvl>
    <w:lvl w:ilvl="2" w:tplc="FFFFFFFF">
      <w:start w:val="1"/>
      <w:numFmt w:val="decimal"/>
      <w:lvlText w:val="1.4.."/>
      <w:lvlJc w:val="left"/>
    </w:lvl>
    <w:lvl w:ilvl="3" w:tplc="FFFFFFFF">
      <w:start w:val="1"/>
      <w:numFmt w:val="decimal"/>
      <w:lvlText w:val="1.4.."/>
      <w:lvlJc w:val="left"/>
    </w:lvl>
    <w:lvl w:ilvl="4" w:tplc="FFFFFFFF">
      <w:start w:val="1"/>
      <w:numFmt w:val="decimal"/>
      <w:lvlText w:val="1.4.."/>
      <w:lvlJc w:val="left"/>
    </w:lvl>
    <w:lvl w:ilvl="5" w:tplc="FFFFFFFF">
      <w:start w:val="1"/>
      <w:numFmt w:val="decimal"/>
      <w:lvlText w:val="1.4.."/>
      <w:lvlJc w:val="left"/>
    </w:lvl>
    <w:lvl w:ilvl="6" w:tplc="FFFFFFFF">
      <w:start w:val="1"/>
      <w:numFmt w:val="decimal"/>
      <w:lvlText w:val="1.4.."/>
      <w:lvlJc w:val="left"/>
    </w:lvl>
    <w:lvl w:ilvl="7" w:tplc="FFFFFFFF">
      <w:start w:val="1"/>
      <w:numFmt w:val="decimal"/>
      <w:lvlText w:val="1.4.."/>
      <w:lvlJc w:val="left"/>
    </w:lvl>
    <w:lvl w:ilvl="8" w:tplc="FFFFFFFF">
      <w:start w:val="1"/>
      <w:numFmt w:val="decimal"/>
      <w:lvlText w:val="1.4.."/>
      <w:lvlJc w:val="left"/>
    </w:lvl>
  </w:abstractNum>
  <w:abstractNum w:abstractNumId="19" w15:restartNumberingAfterBreak="0">
    <w:nsid w:val="694B3A85"/>
    <w:multiLevelType w:val="hybridMultilevel"/>
    <w:tmpl w:val="FFFFFFFF"/>
    <w:lvl w:ilvl="0" w:tplc="FFFFFFFF">
      <w:start w:val="20"/>
      <w:numFmt w:val="decimal"/>
      <w:lvlText w:val="%1."/>
      <w:lvlJc w:val="left"/>
      <w:rPr>
        <w:rFonts w:ascii="Arial" w:eastAsia="SimSun" w:hAnsi="Arial"/>
      </w:rPr>
    </w:lvl>
    <w:lvl w:ilvl="1" w:tplc="FFFFFFFF">
      <w:start w:val="1"/>
      <w:numFmt w:val="decimal"/>
      <w:lvlText w:val="."/>
      <w:lvlJc w:val="left"/>
    </w:lvl>
    <w:lvl w:ilvl="2" w:tplc="FFFFFFFF">
      <w:start w:val="1"/>
      <w:numFmt w:val="decimal"/>
      <w:lvlText w:val="."/>
      <w:lvlJc w:val="left"/>
    </w:lvl>
    <w:lvl w:ilvl="3" w:tplc="FFFFFFFF">
      <w:start w:val="1"/>
      <w:numFmt w:val="decimal"/>
      <w:lvlText w:val="."/>
      <w:lvlJc w:val="left"/>
    </w:lvl>
    <w:lvl w:ilvl="4" w:tplc="FFFFFFFF">
      <w:start w:val="1"/>
      <w:numFmt w:val="decimal"/>
      <w:lvlText w:val="."/>
      <w:lvlJc w:val="left"/>
    </w:lvl>
    <w:lvl w:ilvl="5" w:tplc="FFFFFFFF">
      <w:start w:val="1"/>
      <w:numFmt w:val="decimal"/>
      <w:lvlText w:val="."/>
      <w:lvlJc w:val="left"/>
    </w:lvl>
    <w:lvl w:ilvl="6" w:tplc="FFFFFFFF">
      <w:start w:val="1"/>
      <w:numFmt w:val="decimal"/>
      <w:lvlText w:val="."/>
      <w:lvlJc w:val="left"/>
    </w:lvl>
    <w:lvl w:ilvl="7" w:tplc="FFFFFFFF">
      <w:start w:val="1"/>
      <w:numFmt w:val="decimal"/>
      <w:lvlText w:val="."/>
      <w:lvlJc w:val="left"/>
    </w:lvl>
    <w:lvl w:ilvl="8" w:tplc="FFFFFFFF">
      <w:start w:val="1"/>
      <w:numFmt w:val="decimal"/>
      <w:lvlText w:val="."/>
      <w:lvlJc w:val="left"/>
    </w:lvl>
  </w:abstractNum>
  <w:abstractNum w:abstractNumId="20" w15:restartNumberingAfterBreak="0">
    <w:nsid w:val="6AABF583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eastAsia="SimSun" w:hAnsi="Wingdings"/>
      </w:rPr>
    </w:lvl>
  </w:abstractNum>
  <w:num w:numId="1" w16cid:durableId="605962908">
    <w:abstractNumId w:val="4"/>
  </w:num>
  <w:num w:numId="2" w16cid:durableId="449860027">
    <w:abstractNumId w:val="9"/>
  </w:num>
  <w:num w:numId="3" w16cid:durableId="1059783387">
    <w:abstractNumId w:val="18"/>
  </w:num>
  <w:num w:numId="4" w16cid:durableId="1045256303">
    <w:abstractNumId w:val="12"/>
  </w:num>
  <w:num w:numId="5" w16cid:durableId="1560358856">
    <w:abstractNumId w:val="13"/>
  </w:num>
  <w:num w:numId="6" w16cid:durableId="1105733675">
    <w:abstractNumId w:val="2"/>
  </w:num>
  <w:num w:numId="7" w16cid:durableId="1173909272">
    <w:abstractNumId w:val="10"/>
  </w:num>
  <w:num w:numId="8" w16cid:durableId="711660550">
    <w:abstractNumId w:val="19"/>
  </w:num>
  <w:num w:numId="9" w16cid:durableId="2136872380">
    <w:abstractNumId w:val="2"/>
    <w:lvlOverride w:ilvl="0">
      <w:lvl w:ilvl="0" w:tplc="FFFFFFFF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0" w16cid:durableId="1769810250">
    <w:abstractNumId w:val="7"/>
    <w:lvlOverride w:ilvl="0">
      <w:startOverride w:val="1"/>
    </w:lvlOverride>
  </w:num>
  <w:num w:numId="11" w16cid:durableId="1127551748">
    <w:abstractNumId w:val="11"/>
    <w:lvlOverride w:ilvl="0">
      <w:startOverride w:val="1"/>
    </w:lvlOverride>
  </w:num>
  <w:num w:numId="12" w16cid:durableId="886377877">
    <w:abstractNumId w:val="17"/>
    <w:lvlOverride w:ilvl="0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([{·‘“〈《「『【〔〖（．［｛￡￥"/>
  <w:noLineBreaksBefore w:lang="ja-JP" w:val="!),.:;?]}¨·ˇˉ―‖’”…∶、。〃々〉》」』】〕〗！＂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D85"/>
    <w:rsid w:val="000328C6"/>
    <w:rsid w:val="0009310C"/>
    <w:rsid w:val="000B3566"/>
    <w:rsid w:val="000C2BB4"/>
    <w:rsid w:val="000C4D85"/>
    <w:rsid w:val="00134D31"/>
    <w:rsid w:val="001F0252"/>
    <w:rsid w:val="00230ADE"/>
    <w:rsid w:val="00270CFE"/>
    <w:rsid w:val="002F1324"/>
    <w:rsid w:val="003F6F4B"/>
    <w:rsid w:val="0046239E"/>
    <w:rsid w:val="004736A0"/>
    <w:rsid w:val="0050434E"/>
    <w:rsid w:val="00535A29"/>
    <w:rsid w:val="0064608A"/>
    <w:rsid w:val="006D0835"/>
    <w:rsid w:val="007F169C"/>
    <w:rsid w:val="007F1B0F"/>
    <w:rsid w:val="00812DE0"/>
    <w:rsid w:val="00892666"/>
    <w:rsid w:val="008B1915"/>
    <w:rsid w:val="00953A2A"/>
    <w:rsid w:val="00986BDC"/>
    <w:rsid w:val="009B265D"/>
    <w:rsid w:val="00A43408"/>
    <w:rsid w:val="00AA7D0B"/>
    <w:rsid w:val="00C330F3"/>
    <w:rsid w:val="00C47C20"/>
    <w:rsid w:val="00C5363B"/>
    <w:rsid w:val="00CE1D10"/>
    <w:rsid w:val="00E34FC0"/>
    <w:rsid w:val="00E836D0"/>
    <w:rsid w:val="00E846D6"/>
    <w:rsid w:val="00EA6211"/>
    <w:rsid w:val="00EA789E"/>
    <w:rsid w:val="00EF58C4"/>
    <w:rsid w:val="00F053E1"/>
    <w:rsid w:val="00F3067F"/>
    <w:rsid w:val="00F74D82"/>
    <w:rsid w:val="00F91790"/>
    <w:rsid w:val="00FA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336308"/>
  <w14:defaultImageDpi w14:val="96"/>
  <w15:docId w15:val="{4C129777-9D5F-4689-90F6-7C7859B5C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1" w:count="376"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header" w:unhideWhenUsed="1" w:qFormat="0"/>
    <w:lsdException w:name="footer" w:unhideWhenUsed="1" w:qFormat="0"/>
    <w:lsdException w:name="caption" w:semiHidden="1" w:unhideWhenUsed="1"/>
    <w:lsdException w:name="Default Paragraph Font" w:unhideWhenUsed="1" w:qFormat="0"/>
    <w:lsdException w:name="Body Text 2" w:unhideWhenUsed="1" w:qFormat="0"/>
    <w:lsdException w:name="Block Text" w:unhideWhenUsed="1" w:qFormat="0"/>
    <w:lsdException w:name="HTML Top of Form" w:qFormat="0"/>
    <w:lsdException w:name="HTML Bottom of Form" w:qFormat="0"/>
    <w:lsdException w:name="Normal Table" w:semiHidden="1" w:unhideWhenUsed="1"/>
    <w:lsdException w:name="No List" w:semiHidden="1" w:unhideWhenUsed="1" w:qFormat="0"/>
    <w:lsdException w:name="Outline List 1" w:qFormat="0"/>
    <w:lsdException w:name="Outline List 2" w:qFormat="0"/>
    <w:lsdException w:name="Outline List 3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0"/>
    <w:lsdException w:name="Table Theme" w:semiHidden="1" w:unhideWhenUsed="1"/>
    <w:lsdException w:name="Placeholder Text" w:semiHidden="1" w:unhideWhenUsed="1" w:qFormat="0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qFormat="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nhideWhenUsed="1" w:qFormat="0"/>
    <w:lsdException w:name="Smart Hyperlink" w:semiHidden="1" w:unhideWhenUsed="1" w:qFormat="0"/>
    <w:lsdException w:name="Hashtag" w:semiHidden="1" w:unhideWhenUsed="1" w:qFormat="0"/>
    <w:lsdException w:name="Unresolved Mention" w:semiHidden="1" w:unhideWhenUsed="1" w:qFormat="0"/>
    <w:lsdException w:name="Smart Link" w:semiHidden="1" w:unhideWhenUsed="1" w:qFormat="0"/>
  </w:latentStyles>
  <w:style w:type="paragraph" w:default="1" w:styleId="Normalny">
    <w:name w:val="Normal"/>
    <w:uiPriority w:val="99"/>
    <w:qFormat/>
    <w:rsid w:val="00EF58C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hd w:val="clear" w:color="auto" w:fill="FFFFFF"/>
      <w:spacing w:before="149"/>
      <w:ind w:left="130"/>
      <w:outlineLvl w:val="0"/>
    </w:pPr>
    <w:rPr>
      <w:b/>
      <w:i/>
      <w:spacing w:val="-1"/>
      <w:sz w:val="18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shd w:val="clear" w:color="auto" w:fill="FFFFFF"/>
      <w:spacing w:before="278"/>
      <w:outlineLvl w:val="1"/>
    </w:pPr>
    <w:rPr>
      <w:b/>
      <w:i/>
      <w:spacing w:val="-10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hd w:val="clear" w:color="auto" w:fill="FFFFFF"/>
      <w:spacing w:before="259"/>
      <w:ind w:left="110"/>
      <w:outlineLvl w:val="2"/>
    </w:pPr>
    <w:rPr>
      <w:b/>
      <w:i/>
      <w:spacing w:val="-7"/>
      <w:szCs w:val="24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812DE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ekstdymkaZnak">
    <w:name w:val="Tekst dymka Znak"/>
    <w:basedOn w:val="Domylnaczcionkaakapitu"/>
    <w:uiPriority w:val="99"/>
    <w:unhideWhenUsed/>
    <w:rPr>
      <w:rFonts w:ascii="Tahoma" w:eastAsia="Times New Roman" w:hAnsi="Tahoma"/>
      <w:sz w:val="16"/>
    </w:rPr>
  </w:style>
  <w:style w:type="character" w:customStyle="1" w:styleId="NagwekZnak">
    <w:name w:val="Nagłówek Znak"/>
    <w:basedOn w:val="Domylnaczcionkaakapitu"/>
    <w:uiPriority w:val="99"/>
    <w:unhideWhenUsed/>
    <w:rPr>
      <w:rFonts w:ascii="Arial" w:hAnsi="Arial"/>
      <w:sz w:val="20"/>
    </w:rPr>
  </w:style>
  <w:style w:type="character" w:customStyle="1" w:styleId="StopkaZnak">
    <w:name w:val="Stopka Znak"/>
    <w:basedOn w:val="Domylnaczcionkaakapitu"/>
    <w:uiPriority w:val="99"/>
    <w:unhideWhenUsed/>
    <w:rPr>
      <w:rFonts w:ascii="Arial" w:hAnsi="Arial"/>
      <w:sz w:val="20"/>
    </w:rPr>
  </w:style>
  <w:style w:type="paragraph" w:styleId="Stopka">
    <w:name w:val="footer"/>
    <w:basedOn w:val="Normalny"/>
    <w:link w:val="StopkaZnak1"/>
    <w:uiPriority w:val="99"/>
    <w:unhideWhenUsed/>
    <w:pPr>
      <w:tabs>
        <w:tab w:val="center" w:pos="4536"/>
        <w:tab w:val="right" w:pos="9072"/>
      </w:tabs>
    </w:pPr>
    <w:rPr>
      <w:szCs w:val="24"/>
    </w:rPr>
  </w:style>
  <w:style w:type="character" w:customStyle="1" w:styleId="StopkaZnak1">
    <w:name w:val="Stopka Znak1"/>
    <w:basedOn w:val="Domylnaczcionkaakapitu"/>
    <w:link w:val="Stopka"/>
    <w:uiPriority w:val="99"/>
    <w:semiHidden/>
    <w:rPr>
      <w:rFonts w:ascii="Arial" w:hAnsi="Arial" w:cs="Times New Roman"/>
      <w:sz w:val="20"/>
      <w:szCs w:val="20"/>
    </w:rPr>
  </w:style>
  <w:style w:type="paragraph" w:styleId="Tekstblokowy">
    <w:name w:val="Block Text"/>
    <w:basedOn w:val="Normalny"/>
    <w:uiPriority w:val="99"/>
    <w:unhideWhenUsed/>
    <w:pPr>
      <w:shd w:val="clear" w:color="auto" w:fill="FFFFFF"/>
      <w:spacing w:before="269" w:line="240" w:lineRule="exact"/>
      <w:ind w:left="77" w:right="10"/>
      <w:jc w:val="both"/>
    </w:pPr>
    <w:rPr>
      <w:b/>
      <w:sz w:val="18"/>
      <w:szCs w:val="24"/>
    </w:rPr>
  </w:style>
  <w:style w:type="paragraph" w:styleId="Tekstdymka">
    <w:name w:val="Balloon Text"/>
    <w:basedOn w:val="Normalny"/>
    <w:link w:val="TekstdymkaZnak1"/>
    <w:uiPriority w:val="99"/>
    <w:unhideWhenUsed/>
    <w:rPr>
      <w:rFonts w:ascii="Tahoma" w:eastAsia="Times New Roman" w:hAnsi="Tahoma"/>
      <w:sz w:val="16"/>
      <w:szCs w:val="24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pPr>
      <w:shd w:val="clear" w:color="auto" w:fill="FFFFFF"/>
      <w:spacing w:before="264" w:line="245" w:lineRule="exact"/>
      <w:ind w:left="965" w:hanging="835"/>
    </w:pPr>
    <w:rPr>
      <w:b/>
      <w:i/>
      <w:sz w:val="18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Pr>
      <w:rFonts w:ascii="Arial" w:hAnsi="Arial" w:cs="Times New Roman"/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pPr>
      <w:tabs>
        <w:tab w:val="center" w:pos="4536"/>
        <w:tab w:val="right" w:pos="9072"/>
      </w:tabs>
    </w:pPr>
    <w:rPr>
      <w:szCs w:val="24"/>
    </w:rPr>
  </w:style>
  <w:style w:type="character" w:customStyle="1" w:styleId="NagwekZnak1">
    <w:name w:val="Nagłówek Znak1"/>
    <w:basedOn w:val="Domylnaczcionkaakapitu"/>
    <w:link w:val="Nagwek"/>
    <w:uiPriority w:val="99"/>
    <w:semiHidden/>
    <w:rPr>
      <w:rFonts w:ascii="Arial" w:hAnsi="Arial" w:cs="Times New Roman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812DE0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qFormat/>
    <w:rsid w:val="00812DE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12DE0"/>
    <w:rPr>
      <w:rFonts w:ascii="Arial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1710</Words>
  <Characters>10263</Characters>
  <Application>Microsoft Office Word</Application>
  <DocSecurity>0</DocSecurity>
  <Lines>85</Lines>
  <Paragraphs>23</Paragraphs>
  <ScaleCrop>false</ScaleCrop>
  <Company/>
  <LinksUpToDate>false</LinksUpToDate>
  <CharactersWithSpaces>11950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Ksel</cp:lastModifiedBy>
  <cp:revision>6</cp:revision>
  <dcterms:created xsi:type="dcterms:W3CDTF">2022-08-30T17:09:00Z</dcterms:created>
  <dcterms:modified xsi:type="dcterms:W3CDTF">2025-11-01T19:18:00Z</dcterms:modified>
</cp:coreProperties>
</file>