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4996" w:leader="none"/>
        </w:tabs>
        <w:spacing w:lineRule="auto" w:line="276"/>
        <w:rPr>
          <w:rFonts w:ascii="Cambria" w:hAnsi="Cambria" w:asciiTheme="majorHAnsi" w:hAnsiTheme="majorHAnsi"/>
        </w:rPr>
      </w:pPr>
      <w:r>
        <w:rPr>
          <w:rFonts w:ascii="Cambria" w:hAnsi="Cambria" w:asciiTheme="majorHAnsi" w:hAnsiTheme="majorHAnsi"/>
        </w:rPr>
        <w:tab/>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630" w:hRule="atLeast"/>
        </w:trPr>
        <w:tc>
          <w:tcPr>
            <w:tcW w:w="9072" w:type="dxa"/>
            <w:tcBorders/>
          </w:tcPr>
          <w:p>
            <w:pPr>
              <w:pStyle w:val="Normal"/>
              <w:suppressAutoHyphens w:val="true"/>
              <w:rPr>
                <w:rFonts w:ascii="Cambria" w:hAnsi="Cambria"/>
                <w:b/>
                <w:sz w:val="22"/>
                <w:szCs w:val="22"/>
              </w:rPr>
            </w:pPr>
            <w:r>
              <w:rPr>
                <w:rFonts w:ascii="Cambria" w:hAnsi="Cambria"/>
                <w:b/>
                <w:sz w:val="22"/>
                <w:szCs w:val="22"/>
              </w:rPr>
            </w:r>
          </w:p>
          <w:p>
            <w:pPr>
              <w:pStyle w:val="Normal"/>
              <w:suppressAutoHyphens w:val="true"/>
              <w:jc w:val="center"/>
              <w:rPr>
                <w:rFonts w:ascii="Cambria" w:hAnsi="Cambria"/>
                <w:b/>
              </w:rPr>
            </w:pPr>
            <w:r>
              <w:rPr>
                <w:rFonts w:ascii="Cambria" w:hAnsi="Cambria"/>
                <w:b/>
              </w:rPr>
              <w:t>GMINA KOMARÓWKA PODLASKA</w:t>
            </w:r>
          </w:p>
          <w:p>
            <w:pPr>
              <w:pStyle w:val="Normal"/>
              <w:suppressAutoHyphens w:val="true"/>
              <w:jc w:val="center"/>
              <w:rPr>
                <w:rFonts w:ascii="Cambria" w:hAnsi="Cambria" w:cs="Arial"/>
                <w:b/>
              </w:rPr>
            </w:pPr>
            <w:r>
              <w:rPr>
                <w:rFonts w:cs="Arial" w:ascii="Cambria" w:hAnsi="Cambria"/>
                <w:b/>
              </w:rPr>
            </w:r>
          </w:p>
        </w:tc>
      </w:tr>
    </w:tbl>
    <w:p>
      <w:pPr>
        <w:pStyle w:val="Normal"/>
        <w:suppressAutoHyphens w:val="true"/>
        <w:jc w:val="center"/>
        <w:rPr>
          <w:rFonts w:ascii="Cambria" w:hAnsi="Cambria" w:cs="Arial"/>
          <w:b/>
          <w:sz w:val="22"/>
          <w:szCs w:val="22"/>
          <w:lang w:eastAsia="en-US"/>
        </w:rPr>
      </w:pPr>
      <w:r>
        <w:rPr/>
        <w:drawing>
          <wp:inline distT="0" distB="0" distL="0" distR="0">
            <wp:extent cx="619125" cy="742950"/>
            <wp:effectExtent l="0" t="0" r="0" b="0"/>
            <wp:docPr id="1" name="Obraz 7"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descr="Obraz zawierający tekst, clipart&#10;&#10;Opis wygenerowany automatycznie"/>
                    <pic:cNvPicPr>
                      <a:picLocks noChangeAspect="1" noChangeArrowheads="1"/>
                    </pic:cNvPicPr>
                  </pic:nvPicPr>
                  <pic:blipFill>
                    <a:blip r:embed="rId2"/>
                    <a:stretch>
                      <a:fillRect/>
                    </a:stretch>
                  </pic:blipFill>
                  <pic:spPr bwMode="auto">
                    <a:xfrm>
                      <a:off x="0" y="0"/>
                      <a:ext cx="619125" cy="742950"/>
                    </a:xfrm>
                    <a:prstGeom prst="rect">
                      <a:avLst/>
                    </a:prstGeom>
                    <a:noFill/>
                  </pic:spPr>
                </pic:pic>
              </a:graphicData>
            </a:graphic>
          </wp:inline>
        </w:drawing>
      </w:r>
    </w:p>
    <w:p>
      <w:pPr>
        <w:pStyle w:val="Normal"/>
        <w:suppressAutoHyphens w:val="true"/>
        <w:jc w:val="center"/>
        <w:rPr>
          <w:rFonts w:ascii="Cambria" w:hAnsi="Cambria" w:cs="Arial"/>
        </w:rPr>
      </w:pPr>
      <w:r>
        <w:rPr>
          <w:rFonts w:cs="Arial" w:ascii="Cambria" w:hAnsi="Cambria"/>
        </w:rPr>
      </w:r>
    </w:p>
    <w:p>
      <w:pPr>
        <w:pStyle w:val="Normal"/>
        <w:suppressAutoHyphens w:val="true"/>
        <w:jc w:val="center"/>
        <w:rPr>
          <w:rFonts w:ascii="Cambria" w:hAnsi="Cambria" w:cs="Arial"/>
        </w:rPr>
      </w:pPr>
      <w:r>
        <w:rPr>
          <w:rFonts w:cs="Arial" w:ascii="Cambria" w:hAnsi="Cambria"/>
        </w:rPr>
        <w:t xml:space="preserve">reprezentowana przez </w:t>
      </w:r>
    </w:p>
    <w:p>
      <w:pPr>
        <w:pStyle w:val="Normal"/>
        <w:widowControl w:val="false"/>
        <w:suppressAutoHyphens w:val="true"/>
        <w:jc w:val="center"/>
        <w:textAlignment w:val="baseline"/>
        <w:rPr>
          <w:rFonts w:ascii="Cambria" w:hAnsi="Cambria" w:eastAsia="Calibri"/>
          <w:kern w:val="2"/>
          <w:sz w:val="22"/>
          <w:szCs w:val="22"/>
          <w:lang w:eastAsia="en-US"/>
        </w:rPr>
      </w:pPr>
      <w:r>
        <w:rPr>
          <w:rFonts w:eastAsia="Calibri" w:cs="Arial" w:ascii="Cambria" w:hAnsi="Cambria"/>
          <w:kern w:val="2"/>
          <w:sz w:val="22"/>
          <w:szCs w:val="22"/>
          <w:lang w:eastAsia="en-US"/>
        </w:rPr>
        <w:t>Wójta Gminy Komarówka Podlaska</w:t>
      </w:r>
      <w:r>
        <w:rPr>
          <w:rFonts w:eastAsia="Calibri" w:ascii="Cambria" w:hAnsi="Cambria"/>
          <w:kern w:val="2"/>
          <w:sz w:val="22"/>
          <w:szCs w:val="22"/>
          <w:lang w:eastAsia="en-US"/>
        </w:rPr>
        <w:t xml:space="preserve"> </w:t>
      </w:r>
    </w:p>
    <w:p>
      <w:pPr>
        <w:pStyle w:val="Normal"/>
        <w:suppressAutoHyphens w:val="true"/>
        <w:spacing w:lineRule="auto" w:line="276"/>
        <w:jc w:val="center"/>
        <w:rPr>
          <w:rFonts w:ascii="Cambria" w:hAnsi="Cambria"/>
        </w:rPr>
      </w:pPr>
      <w:r>
        <w:rPr>
          <w:rFonts w:ascii="Cambria" w:hAnsi="Cambria"/>
        </w:rPr>
      </w:r>
    </w:p>
    <w:p>
      <w:pPr>
        <w:pStyle w:val="Normal"/>
        <w:suppressAutoHyphens w:val="true"/>
        <w:spacing w:lineRule="auto" w:line="276"/>
        <w:jc w:val="center"/>
        <w:rPr>
          <w:rFonts w:ascii="Cambria" w:hAnsi="Cambria"/>
        </w:rPr>
      </w:pPr>
      <w:r>
        <w:rPr>
          <w:rFonts w:ascii="Cambria" w:hAnsi="Cambria"/>
        </w:rPr>
      </w:r>
    </w:p>
    <w:tbl>
      <w:tblPr>
        <w:tblW w:w="9072" w:type="dxa"/>
        <w:jc w:val="start"/>
        <w:tblInd w:w="-5"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spacing w:lineRule="auto" w:line="276"/>
              <w:jc w:val="center"/>
              <w:rPr>
                <w:rFonts w:ascii="Cambria" w:hAnsi="Cambria" w:cs="Arial" w:asciiTheme="majorHAnsi" w:hAnsiTheme="majorHAnsi"/>
                <w:b/>
                <w:sz w:val="44"/>
                <w:szCs w:val="44"/>
              </w:rPr>
            </w:pPr>
            <w:r>
              <w:rPr>
                <w:rFonts w:cs="Arial" w:ascii="Cambria" w:hAnsi="Cambria" w:asciiTheme="majorHAnsi" w:hAnsiTheme="majorHAnsi"/>
                <w:b/>
                <w:sz w:val="44"/>
                <w:szCs w:val="44"/>
              </w:rPr>
              <w:t>S</w:t>
            </w:r>
            <w:r>
              <w:rPr>
                <w:rFonts w:cs="Arial" w:ascii="Cambria" w:hAnsi="Cambria" w:asciiTheme="majorHAnsi" w:hAnsiTheme="majorHAnsi"/>
                <w:b/>
                <w:sz w:val="36"/>
                <w:szCs w:val="36"/>
              </w:rPr>
              <w:t>PECYFIKACJA</w:t>
            </w:r>
            <w:r>
              <w:rPr>
                <w:rFonts w:cs="Arial" w:ascii="Cambria" w:hAnsi="Cambria" w:asciiTheme="majorHAnsi" w:hAnsiTheme="majorHAnsi"/>
                <w:b/>
                <w:sz w:val="32"/>
                <w:szCs w:val="32"/>
              </w:rPr>
              <w:t xml:space="preserve"> </w:t>
            </w:r>
            <w:r>
              <w:rPr>
                <w:rFonts w:cs="Arial" w:ascii="Cambria" w:hAnsi="Cambria" w:asciiTheme="majorHAnsi" w:hAnsiTheme="majorHAnsi"/>
                <w:b/>
                <w:sz w:val="44"/>
                <w:szCs w:val="40"/>
              </w:rPr>
              <w:t>W</w:t>
            </w:r>
            <w:r>
              <w:rPr>
                <w:rFonts w:cs="Arial" w:ascii="Cambria" w:hAnsi="Cambria" w:asciiTheme="majorHAnsi" w:hAnsiTheme="majorHAnsi"/>
                <w:b/>
                <w:sz w:val="36"/>
                <w:szCs w:val="36"/>
              </w:rPr>
              <w:t>ARUNKÓW</w:t>
            </w:r>
            <w:r>
              <w:rPr>
                <w:rFonts w:cs="Arial" w:ascii="Cambria" w:hAnsi="Cambria" w:asciiTheme="majorHAnsi" w:hAnsiTheme="majorHAnsi"/>
                <w:b/>
                <w:sz w:val="32"/>
                <w:szCs w:val="32"/>
              </w:rPr>
              <w:t xml:space="preserve"> </w:t>
            </w:r>
            <w:r>
              <w:rPr>
                <w:rFonts w:cs="Arial" w:ascii="Cambria" w:hAnsi="Cambria" w:asciiTheme="majorHAnsi" w:hAnsiTheme="majorHAnsi"/>
                <w:b/>
                <w:sz w:val="44"/>
                <w:szCs w:val="44"/>
              </w:rPr>
              <w:t>Z</w:t>
            </w:r>
            <w:r>
              <w:rPr>
                <w:rFonts w:cs="Arial" w:ascii="Cambria" w:hAnsi="Cambria" w:asciiTheme="majorHAnsi" w:hAnsiTheme="majorHAnsi"/>
                <w:b/>
                <w:sz w:val="36"/>
                <w:szCs w:val="36"/>
              </w:rPr>
              <w:t>AMÓWIENIA</w:t>
            </w:r>
          </w:p>
        </w:tc>
      </w:tr>
    </w:tbl>
    <w:p>
      <w:pPr>
        <w:pStyle w:val="Normal"/>
        <w:suppressAutoHyphens w:val="true"/>
        <w:spacing w:lineRule="auto" w:line="276"/>
        <w:jc w:val="center"/>
        <w:rPr>
          <w:rFonts w:ascii="Cambria" w:hAnsi="Cambria" w:asciiTheme="majorHAnsi" w:hAnsiTheme="majorHAnsi"/>
          <w:bCs/>
        </w:rPr>
      </w:pPr>
      <w:r>
        <w:rPr>
          <w:rFonts w:asciiTheme="majorHAnsi" w:hAnsiTheme="majorHAnsi" w:ascii="Cambria" w:hAnsi="Cambria"/>
          <w:bCs/>
        </w:rPr>
      </w:r>
    </w:p>
    <w:p>
      <w:pPr>
        <w:pStyle w:val="Normal"/>
        <w:suppressAutoHyphens w:val="true"/>
        <w:spacing w:lineRule="auto" w:line="276"/>
        <w:jc w:val="center"/>
        <w:rPr>
          <w:rFonts w:ascii="Cambria" w:hAnsi="Cambria" w:asciiTheme="majorHAnsi" w:hAnsiTheme="majorHAnsi"/>
          <w:bCs/>
        </w:rPr>
      </w:pPr>
      <w:r>
        <w:rPr>
          <w:rFonts w:ascii="Cambria" w:hAnsi="Cambria" w:asciiTheme="majorHAnsi" w:hAnsiTheme="majorHAnsi"/>
          <w:bCs/>
        </w:rPr>
        <w:t>w postępowaniu o udzielenie zamówienia publicznego na zadanie:</w:t>
      </w:r>
    </w:p>
    <w:p>
      <w:pPr>
        <w:pStyle w:val="Normal"/>
        <w:suppressAutoHyphens w:val="true"/>
        <w:spacing w:lineRule="auto" w:line="276"/>
        <w:rPr>
          <w:rFonts w:ascii="Cambria" w:hAnsi="Cambria" w:asciiTheme="majorHAnsi" w:hAnsiTheme="majorHAnsi"/>
          <w:bCs/>
          <w:sz w:val="26"/>
          <w:szCs w:val="26"/>
        </w:rPr>
      </w:pPr>
      <w:r>
        <w:rPr>
          <w:rFonts w:asciiTheme="majorHAnsi" w:hAnsiTheme="majorHAnsi" w:ascii="Cambria" w:hAnsi="Cambria"/>
          <w:bCs/>
          <w:sz w:val="26"/>
          <w:szCs w:val="26"/>
        </w:rPr>
      </w:r>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bookmarkStart w:id="0" w:name="_Hlk167705494"/>
      <w:r>
        <w:rPr>
          <w:b/>
        </w:rPr>
        <w:t>Zakup używanego średniego samochodu</w:t>
      </w:r>
      <w:r>
        <w:rPr>
          <w:b/>
          <w:spacing w:val="1"/>
        </w:rPr>
        <w:t xml:space="preserve"> </w:t>
      </w:r>
      <w:r>
        <w:rPr>
          <w:b/>
        </w:rPr>
        <w:t>ratowniczo-gaśniczego dla</w:t>
      </w:r>
      <w:r>
        <w:rPr>
          <w:b/>
          <w:spacing w:val="1"/>
        </w:rPr>
        <w:t xml:space="preserve"> </w:t>
      </w:r>
      <w:r>
        <w:rPr>
          <w:b/>
        </w:rPr>
        <w:t>jednostki</w:t>
      </w:r>
      <w:r>
        <w:rPr>
          <w:b/>
          <w:spacing w:val="-2"/>
        </w:rPr>
        <w:t xml:space="preserve"> </w:t>
      </w:r>
      <w:r>
        <w:rPr>
          <w:b/>
        </w:rPr>
        <w:t>Ochotniczej Straży</w:t>
      </w:r>
      <w:r>
        <w:rPr>
          <w:b/>
          <w:spacing w:val="-1"/>
        </w:rPr>
        <w:t xml:space="preserve"> </w:t>
      </w:r>
      <w:r>
        <w:rPr>
          <w:b/>
        </w:rPr>
        <w:t>Pożarnej</w:t>
      </w:r>
      <w:r>
        <w:rPr>
          <w:b/>
          <w:spacing w:val="-1"/>
        </w:rPr>
        <w:t xml:space="preserve"> </w:t>
      </w:r>
      <w:r>
        <w:rPr>
          <w:b/>
        </w:rPr>
        <w:t>w</w:t>
      </w:r>
      <w:r>
        <w:rPr>
          <w:b/>
          <w:spacing w:val="-1"/>
        </w:rPr>
        <w:t xml:space="preserve"> Walinnie</w:t>
      </w:r>
      <w:r>
        <w:rPr>
          <w:b/>
        </w:rPr>
        <w:t>.</w:t>
      </w:r>
      <w:bookmarkEnd w:id="0"/>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r>
        <w:rPr>
          <w:rFonts w:eastAsia="SimSun" w:ascii="Cambria" w:hAnsi="Cambria"/>
          <w:b/>
          <w:bCs/>
          <w:lang w:eastAsia="ar-SA"/>
        </w:rPr>
      </w:r>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r>
        <w:rPr>
          <w:rFonts w:eastAsia="SimSun" w:ascii="Cambria" w:hAnsi="Cambria"/>
          <w:b/>
          <w:bCs/>
          <w:lang w:eastAsia="ar-SA"/>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b/>
        </w:rPr>
      </w:pPr>
      <w:r>
        <w:rPr>
          <w:rFonts w:ascii="Cambria" w:hAnsi="Cambria"/>
          <w:b/>
        </w:rPr>
        <w:t>(Numer referencyjny:ZP.271.2.2026)</w:t>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suppressAutoHyphens w:val="true"/>
        <w:jc w:val="center"/>
        <w:rPr>
          <w:rFonts w:ascii="Cambria" w:hAnsi="Cambria"/>
          <w:b/>
        </w:rPr>
      </w:pPr>
      <w:r>
        <w:rPr>
          <w:rFonts w:ascii="Cambria" w:hAnsi="Cambria"/>
          <w:b/>
        </w:rPr>
        <w:t>ZATWIERDZAM</w:t>
      </w:r>
    </w:p>
    <w:p>
      <w:pPr>
        <w:pStyle w:val="Normal"/>
        <w:suppressAutoHyphens w:val="true"/>
        <w:jc w:val="center"/>
        <w:rPr>
          <w:rFonts w:ascii="Cambria" w:hAnsi="Cambria"/>
          <w:b/>
        </w:rPr>
      </w:pPr>
      <w:r>
        <w:rPr>
          <w:rFonts w:ascii="Cambria" w:hAnsi="Cambria"/>
          <w:b/>
        </w:rPr>
      </w:r>
    </w:p>
    <w:p>
      <w:pPr>
        <w:pStyle w:val="Normal"/>
        <w:suppressAutoHyphens w:val="true"/>
        <w:spacing w:lineRule="auto" w:line="257"/>
        <w:jc w:val="center"/>
        <w:rPr>
          <w:rFonts w:ascii="Cambria" w:hAnsi="Cambria" w:eastAsia="Calibri"/>
          <w:b/>
          <w:sz w:val="22"/>
          <w:szCs w:val="22"/>
          <w:lang w:eastAsia="en-US"/>
        </w:rPr>
      </w:pPr>
      <w:r>
        <w:rPr>
          <w:rFonts w:eastAsia="Calibri" w:ascii="Cambria" w:hAnsi="Cambria"/>
          <w:b/>
          <w:sz w:val="22"/>
          <w:szCs w:val="22"/>
          <w:lang w:eastAsia="en-US"/>
        </w:rPr>
        <w:t xml:space="preserve">Wójt Gminy </w:t>
      </w:r>
      <w:bookmarkStart w:id="1" w:name="_Hlk93921728"/>
      <w:r>
        <w:rPr>
          <w:rFonts w:eastAsia="Calibri" w:ascii="Cambria" w:hAnsi="Cambria"/>
          <w:b/>
          <w:sz w:val="22"/>
          <w:szCs w:val="22"/>
          <w:lang w:eastAsia="en-US"/>
        </w:rPr>
        <w:t xml:space="preserve">Komarówka Podlaska </w:t>
      </w:r>
      <w:bookmarkEnd w:id="1"/>
      <w:r>
        <w:rPr>
          <w:rFonts w:eastAsia="Calibri" w:ascii="Cambria" w:hAnsi="Cambria"/>
          <w:b/>
          <w:sz w:val="22"/>
          <w:szCs w:val="22"/>
          <w:lang w:eastAsia="en-US"/>
        </w:rPr>
        <w:t>– Ireneusz Demianiuk</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t>………………………………</w:t>
      </w:r>
      <w:r>
        <w:rPr>
          <w:rFonts w:ascii="Cambria" w:hAnsi="Cambria"/>
        </w:rPr>
        <w:t>.………….………..</w:t>
      </w:r>
    </w:p>
    <w:p>
      <w:pPr>
        <w:pStyle w:val="Normal"/>
        <w:suppressAutoHyphens w:val="true"/>
        <w:jc w:val="center"/>
        <w:rPr>
          <w:rFonts w:ascii="Cambria" w:hAnsi="Cambria"/>
          <w:i/>
          <w:sz w:val="18"/>
          <w:szCs w:val="18"/>
        </w:rPr>
      </w:pPr>
      <w:r>
        <w:rPr>
          <w:rFonts w:ascii="Cambria" w:hAnsi="Cambria"/>
          <w:i/>
          <w:sz w:val="18"/>
          <w:szCs w:val="18"/>
        </w:rPr>
        <w:t xml:space="preserve">(podpis Kierownika Zamawiającego </w:t>
        <w:br/>
        <w:t>lub osoby upoważnionej)</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widowControl w:val="false"/>
        <w:suppressAutoHyphens w:val="true"/>
        <w:jc w:val="center"/>
        <w:textAlignment w:val="baseline"/>
        <w:rPr>
          <w:rFonts w:ascii="Cambria" w:hAnsi="Cambria" w:eastAsia="Calibri" w:cs="Cambria"/>
          <w:kern w:val="2"/>
          <w:lang w:eastAsia="en-US"/>
        </w:rPr>
      </w:pPr>
      <w:r>
        <w:rPr>
          <w:rFonts w:eastAsia="Calibri" w:cs="Cambria" w:ascii="Cambria" w:hAnsi="Cambria"/>
          <w:kern w:val="2"/>
          <w:lang w:eastAsia="en-US"/>
        </w:rPr>
        <w:t>Komarówka Podlaska, dnia 29.01.2026 r.</w:t>
      </w:r>
    </w:p>
    <w:p>
      <w:pPr>
        <w:pStyle w:val="Normal"/>
        <w:tabs>
          <w:tab w:val="clear" w:pos="709"/>
          <w:tab w:val="left" w:pos="567" w:leader="none"/>
        </w:tabs>
        <w:spacing w:lineRule="auto" w:line="276" w:before="0" w:after="0"/>
        <w:contextualSpacing/>
        <w:rPr>
          <w:rFonts w:ascii="Cambria" w:hAnsi="Cambria" w:asciiTheme="majorHAnsi" w:hAnsiTheme="majorHAnsi"/>
          <w:b/>
          <w:iCs/>
          <w:sz w:val="20"/>
          <w:szCs w:val="20"/>
        </w:rPr>
      </w:pPr>
      <w:r>
        <w:rPr>
          <w:rFonts w:asciiTheme="majorHAnsi" w:hAnsiTheme="majorHAnsi" w:ascii="Cambria" w:hAnsi="Cambria"/>
          <w:b/>
          <w:iCs/>
          <w:sz w:val="20"/>
          <w:szCs w:val="2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1</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POSTANOWIENIA OGÓLNE</w:t>
            </w:r>
          </w:p>
        </w:tc>
      </w:tr>
    </w:tbl>
    <w:p>
      <w:pPr>
        <w:pStyle w:val="Normal"/>
        <w:widowControl w:val="false"/>
        <w:numPr>
          <w:ilvl w:val="0"/>
          <w:numId w:val="0"/>
        </w:numPr>
        <w:spacing w:lineRule="auto" w:line="276"/>
        <w:ind w:hanging="0" w:start="567"/>
        <w:jc w:val="both"/>
        <w:outlineLvl w:val="3"/>
        <w:rPr>
          <w:rFonts w:ascii="Cambria" w:hAnsi="Cambria" w:cs="Arial" w:asciiTheme="majorHAnsi" w:hAnsiTheme="majorHAnsi"/>
          <w:b/>
          <w:bCs/>
        </w:rPr>
      </w:pPr>
      <w:r>
        <w:rPr>
          <w:rFonts w:cs="Arial" w:ascii="Cambria" w:hAnsi="Cambria"/>
          <w:b/>
          <w:bCs/>
        </w:rPr>
      </w:r>
    </w:p>
    <w:p>
      <w:pPr>
        <w:pStyle w:val="Normal"/>
        <w:widowControl w:val="false"/>
        <w:numPr>
          <w:ilvl w:val="1"/>
          <w:numId w:val="1"/>
        </w:numPr>
        <w:spacing w:lineRule="auto" w:line="276"/>
        <w:ind w:hanging="567" w:start="567"/>
        <w:jc w:val="both"/>
        <w:outlineLvl w:val="3"/>
        <w:rPr>
          <w:rFonts w:ascii="Cambria" w:hAnsi="Cambria" w:cs="Arial" w:asciiTheme="majorHAnsi" w:hAnsiTheme="majorHAnsi"/>
          <w:b/>
          <w:bCs/>
        </w:rPr>
      </w:pPr>
      <w:r>
        <w:rPr>
          <w:rFonts w:cs="Arial" w:ascii="Cambria" w:hAnsi="Cambria" w:asciiTheme="majorHAnsi" w:hAnsiTheme="majorHAnsi"/>
          <w:b/>
          <w:bCs/>
        </w:rPr>
        <w:t>Nazwa oraz adres Zamawiającego.</w:t>
        <w:tab/>
      </w:r>
    </w:p>
    <w:p>
      <w:pPr>
        <w:pStyle w:val="Normal"/>
        <w:spacing w:lineRule="auto" w:line="276"/>
        <w:ind w:start="567"/>
        <w:rPr>
          <w:rFonts w:ascii="Cambria" w:hAnsi="Cambria"/>
        </w:rPr>
      </w:pPr>
      <w:bookmarkStart w:id="2" w:name="_Hlk93956910"/>
      <w:bookmarkStart w:id="3" w:name="_Hlk93957123"/>
      <w:bookmarkStart w:id="4" w:name="_Hlk93957908"/>
      <w:bookmarkStart w:id="5" w:name="_Hlk94341761"/>
      <w:r>
        <w:rPr>
          <w:rFonts w:cs="Arial" w:ascii="Cambria" w:hAnsi="Cambria"/>
          <w:b/>
          <w:bCs/>
        </w:rPr>
        <w:t xml:space="preserve">Gmina Komarówka Podlaska </w:t>
      </w:r>
      <w:bookmarkEnd w:id="5"/>
      <w:r>
        <w:rPr>
          <w:rFonts w:ascii="Cambria" w:hAnsi="Cambria"/>
        </w:rPr>
        <w:t>zwana dalej „Zamawiającym”</w:t>
      </w:r>
    </w:p>
    <w:p>
      <w:pPr>
        <w:pStyle w:val="Normal"/>
        <w:widowControl w:val="false"/>
        <w:numPr>
          <w:ilvl w:val="0"/>
          <w:numId w:val="0"/>
        </w:numPr>
        <w:spacing w:lineRule="auto" w:line="276"/>
        <w:ind w:hanging="0" w:start="567"/>
        <w:outlineLvl w:val="3"/>
        <w:rPr>
          <w:rFonts w:ascii="Cambria" w:hAnsi="Cambria" w:cs="Arial"/>
          <w:bCs/>
        </w:rPr>
      </w:pPr>
      <w:bookmarkStart w:id="6" w:name="_Hlk94341771"/>
      <w:r>
        <w:rPr>
          <w:rFonts w:cs="Arial" w:ascii="Cambria" w:hAnsi="Cambria"/>
          <w:bCs/>
        </w:rPr>
        <w:t xml:space="preserve">ul. Krótka 7,21-311 Komarówka Podlaska </w:t>
      </w:r>
      <w:bookmarkEnd w:id="6"/>
    </w:p>
    <w:p>
      <w:pPr>
        <w:pStyle w:val="Normal"/>
        <w:widowControl w:val="false"/>
        <w:numPr>
          <w:ilvl w:val="0"/>
          <w:numId w:val="0"/>
        </w:numPr>
        <w:spacing w:lineRule="auto" w:line="276"/>
        <w:ind w:hanging="0" w:start="567"/>
        <w:outlineLvl w:val="3"/>
        <w:rPr>
          <w:rFonts w:ascii="Cambria" w:hAnsi="Cambria" w:cs="Arial"/>
          <w:bCs/>
        </w:rPr>
      </w:pPr>
      <w:r>
        <w:rPr>
          <w:rFonts w:cs="Arial" w:ascii="Cambria" w:hAnsi="Cambria"/>
          <w:bCs/>
        </w:rPr>
        <w:t>województwo: lubelskie, powiat: radzyński</w:t>
      </w:r>
    </w:p>
    <w:p>
      <w:pPr>
        <w:pStyle w:val="Normal"/>
        <w:widowControl w:val="false"/>
        <w:numPr>
          <w:ilvl w:val="0"/>
          <w:numId w:val="0"/>
        </w:numPr>
        <w:spacing w:lineRule="auto" w:line="276"/>
        <w:ind w:hanging="0" w:start="567"/>
        <w:outlineLvl w:val="3"/>
        <w:rPr>
          <w:rFonts w:ascii="Cambria" w:hAnsi="Cambria" w:cs="Arial"/>
          <w:bCs/>
        </w:rPr>
      </w:pPr>
      <w:r>
        <w:rPr>
          <w:rFonts w:cs="Arial" w:ascii="Cambria" w:hAnsi="Cambria"/>
          <w:bCs/>
        </w:rPr>
        <w:t xml:space="preserve">NIP: </w:t>
      </w:r>
      <w:bookmarkStart w:id="7" w:name="_Hlk94341782"/>
      <w:r>
        <w:rPr>
          <w:rFonts w:cs="Arial" w:ascii="Cambria" w:hAnsi="Cambria"/>
          <w:bCs/>
        </w:rPr>
        <w:t>538-185-02-34</w:t>
      </w:r>
      <w:bookmarkEnd w:id="7"/>
      <w:r>
        <w:rPr>
          <w:rFonts w:cs="Arial" w:ascii="Cambria" w:hAnsi="Cambria"/>
          <w:bCs/>
        </w:rPr>
        <w:t>, REGON: 030237575</w:t>
      </w:r>
    </w:p>
    <w:p>
      <w:pPr>
        <w:pStyle w:val="Normal"/>
        <w:spacing w:lineRule="auto" w:line="276"/>
        <w:ind w:start="567"/>
        <w:rPr>
          <w:rFonts w:ascii="Cambria" w:hAnsi="Cambria"/>
        </w:rPr>
      </w:pPr>
      <w:r>
        <w:rPr>
          <w:rFonts w:cs="Arial" w:ascii="Cambria" w:hAnsi="Cambria"/>
          <w:bCs/>
        </w:rPr>
        <w:t>nr telefonu 83 353 50 04</w:t>
      </w:r>
    </w:p>
    <w:p>
      <w:pPr>
        <w:pStyle w:val="Normal"/>
        <w:tabs>
          <w:tab w:val="clear" w:pos="709"/>
          <w:tab w:val="left" w:pos="567" w:leader="none"/>
        </w:tabs>
        <w:spacing w:lineRule="auto" w:line="276"/>
        <w:ind w:start="567"/>
        <w:rPr>
          <w:rFonts w:ascii="Cambria" w:hAnsi="Cambria" w:cs="Arial"/>
          <w:bCs/>
        </w:rPr>
      </w:pPr>
      <w:r>
        <w:rPr>
          <w:rFonts w:cs="Arial" w:ascii="Cambria" w:hAnsi="Cambria"/>
          <w:bCs/>
        </w:rPr>
        <w:t xml:space="preserve">Adres poczty elektronicznej: </w:t>
      </w:r>
      <w:r>
        <w:rPr>
          <w:rFonts w:ascii="Cambria" w:hAnsi="Cambria"/>
          <w:u w:val="single"/>
        </w:rPr>
        <w:t>komarowka@home.pl</w:t>
      </w:r>
    </w:p>
    <w:p>
      <w:pPr>
        <w:pStyle w:val="Normal"/>
        <w:tabs>
          <w:tab w:val="clear" w:pos="709"/>
          <w:tab w:val="left" w:pos="567" w:leader="none"/>
        </w:tabs>
        <w:spacing w:lineRule="auto" w:line="276"/>
        <w:ind w:start="567"/>
        <w:rPr>
          <w:rFonts w:ascii="Cambria" w:hAnsi="Cambria"/>
          <w:u w:val="single"/>
        </w:rPr>
      </w:pPr>
      <w:r>
        <w:rPr>
          <w:rFonts w:cs="Arial" w:ascii="Cambria" w:hAnsi="Cambria"/>
          <w:bCs/>
        </w:rPr>
        <w:t xml:space="preserve">Strona internetowa Zamawiającego BIP [URL]: </w:t>
      </w:r>
      <w:r>
        <w:rPr>
          <w:rFonts w:ascii="Cambria" w:hAnsi="Cambria"/>
          <w:u w:val="single"/>
        </w:rPr>
        <w:t>http://www.komarowkapodlaska.biuletyn.net</w:t>
      </w:r>
      <w:bookmarkEnd w:id="3"/>
      <w:bookmarkEnd w:id="4"/>
    </w:p>
    <w:p>
      <w:pPr>
        <w:pStyle w:val="Normal"/>
        <w:widowControl w:val="false"/>
        <w:numPr>
          <w:ilvl w:val="0"/>
          <w:numId w:val="0"/>
        </w:numPr>
        <w:spacing w:lineRule="auto" w:line="276"/>
        <w:ind w:hanging="0" w:start="567"/>
        <w:outlineLvl w:val="3"/>
        <w:rPr>
          <w:rFonts w:ascii="Cambria" w:hAnsi="Cambria"/>
        </w:rPr>
      </w:pPr>
      <w:r>
        <w:rPr>
          <w:rFonts w:cs="Arial" w:ascii="Cambria" w:hAnsi="Cambria"/>
          <w:bCs/>
        </w:rPr>
        <w:t xml:space="preserve">Godziny urzędowania Urzędu Gminy: </w:t>
      </w:r>
      <w:r>
        <w:rPr>
          <w:rFonts w:ascii="Cambria" w:hAnsi="Cambria"/>
        </w:rPr>
        <w:t xml:space="preserve">poniedziałek – piątek </w:t>
      </w:r>
      <w:r>
        <w:rPr>
          <w:rFonts w:ascii="Cambria" w:hAnsi="Cambria"/>
          <w:spacing w:val="-30"/>
        </w:rPr>
        <w:t xml:space="preserve">  </w:t>
      </w:r>
      <w:r>
        <w:rPr>
          <w:rFonts w:ascii="Cambria" w:hAnsi="Cambria"/>
        </w:rPr>
        <w:t>7:30</w:t>
      </w:r>
      <w:r>
        <w:rPr>
          <w:rFonts w:ascii="Cambria" w:hAnsi="Cambria"/>
          <w:spacing w:val="-30"/>
        </w:rPr>
        <w:t xml:space="preserve"> </w:t>
      </w:r>
      <w:r>
        <w:rPr>
          <w:rFonts w:ascii="Cambria" w:hAnsi="Cambria"/>
        </w:rPr>
        <w:t>–</w:t>
      </w:r>
      <w:r>
        <w:rPr>
          <w:rFonts w:ascii="Cambria" w:hAnsi="Cambria"/>
          <w:spacing w:val="-31"/>
        </w:rPr>
        <w:t xml:space="preserve"> </w:t>
      </w:r>
      <w:r>
        <w:rPr>
          <w:rFonts w:ascii="Cambria" w:hAnsi="Cambria"/>
        </w:rPr>
        <w:t>15:30,</w:t>
      </w:r>
    </w:p>
    <w:p>
      <w:pPr>
        <w:pStyle w:val="Normal"/>
        <w:widowControl w:val="false"/>
        <w:numPr>
          <w:ilvl w:val="0"/>
          <w:numId w:val="0"/>
        </w:numPr>
        <w:spacing w:lineRule="auto" w:line="276"/>
        <w:ind w:hanging="0" w:start="567"/>
        <w:outlineLvl w:val="3"/>
        <w:rPr>
          <w:rFonts w:ascii="Cambria" w:hAnsi="Cambria"/>
        </w:rPr>
      </w:pPr>
      <w:r>
        <w:rPr>
          <w:rFonts w:ascii="Cambria" w:hAnsi="Cambria"/>
          <w:spacing w:val="-30"/>
        </w:rPr>
        <w:t xml:space="preserve"> </w:t>
      </w:r>
      <w:r>
        <w:rPr>
          <w:rFonts w:ascii="Cambria" w:hAnsi="Cambria"/>
        </w:rPr>
        <w:t xml:space="preserve"> </w:t>
      </w:r>
      <w:r>
        <w:rPr>
          <w:rFonts w:ascii="Cambria" w:hAnsi="Cambria"/>
        </w:rPr>
        <w:t xml:space="preserve">z wyłączeniem dni ustawowo wolnych od </w:t>
      </w:r>
      <w:r>
        <w:rPr>
          <w:rFonts w:ascii="Cambria" w:hAnsi="Cambria"/>
          <w:spacing w:val="-36"/>
        </w:rPr>
        <w:t xml:space="preserve"> </w:t>
      </w:r>
      <w:r>
        <w:rPr>
          <w:rFonts w:ascii="Cambria" w:hAnsi="Cambria"/>
        </w:rPr>
        <w:t>pracy.</w:t>
      </w:r>
      <w:bookmarkEnd w:id="2"/>
    </w:p>
    <w:p>
      <w:pPr>
        <w:pStyle w:val="ListParagraph"/>
        <w:numPr>
          <w:ilvl w:val="1"/>
          <w:numId w:val="23"/>
        </w:numPr>
        <w:tabs>
          <w:tab w:val="clear" w:pos="709"/>
          <w:tab w:val="left" w:pos="567" w:leader="none"/>
        </w:tabs>
        <w:spacing w:lineRule="auto" w:line="276" w:before="0" w:after="0"/>
        <w:contextualSpacing/>
        <w:rPr>
          <w:color w:val="FF4000"/>
        </w:rPr>
      </w:pPr>
      <w:r>
        <w:rPr>
          <w:rFonts w:cs="Arial" w:ascii="Cambria" w:hAnsi="Cambria"/>
          <w:b/>
          <w:bCs/>
          <w:color w:val="FF4000"/>
          <w:sz w:val="24"/>
          <w:szCs w:val="24"/>
        </w:rPr>
        <w:t>Adres strony internetowej prowadzonego postępowania:</w:t>
      </w:r>
    </w:p>
    <w:p>
      <w:pPr>
        <w:pStyle w:val="ListParagraph"/>
        <w:tabs>
          <w:tab w:val="clear" w:pos="709"/>
          <w:tab w:val="left" w:pos="567" w:leader="none"/>
        </w:tabs>
        <w:spacing w:lineRule="auto" w:line="276" w:before="0" w:after="0"/>
        <w:ind w:start="432"/>
        <w:contextualSpacing/>
        <w:rPr>
          <w:rFonts w:ascii="Cambria" w:hAnsi="Cambria"/>
          <w:color w:val="FF4000"/>
          <w:sz w:val="24"/>
          <w:szCs w:val="24"/>
        </w:rPr>
      </w:pPr>
      <w:r>
        <w:rPr>
          <w:rFonts w:cs="Arial" w:ascii="Cambria" w:hAnsi="Cambria"/>
          <w:b/>
          <w:bCs/>
          <w:color w:val="FF4000"/>
          <w:sz w:val="24"/>
          <w:szCs w:val="24"/>
        </w:rPr>
        <w:t>https://ezamowienia.gov.pl/mp-client/search/list/</w:t>
      </w:r>
      <w:r>
        <w:rPr>
          <w:rFonts w:ascii="Cambria" w:hAnsi="Cambria"/>
          <w:color w:val="FF4000"/>
          <w:sz w:val="24"/>
          <w:szCs w:val="24"/>
        </w:rPr>
        <w:t xml:space="preserve">ocds-148610-e870f58f-f884-4e91-a7d5-d37daf48a530 </w:t>
      </w:r>
    </w:p>
    <w:p>
      <w:pPr>
        <w:pStyle w:val="ListParagraph"/>
        <w:numPr>
          <w:ilvl w:val="1"/>
          <w:numId w:val="23"/>
        </w:numPr>
        <w:spacing w:lineRule="auto" w:line="276" w:before="0" w:after="0"/>
        <w:ind w:hanging="567" w:start="567"/>
        <w:contextualSpacing/>
        <w:rPr>
          <w:color w:val="FF4000"/>
        </w:rPr>
      </w:pPr>
      <w:r>
        <w:rPr>
          <w:rFonts w:cs="Arial" w:ascii="Cambria" w:hAnsi="Cambria"/>
          <w:b/>
          <w:bCs/>
          <w:color w:val="FF4000"/>
          <w:sz w:val="24"/>
          <w:szCs w:val="24"/>
        </w:rPr>
        <w:t xml:space="preserve">Identyfikator (ID) postępowania na Platformie e-Zamówienia: </w:t>
      </w:r>
    </w:p>
    <w:p>
      <w:pPr>
        <w:pStyle w:val="Normal"/>
        <w:spacing w:lineRule="auto" w:line="276"/>
        <w:ind w:start="567"/>
        <w:jc w:val="both"/>
        <w:rPr>
          <w:color w:val="FF4000"/>
        </w:rPr>
      </w:pPr>
      <w:r>
        <w:rPr>
          <w:color w:val="FF4000"/>
        </w:rPr>
        <w:t xml:space="preserve">ocds-148610-e870f58f-f884-4e91-a7d5-d37daf48a530 </w:t>
      </w:r>
    </w:p>
    <w:p>
      <w:pPr>
        <w:pStyle w:val="Normal"/>
        <w:spacing w:lineRule="auto" w:line="276"/>
        <w:ind w:start="567"/>
        <w:jc w:val="both"/>
        <w:rPr>
          <w:rFonts w:ascii="Cambria" w:hAnsi="Cambria" w:cs="Arial"/>
        </w:rPr>
      </w:pPr>
      <w:r>
        <w:rPr>
          <w:rFonts w:cs="Arial" w:ascii="Cambria" w:hAnsi="Cambria"/>
        </w:rPr>
        <w:t xml:space="preserve">Postępowanie można wyszukać również ze strony głównej Platformy </w:t>
        <w:br/>
        <w:t xml:space="preserve">e-zamówienia przycisk </w:t>
      </w:r>
      <w:r>
        <w:rPr>
          <w:rFonts w:cs="Arial" w:ascii="Cambria" w:hAnsi="Cambria"/>
          <w:i/>
          <w:iCs/>
        </w:rPr>
        <w:t>„Przeglądaj postępowania/konkursy”.</w:t>
      </w:r>
    </w:p>
    <w:p>
      <w:pPr>
        <w:pStyle w:val="Normal"/>
        <w:widowControl w:val="false"/>
        <w:numPr>
          <w:ilvl w:val="1"/>
          <w:numId w:val="24"/>
        </w:numPr>
        <w:spacing w:lineRule="auto" w:line="276"/>
        <w:jc w:val="both"/>
        <w:outlineLvl w:val="3"/>
        <w:rPr>
          <w:rFonts w:ascii="Cambria" w:hAnsi="Cambria" w:cs="Arial" w:asciiTheme="majorHAnsi" w:hAnsiTheme="majorHAnsi"/>
          <w:b/>
          <w:bCs/>
        </w:rPr>
      </w:pPr>
      <w:r>
        <w:rPr>
          <w:rFonts w:cs="Arial" w:ascii="Cambria" w:hAnsi="Cambria" w:asciiTheme="majorHAnsi" w:hAnsiTheme="majorHAnsi"/>
          <w:b/>
          <w:bCs/>
        </w:rPr>
        <w:t>Tryb udzielenia zamówienia.</w:t>
      </w:r>
    </w:p>
    <w:p>
      <w:pPr>
        <w:pStyle w:val="ListParagraph"/>
        <w:widowControl w:val="false"/>
        <w:numPr>
          <w:ilvl w:val="2"/>
          <w:numId w:val="24"/>
        </w:numPr>
        <w:spacing w:lineRule="auto" w:line="276"/>
        <w:ind w:hanging="284" w:start="851"/>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Niniejsze postępowanie o udzielenie zamówienia publicznego prowadzone jest </w:t>
        <w:br/>
        <w:t xml:space="preserve">w trybie podstawowym, w </w:t>
      </w:r>
      <w:r>
        <w:rPr>
          <w:rFonts w:ascii="Cambria" w:hAnsi="Cambria" w:asciiTheme="majorHAnsi" w:hAnsiTheme="majorHAnsi"/>
          <w:sz w:val="24"/>
          <w:szCs w:val="24"/>
        </w:rPr>
        <w:t>którym w odpowiedzi na ogłoszenie o zamówieniu oferty mogą składać wszyscy zainteresowani Wykonawcy, a następnie Zamawiający wybiera najkorzystniejszą ofertę bez przeprowadzenia negocjacji (art. 275 pkt 1 ustawy Pzp).</w:t>
      </w:r>
    </w:p>
    <w:p>
      <w:pPr>
        <w:pStyle w:val="ListParagraph"/>
        <w:widowControl w:val="false"/>
        <w:numPr>
          <w:ilvl w:val="2"/>
          <w:numId w:val="24"/>
        </w:numPr>
        <w:spacing w:lineRule="auto" w:line="276"/>
        <w:ind w:hanging="284" w:start="851"/>
        <w:outlineLvl w:val="3"/>
        <w:rPr>
          <w:rFonts w:ascii="Cambria" w:hAnsi="Cambria" w:cs="Arial" w:asciiTheme="majorHAnsi" w:hAnsiTheme="majorHAnsi"/>
          <w:bCs/>
          <w:sz w:val="24"/>
          <w:szCs w:val="24"/>
        </w:rPr>
      </w:pPr>
      <w:r>
        <w:rPr>
          <w:rFonts w:ascii="Cambria" w:hAnsi="Cambria" w:asciiTheme="majorHAnsi" w:hAnsiTheme="majorHAnsi"/>
          <w:sz w:val="24"/>
          <w:szCs w:val="24"/>
        </w:rPr>
        <w:t xml:space="preserve">Zamawiający nie przewiduje możliwości wyboru najkorzystniejszej oferty </w:t>
        <w:br/>
        <w:t>z możliwością prowadzenia negocjacji (art. 275 pkt 2 ustawy Pzp).</w:t>
      </w:r>
    </w:p>
    <w:p>
      <w:pPr>
        <w:pStyle w:val="Normal"/>
        <w:widowControl w:val="false"/>
        <w:numPr>
          <w:ilvl w:val="1"/>
          <w:numId w:val="24"/>
        </w:numPr>
        <w:spacing w:lineRule="auto" w:line="276"/>
        <w:ind w:hanging="567" w:start="567"/>
        <w:jc w:val="both"/>
        <w:outlineLvl w:val="3"/>
        <w:rPr>
          <w:rFonts w:ascii="Cambria" w:hAnsi="Cambria" w:eastAsia="MS Mincho" w:cs="MS Mincho" w:asciiTheme="majorHAnsi" w:hAnsiTheme="majorHAnsi"/>
          <w:b/>
          <w:bCs/>
        </w:rPr>
      </w:pPr>
      <w:bookmarkStart w:id="8" w:name="_Hlk60813568"/>
      <w:r>
        <w:rPr>
          <w:rFonts w:eastAsia="MS Mincho" w:cs="MS Mincho" w:ascii="Cambria" w:hAnsi="Cambria" w:asciiTheme="majorHAnsi" w:hAnsiTheme="majorHAnsi"/>
          <w:b/>
          <w:bCs/>
        </w:rPr>
        <w:t>Wartość zamówienia.</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 xml:space="preserve">Niniejsze zamówienie jest zamówieniem klasycznym w rozumieniu art. 7 pkt 33) ustawy </w:t>
      </w:r>
      <w:r>
        <w:rPr>
          <w:rFonts w:ascii="Cambria" w:hAnsi="Cambria" w:asciiTheme="majorHAnsi" w:hAnsiTheme="majorHAnsi"/>
        </w:rPr>
        <w:t>Pzp</w:t>
      </w:r>
      <w:r>
        <w:rPr>
          <w:rFonts w:eastAsia="MS Mincho" w:cs="MS Mincho" w:ascii="Cambria" w:hAnsi="Cambria" w:asciiTheme="majorHAnsi" w:hAnsiTheme="majorHAnsi"/>
          <w:bCs/>
        </w:rPr>
        <w:t xml:space="preserve">. Wartość zamówienia </w:t>
      </w:r>
      <w:r>
        <w:rPr>
          <w:rFonts w:eastAsia="MS Mincho" w:cs="MS Mincho" w:ascii="Cambria" w:hAnsi="Cambria" w:asciiTheme="majorHAnsi" w:hAnsiTheme="majorHAnsi"/>
          <w:b/>
        </w:rPr>
        <w:t>nie przekracza progów unijnych</w:t>
      </w:r>
      <w:r>
        <w:rPr>
          <w:rFonts w:eastAsia="MS Mincho" w:cs="MS Mincho" w:ascii="Cambria" w:hAnsi="Cambria" w:asciiTheme="majorHAnsi" w:hAnsiTheme="majorHAnsi"/>
          <w:bCs/>
        </w:rPr>
        <w:t xml:space="preserve"> w rozumieniu art. 3 ustawy Pzp.</w:t>
      </w:r>
      <w:bookmarkEnd w:id="8"/>
    </w:p>
    <w:p>
      <w:pPr>
        <w:pStyle w:val="Normal"/>
        <w:widowControl w:val="false"/>
        <w:numPr>
          <w:ilvl w:val="1"/>
          <w:numId w:val="24"/>
        </w:numPr>
        <w:spacing w:lineRule="auto" w:line="276"/>
        <w:ind w:hanging="567" w:start="567"/>
        <w:jc w:val="both"/>
        <w:outlineLvl w:val="3"/>
        <w:rPr>
          <w:rFonts w:ascii="Cambria" w:hAnsi="Cambria" w:eastAsia="MS Mincho" w:cs="MS Mincho" w:asciiTheme="majorHAnsi" w:hAnsiTheme="majorHAnsi"/>
          <w:b/>
          <w:bCs/>
        </w:rPr>
      </w:pPr>
      <w:r>
        <w:rPr>
          <w:rFonts w:eastAsia="MS Mincho" w:cs="MS Mincho" w:ascii="Cambria" w:hAnsi="Cambria" w:asciiTheme="majorHAnsi" w:hAnsiTheme="majorHAnsi"/>
          <w:b/>
          <w:bCs/>
        </w:rPr>
        <w:t>Słownik.</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Użyte w niniejszej SWZ (oraz w załącznikach) terminy mają następujące znaczenie:</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ustawa”</w:t>
      </w:r>
      <w:r>
        <w:rPr>
          <w:rFonts w:eastAsia="MS Mincho" w:cs="MS Mincho" w:ascii="Cambria" w:hAnsi="Cambria" w:asciiTheme="majorHAnsi" w:hAnsiTheme="majorHAnsi"/>
          <w:bCs/>
          <w:sz w:val="24"/>
          <w:szCs w:val="24"/>
        </w:rPr>
        <w:t xml:space="preserve"> – ustawa z dnia 11 września 2019 r. Prawo zamówień publicznych </w:t>
        <w:br/>
        <w:t xml:space="preserve">(t. j. Dz. U. z 2022 r., poz. 1710 </w:t>
      </w:r>
      <w:r>
        <w:rPr>
          <w:rFonts w:cs="Arial" w:ascii="Cambria" w:hAnsi="Cambria" w:asciiTheme="majorHAnsi" w:hAnsiTheme="majorHAnsi"/>
          <w:bCs/>
          <w:sz w:val="24"/>
          <w:szCs w:val="24"/>
        </w:rPr>
        <w:t>z późn. zm.</w:t>
      </w:r>
      <w:r>
        <w:rPr>
          <w:rFonts w:eastAsia="MS Mincho" w:cs="MS Mincho" w:ascii="Cambria" w:hAnsi="Cambria" w:asciiTheme="majorHAnsi" w:hAnsiTheme="majorHAnsi"/>
          <w:bCs/>
          <w:sz w:val="24"/>
          <w:szCs w:val="24"/>
        </w:rPr>
        <w:t>),</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SWZ”</w:t>
      </w:r>
      <w:r>
        <w:rPr>
          <w:rFonts w:eastAsia="MS Mincho" w:cs="MS Mincho" w:ascii="Cambria" w:hAnsi="Cambria" w:asciiTheme="majorHAnsi" w:hAnsiTheme="majorHAnsi"/>
          <w:bCs/>
          <w:sz w:val="24"/>
          <w:szCs w:val="24"/>
        </w:rPr>
        <w:t xml:space="preserve"> – niniejsza Specyfikacja Warunków Zamówienia,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Cs/>
          <w:sz w:val="24"/>
          <w:szCs w:val="24"/>
        </w:rPr>
        <w:t xml:space="preserve"> </w:t>
      </w: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zamówienie”</w:t>
      </w:r>
      <w:r>
        <w:rPr>
          <w:rFonts w:eastAsia="MS Mincho" w:cs="MS Mincho" w:ascii="Cambria" w:hAnsi="Cambria" w:asciiTheme="majorHAnsi" w:hAnsiTheme="majorHAnsi"/>
          <w:bCs/>
          <w:sz w:val="24"/>
          <w:szCs w:val="24"/>
        </w:rPr>
        <w:t xml:space="preserve"> – zamówienie publiczne będące przedmiotem niniejszego postępowania,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postępowanie”</w:t>
      </w:r>
      <w:r>
        <w:rPr>
          <w:rFonts w:eastAsia="MS Mincho" w:cs="MS Mincho" w:ascii="Cambria" w:hAnsi="Cambria" w:asciiTheme="majorHAnsi" w:hAnsiTheme="majorHAnsi"/>
          <w:bCs/>
          <w:sz w:val="24"/>
          <w:szCs w:val="24"/>
        </w:rPr>
        <w:t xml:space="preserve"> – postępowanie o udzielenie zamówienia publicznego, którego dotyczy niniejsza SWZ,</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Zamawiający”</w:t>
      </w:r>
      <w:r>
        <w:rPr>
          <w:rFonts w:eastAsia="MS Mincho" w:cs="MS Mincho" w:ascii="Cambria" w:hAnsi="Cambria" w:asciiTheme="majorHAnsi" w:hAnsiTheme="majorHAnsi"/>
          <w:bCs/>
          <w:sz w:val="24"/>
          <w:szCs w:val="24"/>
        </w:rPr>
        <w:t xml:space="preserve"> – Gmina Komarówka Podlaska,</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Wykonawca”</w:t>
      </w:r>
      <w:r>
        <w:rPr>
          <w:rFonts w:eastAsia="MS Mincho" w:cs="MS Mincho" w:ascii="Cambria" w:hAnsi="Cambria" w:asciiTheme="majorHAnsi" w:hAnsiTheme="majorHAnsi"/>
          <w:bCs/>
          <w:sz w:val="24"/>
          <w:szCs w:val="24"/>
        </w:rPr>
        <w:t xml:space="preserve"> – </w:t>
      </w:r>
      <w:r>
        <w:rPr>
          <w:rFonts w:ascii="Cambria" w:hAnsi="Cambria" w:asciiTheme="majorHAnsi" w:hAnsiTheme="majorHAnsi"/>
          <w:sz w:val="24"/>
          <w:szCs w:val="24"/>
          <w:shd w:fill="FFFFFF" w:val="clear"/>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eastAsia="MS Mincho" w:cs="MS Mincho" w:ascii="Cambria" w:hAnsi="Cambria" w:asciiTheme="majorHAnsi" w:hAnsiTheme="majorHAnsi"/>
          <w:bCs/>
          <w:sz w:val="24"/>
          <w:szCs w:val="24"/>
        </w:rPr>
        <w:t>,</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Calibri" w:cs="CIDFont+F2" w:ascii="Cambria" w:hAnsi="Cambria" w:eastAsiaTheme="minorHAnsi"/>
          <w:b/>
          <w:bCs/>
          <w:sz w:val="24"/>
          <w:szCs w:val="24"/>
          <w:lang w:eastAsia="en-US"/>
        </w:rPr>
        <w:t>„</w:t>
      </w:r>
      <w:r>
        <w:rPr>
          <w:rFonts w:eastAsia="Calibri" w:cs="CIDFont+F2" w:ascii="Cambria" w:hAnsi="Cambria" w:eastAsiaTheme="minorHAnsi"/>
          <w:b/>
          <w:bCs/>
          <w:sz w:val="24"/>
          <w:szCs w:val="24"/>
          <w:lang w:eastAsia="en-US"/>
        </w:rPr>
        <w:t>Platforma e-zamówienia”</w:t>
      </w:r>
      <w:r>
        <w:rPr>
          <w:rFonts w:eastAsia="Calibri" w:cs="CIDFont+F2" w:ascii="Cambria" w:hAnsi="Cambria" w:eastAsiaTheme="minorHAnsi"/>
          <w:sz w:val="24"/>
          <w:szCs w:val="24"/>
          <w:lang w:eastAsia="en-US"/>
        </w:rPr>
        <w:t xml:space="preserve"> – ogólnodostępne i nieodpłatne narzędzie informatyczne do obsługi postępowań</w:t>
      </w:r>
      <w:r>
        <w:rPr>
          <w:rFonts w:cs="Arial" w:ascii="Cambria" w:hAnsi="Cambria"/>
          <w:sz w:val="24"/>
          <w:szCs w:val="24"/>
        </w:rPr>
        <w:t xml:space="preserve"> </w:t>
      </w:r>
      <w:r>
        <w:rPr>
          <w:rFonts w:eastAsia="Calibri" w:cs="CIDFont+F2" w:ascii="Cambria" w:hAnsi="Cambria" w:eastAsiaTheme="minorHAnsi"/>
          <w:sz w:val="24"/>
          <w:szCs w:val="24"/>
          <w:lang w:eastAsia="en-US"/>
        </w:rPr>
        <w:t xml:space="preserve">o udzielenie zamówienia publicznego w tym przedmiotowego postepowania, w szczególności do elektronicznego składania ofert dostępne pod adresem: </w:t>
      </w:r>
      <w:hyperlink r:id="rId3">
        <w:r>
          <w:rPr>
            <w:rStyle w:val="Hyperlink"/>
            <w:rFonts w:eastAsia="Calibri" w:cs="CIDFont+F2" w:ascii="Cambria" w:hAnsi="Cambria" w:eastAsiaTheme="minorHAnsi"/>
            <w:color w:val="auto"/>
            <w:sz w:val="24"/>
            <w:szCs w:val="24"/>
            <w:lang w:eastAsia="en-US"/>
          </w:rPr>
          <w:t>https://ezamowienia.gov.pl</w:t>
        </w:r>
      </w:hyperlink>
      <w:r>
        <w:rPr>
          <w:rFonts w:eastAsia="Calibri" w:cs="CIDFont+F2" w:ascii="Cambria" w:hAnsi="Cambria" w:eastAsiaTheme="minorHAnsi"/>
          <w:sz w:val="24"/>
          <w:szCs w:val="24"/>
          <w:lang w:eastAsia="en-US"/>
        </w:rPr>
        <w:t xml:space="preserve">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 xml:space="preserve">kwalifikowany podpis elektroniczny” </w:t>
      </w:r>
      <w:r>
        <w:rPr>
          <w:rFonts w:cs="Arial" w:ascii="Cambria" w:hAnsi="Cambria"/>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zaufany”</w:t>
      </w:r>
      <w:r>
        <w:rPr>
          <w:rFonts w:cs="Arial" w:ascii="Cambria" w:hAnsi="Cambria"/>
          <w:sz w:val="24"/>
          <w:szCs w:val="24"/>
        </w:rPr>
        <w:t xml:space="preserve"> – podpis elektroniczny, którego autentyczność </w:t>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osobisty”</w:t>
      </w:r>
      <w:r>
        <w:rPr>
          <w:rFonts w:cs="Arial" w:ascii="Cambria" w:hAnsi="Cambria"/>
          <w:sz w:val="24"/>
          <w:szCs w:val="24"/>
        </w:rPr>
        <w:t xml:space="preserve"> – zaawansowany podpis elektroniczny w rozumieniu art. 3 pkt 11 rozporządzenia Parlamentu Europejskiego i Rady (UE) nr 910/2014 </w:t>
        <w:br/>
        <w:t>z 23 lipca 2014 r. w sprawie identyfikacji elektronicznej i usług zaufania w odniesieniu do transakcji elektronicznych na rynku wewnętrznym oraz uchylającego dyrektywę 1999/93/WE, weryfikowany za pomocą certyfikatu podpisu osobistego.</w:t>
      </w:r>
    </w:p>
    <w:p>
      <w:pPr>
        <w:pStyle w:val="Normal"/>
        <w:widowControl w:val="false"/>
        <w:numPr>
          <w:ilvl w:val="1"/>
          <w:numId w:val="24"/>
        </w:numPr>
        <w:spacing w:lineRule="auto" w:line="276"/>
        <w:ind w:hanging="567" w:start="567"/>
        <w:jc w:val="both"/>
        <w:outlineLvl w:val="3"/>
        <w:rPr>
          <w:rFonts w:ascii="Cambria" w:hAnsi="Cambria" w:cs="Arial" w:asciiTheme="majorHAnsi" w:hAnsiTheme="majorHAnsi"/>
          <w:bCs/>
        </w:rPr>
      </w:pPr>
      <w:r>
        <w:rPr>
          <w:rFonts w:cs="Arial" w:ascii="Cambria" w:hAnsi="Cambria" w:asciiTheme="majorHAnsi" w:hAnsiTheme="majorHAnsi"/>
          <w:bCs/>
        </w:rPr>
        <w:t>Wykonawca powinien dokładnie zapoznać się z niniejszą SWZ i złożyć ofertę zgodnie z jej wymaganiami.</w:t>
      </w:r>
    </w:p>
    <w:p>
      <w:pPr>
        <w:pStyle w:val="Normal"/>
        <w:widowControl w:val="false"/>
        <w:numPr>
          <w:ilvl w:val="0"/>
          <w:numId w:val="0"/>
        </w:numPr>
        <w:spacing w:lineRule="auto" w:line="276"/>
        <w:ind w:hanging="0" w:start="567"/>
        <w:jc w:val="both"/>
        <w:outlineLvl w:val="3"/>
        <w:rPr>
          <w:rFonts w:ascii="Cambria" w:hAnsi="Cambria" w:cs="Arial" w:asciiTheme="majorHAnsi" w:hAnsiTheme="majorHAnsi"/>
          <w:bCs/>
          <w:sz w:val="10"/>
          <w:szCs w:val="10"/>
        </w:rPr>
      </w:pPr>
      <w:r>
        <w:rPr>
          <w:rFonts w:cs="Arial" w:ascii="Cambria" w:hAnsi="Cambria"/>
          <w:bCs/>
          <w:sz w:val="10"/>
          <w:szCs w:val="10"/>
        </w:rPr>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sz w:val="10"/>
          <w:szCs w:val="10"/>
        </w:rPr>
      </w:pPr>
      <w:r>
        <w:rPr>
          <w:rFonts w:cs="Arial" w:ascii="Cambria" w:hAnsi="Cambria"/>
          <w:bCs/>
          <w:sz w:val="10"/>
          <w:szCs w:val="1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2</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 xml:space="preserve">INFORMACJA, CZY ZAMAWIAJĄCY PRZEWIDUJE </w:t>
              <w:br/>
              <w:t xml:space="preserve">WYBÓR NAJKORZYSTNIEJSZEJ OFERTY Z MOŻLIWOŚCIĄ </w:t>
              <w:br/>
              <w:t>PROWADZENIA NEGOCJACJI</w:t>
            </w:r>
          </w:p>
        </w:tc>
      </w:tr>
    </w:tbl>
    <w:p>
      <w:pPr>
        <w:pStyle w:val="ListParagraph"/>
        <w:spacing w:lineRule="auto" w:line="276"/>
        <w:ind w:start="0"/>
        <w:rPr>
          <w:rFonts w:ascii="Cambria" w:hAnsi="Cambria" w:cs="Helvetica" w:asciiTheme="majorHAnsi" w:hAnsiTheme="majorHAnsi"/>
          <w:b/>
          <w:bCs/>
        </w:rPr>
      </w:pPr>
      <w:r>
        <w:rPr>
          <w:rFonts w:cs="Helvetica" w:ascii="Cambria" w:hAnsi="Cambria"/>
          <w:b/>
          <w:bCs/>
        </w:rPr>
      </w:r>
    </w:p>
    <w:p>
      <w:pPr>
        <w:pStyle w:val="Normal"/>
        <w:spacing w:lineRule="auto" w:line="276"/>
        <w:jc w:val="both"/>
        <w:rPr>
          <w:rFonts w:ascii="Cambria" w:hAnsi="Cambria" w:cs="Helvetica" w:asciiTheme="majorHAnsi" w:hAnsiTheme="majorHAnsi"/>
          <w:bCs/>
        </w:rPr>
      </w:pPr>
      <w:r>
        <w:rPr>
          <w:rFonts w:cs="Helvetica" w:ascii="Cambria" w:hAnsi="Cambria" w:asciiTheme="majorHAnsi" w:hAnsiTheme="majorHAnsi"/>
          <w:bCs/>
        </w:rPr>
        <w:t xml:space="preserve">Zamawiający </w:t>
      </w:r>
      <w:r>
        <w:rPr>
          <w:rFonts w:cs="Helvetica" w:ascii="Cambria" w:hAnsi="Cambria" w:asciiTheme="majorHAnsi" w:hAnsiTheme="majorHAnsi"/>
          <w:b/>
          <w:bCs/>
          <w:u w:val="single"/>
        </w:rPr>
        <w:t>nie przewiduje</w:t>
      </w:r>
      <w:r>
        <w:rPr>
          <w:rFonts w:cs="Helvetica" w:ascii="Cambria" w:hAnsi="Cambria" w:asciiTheme="majorHAnsi" w:hAnsiTheme="majorHAnsi"/>
          <w:b/>
          <w:bCs/>
        </w:rPr>
        <w:t xml:space="preserve"> </w:t>
      </w:r>
      <w:r>
        <w:rPr>
          <w:rFonts w:cs="Helvetica" w:ascii="Cambria" w:hAnsi="Cambria" w:asciiTheme="majorHAnsi" w:hAnsiTheme="majorHAnsi"/>
          <w:bCs/>
        </w:rPr>
        <w:t>wyboru najkorzystniejszej oferty z możliwością prowadzenia negocjacji.</w:t>
      </w:r>
    </w:p>
    <w:p>
      <w:pPr>
        <w:pStyle w:val="Normal"/>
        <w:spacing w:lineRule="auto" w:line="276"/>
        <w:jc w:val="both"/>
        <w:rPr>
          <w:rFonts w:ascii="Cambria" w:hAnsi="Cambria" w:cs="Helvetica" w:asciiTheme="majorHAnsi" w:hAnsiTheme="majorHAnsi"/>
          <w:bCs/>
        </w:rPr>
      </w:pPr>
      <w:r>
        <w:rPr>
          <w:rFonts w:cs="Helvetica"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3</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ŹRÓDŁA FINANSOWANIA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sz w:val="10"/>
          <w:szCs w:val="10"/>
        </w:rPr>
      </w:pPr>
      <w:r>
        <w:rPr>
          <w:rFonts w:cs="Arial" w:ascii="Cambria" w:hAnsi="Cambria"/>
          <w:bCs/>
          <w:sz w:val="10"/>
          <w:szCs w:val="10"/>
        </w:rPr>
      </w:r>
    </w:p>
    <w:p>
      <w:pPr>
        <w:pStyle w:val="Kolorowalistaakcent11"/>
        <w:spacing w:lineRule="auto" w:line="276"/>
        <w:ind w:start="0"/>
        <w:rPr>
          <w:rFonts w:ascii="Cambria" w:hAnsi="Cambria" w:cs="Helvetica" w:asciiTheme="majorHAnsi" w:hAnsiTheme="majorHAnsi"/>
          <w:b/>
          <w:bCs/>
          <w:sz w:val="24"/>
          <w:szCs w:val="24"/>
        </w:rPr>
      </w:pPr>
      <w:r>
        <w:rPr>
          <w:rFonts w:cs="Helvetica" w:ascii="Cambria" w:hAnsi="Cambria" w:asciiTheme="majorHAnsi" w:hAnsiTheme="majorHAnsi"/>
          <w:b/>
          <w:bCs/>
          <w:sz w:val="24"/>
          <w:szCs w:val="24"/>
        </w:rPr>
        <w:t>Zamawiający informuje, iż zamówienie jest finansowane ze środków własnych.</w:t>
      </w:r>
    </w:p>
    <w:p>
      <w:pPr>
        <w:pStyle w:val="Kolorowalistaakcent11"/>
        <w:spacing w:lineRule="auto" w:line="276"/>
        <w:ind w:start="0"/>
        <w:rPr>
          <w:rFonts w:ascii="Cambria" w:hAnsi="Cambria" w:cs="Arial" w:asciiTheme="majorHAnsi" w:hAnsiTheme="majorHAnsi"/>
          <w:bCs/>
        </w:rPr>
      </w:pPr>
      <w:r>
        <w:rPr>
          <w:rFonts w:cs="Arial"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4</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OPIS PRZEDMIOTU ZAMÓWIENIA</w:t>
            </w:r>
          </w:p>
        </w:tc>
      </w:tr>
    </w:tbl>
    <w:p>
      <w:pPr>
        <w:pStyle w:val="Kolorowalistaakcent11"/>
        <w:tabs>
          <w:tab w:val="clear" w:pos="709"/>
          <w:tab w:val="left" w:pos="567" w:leader="none"/>
        </w:tabs>
        <w:suppressAutoHyphens w:val="true"/>
        <w:spacing w:lineRule="auto" w:line="276"/>
        <w:ind w:start="0"/>
        <w:rPr>
          <w:rFonts w:ascii="Cambria" w:hAnsi="Cambria" w:cs="Arial" w:asciiTheme="majorHAnsi" w:hAnsiTheme="majorHAnsi"/>
          <w:b/>
          <w:bCs/>
          <w:sz w:val="24"/>
          <w:szCs w:val="24"/>
        </w:rPr>
      </w:pPr>
      <w:r>
        <w:rPr>
          <w:rFonts w:cs="Arial" w:ascii="Cambria" w:hAnsi="Cambria"/>
          <w:b/>
          <w:bCs/>
          <w:sz w:val="24"/>
          <w:szCs w:val="24"/>
        </w:rPr>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ascii="Cambria" w:hAnsi="Cambria" w:asciiTheme="majorHAnsi" w:hAnsiTheme="majorHAnsi"/>
        </w:rPr>
        <w:t xml:space="preserve">Przedmiot zamówienia obejmuje </w:t>
      </w:r>
      <w:r>
        <w:rPr>
          <w:rFonts w:ascii="Cambria" w:hAnsi="Cambria" w:asciiTheme="majorHAnsi" w:hAnsiTheme="majorHAnsi"/>
          <w:b/>
          <w:bCs/>
        </w:rPr>
        <w:t>zakup używanego średniego samochodu ratowniczo-gaśniczego dla jednostki Ochotniczej Straży Pożarnej w Walinnie.</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Dostarczany przedmiot zamówienia ma być nieuszkodzony oraz nieobciążony prawami osób trzecich.</w:t>
      </w:r>
    </w:p>
    <w:p>
      <w:pPr>
        <w:pStyle w:val="ListParagraph"/>
        <w:numPr>
          <w:ilvl w:val="1"/>
          <w:numId w:val="13"/>
        </w:numPr>
        <w:rPr>
          <w:rFonts w:ascii="Cambria" w:hAnsi="Cambria" w:eastAsia="Times New Roman" w:asciiTheme="majorHAnsi" w:hAnsiTheme="majorHAnsi"/>
          <w:sz w:val="24"/>
          <w:szCs w:val="24"/>
          <w:lang w:eastAsia="pl-PL"/>
        </w:rPr>
      </w:pPr>
      <w:r>
        <w:rPr>
          <w:rFonts w:eastAsia="Times New Roman" w:ascii="Cambria" w:hAnsi="Cambria" w:asciiTheme="majorHAnsi" w:hAnsiTheme="majorHAnsi"/>
          <w:sz w:val="24"/>
          <w:szCs w:val="24"/>
          <w:lang w:eastAsia="pl-PL"/>
        </w:rPr>
        <w:t xml:space="preserve">Szczegółowy opis przedmiotu zamówienia stanowi załącznik nr 1 do SWZ. </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 xml:space="preserve">Zamawiający dopuszcza korzystanie z podwykonawców. </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Wykonawca zobowiązany jest wskazać w formularzu ofertowym (Załącznik Nr 1 do SIWZ) części zamówienia, których wykonanie zamierza powierzyć podwykonawcom i podać firmy (oznaczenie przedsiębiorstwa) podwykonawców.</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Zamawiający nie zastrzega obowiązku osobistego wykonania przez wykonawcę kluczowych części zamówienia w zakresie przedmiotu zamówienia.</w:t>
      </w:r>
    </w:p>
    <w:p>
      <w:pPr>
        <w:pStyle w:val="ListParagraph"/>
        <w:numPr>
          <w:ilvl w:val="1"/>
          <w:numId w:val="13"/>
        </w:numPr>
        <w:rPr>
          <w:rFonts w:ascii="Cambria" w:hAnsi="Cambria" w:eastAsia="Times New Roman" w:asciiTheme="majorHAnsi" w:hAnsiTheme="majorHAnsi"/>
          <w:sz w:val="24"/>
          <w:szCs w:val="24"/>
          <w:lang w:eastAsia="pl-PL"/>
        </w:rPr>
      </w:pPr>
      <w:r>
        <w:rPr>
          <w:rFonts w:eastAsia="Times New Roman" w:ascii="Cambria" w:hAnsi="Cambria" w:asciiTheme="majorHAnsi" w:hAnsiTheme="majorHAnsi"/>
          <w:sz w:val="24"/>
          <w:szCs w:val="24"/>
          <w:lang w:eastAsia="pl-PL"/>
        </w:rPr>
        <w:t>Wykonawca, który powołuje się na rozwiązania równoważne w stosunku do opisywanych przez Zamawiającego jest obowiązany udowodnić w ofercie, w szczególności za pomocą przedmiotowych środków dowodowych, o których mowa w art. 104–107 ustawy Pzp, że proponowane rozwiązania w równoważnym stopniu spełniają wymagania określone w opisie przedmiotu zamówienia.</w:t>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cs="Arial" w:ascii="Cambria" w:hAnsi="Cambria" w:asciiTheme="majorHAnsi" w:hAnsiTheme="majorHAnsi"/>
        </w:rPr>
        <w:t>Nazwa/y i kod/y Wspólnego Słownika Zamówień: (CPV):</w:t>
      </w:r>
    </w:p>
    <w:p>
      <w:pPr>
        <w:pStyle w:val="Normal"/>
        <w:widowControl w:val="false"/>
        <w:numPr>
          <w:ilvl w:val="0"/>
          <w:numId w:val="0"/>
        </w:numPr>
        <w:spacing w:lineRule="auto" w:line="276"/>
        <w:ind w:hanging="0" w:start="567"/>
        <w:jc w:val="both"/>
        <w:outlineLvl w:val="3"/>
        <w:rPr>
          <w:rFonts w:ascii="Cambria" w:hAnsi="Cambria" w:asciiTheme="majorHAnsi" w:hAnsiTheme="majorHAnsi"/>
          <w:b/>
          <w:bCs/>
        </w:rPr>
      </w:pPr>
      <w:r>
        <w:rPr>
          <w:rFonts w:ascii="Cambria" w:hAnsi="Cambria" w:asciiTheme="majorHAnsi" w:hAnsiTheme="majorHAnsi"/>
          <w:b/>
          <w:bCs/>
        </w:rPr>
        <w:t xml:space="preserve">34144210-3 Wozy strażackie </w:t>
      </w:r>
    </w:p>
    <w:p>
      <w:pPr>
        <w:pStyle w:val="Kolorowalistaakcent11"/>
        <w:tabs>
          <w:tab w:val="clear" w:pos="709"/>
          <w:tab w:val="left" w:pos="567" w:leader="none"/>
        </w:tabs>
        <w:spacing w:lineRule="auto" w:line="276" w:before="0" w:after="0"/>
        <w:ind w:start="0"/>
        <w:contextualSpacing/>
        <w:rPr>
          <w:rFonts w:ascii="Cambria" w:hAnsi="Cambria" w:cs="Arial" w:asciiTheme="majorHAnsi" w:hAnsiTheme="majorHAnsi"/>
          <w:strike/>
          <w:sz w:val="24"/>
          <w:szCs w:val="24"/>
        </w:rPr>
      </w:pPr>
      <w:r>
        <w:rPr>
          <w:rFonts w:cs="Arial" w:ascii="Cambria" w:hAnsi="Cambria"/>
          <w:strike/>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WYKONANIA ZAMÓWIENIA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rPr>
      </w:pPr>
      <w:r>
        <w:rPr>
          <w:rFonts w:cs="Arial" w:ascii="Cambria" w:hAnsi="Cambria"/>
          <w:bCs/>
        </w:rPr>
      </w:r>
    </w:p>
    <w:p>
      <w:pPr>
        <w:pStyle w:val="Normal"/>
        <w:widowControl w:val="false"/>
        <w:numPr>
          <w:ilvl w:val="0"/>
          <w:numId w:val="39"/>
        </w:numPr>
        <w:spacing w:lineRule="auto" w:line="276"/>
        <w:ind w:hanging="426" w:start="426"/>
        <w:jc w:val="both"/>
        <w:rPr>
          <w:rFonts w:eastAsia="Calibri"/>
        </w:rPr>
      </w:pPr>
      <w:r>
        <w:rPr>
          <w:rFonts w:cs="Arial" w:ascii="Cambria" w:hAnsi="Cambria" w:asciiTheme="majorHAnsi" w:hAnsiTheme="majorHAnsi"/>
          <w:bCs/>
        </w:rPr>
        <w:t>Wykonawca jest zobowiązany wykonać zamówienie: w terminie</w:t>
      </w:r>
      <w:r>
        <w:rPr>
          <w:rFonts w:cs="Arial" w:ascii="Cambria" w:hAnsi="Cambria" w:asciiTheme="majorHAnsi" w:hAnsiTheme="majorHAnsi"/>
          <w:b/>
        </w:rPr>
        <w:t xml:space="preserve"> </w:t>
      </w:r>
      <w:r>
        <w:rPr>
          <w:rFonts w:eastAsia="Calibri"/>
          <w:b/>
        </w:rPr>
        <w:t xml:space="preserve">do 1 miesiąc od dnia podpisania umowy. </w:t>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rPr>
      </w:pPr>
      <w:r>
        <w:rPr>
          <w:rFonts w:cs="Arial" w:ascii="Cambria" w:hAnsi="Cambria"/>
          <w:bCs/>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sz w:val="26"/>
                <w:szCs w:val="26"/>
              </w:rPr>
              <w:t>INFORMACJE O WARUNKACH UDZIAŁU W POSTĘPOWANIU</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vanish/>
          <w:sz w:val="24"/>
          <w:szCs w:val="24"/>
          <w:lang w:eastAsia="pl-PL"/>
        </w:rPr>
      </w:pPr>
      <w:r>
        <w:rPr>
          <w:rFonts w:cs="Arial" w:ascii="Cambria" w:hAnsi="Cambria" w:asciiTheme="majorHAnsi" w:hAnsiTheme="majorHAnsi"/>
          <w:bCs/>
          <w:sz w:val="24"/>
          <w:szCs w:val="24"/>
        </w:rPr>
        <w:t xml:space="preserve">Zamawiający </w:t>
      </w:r>
      <w:r>
        <w:rPr>
          <w:rFonts w:cs="Arial" w:ascii="Cambria" w:hAnsi="Cambria" w:asciiTheme="majorHAnsi" w:hAnsiTheme="majorHAnsi"/>
          <w:bCs/>
          <w:sz w:val="24"/>
          <w:szCs w:val="24"/>
          <w:u w:val="single"/>
        </w:rPr>
        <w:t>nie określa</w:t>
      </w:r>
      <w:r>
        <w:rPr>
          <w:rFonts w:cs="Arial" w:ascii="Cambria" w:hAnsi="Cambria" w:asciiTheme="majorHAnsi" w:hAnsiTheme="majorHAnsi"/>
          <w:bCs/>
          <w:sz w:val="24"/>
          <w:szCs w:val="24"/>
        </w:rPr>
        <w:t xml:space="preserve"> warunków udziału w niniejszym postępowaniu.</w:t>
      </w:r>
    </w:p>
    <w:p>
      <w:pPr>
        <w:pStyle w:val="Kolorowalistaakcent11"/>
        <w:tabs>
          <w:tab w:val="clear" w:pos="709"/>
          <w:tab w:val="left" w:pos="567" w:leader="none"/>
        </w:tabs>
        <w:spacing w:lineRule="auto" w:line="276" w:before="0" w:after="0"/>
        <w:ind w:start="0" w:end="20"/>
        <w:contextualSpacing/>
        <w:rPr>
          <w:rFonts w:ascii="Cambria" w:hAnsi="Cambria" w:asciiTheme="majorHAnsi" w:hAnsiTheme="majorHAnsi"/>
          <w:iCs/>
          <w:sz w:val="24"/>
          <w:szCs w:val="24"/>
        </w:rPr>
      </w:pPr>
      <w:r>
        <w:rPr>
          <w:rFonts w:asciiTheme="majorHAnsi" w:hAnsiTheme="majorHAnsi" w:ascii="Cambria" w:hAnsi="Cambria"/>
          <w:iCs/>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sz w:val="26"/>
                <w:szCs w:val="26"/>
              </w:rPr>
              <w:t>PODSTAWY WYKLUCZENIA</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16"/>
          <w:szCs w:val="16"/>
          <w:lang w:eastAsia="pl-PL"/>
        </w:rPr>
      </w:pPr>
      <w:r>
        <w:rPr>
          <w:rFonts w:cs="Arial" w:ascii="Cambria" w:hAnsi="Cambria"/>
          <w:bCs/>
          <w:sz w:val="16"/>
          <w:szCs w:val="16"/>
          <w:lang w:eastAsia="pl-PL"/>
        </w:rPr>
      </w:r>
    </w:p>
    <w:p>
      <w:pPr>
        <w:pStyle w:val="Kolorowalistaakcent11"/>
        <w:numPr>
          <w:ilvl w:val="1"/>
          <w:numId w:val="47"/>
        </w:numPr>
        <w:tabs>
          <w:tab w:val="clear" w:pos="709"/>
          <w:tab w:val="left" w:pos="567" w:leader="none"/>
        </w:tabs>
        <w:spacing w:lineRule="auto" w:line="276" w:before="0" w:after="0"/>
        <w:ind w:hanging="567" w:start="567"/>
        <w:contextualSpacing/>
        <w:rPr>
          <w:rFonts w:ascii="Cambria" w:hAnsi="Cambria" w:cs="Arial" w:asciiTheme="majorHAnsi" w:hAnsiTheme="majorHAnsi"/>
          <w:sz w:val="24"/>
          <w:szCs w:val="24"/>
        </w:rPr>
      </w:pPr>
      <w:r>
        <w:rPr>
          <w:rFonts w:cs="Arial" w:ascii="Cambria" w:hAnsi="Cambria" w:asciiTheme="majorHAnsi" w:hAnsiTheme="majorHAnsi"/>
          <w:sz w:val="24"/>
          <w:szCs w:val="24"/>
        </w:rPr>
        <w:t>Z postępowania o udzielenie zamówienia wyklucza się Wykonawcę, w stosunku, do którego zachodzi którakolwiek z okoliczności, o których mowa w art. 108 ustawy Pzp tj. Wykonawcę:</w:t>
      </w:r>
    </w:p>
    <w:p>
      <w:pPr>
        <w:pStyle w:val="Normal"/>
        <w:shd w:val="clear" w:color="auto" w:fill="FFFFFF"/>
        <w:spacing w:lineRule="auto" w:line="276"/>
        <w:ind w:hanging="567" w:start="1134"/>
        <w:jc w:val="both"/>
        <w:rPr>
          <w:rFonts w:ascii="Cambria" w:hAnsi="Cambria"/>
        </w:rPr>
      </w:pPr>
      <w:r>
        <w:rPr>
          <w:rStyle w:val="alb"/>
          <w:rFonts w:ascii="Cambria" w:hAnsi="Cambria"/>
        </w:rPr>
        <w:t xml:space="preserve">1) </w:t>
      </w:r>
      <w:r>
        <w:rPr>
          <w:rFonts w:ascii="Cambria" w:hAnsi="Cambria"/>
        </w:rPr>
        <w:t>będącego osobą fizyczną, którego prawomocnie skazano za przestępstwo:</w:t>
      </w:r>
    </w:p>
    <w:p>
      <w:pPr>
        <w:pStyle w:val="Normal"/>
        <w:shd w:val="clear" w:color="auto" w:fill="FFFFFF"/>
        <w:spacing w:lineRule="auto" w:line="276"/>
        <w:ind w:hanging="425" w:start="1276"/>
        <w:jc w:val="both"/>
        <w:rPr>
          <w:rFonts w:ascii="Cambria" w:hAnsi="Cambria"/>
        </w:rPr>
      </w:pPr>
      <w:r>
        <w:rPr>
          <w:rStyle w:val="alb"/>
          <w:rFonts w:ascii="Cambria" w:hAnsi="Cambria"/>
        </w:rPr>
        <w:t xml:space="preserve">a) </w:t>
        <w:tab/>
      </w:r>
      <w:r>
        <w:rPr>
          <w:rFonts w:ascii="Cambria" w:hAnsi="Cambria"/>
        </w:rPr>
        <w:t xml:space="preserve">udziału w zorganizowanej grupie przestępczej albo związku mającym na celu popełnienie przestępstwa lub przestępstwa skarbowego, o którym mowa w </w:t>
      </w:r>
      <w:hyperlink r:id="rId4" w:anchor="/document/16798683?unitId=art(258)&amp;cm=DOCUMENT" w:tgtFrame="_blank">
        <w:r>
          <w:rPr>
            <w:rStyle w:val="Hyperlink"/>
            <w:rFonts w:ascii="Cambria" w:hAnsi="Cambria"/>
            <w:color w:val="auto"/>
            <w:u w:val="none"/>
          </w:rPr>
          <w:t>art. 258</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b)</w:t>
        <w:tab/>
      </w:r>
      <w:r>
        <w:rPr>
          <w:rFonts w:ascii="Cambria" w:hAnsi="Cambria"/>
        </w:rPr>
        <w:t xml:space="preserve">handlu ludźmi, o którym mowa w </w:t>
      </w:r>
      <w:hyperlink r:id="rId5" w:anchor="/document/16798683?unitId=art(189(a))&amp;cm=DOCUMENT" w:tgtFrame="_blank">
        <w:r>
          <w:rPr>
            <w:rStyle w:val="Hyperlink"/>
            <w:rFonts w:ascii="Cambria" w:hAnsi="Cambria"/>
            <w:color w:val="auto"/>
            <w:u w:val="none"/>
          </w:rPr>
          <w:t>art. 189a</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c)</w:t>
        <w:tab/>
      </w:r>
      <w:r>
        <w:rPr>
          <w:rFonts w:ascii="Cambria" w:hAnsi="Cambri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shd w:val="clear" w:color="auto" w:fill="FFFFFF"/>
        <w:spacing w:lineRule="auto" w:line="276"/>
        <w:ind w:hanging="425" w:start="1276"/>
        <w:jc w:val="both"/>
        <w:rPr>
          <w:rFonts w:ascii="Cambria" w:hAnsi="Cambria"/>
        </w:rPr>
      </w:pPr>
      <w:r>
        <w:rPr>
          <w:rStyle w:val="alb"/>
          <w:rFonts w:ascii="Cambria" w:hAnsi="Cambria"/>
        </w:rPr>
        <w:t>d)</w:t>
        <w:tab/>
      </w:r>
      <w:r>
        <w:rPr>
          <w:rFonts w:ascii="Cambria" w:hAnsi="Cambria"/>
        </w:rPr>
        <w:t xml:space="preserve">finansowania przestępstwa o charakterze terrorystycznym, o którym mowa w </w:t>
      </w:r>
      <w:hyperlink r:id="rId6" w:anchor="/document/16798683?unitId=art(165(a))&amp;cm=DOCUMENT" w:tgtFrame="_blank">
        <w:r>
          <w:rPr>
            <w:rStyle w:val="Hyperlink"/>
            <w:rFonts w:ascii="Cambria" w:hAnsi="Cambria"/>
            <w:color w:val="auto"/>
            <w:u w:val="none"/>
          </w:rPr>
          <w:t>art. 165a</w:t>
        </w:r>
      </w:hyperlink>
      <w:r>
        <w:rPr>
          <w:rFonts w:ascii="Cambria" w:hAnsi="Cambria"/>
        </w:rPr>
        <w:t xml:space="preserve"> Kodeksu karnego, lub przestępstwo udaremniania lub utrudniania stwierdzenia przestępnego pochodzenia pieniędzy lub ukrywania ich pochodzenia, o którym mowa w </w:t>
      </w:r>
      <w:hyperlink r:id="rId7" w:anchor="/document/16798683?unitId=art(299)&amp;cm=DOCUMENT" w:tgtFrame="_blank">
        <w:r>
          <w:rPr>
            <w:rStyle w:val="Hyperlink"/>
            <w:rFonts w:ascii="Cambria" w:hAnsi="Cambria"/>
            <w:color w:val="auto"/>
            <w:u w:val="none"/>
          </w:rPr>
          <w:t>art. 299</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e)</w:t>
        <w:tab/>
      </w:r>
      <w:r>
        <w:rPr>
          <w:rFonts w:ascii="Cambria" w:hAnsi="Cambria"/>
        </w:rPr>
        <w:t xml:space="preserve">o charakterze terrorystycznym, o którym mowa w </w:t>
      </w:r>
      <w:hyperlink r:id="rId8" w:anchor="/document/16798683?unitId=art(115)par(20)&amp;cm=DOCUMENT" w:tgtFrame="_blank">
        <w:r>
          <w:rPr>
            <w:rStyle w:val="Hyperlink"/>
            <w:rFonts w:ascii="Cambria" w:hAnsi="Cambria"/>
            <w:color w:val="auto"/>
            <w:u w:val="none"/>
          </w:rPr>
          <w:t>art. 115 § 20</w:t>
        </w:r>
      </w:hyperlink>
      <w:r>
        <w:rPr>
          <w:rFonts w:ascii="Cambria" w:hAnsi="Cambria"/>
        </w:rPr>
        <w:t xml:space="preserve"> Kodeksu karnego, lub mające na celu popełnienie tego przestępstwa,</w:t>
      </w:r>
    </w:p>
    <w:p>
      <w:pPr>
        <w:pStyle w:val="Normal"/>
        <w:shd w:val="clear" w:color="auto" w:fill="FFFFFF"/>
        <w:spacing w:lineRule="auto" w:line="276"/>
        <w:ind w:hanging="425" w:start="1276"/>
        <w:jc w:val="both"/>
        <w:rPr>
          <w:rFonts w:ascii="Cambria" w:hAnsi="Cambria"/>
        </w:rPr>
      </w:pPr>
      <w:r>
        <w:rPr>
          <w:rStyle w:val="alb"/>
          <w:rFonts w:ascii="Cambria" w:hAnsi="Cambria"/>
        </w:rPr>
        <w:t>f) </w:t>
        <w:tab/>
      </w:r>
      <w:r>
        <w:rPr>
          <w:rFonts w:ascii="Cambria" w:hAnsi="Cambria"/>
        </w:rPr>
        <w:t xml:space="preserve">powierzenia wykonywania pracy małoletniemu cudzoziemcowi, o którym mowa w </w:t>
      </w:r>
      <w:hyperlink r:id="rId9" w:anchor="/document/17896506?unitId=art(9)ust(2)&amp;cm=DOCUMENT" w:tgtFrame="_blank">
        <w:r>
          <w:rPr>
            <w:rStyle w:val="Hyperlink"/>
            <w:rFonts w:ascii="Cambria" w:hAnsi="Cambria"/>
            <w:color w:val="auto"/>
            <w:u w:val="none"/>
          </w:rPr>
          <w:t>art. 9 ust. 2</w:t>
        </w:r>
      </w:hyperlink>
      <w:r>
        <w:rPr>
          <w:rFonts w:ascii="Cambria" w:hAnsi="Cambria"/>
        </w:rPr>
        <w:t xml:space="preserve"> ustawy z dnia 15 czerwca 2012 r. o skutkach powierzania wykonywania pracy cudzoziemcom przebywającym wbrew przepisom na terytorium Rzeczypospolitej Polskiej (Dz. U. poz. 769),</w:t>
      </w:r>
    </w:p>
    <w:p>
      <w:pPr>
        <w:pStyle w:val="Normal"/>
        <w:shd w:val="clear" w:color="auto" w:fill="FFFFFF"/>
        <w:spacing w:lineRule="auto" w:line="276"/>
        <w:ind w:hanging="425" w:start="1276"/>
        <w:jc w:val="both"/>
        <w:rPr>
          <w:rFonts w:ascii="Cambria" w:hAnsi="Cambria"/>
        </w:rPr>
      </w:pPr>
      <w:r>
        <w:rPr>
          <w:rStyle w:val="alb"/>
          <w:rFonts w:ascii="Cambria" w:hAnsi="Cambria"/>
        </w:rPr>
        <w:t>g)</w:t>
        <w:tab/>
      </w:r>
      <w:r>
        <w:rPr>
          <w:rFonts w:ascii="Cambria" w:hAnsi="Cambria"/>
        </w:rPr>
        <w:t xml:space="preserve">przeciwko obrotowi gospodarczemu, o których mowa w </w:t>
      </w:r>
      <w:hyperlink r:id="rId10" w:anchor="/document/16798683?unitId=art(296)&amp;cm=DOCUMENT" w:tgtFrame="_blank">
        <w:r>
          <w:rPr>
            <w:rStyle w:val="Hyperlink"/>
            <w:rFonts w:ascii="Cambria" w:hAnsi="Cambria"/>
            <w:color w:val="auto"/>
            <w:u w:val="none"/>
          </w:rPr>
          <w:t>art. 296-307</w:t>
        </w:r>
      </w:hyperlink>
      <w:r>
        <w:rPr>
          <w:rFonts w:ascii="Cambria" w:hAnsi="Cambria"/>
        </w:rPr>
        <w:t xml:space="preserve"> Kodeksu karnego, przestępstwo oszustwa, o którym mowa w </w:t>
      </w:r>
      <w:hyperlink r:id="rId11" w:anchor="/document/16798683?unitId=art(286)&amp;cm=DOCUMENT" w:tgtFrame="_blank">
        <w:r>
          <w:rPr>
            <w:rStyle w:val="Hyperlink"/>
            <w:rFonts w:ascii="Cambria" w:hAnsi="Cambria"/>
            <w:color w:val="auto"/>
            <w:u w:val="none"/>
          </w:rPr>
          <w:t>art. 286</w:t>
        </w:r>
      </w:hyperlink>
      <w:r>
        <w:rPr>
          <w:rFonts w:ascii="Cambria" w:hAnsi="Cambria"/>
        </w:rPr>
        <w:t xml:space="preserve"> Kodeksu karnego, przestępstwo przeciwko wiarygodności dokumentów, o których mowa w </w:t>
      </w:r>
      <w:hyperlink r:id="rId12" w:anchor="/document/16798683?unitId=art(270)&amp;cm=DOCUMENT" w:tgtFrame="_blank">
        <w:r>
          <w:rPr>
            <w:rStyle w:val="Hyperlink"/>
            <w:rFonts w:ascii="Cambria" w:hAnsi="Cambria"/>
            <w:color w:val="auto"/>
            <w:u w:val="none"/>
          </w:rPr>
          <w:t>art. 270-277d</w:t>
        </w:r>
      </w:hyperlink>
      <w:r>
        <w:rPr>
          <w:rFonts w:ascii="Cambria" w:hAnsi="Cambria"/>
        </w:rPr>
        <w:t xml:space="preserve"> Kodeksu karnego, lub przestępstwo skarbowe,</w:t>
      </w:r>
    </w:p>
    <w:p>
      <w:pPr>
        <w:pStyle w:val="Normal"/>
        <w:shd w:val="clear" w:color="auto" w:fill="FFFFFF"/>
        <w:spacing w:lineRule="auto" w:line="276"/>
        <w:ind w:hanging="425" w:start="1276"/>
        <w:jc w:val="both"/>
        <w:rPr>
          <w:rFonts w:ascii="Cambria" w:hAnsi="Cambria"/>
        </w:rPr>
      </w:pPr>
      <w:r>
        <w:rPr>
          <w:rStyle w:val="alb"/>
          <w:rFonts w:ascii="Cambria" w:hAnsi="Cambria"/>
        </w:rPr>
        <w:t>h)</w:t>
        <w:tab/>
      </w:r>
      <w:r>
        <w:rPr>
          <w:rFonts w:ascii="Cambria" w:hAnsi="Cambria"/>
        </w:rPr>
        <w:t>o którym mowa w art. 9 ust. 1 i 3 lub art. 10 ustawy z dnia 15 czerwca 2012 r. o skutkach powierzania wykonywania pracy cudzoziemcom przebywającym wbrew przepisom na terytorium Rzeczypospolitej Polskiej</w:t>
      </w:r>
    </w:p>
    <w:p>
      <w:pPr>
        <w:pStyle w:val="text-justify"/>
        <w:shd w:val="clear" w:color="auto" w:fill="FFFFFF"/>
        <w:spacing w:lineRule="auto" w:line="276" w:beforeAutospacing="0" w:before="0" w:afterAutospacing="0" w:after="0"/>
        <w:ind w:hanging="567" w:start="1701"/>
        <w:jc w:val="both"/>
        <w:rPr>
          <w:rFonts w:ascii="Cambria" w:hAnsi="Cambria"/>
        </w:rPr>
      </w:pPr>
      <w:r>
        <w:rPr>
          <w:rFonts w:ascii="Cambria" w:hAnsi="Cambria"/>
        </w:rPr>
        <w:t>- lub za odpowiedni czyn zabroniony określony w przepisach prawa obcego;</w:t>
      </w:r>
    </w:p>
    <w:p>
      <w:pPr>
        <w:pStyle w:val="Normal"/>
        <w:shd w:val="clear" w:color="auto" w:fill="FFFFFF"/>
        <w:spacing w:lineRule="auto" w:line="276"/>
        <w:ind w:hanging="315" w:start="882"/>
        <w:jc w:val="both"/>
        <w:rPr>
          <w:rFonts w:ascii="Cambria" w:hAnsi="Cambria"/>
        </w:rPr>
      </w:pPr>
      <w:r>
        <w:rPr>
          <w:rStyle w:val="alb"/>
          <w:rFonts w:ascii="Cambria" w:hAnsi="Cambria"/>
        </w:rPr>
        <w:t>2)</w:t>
        <w:tab/>
      </w:r>
      <w:r>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hd w:val="clear" w:color="auto" w:fill="FFFFFF"/>
        <w:spacing w:lineRule="auto" w:line="276"/>
        <w:ind w:hanging="284" w:start="851"/>
        <w:jc w:val="both"/>
        <w:rPr>
          <w:rFonts w:ascii="Cambria" w:hAnsi="Cambria"/>
        </w:rPr>
      </w:pPr>
      <w:r>
        <w:rPr>
          <w:rStyle w:val="alb"/>
          <w:rFonts w:ascii="Cambria" w:hAnsi="Cambria"/>
        </w:rPr>
        <w:t>3)</w:t>
        <w:tab/>
      </w:r>
      <w:r>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hd w:val="clear" w:color="auto" w:fill="FFFFFF"/>
        <w:spacing w:lineRule="auto" w:line="276"/>
        <w:ind w:hanging="284" w:start="851"/>
        <w:jc w:val="both"/>
        <w:rPr>
          <w:rFonts w:ascii="Cambria" w:hAnsi="Cambria"/>
        </w:rPr>
      </w:pPr>
      <w:r>
        <w:rPr>
          <w:rStyle w:val="alb"/>
          <w:rFonts w:ascii="Cambria" w:hAnsi="Cambria"/>
        </w:rPr>
        <w:t>4) </w:t>
      </w:r>
      <w:r>
        <w:rPr>
          <w:rStyle w:val="fn-ref"/>
          <w:rFonts w:ascii="Cambria" w:hAnsi="Cambria"/>
          <w:vertAlign w:val="superscript"/>
        </w:rPr>
        <w:tab/>
      </w:r>
      <w:r>
        <w:rPr>
          <w:rFonts w:ascii="Cambria" w:hAnsi="Cambria"/>
        </w:rPr>
        <w:t>wobec którego prawomocnie orzeczono zakaz ubiegania się o zamówienia publiczne;</w:t>
      </w:r>
    </w:p>
    <w:p>
      <w:pPr>
        <w:pStyle w:val="Normal"/>
        <w:shd w:val="clear" w:color="auto" w:fill="FFFFFF"/>
        <w:spacing w:lineRule="auto" w:line="276"/>
        <w:ind w:hanging="284" w:start="851"/>
        <w:jc w:val="both"/>
        <w:rPr>
          <w:rFonts w:ascii="Cambria" w:hAnsi="Cambria"/>
        </w:rPr>
      </w:pPr>
      <w:r>
        <w:rPr>
          <w:rStyle w:val="alb"/>
          <w:rFonts w:ascii="Cambria" w:hAnsi="Cambria"/>
        </w:rPr>
        <w:t>5)</w:t>
        <w:tab/>
      </w:r>
      <w:r>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3"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i konsumentów, złożyli odrębne oferty, oferty częściowe lub wnioski </w:t>
        <w:br/>
        <w:t>o dopuszczenie do udziału w postępowaniu, chyba że wykażą, że przygotowali te oferty lub wnioski niezależnie od siebie;</w:t>
      </w:r>
    </w:p>
    <w:p>
      <w:pPr>
        <w:pStyle w:val="Normal"/>
        <w:shd w:val="clear" w:color="auto" w:fill="FFFFFF"/>
        <w:spacing w:lineRule="auto" w:line="276"/>
        <w:ind w:hanging="284" w:start="851"/>
        <w:jc w:val="both"/>
        <w:rPr>
          <w:rFonts w:ascii="Cambria" w:hAnsi="Cambria"/>
        </w:rPr>
      </w:pPr>
      <w:r>
        <w:rPr>
          <w:rStyle w:val="alb"/>
          <w:rFonts w:ascii="Cambria" w:hAnsi="Cambria"/>
        </w:rPr>
        <w:t>6)</w:t>
        <w:tab/>
      </w:r>
      <w:r>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t>
        <w:br/>
        <w:t xml:space="preserve">w rozumieniu </w:t>
      </w:r>
      <w:hyperlink r:id="rId14"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w:t>
        <w:br/>
        <w:t xml:space="preserve">i konsumentów, chyba że spowodowane tym zakłócenie konkurencji może być wyeliminowane w inny sposób niż przez wykluczenie wykonawcy z udziału </w:t>
        <w:br/>
        <w:t>w postępowaniu o udzielenie zamówienia.</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asciiTheme="majorHAnsi" w:hAnsiTheme="majorHAnsi"/>
          <w:b/>
          <w:bCs/>
          <w:sz w:val="24"/>
          <w:szCs w:val="24"/>
        </w:rPr>
      </w:pPr>
      <w:r>
        <w:rPr>
          <w:rFonts w:cs="Arial" w:ascii="Cambria" w:hAnsi="Cambria" w:asciiTheme="majorHAnsi" w:hAnsiTheme="majorHAnsi"/>
          <w:b/>
          <w:bCs/>
          <w:sz w:val="24"/>
          <w:szCs w:val="24"/>
        </w:rPr>
        <w:t xml:space="preserve">Zamawiający </w:t>
      </w:r>
      <w:r>
        <w:rPr>
          <w:rFonts w:cs="Arial" w:ascii="Cambria" w:hAnsi="Cambria" w:asciiTheme="majorHAnsi" w:hAnsiTheme="majorHAnsi"/>
          <w:b/>
          <w:bCs/>
          <w:sz w:val="24"/>
          <w:szCs w:val="24"/>
          <w:u w:val="single"/>
        </w:rPr>
        <w:t>nie przewiduje</w:t>
      </w:r>
      <w:r>
        <w:rPr>
          <w:rFonts w:cs="Arial" w:ascii="Cambria" w:hAnsi="Cambria" w:asciiTheme="majorHAnsi" w:hAnsiTheme="majorHAnsi"/>
          <w:b/>
          <w:bCs/>
          <w:sz w:val="24"/>
          <w:szCs w:val="24"/>
        </w:rPr>
        <w:t xml:space="preserve"> podstaw wykluczenia wskazanych w art. 109 ust. 1 ustawy Pzp.</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sz w:val="24"/>
          <w:szCs w:val="24"/>
        </w:rPr>
      </w:pPr>
      <w:r>
        <w:rPr>
          <w:rFonts w:ascii="Cambria" w:hAnsi="Cambria"/>
          <w:sz w:val="24"/>
          <w:szCs w:val="24"/>
          <w:shd w:fill="FFFFFF" w:val="clear"/>
        </w:rPr>
        <w:t>Wykonawca może zostać wykluczony przez Zamawiającego na każdym etapie postępowania o udzielenie zamówienia</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sz w:val="24"/>
          <w:szCs w:val="24"/>
        </w:rPr>
      </w:pPr>
      <w:r>
        <w:rPr>
          <w:rFonts w:ascii="Cambria" w:hAnsi="Cambria"/>
          <w:sz w:val="24"/>
          <w:szCs w:val="24"/>
        </w:rPr>
        <w:t xml:space="preserve">Wykonawca nie podlega wykluczeniu w okolicznościach określonych w art. 108 ust. 1 pkt 1, 2 i 5 </w:t>
      </w:r>
      <w:r>
        <w:rPr>
          <w:rFonts w:cs="Arial" w:ascii="Cambria" w:hAnsi="Cambria" w:asciiTheme="majorHAnsi" w:hAnsiTheme="majorHAnsi"/>
          <w:bCs/>
          <w:sz w:val="24"/>
          <w:szCs w:val="24"/>
        </w:rPr>
        <w:t>ustawy Pzp</w:t>
      </w:r>
      <w:r>
        <w:rPr>
          <w:rFonts w:ascii="Cambria" w:hAnsi="Cambria"/>
          <w:sz w:val="24"/>
          <w:szCs w:val="24"/>
        </w:rPr>
        <w:t>, jeżeli udowodni Zamawiającemu, że spełnił łącznie następujące przesłanki:</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 xml:space="preserve">naprawił lub zobowiązał się do naprawienia szkody wyrządzonej przestępstwem, wykroczeniem lub swoim nieprawidłowym postępowaniem, </w:t>
        <w:br/>
        <w:t>w tym poprzez zadośćuczynienie pieniężne;</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 xml:space="preserve">wyczerpująco wyjaśnił fakty i okoliczności związane z przestępstwem, wykroczeniem lub swoim nieprawidłowym postępowaniem oraz spowodowanymi przez nie szkodami, aktywnie współpracując odpowiednio </w:t>
        <w:br/>
        <w:t>z właściwymi organami, w tym organami ścigania, lub zamawiającym;</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podjął konkretne środki techniczne, organizacyjne i kadrowe, odpowiednie dla zapobiegania dalszym przestępstwom, wykroczeniom lub nieprawidłowemu postępowaniu, w szczególności:</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zerwał wszelkie powiązania z osobami lub podmiotami odpowiedzialnymi za nieprawidłowe postępowanie wykonawcy,</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zreorganizował personel,</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wdrożył system sprawozdawczości i kontroli,</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utworzył struktury audytu wewnętrznego do monitorowania przestrzegania przepisów, wewnętrznych regulacji lub standardów,</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 xml:space="preserve">wprowadził wewnętrzne regulacje dotyczące odpowiedzialności </w:t>
        <w:br/>
        <w:t>i odszkodowań za nieprzestrzeganie przepisów, wewnętrznych regulacji lub standardów.</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iCs/>
          <w:sz w:val="24"/>
          <w:szCs w:val="24"/>
        </w:rPr>
      </w:pPr>
      <w:r>
        <w:rPr>
          <w:rFonts w:ascii="Cambria" w:hAnsi="Cambria"/>
          <w:sz w:val="24"/>
          <w:szCs w:val="24"/>
        </w:rPr>
        <w:t xml:space="preserve">Zamawiający ocenia, czy podjęte przez Wykonawcę czynności wskazane w pkt 7.4 SWZ są wystarczające do wykazania jego rzetelności, uwzględniając wagę </w:t>
        <w:br/>
        <w:t>i szczególne okoliczności czynu Wykonawcy. Jeżeli podjęte przez Wykonawcę czynności wskazane w pkt 7.4 SWZ nie są wystarczające do wykazania jego rzetelności, Zamawiający wyklucza Wykonawcę.</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iCs/>
          <w:sz w:val="24"/>
          <w:szCs w:val="24"/>
        </w:rPr>
      </w:pPr>
      <w:r>
        <w:rPr>
          <w:rFonts w:cs="Cambria" w:ascii="Cambria" w:hAnsi="Cambria"/>
          <w:b/>
          <w:bCs/>
          <w:sz w:val="24"/>
          <w:szCs w:val="24"/>
        </w:rPr>
        <w:t xml:space="preserve">Wykonawca podlega wykluczeniu także w oparciu o podstawy wykluczenia wskazane </w:t>
      </w:r>
      <w:r>
        <w:rPr>
          <w:rFonts w:cs="Cambria" w:ascii="Cambria" w:hAnsi="Cambria"/>
          <w:b/>
          <w:bCs/>
          <w:iCs/>
          <w:sz w:val="24"/>
          <w:szCs w:val="24"/>
        </w:rPr>
        <w:t>art. 7 ustawy</w:t>
      </w:r>
      <w:r>
        <w:rPr>
          <w:rFonts w:cs="Cambria" w:ascii="Cambria" w:hAnsi="Cambria"/>
          <w:b/>
          <w:bCs/>
          <w:sz w:val="24"/>
          <w:szCs w:val="24"/>
        </w:rPr>
        <w:t xml:space="preserve"> z dnia 13 kwietnia 2022 r. o szczególnych rozwiązaniach w zakresie przeciwdziałania wspieraniu agresji na Ukrainę oraz służących ochronie bezpieczeństwa narodowego (t. j. Dz. U. 2023 r., poz. 129 z późn. zm.).</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iCs/>
          <w:sz w:val="24"/>
          <w:szCs w:val="24"/>
        </w:rPr>
        <w:t>Zamawiający informuje, że wykluczeniu z postępowania na podstawie pkt 7.6 SWZ podlegają:</w:t>
      </w:r>
    </w:p>
    <w:p>
      <w:pPr>
        <w:pStyle w:val="Normal"/>
        <w:numPr>
          <w:ilvl w:val="2"/>
          <w:numId w:val="48"/>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wymienieni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wpisanego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44"/>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t>
        <w:br/>
        <w:t xml:space="preserve">w agresji Rosji wobec Ukrainy (Dz. Urz. UE L 134 z 20.05.2006, str. 1, z późn. zm.) </w:t>
      </w:r>
      <w:r>
        <w:rPr>
          <w:rFonts w:eastAsia="SimSun" w:ascii="Cambria" w:hAnsi="Cambria"/>
          <w:lang w:eastAsia="zh-CN"/>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44"/>
        </w:numPr>
        <w:spacing w:lineRule="auto" w:line="276" w:before="0" w:after="0"/>
        <w:ind w:hanging="284" w:start="851"/>
        <w:contextualSpacing/>
        <w:jc w:val="both"/>
        <w:rPr>
          <w:rFonts w:ascii="Cambria" w:hAnsi="Cambria" w:eastAsia="SimSun"/>
          <w:lang w:eastAsia="zh-CN"/>
        </w:rPr>
      </w:pPr>
      <w:r>
        <w:rPr>
          <w:rFonts w:eastAsia="SimSun" w:ascii="Cambria" w:hAnsi="Cambria"/>
          <w:lang w:eastAsia="zh-CN"/>
        </w:rPr>
        <w:t xml:space="preserve">którego jednostką dominującą w rozumieniu art. 3 ust. 1 pkt 37 ustawy z dnia 29 września 1994 r. o rachunkowości (Dz. U. z 2021 r. poz. 217, 2105 i 2106 oraz z 2022 r. poz. 1488) jest podmiot wymieniony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wpisany na listę, </w:t>
      </w:r>
      <w:r>
        <w:rPr>
          <w:rFonts w:eastAsia="SimSun" w:cs="Cambria" w:ascii="Cambria" w:hAnsi="Cambria"/>
          <w:lang w:eastAsia="zh-CN"/>
        </w:rPr>
        <w:t xml:space="preserve">o której mowa w art. 2 ustawy z dnia 13 kwietnia 2022 r. o szczególnych rozwiązaniach w zakresie przeciwdziałania wspieraniu agresji na Ukrainę oraz służących ochronie bezpieczeństwa narodowego </w:t>
      </w:r>
      <w:r>
        <w:rPr>
          <w:rFonts w:eastAsia="SimSun" w:ascii="Cambria" w:hAnsi="Cambria"/>
          <w:lang w:eastAsia="zh-CN"/>
        </w:rPr>
        <w:t xml:space="preserve">lub będący taką jednostką dominującą od dnia 24 lutego 2022 r., o ile został wpisany na listę na podstawie decyzji w sprawie wpisu na listę rozstrzygającej o zastosowaniu środka, o którym mowa w art. 1 pkt 3 </w:t>
      </w:r>
      <w:r>
        <w:rPr>
          <w:rFonts w:eastAsia="SimSun" w:cs="Cambria" w:ascii="Cambria" w:hAnsi="Cambria"/>
          <w:lang w:eastAsia="zh-CN"/>
        </w:rPr>
        <w:t>powołanej ustawy.</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Wykluczenie, o którym mowa w pkt 7.6 SWZ następuje na okres trwania ww. okoliczności.</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 przypadku Wykonawcy wykluczonego na podstawie przesłanek wskazanych w pkt 7.7 SWZ, Zamawiający odrzuca ofertę takiego Wykonawcy.</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 xml:space="preserve">Osoba lub podmiot podlegające wykluczeniu na podstawie rozdziału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pPr>
        <w:pStyle w:val="Kolorowalistaakcent11"/>
        <w:numPr>
          <w:ilvl w:val="1"/>
          <w:numId w:val="43"/>
        </w:numPr>
        <w:tabs>
          <w:tab w:val="clear" w:pos="709"/>
          <w:tab w:val="left" w:pos="567" w:leader="none"/>
        </w:tabs>
        <w:suppressAutoHyphens w:val="true"/>
        <w:spacing w:lineRule="auto" w:line="276" w:before="0" w:after="0"/>
        <w:ind w:hanging="567" w:start="567"/>
        <w:contextualSpacing/>
        <w:rPr>
          <w:rFonts w:ascii="Cambria" w:hAnsi="Cambria" w:cs="Arial"/>
          <w:iCs/>
          <w:sz w:val="24"/>
          <w:szCs w:val="24"/>
        </w:rPr>
      </w:pPr>
      <w:r>
        <w:rPr>
          <w:rFonts w:ascii="Cambria" w:hAnsi="Cambria"/>
          <w:iCs/>
          <w:sz w:val="24"/>
          <w:szCs w:val="24"/>
        </w:rPr>
        <w:t>Sposób wykazania braku podstaw wykluczenia wskazano w rozdziale 8 SWZ.</w:t>
      </w:r>
    </w:p>
    <w:p>
      <w:pPr>
        <w:pStyle w:val="Kolorowalistaakcent11"/>
        <w:tabs>
          <w:tab w:val="clear" w:pos="709"/>
          <w:tab w:val="left" w:pos="567" w:leader="none"/>
        </w:tabs>
        <w:spacing w:lineRule="auto" w:line="276" w:before="0" w:after="0"/>
        <w:ind w:start="567"/>
        <w:contextualSpacing/>
        <w:rPr>
          <w:rFonts w:ascii="Cambria" w:hAnsi="Cambria"/>
          <w:sz w:val="24"/>
          <w:szCs w:val="24"/>
        </w:rPr>
      </w:pPr>
      <w:r>
        <w:rPr>
          <w:rFonts w:ascii="Cambria" w:hAnsi="Cambria"/>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INFORMACJA O OŚWIADCZENIU WSTĘPNYM</w:t>
            </w:r>
          </w:p>
        </w:tc>
      </w:tr>
    </w:tbl>
    <w:p>
      <w:pPr>
        <w:pStyle w:val="Kolorowalistaakcent11"/>
        <w:spacing w:lineRule="auto" w:line="276" w:before="0" w:after="0"/>
        <w:ind w:start="0"/>
        <w:contextualSpacing/>
        <w:rPr>
          <w:rFonts w:ascii="Cambria" w:hAnsi="Cambria" w:cs="Arial" w:asciiTheme="majorHAnsi" w:hAnsiTheme="majorHAnsi"/>
        </w:rPr>
      </w:pPr>
      <w:r>
        <w:rPr>
          <w:rFonts w:cs="Arial" w:ascii="Cambria" w:hAnsi="Cambria"/>
        </w:rPr>
      </w:r>
    </w:p>
    <w:p>
      <w:pPr>
        <w:pStyle w:val="Kolorowalistaakcent11"/>
        <w:spacing w:lineRule="auto" w:line="276" w:before="0" w:after="0"/>
        <w:ind w:start="0"/>
        <w:contextualSpacing/>
        <w:rPr>
          <w:rFonts w:ascii="Cambria" w:hAnsi="Cambria" w:cs="Arial" w:asciiTheme="majorHAnsi" w:hAnsiTheme="majorHAnsi"/>
          <w:bCs/>
          <w:vanish/>
          <w:sz w:val="24"/>
          <w:szCs w:val="24"/>
        </w:rPr>
      </w:pPr>
      <w:r>
        <w:rPr>
          <w:rFonts w:cs="Arial" w:ascii="Cambria" w:hAnsi="Cambria"/>
          <w:bCs/>
          <w:vanish/>
          <w:sz w:val="24"/>
          <w:szCs w:val="24"/>
        </w:rPr>
      </w:r>
    </w:p>
    <w:p>
      <w:pPr>
        <w:pStyle w:val="Kolorowalistaakcent11"/>
        <w:numPr>
          <w:ilvl w:val="1"/>
          <w:numId w:val="49"/>
        </w:numPr>
        <w:spacing w:lineRule="auto" w:line="276"/>
        <w:ind w:hanging="709" w:start="709"/>
        <w:rPr>
          <w:rFonts w:ascii="Cambria" w:hAnsi="Cambria" w:cs="Arial" w:asciiTheme="majorHAnsi" w:hAnsiTheme="majorHAnsi"/>
          <w:sz w:val="24"/>
          <w:szCs w:val="24"/>
          <w:u w:val="single"/>
        </w:rPr>
      </w:pPr>
      <w:r>
        <w:rPr>
          <w:rFonts w:cs="Arial" w:ascii="Cambria" w:hAnsi="Cambria" w:asciiTheme="majorHAnsi" w:hAnsiTheme="majorHAnsi"/>
          <w:bCs/>
          <w:sz w:val="24"/>
          <w:szCs w:val="24"/>
        </w:rPr>
        <w:t xml:space="preserve">Wykonawca zobowiązany jest złożyć </w:t>
      </w:r>
      <w:r>
        <w:rPr>
          <w:rFonts w:cs="Arial" w:ascii="Cambria" w:hAnsi="Cambria" w:asciiTheme="majorHAnsi" w:hAnsiTheme="majorHAnsi"/>
          <w:b/>
          <w:sz w:val="24"/>
          <w:szCs w:val="24"/>
          <w:u w:val="single"/>
        </w:rPr>
        <w:t>wraz z ofertą</w:t>
      </w:r>
      <w:r>
        <w:rPr>
          <w:rFonts w:cs="Arial" w:ascii="Cambria" w:hAnsi="Cambria" w:asciiTheme="majorHAnsi" w:hAnsiTheme="majorHAnsi"/>
          <w:b/>
          <w:sz w:val="24"/>
          <w:szCs w:val="24"/>
        </w:rPr>
        <w:t xml:space="preserve"> </w:t>
      </w:r>
      <w:r>
        <w:rPr>
          <w:rFonts w:cs="Arial" w:ascii="Cambria" w:hAnsi="Cambria" w:asciiTheme="majorHAnsi" w:hAnsiTheme="majorHAnsi"/>
          <w:sz w:val="24"/>
          <w:szCs w:val="24"/>
        </w:rPr>
        <w:t xml:space="preserve">oświadczenie stanowiące wstępne potwierdzenie, że Wykonawca na dzień składania ofert </w:t>
      </w:r>
      <w:r>
        <w:rPr>
          <w:rFonts w:cs="Arial" w:ascii="Cambria" w:hAnsi="Cambria" w:asciiTheme="majorHAnsi" w:hAnsiTheme="majorHAnsi"/>
          <w:sz w:val="24"/>
          <w:szCs w:val="24"/>
          <w:u w:val="single"/>
        </w:rPr>
        <w:t>nie podlega wykluczeniu.</w:t>
      </w:r>
    </w:p>
    <w:p>
      <w:pPr>
        <w:pStyle w:val="Kolorowalistaakcent11"/>
        <w:numPr>
          <w:ilvl w:val="2"/>
          <w:numId w:val="45"/>
        </w:numPr>
        <w:spacing w:lineRule="auto" w:line="276"/>
        <w:ind w:hanging="709" w:start="1418"/>
        <w:rPr>
          <w:rFonts w:ascii="Cambria" w:hAnsi="Cambria" w:cs="Arial" w:asciiTheme="majorHAnsi" w:hAnsiTheme="majorHAnsi"/>
          <w:b/>
          <w:bCs/>
          <w:sz w:val="24"/>
          <w:szCs w:val="24"/>
        </w:rPr>
      </w:pPr>
      <w:r>
        <w:rPr>
          <w:rFonts w:cs="Arial" w:ascii="Cambria" w:hAnsi="Cambria" w:asciiTheme="majorHAnsi" w:hAnsiTheme="majorHAnsi"/>
          <w:b/>
          <w:bCs/>
          <w:sz w:val="24"/>
          <w:szCs w:val="24"/>
        </w:rPr>
        <w:t>Oświadczenie należy złożyć wg</w:t>
      </w:r>
      <w:r>
        <w:rPr>
          <w:rFonts w:ascii="Cambria" w:hAnsi="Cambria" w:asciiTheme="majorHAnsi" w:hAnsiTheme="majorHAnsi"/>
          <w:b/>
          <w:bCs/>
          <w:sz w:val="24"/>
          <w:szCs w:val="24"/>
        </w:rPr>
        <w:t xml:space="preserve"> wymogów załącznika nr 4 do SWZ.</w:t>
      </w:r>
    </w:p>
    <w:p>
      <w:pPr>
        <w:pStyle w:val="Kolorowalistaakcent11"/>
        <w:numPr>
          <w:ilvl w:val="2"/>
          <w:numId w:val="45"/>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pPr>
        <w:pStyle w:val="Kolorowalistaakcent11"/>
        <w:numPr>
          <w:ilvl w:val="2"/>
          <w:numId w:val="45"/>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sz w:val="24"/>
          <w:szCs w:val="24"/>
        </w:rPr>
        <w:t>Zamawiający może żądać od Wykonawców wyjaśnień dotyczących treści złożonego oświadczenia, o którym mowa w pkt 8.1 SWZ.</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 xml:space="preserve">Oświadczenie, o którym mowa w rozdziale 8.1 SWZ </w:t>
      </w:r>
      <w:r>
        <w:rPr>
          <w:rFonts w:ascii="Cambria" w:hAnsi="Cambria" w:asciiTheme="majorHAnsi" w:hAnsiTheme="majorHAnsi"/>
          <w:sz w:val="24"/>
          <w:szCs w:val="24"/>
          <w:shd w:fill="FFFFFF" w:val="clear"/>
        </w:rPr>
        <w:t>składa się, pod rygorem nieważności, w formie elektronicznej lub w postaci elektronicznej opatrzonej podpisem zaufanym lub podpisem osobistym.</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Oświadczenie wskazane w rozdziale 8.1 SWZ przekazuje się środkiem komunikacji elektronicznej wskazanym w rozdziale 11 SWZ.</w:t>
      </w:r>
    </w:p>
    <w:p>
      <w:pPr>
        <w:pStyle w:val="Kolorowalistaakcent11"/>
        <w:numPr>
          <w:ilvl w:val="1"/>
          <w:numId w:val="45"/>
        </w:numPr>
        <w:spacing w:lineRule="auto" w:line="276"/>
        <w:ind w:hanging="709" w:start="709"/>
        <w:rPr>
          <w:rFonts w:ascii="Cambria" w:hAnsi="Cambria" w:cs="Arial"/>
          <w:sz w:val="24"/>
          <w:szCs w:val="24"/>
        </w:rPr>
      </w:pPr>
      <w:r>
        <w:rPr>
          <w:rFonts w:ascii="Cambria" w:hAnsi="Cambria"/>
          <w:sz w:val="24"/>
          <w:szCs w:val="24"/>
          <w:shd w:fill="FFFFFF" w:val="clear"/>
        </w:rPr>
        <w:t>W przypadku, gdy oświadczenie, o którym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ascii="Cambria" w:hAnsi="Cambria" w:asciiTheme="majorHAnsi" w:hAnsiTheme="majorHAnsi"/>
          <w:sz w:val="24"/>
          <w:szCs w:val="24"/>
          <w:shd w:fill="FFFFFF" w:val="clear"/>
        </w:rPr>
        <w:t>Dokumenty elektroniczne muszą spełniać łącznie następujące wymagania:</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umożliwiają prezentację treści w postaci elektronicznej, w szczególności przez wyświetlenie tej treści na monitorze ekranowym;</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umożliwiają prezentację treści w postaci papierowej, w szczególności za pomocą wydruku;</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 xml:space="preserve">zawierają dane w układzie niepozostawiającym wątpliwości co do treści </w:t>
        <w:br/>
        <w:t>i kontekstu zapisanych informacji.</w:t>
      </w:r>
    </w:p>
    <w:p>
      <w:pPr>
        <w:pStyle w:val="ListParagraph"/>
        <w:shd w:val="clear" w:color="auto" w:fill="FFFFFF"/>
        <w:spacing w:lineRule="auto" w:line="276"/>
        <w:ind w:start="1134"/>
        <w:rPr>
          <w:rFonts w:ascii="Cambria" w:hAnsi="Cambria" w:asciiTheme="majorHAnsi" w:hAnsiTheme="majorHAnsi"/>
          <w:sz w:val="24"/>
          <w:szCs w:val="24"/>
        </w:rPr>
      </w:pPr>
      <w:r>
        <w:rPr>
          <w:rFonts w:asciiTheme="majorHAnsi" w:hAnsiTheme="majorHAnsi" w:ascii="Cambria" w:hAnsi="Cambria"/>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10"/>
                <w:szCs w:val="10"/>
              </w:rPr>
            </w:pPr>
            <w:r>
              <w:rPr>
                <w:rFonts w:asciiTheme="majorHAnsi" w:hAnsiTheme="majorHAnsi" w:ascii="Cambria" w:hAnsi="Cambria"/>
                <w:sz w:val="10"/>
                <w:szCs w:val="10"/>
              </w:rPr>
            </w:r>
          </w:p>
          <w:p>
            <w:pPr>
              <w:pStyle w:val="Normal"/>
              <w:suppressAutoHyphens w:val="true"/>
              <w:spacing w:lineRule="auto" w:line="276" w:before="0" w:after="0"/>
              <w:contextualSpacing/>
              <w:jc w:val="center"/>
              <w:textAlignment w:val="baseline"/>
              <w:rPr>
                <w:rFonts w:ascii="Cambria" w:hAnsi="Cambria" w:asciiTheme="majorHAnsi" w:hAnsiTheme="majorHAnsi"/>
                <w:b/>
                <w:bCs/>
                <w:sz w:val="26"/>
                <w:szCs w:val="26"/>
              </w:rPr>
            </w:pPr>
            <w:r>
              <w:rPr>
                <w:rFonts w:ascii="Cambria" w:hAnsi="Cambria" w:asciiTheme="majorHAnsi" w:hAnsiTheme="majorHAnsi"/>
                <w:b/>
                <w:bCs/>
                <w:sz w:val="26"/>
                <w:szCs w:val="26"/>
              </w:rPr>
              <w:t>Rozdział 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INFORMACJA DLA WYKONAWCÓW ZAMIERZAJĄCYCH POWIERZYĆ WYKONANIE CZĘŚCI ZAMÓWIENIA PODWYKONAWCOM</w:t>
            </w:r>
          </w:p>
        </w:tc>
      </w:tr>
    </w:tbl>
    <w:p>
      <w:pPr>
        <w:pStyle w:val="Normal"/>
        <w:spacing w:lineRule="auto" w:line="276"/>
        <w:jc w:val="both"/>
        <w:rPr>
          <w:rFonts w:ascii="Cambria" w:hAnsi="Cambria"/>
        </w:rPr>
      </w:pPr>
      <w:r>
        <w:rPr>
          <w:rFonts w:ascii="Cambria" w:hAnsi="Cambria"/>
        </w:rPr>
      </w:r>
    </w:p>
    <w:p>
      <w:pPr>
        <w:pStyle w:val="Normal"/>
        <w:numPr>
          <w:ilvl w:val="1"/>
          <w:numId w:val="25"/>
        </w:numPr>
        <w:suppressAutoHyphens w:val="true"/>
        <w:spacing w:lineRule="auto" w:line="276" w:before="0" w:after="0"/>
        <w:ind w:hanging="720" w:start="709"/>
        <w:contextualSpacing/>
        <w:jc w:val="both"/>
        <w:rPr>
          <w:rFonts w:ascii="Cambria" w:hAnsi="Cambria" w:eastAsia="SimSun"/>
          <w:lang w:val="x-none" w:eastAsia="zh-CN"/>
        </w:rPr>
      </w:pPr>
      <w:r>
        <w:rPr>
          <w:rFonts w:ascii="Cambria" w:hAnsi="Cambria"/>
        </w:rPr>
        <w:t xml:space="preserve">Zamawiający </w:t>
      </w:r>
      <w:r>
        <w:rPr>
          <w:rFonts w:ascii="Cambria" w:hAnsi="Cambria"/>
          <w:b/>
          <w:bCs/>
        </w:rPr>
        <w:t>nie żąda</w:t>
      </w:r>
      <w:r>
        <w:rPr>
          <w:rFonts w:ascii="Cambria" w:hAnsi="Cambria"/>
        </w:rPr>
        <w:t xml:space="preserve"> wskazania przez Wykonawcę, w ofercie, części zamówienia, których wykonanie zamierza powierzyć podwykonawcom, którzy nie są podmiotami udostępniającymi zasoby, oraz podania nazw ewentualnych podwykonawców.</w:t>
      </w:r>
    </w:p>
    <w:p>
      <w:pPr>
        <w:pStyle w:val="Normal"/>
        <w:numPr>
          <w:ilvl w:val="1"/>
          <w:numId w:val="25"/>
        </w:numPr>
        <w:suppressAutoHyphens w:val="true"/>
        <w:spacing w:lineRule="auto" w:line="276" w:before="0" w:after="0"/>
        <w:ind w:hanging="720" w:start="709"/>
        <w:contextualSpacing/>
        <w:jc w:val="both"/>
        <w:rPr>
          <w:rFonts w:ascii="Cambria" w:hAnsi="Cambria" w:eastAsia="SimSun"/>
          <w:lang w:val="x-none" w:eastAsia="zh-CN"/>
        </w:rPr>
      </w:pPr>
      <w:r>
        <w:rPr>
          <w:rFonts w:eastAsia="SimSun" w:ascii="Cambria" w:hAnsi="Cambria"/>
          <w:lang w:eastAsia="zh-CN"/>
        </w:rPr>
        <w:t xml:space="preserve">Wykonawca </w:t>
      </w:r>
      <w:r>
        <w:rPr>
          <w:rFonts w:eastAsia="SimSun" w:ascii="Cambria" w:hAnsi="Cambria"/>
          <w:lang w:val="x-none" w:eastAsia="zh-CN"/>
        </w:rPr>
        <w:t xml:space="preserve">będzie zobowiązany do zawiadamiania </w:t>
      </w:r>
      <w:r>
        <w:rPr>
          <w:rFonts w:eastAsia="SimSun" w:ascii="Cambria" w:hAnsi="Cambria"/>
          <w:lang w:eastAsia="zh-CN"/>
        </w:rPr>
        <w:t>Z</w:t>
      </w:r>
      <w:r>
        <w:rPr>
          <w:rFonts w:eastAsia="SimSun" w:ascii="Cambria" w:hAnsi="Cambria"/>
          <w:lang w:val="x-none" w:eastAsia="zh-CN"/>
        </w:rPr>
        <w:t>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pPr>
        <w:pStyle w:val="Normal"/>
        <w:spacing w:lineRule="auto" w:line="276"/>
        <w:rPr>
          <w:rFonts w:ascii="Cambria" w:hAnsi="Cambria" w:cs="Arial"/>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10</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INFORMACJA DLA WYKONAWCÓW WSPÓLNIE UBIEGAJĄCYCH SIĘ </w:t>
              <w:br/>
              <w:t>O UDZIELENIE ZAMÓWIENIA (W TYM SPÓŁKI CYWILNE)</w:t>
            </w:r>
          </w:p>
        </w:tc>
      </w:tr>
    </w:tbl>
    <w:p>
      <w:pPr>
        <w:pStyle w:val="ListParagraph"/>
        <w:widowControl w:val="false"/>
        <w:numPr>
          <w:ilvl w:val="0"/>
          <w:numId w:val="0"/>
        </w:numPr>
        <w:spacing w:lineRule="auto" w:line="276"/>
        <w:ind w:hanging="0" w:start="709"/>
        <w:outlineLvl w:val="3"/>
        <w:rPr>
          <w:rFonts w:ascii="Cambria" w:hAnsi="Cambria" w:cs="Arial" w:asciiTheme="majorHAnsi" w:hAnsiTheme="majorHAnsi"/>
          <w:bCs/>
          <w:sz w:val="24"/>
          <w:szCs w:val="24"/>
        </w:rPr>
      </w:pPr>
      <w:r>
        <w:rPr>
          <w:rFonts w:cs="Arial" w:ascii="Cambria" w:hAnsi="Cambria"/>
          <w:bCs/>
          <w:sz w:val="24"/>
          <w:szCs w:val="24"/>
        </w:rPr>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Wykonawcy </w:t>
      </w:r>
      <w:r>
        <w:rPr>
          <w:rFonts w:ascii="Cambria" w:hAnsi="Cambria" w:asciiTheme="majorHAnsi" w:hAnsiTheme="majorHAnsi"/>
          <w:sz w:val="24"/>
          <w:szCs w:val="24"/>
        </w:rPr>
        <w:t xml:space="preserve">mogą wspólnie ubiegać się o udzielenie zamówienia. W takim przypadku, Wykonawcy ustanawiają pełnomocnika do reprezentowania </w:t>
        <w:br/>
        <w:t>ich w postępowaniu o udzielenie zamówienia albo do reprezentowania w postępowaniu i zawarcia umowy w sprawie zamówienia publicznego.</w:t>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 przypadku Wykonawców wspólnie ubiegających się o udzielenie zamówienia: oświadczenie, o którym mowa w pkt. 8.1 SWZ </w:t>
      </w:r>
      <w:r>
        <w:rPr>
          <w:rFonts w:cs="Arial" w:ascii="Cambria" w:hAnsi="Cambria" w:asciiTheme="majorHAnsi" w:hAnsiTheme="majorHAnsi"/>
          <w:b/>
          <w:bCs/>
          <w:sz w:val="24"/>
          <w:szCs w:val="24"/>
          <w:u w:val="single"/>
        </w:rPr>
        <w:t xml:space="preserve">składa </w:t>
      </w:r>
      <w:r>
        <w:rPr>
          <w:rFonts w:cs="Arial" w:ascii="Cambria" w:hAnsi="Cambria" w:asciiTheme="majorHAnsi" w:hAnsiTheme="majorHAnsi"/>
          <w:b/>
          <w:sz w:val="24"/>
          <w:szCs w:val="24"/>
          <w:u w:val="single"/>
        </w:rPr>
        <w:t>z ofertą</w:t>
      </w:r>
      <w:r>
        <w:rPr>
          <w:rFonts w:cs="Arial" w:ascii="Cambria" w:hAnsi="Cambria" w:asciiTheme="majorHAnsi" w:hAnsiTheme="majorHAnsi"/>
          <w:b/>
          <w:bCs/>
          <w:sz w:val="24"/>
          <w:szCs w:val="24"/>
        </w:rPr>
        <w:t xml:space="preserve"> każdy </w:t>
        <w:br/>
        <w:t>z Wykonawców wspólnie ubiegających się o zamówienie</w:t>
      </w:r>
      <w:r>
        <w:rPr>
          <w:rFonts w:cs="Arial" w:ascii="Cambria" w:hAnsi="Cambria" w:asciiTheme="majorHAnsi" w:hAnsiTheme="majorHAnsi"/>
          <w:bCs/>
          <w:sz w:val="24"/>
          <w:szCs w:val="24"/>
        </w:rPr>
        <w:t xml:space="preserve">. </w:t>
      </w:r>
      <w:r>
        <w:rPr>
          <w:rFonts w:ascii="Cambria" w:hAnsi="Cambria" w:asciiTheme="majorHAnsi" w:hAnsiTheme="majorHAnsi"/>
          <w:sz w:val="24"/>
          <w:szCs w:val="24"/>
          <w:shd w:fill="FFFFFF" w:val="clear"/>
        </w:rPr>
        <w:t xml:space="preserve">Oświadczenie </w:t>
        <w:br/>
        <w:t xml:space="preserve">to potwierdza brak podstaw wykluczenia w zakresie, w jakim każdy </w:t>
        <w:br/>
        <w:t>z Wykonawców wykazuje brak podstaw wykluczenia w postępowaniu.</w:t>
      </w:r>
    </w:p>
    <w:p>
      <w:pPr>
        <w:pStyle w:val="ListParagraph"/>
        <w:widowControl w:val="false"/>
        <w:numPr>
          <w:ilvl w:val="1"/>
          <w:numId w:val="6"/>
        </w:numPr>
        <w:spacing w:lineRule="auto" w:line="276"/>
        <w:ind w:hanging="709" w:start="709"/>
        <w:outlineLvl w:val="3"/>
        <w:rPr>
          <w:rFonts w:ascii="Cambria" w:hAnsi="Cambria" w:cs="Arial"/>
          <w:bCs/>
          <w:sz w:val="24"/>
          <w:szCs w:val="24"/>
        </w:rPr>
      </w:pPr>
      <w:r>
        <w:rPr>
          <w:rFonts w:ascii="Cambria" w:hAnsi="Cambria"/>
          <w:sz w:val="24"/>
          <w:szCs w:val="24"/>
          <w:shd w:fill="FFFFFF" w:val="clear"/>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widowControl w:val="false"/>
        <w:numPr>
          <w:ilvl w:val="0"/>
          <w:numId w:val="0"/>
        </w:numPr>
        <w:spacing w:lineRule="auto" w:line="276"/>
        <w:ind w:hanging="0" w:start="1418"/>
        <w:outlineLvl w:val="3"/>
        <w:rPr>
          <w:rFonts w:ascii="Cambria" w:hAnsi="Cambria" w:cs="Arial" w:asciiTheme="majorHAnsi" w:hAnsiTheme="majorHAnsi"/>
          <w:bCs/>
          <w:sz w:val="24"/>
          <w:szCs w:val="24"/>
        </w:rPr>
      </w:pPr>
      <w:r>
        <w:rPr>
          <w:rFonts w:cs="Arial"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2106"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11</w:t>
            </w:r>
          </w:p>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b/>
                <w:sz w:val="26"/>
                <w:szCs w:val="26"/>
              </w:rPr>
              <w:t xml:space="preserve">INFORMACJE O ŚRODKACH KOMUNIKACJI ELEKTRONICZNEJ, PRZY UŻYCIU KTÓRYCH ZAMAWIAJĄCY BĘDZIE KOMUNIKOWAŁ SIĘ Z WYKONAWCAMI, ORAZ INFORMACJE O WYMAGANIACH TECHNICZNYCH </w:t>
              <w:br/>
              <w:t>I ORGANIZACYJNYCH SPORZĄDZANIA, WYSYŁANIA I ODBIERANIA KORESPONDENCJI ELEKTRONICZNEJ</w:t>
            </w:r>
          </w:p>
        </w:tc>
      </w:tr>
    </w:tbl>
    <w:p>
      <w:pPr>
        <w:pStyle w:val="Kolorowalistaakcent11"/>
        <w:widowControl w:val="false"/>
        <w:numPr>
          <w:ilvl w:val="0"/>
          <w:numId w:val="0"/>
        </w:numPr>
        <w:spacing w:lineRule="auto" w:line="276"/>
        <w:ind w:hanging="0" w:start="0"/>
        <w:outlineLvl w:val="3"/>
        <w:rPr>
          <w:rFonts w:ascii="Cambria" w:hAnsi="Cambria" w:asciiTheme="majorHAnsi" w:hAnsiTheme="majorHAnsi"/>
          <w:b/>
          <w:sz w:val="24"/>
          <w:szCs w:val="24"/>
          <w:highlight w:val="yellow"/>
        </w:rPr>
      </w:pPr>
      <w:r>
        <w:rPr>
          <w:rFonts w:asciiTheme="majorHAnsi" w:hAnsiTheme="majorHAnsi" w:ascii="Cambria" w:hAnsi="Cambria"/>
          <w:b/>
          <w:sz w:val="24"/>
          <w:szCs w:val="24"/>
          <w:highlight w:val="yellow"/>
        </w:rPr>
      </w:r>
    </w:p>
    <w:p>
      <w:pPr>
        <w:pStyle w:val="Normal"/>
        <w:numPr>
          <w:ilvl w:val="1"/>
          <w:numId w:val="31"/>
        </w:numPr>
        <w:spacing w:lineRule="auto" w:line="276" w:before="0" w:after="0"/>
        <w:ind w:hanging="567" w:start="567"/>
        <w:contextualSpacing/>
        <w:jc w:val="both"/>
        <w:rPr>
          <w:rFonts w:ascii="Cambria" w:hAnsi="Cambria" w:eastAsia="SimSun"/>
          <w:b/>
          <w:bCs/>
          <w:lang w:eastAsia="zh-CN"/>
        </w:rPr>
      </w:pPr>
      <w:r>
        <w:rPr>
          <w:rFonts w:eastAsia="SimSun" w:ascii="Cambria" w:hAnsi="Cambria"/>
          <w:b/>
          <w:bCs/>
          <w:lang w:eastAsia="zh-CN"/>
        </w:rPr>
        <w:t xml:space="preserve">W postępowaniu o udzielenie zamówienia publicznego komunikacja między Zamawiającym, a Wykonawcami odbywa się przy użyciu </w:t>
        <w:br/>
        <w:t xml:space="preserve">Platformy e-Zamówienia, która jest dostępna pod adresem: </w:t>
      </w:r>
      <w:hyperlink r:id="rId15">
        <w:r>
          <w:rPr>
            <w:rStyle w:val="Style8"/>
            <w:rFonts w:eastAsia="Calibri" w:cs="CIDFont+F2" w:ascii="Cambria" w:hAnsi="Cambria" w:eastAsiaTheme="minorHAnsi"/>
            <w:b/>
            <w:bCs/>
            <w:u w:val="single"/>
            <w:lang w:eastAsia="en-US"/>
          </w:rPr>
          <w:t>https://ezamowienia.gov.pl</w:t>
        </w:r>
      </w:hyperlink>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Korzystanie z Platformy e-Zamówienia jest bezpłatne.</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Zamawiający wyznacza następujące osoby do kontaktu z Wykonawcami:</w:t>
      </w:r>
    </w:p>
    <w:p>
      <w:pPr>
        <w:pStyle w:val="Normal"/>
        <w:widowControl w:val="false"/>
        <w:numPr>
          <w:ilvl w:val="0"/>
          <w:numId w:val="0"/>
        </w:numPr>
        <w:spacing w:lineRule="auto" w:line="276" w:before="20" w:after="40"/>
        <w:ind w:hanging="0" w:start="709"/>
        <w:contextualSpacing/>
        <w:outlineLvl w:val="3"/>
        <w:rPr>
          <w:rFonts w:ascii="Cambria" w:hAnsi="Cambria" w:eastAsia="SimSun"/>
          <w:lang w:eastAsia="zh-CN"/>
        </w:rPr>
      </w:pPr>
      <w:r>
        <w:rPr>
          <w:rFonts w:eastAsia="SimSun" w:ascii="Cambria" w:hAnsi="Cambria"/>
          <w:lang w:eastAsia="zh-CN"/>
        </w:rPr>
        <w:t>Pan/i Magdalena Weremczuk email:  magdalena.weremczuk@komarowka.home.pl</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Wykonawca zamierzający wziąć udział w postępowaniu o udzielenie zamówienia publicznego musi posiadać konto podmiotu </w:t>
      </w:r>
      <w:r>
        <w:rPr>
          <w:rFonts w:eastAsia="SimSun" w:ascii="Cambria" w:hAnsi="Cambria"/>
          <w:i/>
          <w:iCs/>
          <w:lang w:eastAsia="zh-CN"/>
        </w:rPr>
        <w:t>„Wykonawca”</w:t>
      </w:r>
      <w:r>
        <w:rPr>
          <w:rFonts w:eastAsia="SimSun" w:ascii="Cambria" w:hAnsi="Cambria"/>
          <w:lang w:eastAsia="zh-CN"/>
        </w:rPr>
        <w:t xml:space="preserve"> na Platformie </w:t>
        <w:br/>
        <w:t xml:space="preserve">e-Zamówienia. Szczegółowe informacje na temat zakładania kont podmiotów </w:t>
        <w:br/>
        <w:t xml:space="preserve">oraz zasady i warunki korzystania z Platformy e-Zamówienia określa </w:t>
        <w:br/>
        <w:t xml:space="preserve">Regulamin Platformy e-Zamówienia, dostępny na stronie internetowej </w:t>
      </w:r>
      <w:r>
        <w:fldChar w:fldCharType="begin"/>
      </w:r>
      <w:r>
        <w:rPr>
          <w:rStyle w:val="Style8"/>
          <w:rFonts w:eastAsia="SimSun" w:ascii="Cambria" w:hAnsi="Cambria"/>
          <w:u w:val="single"/>
          <w:lang w:eastAsia="zh-CN"/>
        </w:rPr>
        <w:instrText xml:space="preserve"> HYPERLINK "https://ezamowienia.gov.pl/pl/regulamin/" \l "regulamin-serwisu"</w:instrText>
      </w:r>
      <w:r>
        <w:rPr>
          <w:rStyle w:val="Style8"/>
          <w:rFonts w:eastAsia="SimSun" w:ascii="Cambria" w:hAnsi="Cambria"/>
          <w:u w:val="single"/>
          <w:lang w:eastAsia="zh-CN"/>
        </w:rPr>
        <w:fldChar w:fldCharType="separate"/>
      </w:r>
      <w:r>
        <w:rPr>
          <w:rStyle w:val="Style8"/>
          <w:rFonts w:eastAsia="SimSun" w:ascii="Cambria" w:hAnsi="Cambria"/>
          <w:u w:val="single"/>
          <w:lang w:eastAsia="zh-CN"/>
        </w:rPr>
        <w:t>https://ezamowienia.gov.pl/pl/regulamin/#regulamin-serwisu</w:t>
      </w:r>
      <w:r>
        <w:rPr>
          <w:rStyle w:val="Style8"/>
          <w:rFonts w:eastAsia="SimSun" w:ascii="Cambria" w:hAnsi="Cambria"/>
          <w:u w:val="single"/>
          <w:lang w:eastAsia="zh-CN"/>
        </w:rPr>
        <w:fldChar w:fldCharType="end"/>
      </w:r>
      <w:r>
        <w:rPr>
          <w:rFonts w:eastAsia="SimSun" w:ascii="Cambria" w:hAnsi="Cambria"/>
          <w:lang w:eastAsia="zh-CN"/>
        </w:rPr>
        <w:t xml:space="preserve"> oraz informacje zamieszczone w zakładce </w:t>
      </w:r>
      <w:r>
        <w:rPr>
          <w:rFonts w:eastAsia="SimSun" w:ascii="Cambria" w:hAnsi="Cambria"/>
          <w:i/>
          <w:iCs/>
          <w:lang w:eastAsia="zh-CN"/>
        </w:rPr>
        <w:t>„Centrum Pomocy”.</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Przeglądanie i pobieranie publicznej treści dokumentacji postępowania nie wymaga posiadania konta na Platformie e-Zamówienia ani logowania do Platformy e-Zamówienia.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Informacje, oświadczenia lub dokumenty, inne niż wymienione w § 2 ust. 1 rozporządzenia, o którym mowa w pkt 11.6 SWZ, przekazywane w postępowaniu sporządza się w postaci elektronicznej:</w:t>
      </w:r>
    </w:p>
    <w:p>
      <w:pPr>
        <w:pStyle w:val="Normal"/>
        <w:numPr>
          <w:ilvl w:val="0"/>
          <w:numId w:val="27"/>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pPr>
        <w:pStyle w:val="Normal"/>
        <w:spacing w:lineRule="auto" w:line="276" w:before="20" w:after="40"/>
        <w:ind w:start="720"/>
        <w:contextualSpacing/>
        <w:jc w:val="both"/>
        <w:rPr>
          <w:rFonts w:ascii="Cambria" w:hAnsi="Cambria" w:eastAsia="SimSun"/>
          <w:lang w:eastAsia="zh-CN"/>
        </w:rPr>
      </w:pPr>
      <w:r>
        <w:rPr>
          <w:rFonts w:eastAsia="SimSun" w:ascii="Cambria" w:hAnsi="Cambria"/>
          <w:lang w:eastAsia="zh-CN"/>
        </w:rPr>
        <w:t>lub</w:t>
      </w:r>
    </w:p>
    <w:p>
      <w:pPr>
        <w:pStyle w:val="Normal"/>
        <w:numPr>
          <w:ilvl w:val="0"/>
          <w:numId w:val="27"/>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jako tekst wpisany bezpośrednio do wiadomości przekazywanej przy użyciu środków komunikacji elektronicznej (np. w treści wiadomości e-mail lub w treści </w:t>
      </w:r>
      <w:r>
        <w:rPr>
          <w:rFonts w:eastAsia="SimSun" w:ascii="Cambria" w:hAnsi="Cambria"/>
          <w:i/>
          <w:iCs/>
          <w:lang w:eastAsia="zh-CN"/>
        </w:rPr>
        <w:t>„Formularza do komunikacji”</w:t>
      </w:r>
      <w:r>
        <w:rPr>
          <w:rFonts w:eastAsia="SimSun" w:ascii="Cambria" w:hAnsi="Cambria"/>
          <w:lang w:eastAsia="zh-CN"/>
        </w:rPr>
        <w:t>).</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eastAsia="Calibri" w:cs="Arial" w:ascii="Cambria" w:hAnsi="Cambria"/>
          <w:lang w:eastAsia="zh-CN"/>
        </w:rPr>
        <w:t xml:space="preserve">(t. j. Dz. U. z 2022 r., poz. 1233 ze zm.), </w:t>
      </w:r>
      <w:r>
        <w:rPr>
          <w:rFonts w:eastAsia="SimSun" w:ascii="Cambria" w:hAnsi="Cambria"/>
          <w:lang w:eastAsia="zh-CN"/>
        </w:rPr>
        <w:t xml:space="preserve">wykonawca, w celu utrzymania w poufności tych informacji, przekazuje je w wydzielonym i odpowiednio oznaczonym pliku, wraz z jednoczesnym zaznaczeniem w nazwie pliku </w:t>
      </w:r>
      <w:r>
        <w:rPr>
          <w:rFonts w:eastAsia="SimSun" w:ascii="Cambria" w:hAnsi="Cambria"/>
          <w:i/>
          <w:iCs/>
          <w:lang w:eastAsia="zh-CN"/>
        </w:rPr>
        <w:t>„Dokument stanowiący tajemnicę przedsiębiorstwa”.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Komunikacja w postępowaniu, </w:t>
      </w:r>
      <w:r>
        <w:rPr>
          <w:rFonts w:eastAsia="SimSun" w:ascii="Cambria" w:hAnsi="Cambria"/>
          <w:b/>
          <w:bCs/>
          <w:u w:val="single"/>
          <w:lang w:eastAsia="zh-CN"/>
        </w:rPr>
        <w:t>z wyłączeniem składania ofert</w:t>
      </w:r>
      <w:r>
        <w:rPr>
          <w:rFonts w:eastAsia="SimSun" w:ascii="Cambria" w:hAnsi="Cambria"/>
          <w:lang w:eastAsia="zh-CN"/>
        </w:rPr>
        <w:t xml:space="preserve"> </w:t>
      </w:r>
      <w:r>
        <w:rPr>
          <w:rFonts w:eastAsia="SimSun" w:ascii="Cambria" w:hAnsi="Cambria"/>
          <w:b/>
          <w:bCs/>
          <w:lang w:eastAsia="zh-CN"/>
        </w:rPr>
        <w:t>(sposób składania ofert opisano w rozdziale 13 SWZ)</w:t>
      </w:r>
      <w:r>
        <w:rPr>
          <w:rFonts w:eastAsia="SimSun" w:ascii="Cambria" w:hAnsi="Cambria"/>
          <w:lang w:eastAsia="zh-CN"/>
        </w:rPr>
        <w:t xml:space="preserve"> odbywa się drogą elektroniczną za pośrednictwem formularzy do komunikacji dostępnych w zakładce </w:t>
      </w:r>
      <w:r>
        <w:rPr>
          <w:rFonts w:eastAsia="SimSun" w:ascii="Cambria" w:hAnsi="Cambria"/>
          <w:i/>
          <w:iCs/>
          <w:lang w:eastAsia="zh-CN"/>
        </w:rPr>
        <w:t>„Formularze”</w:t>
      </w:r>
      <w:r>
        <w:rPr>
          <w:rFonts w:eastAsia="SimSun" w:ascii="Cambria" w:hAnsi="Cambria"/>
          <w:lang w:eastAsia="zh-CN"/>
        </w:rPr>
        <w:t xml:space="preserve"> </w:t>
      </w:r>
      <w:r>
        <w:rPr>
          <w:rFonts w:eastAsia="SimSun" w:ascii="Cambria" w:hAnsi="Cambria"/>
          <w:i/>
          <w:iCs/>
          <w:lang w:eastAsia="zh-CN"/>
        </w:rPr>
        <w:t>(„Formularze do komunikacji”).</w:t>
      </w:r>
      <w:r>
        <w:rPr>
          <w:rFonts w:eastAsia="SimSun" w:ascii="Cambria" w:hAnsi="Cambria"/>
          <w:lang w:eastAsia="zh-CN"/>
        </w:rPr>
        <w:t xml:space="preserve"> Za pośrednictwem </w:t>
      </w:r>
      <w:r>
        <w:rPr>
          <w:rFonts w:eastAsia="SimSun" w:ascii="Cambria" w:hAnsi="Cambria"/>
          <w:i/>
          <w:iCs/>
          <w:lang w:eastAsia="zh-CN"/>
        </w:rPr>
        <w:t xml:space="preserve">„Formularzy do komunikacji” </w:t>
      </w:r>
      <w:r>
        <w:rPr>
          <w:rFonts w:eastAsia="SimSun" w:ascii="Cambria" w:hAnsi="Cambria"/>
          <w:lang w:eastAsia="zh-CN"/>
        </w:rPr>
        <w:t xml:space="preserve">odbywa się w szczególności przekazywanie wezwań i zawiadomień, zadawanie pytań i udzielanie odpowiedzi. Formularze do komunikacji umożliwiają również dołączenie załącznika do przesyłanej wiadomości (przycisk „dodaj załącznik”). </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Możliwość korzystania w postępowaniu z „</w:t>
      </w:r>
      <w:r>
        <w:rPr>
          <w:rFonts w:eastAsia="SimSun" w:ascii="Cambria" w:hAnsi="Cambria"/>
          <w:i/>
          <w:iCs/>
          <w:lang w:eastAsia="zh-CN"/>
        </w:rPr>
        <w:t>Formularzy do komunikacji”</w:t>
      </w:r>
      <w:r>
        <w:rPr>
          <w:rFonts w:eastAsia="SimSun" w:ascii="Cambria" w:hAnsi="Cambria"/>
          <w:lang w:eastAsia="zh-CN"/>
        </w:rPr>
        <w:t xml:space="preserve"> w pełnym zakresie wymaga posiadania konta „Wykonawcy” na Platformie e-Zamówienia oraz zalogowania się na Platformie e-Zamówienia. Do korzystania z </w:t>
      </w:r>
      <w:r>
        <w:rPr>
          <w:rFonts w:eastAsia="SimSun" w:ascii="Cambria" w:hAnsi="Cambria"/>
          <w:i/>
          <w:iCs/>
          <w:lang w:eastAsia="zh-CN"/>
        </w:rPr>
        <w:t xml:space="preserve">„Formularzy do komunikacji” </w:t>
      </w:r>
      <w:r>
        <w:rPr>
          <w:rFonts w:eastAsia="SimSun" w:ascii="Cambria" w:hAnsi="Cambria"/>
          <w:lang w:eastAsia="zh-CN"/>
        </w:rPr>
        <w:t>służących do zadawania pytań dotyczących treści dokumentów zamówienia wystarczające jest posiadanie tzw. konta uproszczonego na Platformie e-Zamówienia.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Wszystkie wysłane i odebrane w postępowaniu przez Wykonawcę wiadomości widoczne są po zalogowaniu w podglądzie postępowania w zakładce </w:t>
      </w:r>
      <w:r>
        <w:rPr>
          <w:rFonts w:eastAsia="SimSun" w:ascii="Cambria" w:hAnsi="Cambria"/>
          <w:i/>
          <w:iCs/>
          <w:lang w:eastAsia="zh-CN"/>
        </w:rPr>
        <w:t>„Komunikacja”.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Maksymalny rozmiar plików przesyłanych za pośrednictwem </w:t>
      </w:r>
      <w:r>
        <w:rPr>
          <w:rFonts w:eastAsia="SimSun" w:ascii="Cambria" w:hAnsi="Cambria"/>
          <w:i/>
          <w:iCs/>
          <w:lang w:eastAsia="zh-CN"/>
        </w:rPr>
        <w:t xml:space="preserve">„Formularzy do komunikacji” </w:t>
      </w:r>
      <w:r>
        <w:rPr>
          <w:rFonts w:eastAsia="SimSun" w:ascii="Cambria" w:hAnsi="Cambria"/>
          <w:lang w:eastAsia="zh-CN"/>
        </w:rPr>
        <w:t>wynosi 150 MB (wielkość ta dotyczy plików przesyłanych jako załączniki do jednego formularza).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Minimalne wymagania techniczne dotyczące sprzętu używanego w celu korzystania z usług Platformy e-Zamówienia oraz informacje dotyczące specyfikacji połączenia określa § 12 Regulamin Platformy e-Zamówienia, a mianowicie:</w:t>
      </w:r>
    </w:p>
    <w:p>
      <w:pPr>
        <w:pStyle w:val="Normal"/>
        <w:numPr>
          <w:ilvl w:val="2"/>
          <w:numId w:val="31"/>
        </w:numPr>
        <w:spacing w:lineRule="auto" w:line="276" w:before="0" w:after="0"/>
        <w:ind w:hanging="863" w:start="1572"/>
        <w:contextualSpacing/>
        <w:jc w:val="both"/>
        <w:rPr>
          <w:rFonts w:ascii="Cambria" w:hAnsi="Cambria" w:eastAsia="SimSun"/>
          <w:lang w:eastAsia="zh-CN"/>
        </w:rPr>
      </w:pPr>
      <w:r>
        <w:rPr>
          <w:rFonts w:eastAsia="SimSun" w:ascii="Cambria" w:hAnsi="Cambria"/>
          <w:lang w:eastAsia="zh-CN"/>
        </w:rPr>
        <w:t>W celu prawidłowego korzystania z usług Platformy e-Zamówienia wymagany jest:</w:t>
      </w:r>
    </w:p>
    <w:p>
      <w:pPr>
        <w:pStyle w:val="Normal"/>
        <w:numPr>
          <w:ilvl w:val="3"/>
          <w:numId w:val="26"/>
        </w:numPr>
        <w:tabs>
          <w:tab w:val="clear" w:pos="709"/>
          <w:tab w:val="left" w:pos="993" w:leader="none"/>
          <w:tab w:val="left" w:pos="1134" w:leader="none"/>
        </w:tabs>
        <w:spacing w:lineRule="auto" w:line="276" w:before="20" w:after="40"/>
        <w:ind w:hanging="283" w:start="1843"/>
        <w:contextualSpacing/>
        <w:jc w:val="both"/>
        <w:rPr>
          <w:rFonts w:ascii="Cambria" w:hAnsi="Cambria" w:eastAsia="SimSun" w:cs="Arial"/>
          <w:lang w:eastAsia="zh-CN"/>
        </w:rPr>
      </w:pPr>
      <w:r>
        <w:rPr>
          <w:rFonts w:eastAsia="SimSun" w:ascii="Cambria" w:hAnsi="Cambria"/>
          <w:lang w:eastAsia="zh-CN"/>
        </w:rPr>
        <w:t>Komputer PC:         </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val="en-US" w:eastAsia="zh-CN"/>
        </w:rPr>
      </w:pPr>
      <w:r>
        <w:rPr>
          <w:rFonts w:eastAsia="SimSun" w:ascii="Cambria" w:hAnsi="Cambria"/>
          <w:lang w:val="en-US" w:eastAsia="zh-CN"/>
        </w:rPr>
        <w:t>parametry minimum: Intel Core2 Duo, 2 GB RAM, HD,</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zainstalowany jedne z poniższych systemów operacyjnych: MS Windows 7 lub nowszy, OSX/Mac OS 10.10, Ubuntu 14.04,</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zainstalowana jedna z poniższych przeglądarek: Chrome 66.0 lub nowsza, Firefox 59.0 lub nowszy, Safari 11.1 lub nowsza, Edge 14.0 i nowsze,</w:t>
      </w:r>
    </w:p>
    <w:p>
      <w:pPr>
        <w:pStyle w:val="Normal"/>
        <w:spacing w:lineRule="auto" w:line="276"/>
        <w:ind w:firstLine="284" w:start="1276"/>
        <w:rPr>
          <w:rFonts w:ascii="Cambria" w:hAnsi="Cambria"/>
        </w:rPr>
      </w:pPr>
      <w:r>
        <w:rPr>
          <w:rFonts w:ascii="Cambria" w:hAnsi="Cambria"/>
        </w:rPr>
        <w:t>albo</w:t>
      </w:r>
    </w:p>
    <w:p>
      <w:pPr>
        <w:pStyle w:val="Normal"/>
        <w:numPr>
          <w:ilvl w:val="3"/>
          <w:numId w:val="26"/>
        </w:numPr>
        <w:spacing w:lineRule="auto" w:line="276" w:before="0" w:after="0"/>
        <w:ind w:hanging="283" w:start="1843"/>
        <w:contextualSpacing/>
        <w:jc w:val="both"/>
        <w:rPr>
          <w:rFonts w:ascii="Cambria" w:hAnsi="Cambria" w:eastAsia="SimSun"/>
          <w:lang w:eastAsia="zh-CN"/>
        </w:rPr>
      </w:pPr>
      <w:r>
        <w:rPr>
          <w:rFonts w:eastAsia="SimSun" w:ascii="Cambria" w:hAnsi="Cambria"/>
          <w:lang w:eastAsia="zh-CN"/>
        </w:rPr>
        <w:t>Tablet/Telefon:</w:t>
      </w:r>
    </w:p>
    <w:p>
      <w:pPr>
        <w:pStyle w:val="Normal"/>
        <w:numPr>
          <w:ilvl w:val="0"/>
          <w:numId w:val="29"/>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parametry minimum: 4 rdzenie procesora, 2GB RAM, Android 6.0 Marshmallow, iOS 10.3,</w:t>
      </w:r>
    </w:p>
    <w:p>
      <w:pPr>
        <w:pStyle w:val="Normal"/>
        <w:numPr>
          <w:ilvl w:val="0"/>
          <w:numId w:val="29"/>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przeglądarka Chrome 61 lub nowa</w:t>
      </w:r>
    </w:p>
    <w:p>
      <w:pPr>
        <w:pStyle w:val="Normal"/>
        <w:numPr>
          <w:ilvl w:val="2"/>
          <w:numId w:val="31"/>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Dla skorzystania z pełnej funkcjonalności może być konieczne włączenie w przeglądarce obsługi protokołu bezpiecznej transmisji danych SSL, </w:t>
        <w:br/>
        <w:t>obsługi Java Script oraz cookies;</w:t>
      </w:r>
    </w:p>
    <w:p>
      <w:pPr>
        <w:pStyle w:val="Normal"/>
        <w:numPr>
          <w:ilvl w:val="2"/>
          <w:numId w:val="31"/>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Specyfikacja połączenia, formatu przesyłanych danych oraz kodowania </w:t>
        <w:br/>
        <w:t>i oznaczania czasu odbioru danych:</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specyfikacja połączenia – formularze udostępnione są za pomocą protokołu TLS 1.2,</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format danych oraz kodowanie: formularze dostępne są w formacie HTML z kodowaniem UTF-8,</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 xml:space="preserve">oznaczenia czasu odbioru danych: wszelkie operacje opierają się </w:t>
        <w:br/>
        <w:t>o czas serwera i dane zapisywane są z dokładnością co do sekundy.</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 przypadku problemów technicznych i awarii związanych z funkcjonowaniem Platformy e-Zamówienia użytkownicy mogą skorzystać ze wsparcia </w:t>
        <w:br/>
        <w:t xml:space="preserve">technicznego dostępnego pod numerem telefonu </w:t>
      </w:r>
      <w:r>
        <w:rPr>
          <w:rFonts w:eastAsia="SimSun" w:ascii="Cambria" w:hAnsi="Cambria"/>
          <w:b/>
          <w:bCs/>
          <w:lang w:eastAsia="zh-CN"/>
        </w:rPr>
        <w:t>22 458 77 99</w:t>
      </w:r>
      <w:r>
        <w:rPr>
          <w:rFonts w:eastAsia="SimSun" w:ascii="Cambria" w:hAnsi="Cambria"/>
          <w:lang w:eastAsia="zh-CN"/>
        </w:rPr>
        <w:t xml:space="preserve"> lub drogą elektroniczną poprzez formularz udostępniony na stronie internetowej </w:t>
      </w:r>
      <w:hyperlink r:id="rId16">
        <w:r>
          <w:rPr>
            <w:rStyle w:val="Style8"/>
            <w:rFonts w:eastAsia="SimSun" w:ascii="Cambria" w:hAnsi="Cambria"/>
            <w:u w:val="single"/>
            <w:lang w:eastAsia="zh-CN"/>
          </w:rPr>
          <w:t>https://ezamowienia.gov.pl</w:t>
        </w:r>
      </w:hyperlink>
      <w:r>
        <w:rPr>
          <w:rFonts w:eastAsia="SimSun" w:ascii="Cambria" w:hAnsi="Cambria"/>
          <w:lang w:eastAsia="zh-CN"/>
        </w:rPr>
        <w:t xml:space="preserve"> w zakładce </w:t>
      </w:r>
      <w:r>
        <w:rPr>
          <w:rFonts w:eastAsia="SimSun" w:ascii="Cambria" w:hAnsi="Cambria"/>
          <w:i/>
          <w:iCs/>
          <w:lang w:eastAsia="zh-CN"/>
        </w:rPr>
        <w:t>„Zgłoś problem”.</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W szczególnie uzasadnionych przypadkach uniemożliwiających komunikację Wykonawcy i Zamawiającego za pośrednictwem Platformy e-Zamówienia, Zamawiający dopuszcza komunikację za pomocą poczty elektronicznej na adres e-mail: </w:t>
      </w:r>
    </w:p>
    <w:p>
      <w:pPr>
        <w:pStyle w:val="Normal"/>
        <w:spacing w:lineRule="auto" w:line="276" w:before="0" w:after="0"/>
        <w:ind w:start="709"/>
        <w:contextualSpacing/>
        <w:jc w:val="both"/>
        <w:rPr>
          <w:rFonts w:ascii="Cambria" w:hAnsi="Cambria" w:eastAsia="SimSun"/>
          <w:lang w:eastAsia="zh-CN"/>
        </w:rPr>
      </w:pPr>
      <w:hyperlink r:id="rId17">
        <w:r>
          <w:rPr>
            <w:rStyle w:val="Hyperlink"/>
            <w:rFonts w:eastAsia="SimSun" w:ascii="Cambria" w:hAnsi="Cambria"/>
            <w:color w:val="auto"/>
            <w:highlight w:val="yellow"/>
            <w:lang w:eastAsia="zh-CN"/>
          </w:rPr>
          <w:t>komarowka@</w:t>
        </w:r>
        <w:r>
          <w:rPr>
            <w:rStyle w:val="Hyperlink"/>
            <w:rFonts w:eastAsia="SimSun" w:ascii="Cambria" w:hAnsi="Cambria"/>
            <w:color w:val="auto"/>
            <w:highlight w:val="yellow"/>
            <w:lang w:eastAsia="zh-CN"/>
          </w:rPr>
          <w:t>komarowka.</w:t>
        </w:r>
        <w:r>
          <w:rPr>
            <w:rStyle w:val="Hyperlink"/>
            <w:rFonts w:eastAsia="SimSun" w:ascii="Cambria" w:hAnsi="Cambria"/>
            <w:color w:val="auto"/>
            <w:lang w:eastAsia="zh-CN"/>
          </w:rPr>
          <w:t>home.pl</w:t>
        </w:r>
      </w:hyperlink>
      <w:r>
        <w:rPr>
          <w:rFonts w:eastAsia="SimSun" w:cs="Arial" w:ascii="Cambria" w:hAnsi="Cambria"/>
          <w:b/>
          <w:bCs/>
          <w:lang w:eastAsia="zh-CN"/>
        </w:rPr>
        <w:t>(nie dotyczy składania ofert w postępowaniu).</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Przy porozumiewaniu się w ramach niniejszego postępowania Wykonawcy powinni posługiwać się numerem referencyjnym: </w:t>
      </w:r>
      <w:r>
        <w:rPr>
          <w:rFonts w:eastAsia="SimSun" w:cs="Arial" w:ascii="Cambria" w:hAnsi="Cambria"/>
          <w:b/>
          <w:bCs/>
          <w:lang w:eastAsia="zh-CN"/>
        </w:rPr>
        <w:t>ZP.271.2.2026.</w:t>
      </w:r>
    </w:p>
    <w:p>
      <w:pPr>
        <w:pStyle w:val="Kolorowalistaakcent11"/>
        <w:spacing w:lineRule="auto" w:line="276" w:before="0" w:after="0"/>
        <w:ind w:start="0"/>
        <w:contextualSpacing/>
        <w:rPr>
          <w:rFonts w:ascii="Cambria" w:hAnsi="Cambria" w:cs="Arial" w:asciiTheme="majorHAnsi" w:hAnsiTheme="majorHAnsi"/>
          <w:sz w:val="24"/>
          <w:szCs w:val="24"/>
        </w:rPr>
      </w:pPr>
      <w:r>
        <w:rPr>
          <w:rFonts w:cs="Arial"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WYMAGANIA DOTYCZĄCE WADIUM</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asciiTheme="majorHAnsi" w:hAnsiTheme="majorHAnsi"/>
        </w:rPr>
        <w:t xml:space="preserve">Zamawiający </w:t>
      </w:r>
      <w:r>
        <w:rPr>
          <w:rFonts w:cs="Arial" w:ascii="Cambria" w:hAnsi="Cambria" w:asciiTheme="majorHAnsi" w:hAnsiTheme="majorHAnsi"/>
          <w:b/>
          <w:bCs/>
          <w:u w:val="single"/>
        </w:rPr>
        <w:t>nie przewiduje</w:t>
      </w:r>
      <w:r>
        <w:rPr>
          <w:rFonts w:cs="Arial" w:ascii="Cambria" w:hAnsi="Cambria" w:asciiTheme="majorHAnsi" w:hAnsiTheme="majorHAnsi"/>
          <w:bCs/>
        </w:rPr>
        <w:t xml:space="preserve"> wnoszenia </w:t>
      </w:r>
      <w:r>
        <w:rPr>
          <w:rFonts w:cs="Arial" w:ascii="Cambria" w:hAnsi="Cambria" w:asciiTheme="majorHAnsi" w:hAnsiTheme="majorHAnsi"/>
          <w:b/>
        </w:rPr>
        <w:t>wadium</w:t>
      </w:r>
      <w:r>
        <w:rPr>
          <w:rFonts w:cs="Arial" w:ascii="Cambria" w:hAnsi="Cambria" w:asciiTheme="majorHAnsi" w:hAnsiTheme="majorHAnsi"/>
          <w:bCs/>
        </w:rPr>
        <w:t xml:space="preserve"> w postępowaniu.</w:t>
      </w:r>
    </w:p>
    <w:p>
      <w:pPr>
        <w:pStyle w:val="Kolorowalistaakcent11"/>
        <w:tabs>
          <w:tab w:val="clear" w:pos="709"/>
          <w:tab w:val="left" w:pos="567" w:leader="none"/>
        </w:tabs>
        <w:spacing w:lineRule="auto" w:line="276" w:before="0" w:after="0"/>
        <w:ind w:start="567"/>
        <w:contextualSpacing/>
        <w:rPr>
          <w:rFonts w:ascii="Cambria" w:hAnsi="Cambria" w:cs="Arial" w:asciiTheme="majorHAnsi" w:hAnsiTheme="majorHAnsi"/>
          <w:sz w:val="24"/>
          <w:szCs w:val="24"/>
          <w:highlight w:val="darkCyan"/>
        </w:rPr>
      </w:pPr>
      <w:r>
        <w:rPr>
          <w:rFonts w:cs="Arial" w:ascii="Cambria" w:hAnsi="Cambria"/>
          <w:sz w:val="24"/>
          <w:szCs w:val="24"/>
          <w:highlight w:val="darkCyan"/>
        </w:rPr>
      </w:r>
    </w:p>
    <w:tbl>
      <w:tblPr>
        <w:tblW w:w="9072" w:type="dxa"/>
        <w:jc w:val="start"/>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PRZYGOTOWANIA OFERTY</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33"/>
        </w:numPr>
        <w:spacing w:lineRule="auto" w:line="276" w:before="20" w:after="40"/>
        <w:contextualSpacing/>
        <w:jc w:val="both"/>
        <w:outlineLvl w:val="3"/>
        <w:rPr>
          <w:rFonts w:ascii="Cambria" w:hAnsi="Cambria" w:eastAsia="SimSun" w:cs="Arial"/>
          <w:bCs/>
          <w:lang w:eastAsia="zh-CN"/>
        </w:rPr>
      </w:pPr>
      <w:r>
        <w:rPr>
          <w:rFonts w:eastAsia="SimSun" w:cs="Arial" w:ascii="Cambria" w:hAnsi="Cambria"/>
          <w:bCs/>
          <w:lang w:eastAsia="zh-CN"/>
        </w:rPr>
        <w:t xml:space="preserve">Każdy Wykonawca może złożyć </w:t>
      </w:r>
      <w:r>
        <w:rPr>
          <w:rFonts w:eastAsia="SimSun" w:cs="Arial" w:ascii="Cambria" w:hAnsi="Cambria"/>
          <w:b/>
          <w:bCs/>
          <w:lang w:eastAsia="zh-CN"/>
        </w:rPr>
        <w:t>tylko jedną</w:t>
      </w:r>
      <w:r>
        <w:rPr>
          <w:rFonts w:eastAsia="SimSun" w:cs="Arial" w:ascii="Cambria" w:hAnsi="Cambria"/>
          <w:bCs/>
          <w:lang w:eastAsia="zh-CN"/>
        </w:rPr>
        <w:t xml:space="preserve"> </w:t>
      </w:r>
      <w:r>
        <w:rPr>
          <w:rFonts w:eastAsia="SimSun" w:cs="Arial" w:ascii="Cambria" w:hAnsi="Cambria"/>
          <w:b/>
          <w:bCs/>
          <w:lang w:eastAsia="zh-CN"/>
        </w:rPr>
        <w:t>ofertę</w:t>
      </w:r>
      <w:r>
        <w:rPr>
          <w:rFonts w:eastAsia="SimSun" w:cs="Arial" w:ascii="Cambria" w:hAnsi="Cambria"/>
          <w:bCs/>
          <w:lang w:eastAsia="zh-CN"/>
        </w:rPr>
        <w:t xml:space="preserve">. </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Oferta musi być sporządzona w języku polskim.</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b/>
          <w:lang w:eastAsia="zh-CN"/>
        </w:rPr>
        <w:t xml:space="preserve">Ofertę </w:t>
      </w:r>
      <w:r>
        <w:rPr>
          <w:rFonts w:eastAsia="SimSun" w:ascii="Cambria" w:hAnsi="Cambria"/>
          <w:b/>
          <w:shd w:fill="FFFFFF" w:val="clear"/>
          <w:lang w:eastAsia="zh-CN"/>
        </w:rPr>
        <w:t xml:space="preserve">składa się, </w:t>
      </w:r>
      <w:r>
        <w:rPr>
          <w:rFonts w:eastAsia="SimSun" w:ascii="Cambria" w:hAnsi="Cambria"/>
          <w:b/>
          <w:u w:val="single"/>
          <w:shd w:fill="FFFFFF" w:val="clear"/>
          <w:lang w:eastAsia="zh-CN"/>
        </w:rPr>
        <w:t>pod rygorem nieważności</w:t>
      </w:r>
      <w:r>
        <w:rPr>
          <w:rFonts w:eastAsia="SimSun" w:ascii="Cambria" w:hAnsi="Cambria"/>
          <w:b/>
          <w:shd w:fill="FFFFFF" w:val="clear"/>
          <w:lang w:eastAsia="zh-CN"/>
        </w:rPr>
        <w:t>, w formie elektronicznej lub w postaci elektronicznej opatrzonej podpisem zaufanym lub podpisem osobistym</w:t>
      </w:r>
      <w:r>
        <w:rPr>
          <w:rFonts w:eastAsia="SimSun" w:ascii="Cambria" w:hAnsi="Cambria"/>
          <w:shd w:fill="FFFFFF" w:val="clear"/>
          <w:lang w:eastAsia="zh-CN"/>
        </w:rPr>
        <w:t xml:space="preserve"> w formatach danych określonych w przepisach wydanych na podstawie art. 18 ustawy z dnia 17 lutego 2005 r. o informatyzacji działalności podmiotów realizujących zadania publiczne (Dz. U. z 2023 r. poz. 57 ze zm.), z zastrzeżeniem formatów, o których mowa w art. 66 ust. 1 ustawy Pzp, z uwzględnieniem rodzaju przekazywanych danych. </w:t>
      </w:r>
      <w:r>
        <w:rPr>
          <w:rFonts w:eastAsia="SimSun" w:cs="Arial" w:ascii="Cambria" w:hAnsi="Cambria"/>
          <w:u w:val="single"/>
          <w:lang w:eastAsia="zh-CN"/>
        </w:rPr>
        <w:t xml:space="preserve">Zamawiający preferuje w szczególności następujące formaty przesłanych danych: .pdf, .docx, zip. </w:t>
      </w:r>
      <w:r>
        <w:rPr>
          <w:rFonts w:eastAsia="SimSun" w:ascii="Cambria" w:hAnsi="Cambria"/>
          <w:lang w:eastAsia="zh-CN"/>
        </w:rPr>
        <w:t>(Zamawiający dopuszcza także format RAR)</w:t>
      </w:r>
      <w:r>
        <w:rPr>
          <w:rFonts w:eastAsia="SimSun" w:ascii="Cambria" w:hAnsi="Cambria" w:asciiTheme="majorHAnsi" w:hAnsiTheme="majorHAnsi"/>
          <w:lang w:eastAsia="zh-CN"/>
        </w:rPr>
        <w:t>.</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 xml:space="preserve">Każdy dokument składający się na ofertę lub złożony wraz z ofertą sporządzony </w:t>
        <w:br/>
        <w:t>w języku innym niż polski musi być złożony wraz z tłumaczeniem na język polski.</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Treść oferty musi być zgodna z treścią SWZ.</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Wykonawca ponosi wszelkie koszty związane z przygotowaniem i złożeniem oferty.</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Wykonawca dodaje wybrany z dysku i uprzednio podpisany </w:t>
      </w:r>
      <w:r>
        <w:rPr>
          <w:rFonts w:eastAsia="SimSun" w:ascii="Cambria" w:hAnsi="Cambria"/>
          <w:b/>
          <w:bCs/>
          <w:lang w:eastAsia="zh-CN"/>
        </w:rPr>
        <w:t>„Formularz oferty – Załącznik Nr 3 do SWZ”</w:t>
      </w:r>
      <w:r>
        <w:rPr>
          <w:rFonts w:eastAsia="SimSun" w:ascii="Cambria" w:hAnsi="Cambria"/>
          <w:lang w:eastAsia="zh-CN"/>
        </w:rPr>
        <w:t xml:space="preserve"> w pierwszym polu („Wypełniony formularz oferty”). W kolejnym polu („Załączniki i inne dokumenty przedstawione w ofercie przez Wykonawcę”) Wykonawca dodaje pozostałe pliki stanowiące ofertę lub składane wraz z ofertą.</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center"/>
        <w:outlineLvl w:val="3"/>
        <w:rPr>
          <w:rFonts w:ascii="Cambria" w:hAnsi="Cambria" w:eastAsia="SimSun"/>
          <w:b/>
          <w:bCs/>
          <w:lang w:eastAsia="zh-CN"/>
        </w:rPr>
      </w:pPr>
      <w:r>
        <w:rPr>
          <w:rFonts w:eastAsia="SimSun" w:ascii="Cambria" w:hAnsi="Cambria"/>
          <w:b/>
          <w:bCs/>
          <w:lang w:eastAsia="zh-CN"/>
        </w:rPr>
        <w:t>UWAGA:</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b/>
          <w:bCs/>
          <w:lang w:eastAsia="zh-CN"/>
        </w:rPr>
      </w:pPr>
      <w:r>
        <w:rPr>
          <w:rFonts w:eastAsia="SimSun" w:ascii="Cambria" w:hAnsi="Cambria"/>
          <w:b/>
          <w:bCs/>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br/>
      </w:r>
      <w:r>
        <w:rPr>
          <w:rFonts w:eastAsia="SimSun" w:ascii="Cambria" w:hAnsi="Cambria"/>
          <w:b/>
          <w:bCs/>
          <w:i/>
          <w:iCs/>
          <w:lang w:eastAsia="zh-CN"/>
        </w:rPr>
        <w:t>„Czy chcesz kontynuować?</w:t>
      </w:r>
      <w:r>
        <w:rPr>
          <w:rFonts w:eastAsia="SimSun" w:ascii="Cambria" w:hAnsi="Cambria"/>
          <w:b/>
          <w:bCs/>
          <w:lang w:eastAsia="zh-CN"/>
        </w:rPr>
        <w:t xml:space="preserve"> </w:t>
      </w:r>
      <w:r>
        <w:rPr>
          <w:rFonts w:eastAsia="SimSun" w:ascii="Cambria" w:hAnsi="Cambria"/>
          <w:b/>
          <w:bCs/>
          <w:i/>
          <w:iCs/>
          <w:lang w:eastAsia="zh-CN"/>
        </w:rPr>
        <w:t>Postępowanie nie posiada opublikowanego formularza do tego etapu postępowania.</w:t>
      </w:r>
      <w:r>
        <w:rPr>
          <w:rFonts w:eastAsia="SimSun" w:ascii="Cambria" w:hAnsi="Cambria"/>
          <w:b/>
          <w:bCs/>
          <w:lang w:eastAsia="zh-CN"/>
        </w:rPr>
        <w:t xml:space="preserve"> </w:t>
      </w:r>
      <w:r>
        <w:rPr>
          <w:rFonts w:eastAsia="SimSun" w:ascii="Cambria" w:hAnsi="Cambria"/>
          <w:b/>
          <w:bCs/>
          <w:i/>
          <w:iCs/>
          <w:lang w:eastAsia="zh-CN"/>
        </w:rPr>
        <w:t>Plik [w tym miejscu pojawia się nazwa pliku] nie jest poprawnym formularzem interaktywnym wygenerowanym na Platformie."</w:t>
      </w:r>
      <w:r>
        <w:rPr>
          <w:rFonts w:eastAsia="SimSun" w:ascii="Cambria" w:hAnsi="Cambria"/>
          <w:b/>
          <w:bCs/>
          <w:lang w:eastAsia="zh-CN"/>
        </w:rPr>
        <w:t xml:space="preserve"> </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cs="Arial"/>
          <w:b/>
          <w:bCs/>
          <w:u w:val="single"/>
          <w:lang w:eastAsia="zh-CN"/>
        </w:rPr>
      </w:pPr>
      <w:r>
        <w:rPr>
          <w:rFonts w:eastAsia="SimSun" w:ascii="Cambria" w:hAnsi="Cambria"/>
          <w:b/>
          <w:bCs/>
          <w:lang w:eastAsia="zh-CN"/>
        </w:rPr>
        <w:t xml:space="preserve">W takim przypadku należy wybrać opcję </w:t>
      </w:r>
      <w:r>
        <w:rPr>
          <w:rFonts w:eastAsia="SimSun" w:ascii="Cambria" w:hAnsi="Cambria"/>
          <w:b/>
          <w:bCs/>
          <w:i/>
          <w:iCs/>
          <w:lang w:eastAsia="zh-CN"/>
        </w:rPr>
        <w:t>„Tak, chcę kontynuować".</w:t>
      </w:r>
    </w:p>
    <w:p>
      <w:pPr>
        <w:pStyle w:val="Normal"/>
        <w:widowControl w:val="false"/>
        <w:numPr>
          <w:ilvl w:val="0"/>
          <w:numId w:val="0"/>
        </w:numPr>
        <w:spacing w:lineRule="auto" w:line="276" w:before="20" w:after="40"/>
        <w:ind w:hanging="0" w:start="720"/>
        <w:contextualSpacing/>
        <w:jc w:val="both"/>
        <w:outlineLvl w:val="3"/>
        <w:rPr>
          <w:rFonts w:ascii="Cambria" w:hAnsi="Cambria" w:eastAsia="SimSun"/>
          <w:sz w:val="10"/>
          <w:szCs w:val="10"/>
          <w:lang w:eastAsia="zh-CN"/>
        </w:rPr>
      </w:pPr>
      <w:r>
        <w:rPr>
          <w:rFonts w:eastAsia="SimSun" w:ascii="Cambria" w:hAnsi="Cambria"/>
          <w:sz w:val="10"/>
          <w:szCs w:val="10"/>
          <w:lang w:eastAsia="zh-CN"/>
        </w:rPr>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Formularz ofertowy podpisuje się kwalifikowanym podpisem elektronicznym, podpisem zaufanym lub podpisem osobistym. Rekomendowanym wariantem podpisu jest typ wewnętrzny. </w:t>
      </w:r>
      <w:r>
        <w:rPr>
          <w:rFonts w:eastAsia="SimSun" w:ascii="Cambria" w:hAnsi="Cambria"/>
          <w:u w:val="single"/>
          <w:lang w:eastAsia="zh-CN"/>
        </w:rPr>
        <w:t xml:space="preserve">Podpis formularza ofertowego wariantem podpisu w typie zewnętrznym również jest możliwy, tylko w tym przypadku, powstały oddzielny plik podpisu dla tego formularza należy załączyć w polu </w:t>
      </w:r>
      <w:r>
        <w:rPr>
          <w:rFonts w:eastAsia="SimSun" w:ascii="Cambria" w:hAnsi="Cambria"/>
          <w:i/>
          <w:iCs/>
          <w:u w:val="single"/>
          <w:lang w:eastAsia="zh-CN"/>
        </w:rPr>
        <w:t xml:space="preserve">„Załączniki </w:t>
        <w:br/>
        <w:t>i inne dokumenty przedstawione w ofercie przez Wykonawcę”.</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System sprawdza, czy złożone pliki są podpisane i automatycznie je szyfruje, jednocześnie informując o tym Wykonawcę. Potwierdzenie czasu przekazania </w:t>
        <w:br/>
        <w:t xml:space="preserve">i odbioru oferty znajduje się w Elektronicznym Potwierdzeniu Przesłania (EPP) </w:t>
        <w:br/>
        <w:t>i Elektronicznym Potwierdzeniu Odebrania (EPO). EPP i EPO dostępne są dla zalogowanego Wykonawcy w zakładce „Oferty/Wnioski”.</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Maksymalny łączny rozmiar plików stanowiących ofertę lub składanych wraz </w:t>
        <w:br/>
        <w:t>z ofertą to 250 MB.</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Na potrzeby oceny ofert oferta musi zawierać:</w:t>
      </w:r>
    </w:p>
    <w:p>
      <w:pPr>
        <w:pStyle w:val="Normal"/>
        <w:widowControl w:val="false"/>
        <w:numPr>
          <w:ilvl w:val="0"/>
          <w:numId w:val="32"/>
        </w:numPr>
        <w:spacing w:lineRule="auto" w:line="276" w:before="20" w:after="40"/>
        <w:ind w:hanging="284" w:start="993"/>
        <w:contextualSpacing/>
        <w:jc w:val="both"/>
        <w:outlineLvl w:val="3"/>
        <w:rPr>
          <w:rFonts w:ascii="Cambria" w:hAnsi="Cambria" w:eastAsia="SimSun" w:cs="Arial"/>
          <w:bCs/>
          <w:lang w:eastAsia="zh-CN"/>
        </w:rPr>
      </w:pPr>
      <w:bookmarkStart w:id="9" w:name="_Hlk75497021"/>
      <w:r>
        <w:rPr>
          <w:rFonts w:eastAsia="SimSun" w:cs="Arial" w:ascii="Cambria" w:hAnsi="Cambria"/>
          <w:b/>
          <w:bCs/>
          <w:lang w:eastAsia="zh-CN"/>
        </w:rPr>
        <w:t xml:space="preserve">Formularz ofertowy </w:t>
      </w:r>
      <w:r>
        <w:rPr>
          <w:rFonts w:eastAsia="SimSun" w:cs="Arial" w:ascii="Cambria" w:hAnsi="Cambria"/>
          <w:bCs/>
          <w:lang w:eastAsia="zh-CN"/>
        </w:rPr>
        <w:t xml:space="preserve">– do wykorzystania wzór (druk), stanowiący </w:t>
      </w:r>
      <w:r>
        <w:rPr>
          <w:rFonts w:eastAsia="SimSun" w:cs="Arial" w:ascii="Cambria" w:hAnsi="Cambria"/>
          <w:b/>
          <w:bCs/>
          <w:lang w:eastAsia="zh-CN"/>
        </w:rPr>
        <w:t xml:space="preserve">Załącznik nr 3 do SWZ </w:t>
      </w:r>
      <w:r>
        <w:rPr>
          <w:rFonts w:eastAsia="SimSun" w:cs="Arial" w:ascii="Cambria" w:hAnsi="Cambria"/>
          <w:bCs/>
          <w:lang w:eastAsia="zh-CN"/>
        </w:rPr>
        <w:t xml:space="preserve">(przy czym Wykonawca może sporządzić ofertę wg innego wzorca, powinna ona wówczas obejmować dane wymagane dla oferty w SWZ </w:t>
        <w:br/>
        <w:t>i załącznikach);</w:t>
      </w:r>
    </w:p>
    <w:p>
      <w:pPr>
        <w:pStyle w:val="Normal"/>
        <w:widowControl w:val="false"/>
        <w:numPr>
          <w:ilvl w:val="0"/>
          <w:numId w:val="32"/>
        </w:numPr>
        <w:spacing w:lineRule="auto" w:line="276" w:before="20" w:after="40"/>
        <w:ind w:hanging="284" w:start="993"/>
        <w:jc w:val="both"/>
        <w:rPr>
          <w:rFonts w:ascii="Cambria" w:hAnsi="Cambria" w:eastAsia="SimSun" w:cs="Arial"/>
          <w:bCs/>
          <w:kern w:val="2"/>
          <w:lang w:eastAsia="ar-SA"/>
        </w:rPr>
      </w:pPr>
      <w:r>
        <w:rPr>
          <w:rFonts w:eastAsia="SimSun" w:cs="Arial" w:ascii="Cambria" w:hAnsi="Cambria"/>
          <w:b/>
          <w:bCs/>
          <w:kern w:val="2"/>
          <w:lang w:eastAsia="ar-SA"/>
        </w:rPr>
        <w:t>Oświadczenie</w:t>
      </w:r>
      <w:r>
        <w:rPr>
          <w:rFonts w:eastAsia="SimSun" w:cs="Calibri" w:ascii="Cambria" w:hAnsi="Cambria"/>
          <w:kern w:val="2"/>
          <w:lang w:eastAsia="ar-SA"/>
        </w:rPr>
        <w:t xml:space="preserve"> </w:t>
      </w:r>
      <w:r>
        <w:rPr>
          <w:rFonts w:eastAsia="SimSun" w:cs="Arial" w:ascii="Cambria" w:hAnsi="Cambria"/>
          <w:b/>
          <w:bCs/>
          <w:kern w:val="2"/>
          <w:lang w:eastAsia="ar-SA"/>
        </w:rPr>
        <w:t>wykonawcy/wykonawcy wspólnie ubiegającego się o udzielenie zamówienia składane na podstawie art. 125 ust. 1 ustawy Pzp</w:t>
      </w:r>
      <w:r>
        <w:rPr>
          <w:rFonts w:eastAsia="SimSun" w:cs="Arial" w:ascii="Cambria" w:hAnsi="Cambria"/>
          <w:kern w:val="2"/>
          <w:lang w:eastAsia="ar-SA"/>
        </w:rPr>
        <w:t>, o którym mowa w rozdziale 8.1 SWZ;</w:t>
      </w:r>
    </w:p>
    <w:p>
      <w:pPr>
        <w:pStyle w:val="Normal"/>
        <w:widowControl w:val="false"/>
        <w:numPr>
          <w:ilvl w:val="0"/>
          <w:numId w:val="32"/>
        </w:numPr>
        <w:spacing w:lineRule="auto" w:line="276" w:before="20" w:after="40"/>
        <w:ind w:hanging="284" w:start="993"/>
        <w:jc w:val="both"/>
        <w:rPr>
          <w:rFonts w:ascii="Cambria" w:hAnsi="Cambria" w:eastAsia="SimSun" w:cs="Cambria"/>
          <w:kern w:val="2"/>
          <w:lang w:eastAsia="ar-SA"/>
        </w:rPr>
      </w:pPr>
      <w:r>
        <w:rPr>
          <w:rFonts w:eastAsia="SimSun" w:cs="Cambria" w:ascii="Cambria" w:hAnsi="Cambria"/>
          <w:b/>
          <w:bCs/>
          <w:kern w:val="2"/>
          <w:lang w:eastAsia="ar-SA"/>
        </w:rPr>
        <w:t>Potwierdzenie umocowania do działania w imieniu Wykonawcy lub podmiotu udostępniającego zasoby:</w:t>
      </w:r>
    </w:p>
    <w:p>
      <w:pPr>
        <w:pStyle w:val="Normal"/>
        <w:widowControl w:val="false"/>
        <w:numPr>
          <w:ilvl w:val="0"/>
          <w:numId w:val="34"/>
        </w:numPr>
        <w:spacing w:lineRule="auto" w:line="276" w:before="20" w:after="40"/>
        <w:jc w:val="both"/>
        <w:rPr>
          <w:rFonts w:ascii="Cambria" w:hAnsi="Cambria" w:eastAsia="SimSun" w:cs="Cambria"/>
          <w:kern w:val="2"/>
          <w:lang w:eastAsia="ar-SA"/>
        </w:rPr>
      </w:pPr>
      <w:r>
        <w:rPr>
          <w:rFonts w:eastAsia="SimSun" w:cs="Cambria" w:ascii="Cambria" w:hAnsi="Cambria"/>
          <w:kern w:val="2"/>
          <w:lang w:eastAsia="ar-SA"/>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pPr>
        <w:pStyle w:val="Normal"/>
        <w:widowControl w:val="false"/>
        <w:numPr>
          <w:ilvl w:val="0"/>
          <w:numId w:val="34"/>
        </w:numPr>
        <w:spacing w:lineRule="auto" w:line="276" w:before="20" w:after="40"/>
        <w:jc w:val="both"/>
        <w:rPr>
          <w:rFonts w:ascii="Cambria" w:hAnsi="Cambria" w:eastAsia="SimSun" w:cs="Cambria"/>
          <w:kern w:val="2"/>
          <w:lang w:eastAsia="ar-SA"/>
        </w:rPr>
      </w:pPr>
      <w:r>
        <w:rPr>
          <w:rFonts w:eastAsia="SimSun" w:cs="Cambria" w:ascii="Cambria" w:hAnsi="Cambria"/>
          <w:kern w:val="2"/>
          <w:lang w:eastAsia="ar-SA"/>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pPr>
        <w:pStyle w:val="Normal"/>
        <w:widowControl w:val="false"/>
        <w:numPr>
          <w:ilvl w:val="0"/>
          <w:numId w:val="34"/>
        </w:numPr>
        <w:spacing w:lineRule="auto" w:line="276" w:before="20" w:after="40"/>
        <w:jc w:val="both"/>
        <w:rPr>
          <w:rFonts w:ascii="Cambria" w:hAnsi="Cambria" w:eastAsia="SimSun" w:cs="Cambria"/>
          <w:b/>
          <w:bCs/>
          <w:kern w:val="2"/>
          <w:lang w:eastAsia="ar-SA"/>
        </w:rPr>
      </w:pPr>
      <w:r>
        <w:rPr>
          <w:rFonts w:eastAsia="SimSun" w:cs="Cambria" w:ascii="Cambria" w:hAnsi="Cambria"/>
          <w:kern w:val="2"/>
          <w:lang w:eastAsia="ar-SA"/>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pPr>
        <w:pStyle w:val="Normal"/>
        <w:widowControl w:val="false"/>
        <w:numPr>
          <w:ilvl w:val="0"/>
          <w:numId w:val="32"/>
        </w:numPr>
        <w:spacing w:lineRule="auto" w:line="276" w:before="20" w:after="40"/>
        <w:ind w:hanging="284" w:start="993"/>
        <w:jc w:val="both"/>
        <w:rPr>
          <w:rFonts w:ascii="Cambria" w:hAnsi="Cambria" w:eastAsia="SimSun" w:cs="Cambria"/>
          <w:b/>
          <w:bCs/>
          <w:kern w:val="2"/>
          <w:lang w:eastAsia="ar-SA"/>
        </w:rPr>
      </w:pPr>
      <w:r>
        <w:rPr>
          <w:rFonts w:eastAsia="SimSun" w:cs="Cambria" w:ascii="Cambria" w:hAnsi="Cambria"/>
          <w:b/>
          <w:bCs/>
          <w:kern w:val="2"/>
          <w:lang w:eastAsia="ar-SA"/>
        </w:rPr>
        <w:t xml:space="preserve">Pełnomocnictwo </w:t>
      </w:r>
      <w:r>
        <w:rPr>
          <w:rFonts w:eastAsia="SimSun" w:cs="Cambria" w:ascii="Cambria" w:hAnsi="Cambria"/>
          <w:kern w:val="2"/>
          <w:lang w:eastAsia="ar-SA"/>
        </w:rPr>
        <w:t xml:space="preserve">do reprezentowania wykonawców wspólnie ubiegających się o udzielenie zamówienia w postępowaniu o udzielenie zamówienia albo do reprezentowania ich w postępowaniu i zawarcia umowy w sprawie zamówienia publicznego </w:t>
      </w:r>
      <w:r>
        <w:rPr>
          <w:rFonts w:eastAsia="SimSun" w:cs="Cambria" w:ascii="Cambria" w:hAnsi="Cambria"/>
          <w:b/>
          <w:bCs/>
          <w:i/>
          <w:kern w:val="2"/>
          <w:lang w:eastAsia="ar-SA"/>
        </w:rPr>
        <w:t>(jeżeli dotyczy)</w:t>
      </w:r>
      <w:r>
        <w:rPr>
          <w:rFonts w:eastAsia="SimSun" w:cs="Cambria" w:ascii="Cambria" w:hAnsi="Cambria"/>
          <w:bCs/>
          <w:kern w:val="2"/>
          <w:lang w:eastAsia="ar-SA"/>
        </w:rPr>
        <w:t>.</w:t>
      </w:r>
      <w:bookmarkEnd w:id="9"/>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ascii="Cambria" w:hAnsi="Cambria"/>
          <w:lang w:eastAsia="zh-CN"/>
        </w:rPr>
        <w:t xml:space="preserve">Pełnomocnictwo o którym mowa w rozdziale 13.14 pkt 4) lit c) i pkt 5) SWZ </w:t>
      </w:r>
      <w:r>
        <w:rPr>
          <w:rFonts w:eastAsia="SimSun" w:ascii="Cambria" w:hAnsi="Cambria"/>
          <w:shd w:fill="FFFFFF" w:val="clear"/>
          <w:lang w:eastAsia="zh-CN"/>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 xml:space="preserve">Wszelkie informacje stanowiące </w:t>
      </w:r>
      <w:r>
        <w:rPr>
          <w:rFonts w:eastAsia="SimSun" w:cs="Arial" w:ascii="Cambria" w:hAnsi="Cambria"/>
          <w:b/>
          <w:bCs/>
          <w:lang w:eastAsia="zh-CN"/>
        </w:rPr>
        <w:t>tajemnicę przedsiębiorstwa</w:t>
      </w:r>
      <w:r>
        <w:rPr>
          <w:rFonts w:eastAsia="SimSun" w:cs="Arial" w:ascii="Cambria" w:hAnsi="Cambria"/>
          <w:lang w:eastAsia="zh-CN"/>
        </w:rPr>
        <w:t xml:space="preserve"> w rozumieniu ustawy z dnia 16 kwietnia 1993 r. o zwalczaniu nieuczciwej konkurencji (Dz. U. z 2022 r. poz. 1233 ze zm.), które Wykonawca zastrzeże jako tajemnicę przedsiębiorstwa, powinny zostać </w:t>
      </w:r>
      <w:r>
        <w:rPr>
          <w:rFonts w:eastAsia="SimSun" w:cs="Arial" w:ascii="Cambria" w:hAnsi="Cambria"/>
          <w:b/>
          <w:bCs/>
          <w:lang w:eastAsia="zh-CN"/>
        </w:rPr>
        <w:t>złożone w osobnym pliku</w:t>
      </w:r>
      <w:r>
        <w:rPr>
          <w:rFonts w:eastAsia="SimSun" w:cs="Arial" w:ascii="Cambria" w:hAnsi="Cambria"/>
          <w:lang w:eastAsia="zh-CN"/>
        </w:rPr>
        <w:t xml:space="preserve"> wraz z jednoczesnym zaznaczeniem polecenia </w:t>
      </w:r>
      <w:r>
        <w:rPr>
          <w:rFonts w:eastAsia="SimSun" w:cs="Arial" w:ascii="Cambria" w:hAnsi="Cambria"/>
          <w:i/>
          <w:iCs/>
          <w:lang w:eastAsia="zh-CN"/>
        </w:rPr>
        <w:t>„Dokument stanowiący tajemnicę przedsiębiorstwa”</w:t>
      </w:r>
      <w:r>
        <w:rPr>
          <w:rFonts w:eastAsia="SimSun" w:cs="Arial" w:ascii="Cambria" w:hAnsi="Cambria"/>
          <w:lang w:eastAsia="zh-CN"/>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Wykonawca nie może zastrzec informacji, o których mowa w art. 222 ust. 5 ustawy Pzp.</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Oświadczenia i dokumenty, o których mowa w pkt. 13.14 SWZ sporządza się pod rygorem nieważności w postaci elektronicznej i opatruje się kwalifikowanym podpisem elektronicznym lub podpisem zaufanym lud podpisem zaufanym lub podpisem osobistym.</w:t>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SKŁADANIE I OTWARCIE OFERT</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7"/>
        </w:numPr>
        <w:spacing w:lineRule="auto" w:line="276"/>
        <w:jc w:val="both"/>
        <w:outlineLvl w:val="3"/>
        <w:rPr>
          <w:rFonts w:ascii="Cambria" w:hAnsi="Cambria" w:cs="Arial"/>
          <w:b/>
        </w:rPr>
      </w:pPr>
      <w:r>
        <w:rPr>
          <w:rFonts w:cs="Arial" w:ascii="Cambria" w:hAnsi="Cambria"/>
          <w:b/>
        </w:rPr>
        <w:t xml:space="preserve">Wykonawca składa ofertę za pomocą Platformy e-Zamówienia dostępnej pod adresem: </w:t>
      </w:r>
      <w:hyperlink r:id="rId18">
        <w:r>
          <w:rPr>
            <w:rStyle w:val="Style8"/>
            <w:rFonts w:eastAsia="SimSun" w:cs="Arial" w:ascii="Cambria" w:hAnsi="Cambria"/>
            <w:b/>
            <w:bCs/>
            <w:u w:val="single"/>
            <w:lang w:eastAsia="zh-CN"/>
          </w:rPr>
          <w:t>https://ezamowienia.gov.pl</w:t>
        </w:r>
      </w:hyperlink>
    </w:p>
    <w:p>
      <w:pPr>
        <w:pStyle w:val="Normal"/>
        <w:widowControl w:val="false"/>
        <w:numPr>
          <w:ilvl w:val="1"/>
          <w:numId w:val="7"/>
        </w:numPr>
        <w:spacing w:lineRule="auto" w:line="276"/>
        <w:jc w:val="both"/>
        <w:outlineLvl w:val="3"/>
        <w:rPr>
          <w:b w:val="false"/>
          <w:bCs w:val="false"/>
          <w:color w:val="000000"/>
        </w:rPr>
      </w:pPr>
      <w:r>
        <w:rPr>
          <w:rFonts w:cs="Arial" w:ascii="Cambria" w:hAnsi="Cambria"/>
          <w:b w:val="false"/>
          <w:bCs w:val="false"/>
          <w:color w:val="000000"/>
        </w:rPr>
        <w:t>Termin składania ofert: 6 lutego 202</w:t>
      </w:r>
      <w:r>
        <w:rPr>
          <w:rFonts w:cs="Arial" w:ascii="Cambria" w:hAnsi="Cambria"/>
          <w:b w:val="false"/>
          <w:bCs w:val="false"/>
          <w:color w:val="000000"/>
          <w:shd w:fill="auto" w:val="clear"/>
        </w:rPr>
        <w:t>6 r., godz. 10:00</w:t>
      </w:r>
    </w:p>
    <w:p>
      <w:pPr>
        <w:pStyle w:val="Normal"/>
        <w:widowControl w:val="false"/>
        <w:numPr>
          <w:ilvl w:val="1"/>
          <w:numId w:val="7"/>
        </w:numPr>
        <w:spacing w:lineRule="auto" w:line="276"/>
        <w:jc w:val="both"/>
        <w:outlineLvl w:val="3"/>
        <w:rPr>
          <w:b w:val="false"/>
          <w:bCs w:val="false"/>
          <w:color w:val="000000"/>
          <w:highlight w:val="none"/>
          <w:shd w:fill="auto" w:val="clear"/>
        </w:rPr>
      </w:pPr>
      <w:r>
        <w:rPr>
          <w:rFonts w:cs="Arial" w:ascii="Cambria" w:hAnsi="Cambria"/>
          <w:b w:val="false"/>
          <w:bCs w:val="false"/>
          <w:color w:val="000000"/>
          <w:shd w:fill="auto" w:val="clear"/>
        </w:rPr>
        <w:t>Termin otwarcia ofert: 6 lutego 2026 r., godz. 10:30</w:t>
      </w:r>
    </w:p>
    <w:p>
      <w:pPr>
        <w:pStyle w:val="Normal"/>
        <w:widowControl w:val="false"/>
        <w:numPr>
          <w:ilvl w:val="1"/>
          <w:numId w:val="7"/>
        </w:numPr>
        <w:spacing w:lineRule="auto" w:line="276"/>
        <w:jc w:val="both"/>
        <w:outlineLvl w:val="3"/>
        <w:rPr>
          <w:rFonts w:ascii="Cambria" w:hAnsi="Cambria" w:cs="Arial"/>
        </w:rPr>
      </w:pPr>
      <w:r>
        <w:rPr>
          <w:rFonts w:ascii="Cambria" w:hAnsi="Cambria"/>
        </w:rPr>
        <w:t>Oferta może być złożona tylko do upływu terminu składania ofert.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rPr>
        <w:t>Wykonawca może przed upływem terminu składania ofert wycofać ofertę. Wykonawca wycofuje ofertę w zakładce „Oferty/wnioski” używając przycisku „Wycofaj ofertę”.</w:t>
      </w:r>
    </w:p>
    <w:p>
      <w:pPr>
        <w:pStyle w:val="Normal"/>
        <w:widowControl w:val="false"/>
        <w:numPr>
          <w:ilvl w:val="1"/>
          <w:numId w:val="7"/>
        </w:numPr>
        <w:spacing w:lineRule="auto" w:line="276"/>
        <w:jc w:val="both"/>
        <w:outlineLvl w:val="3"/>
        <w:rPr>
          <w:rFonts w:ascii="Cambria" w:hAnsi="Cambria" w:cs="Arial"/>
        </w:rPr>
      </w:pPr>
      <w:r>
        <w:rPr>
          <w:rFonts w:eastAsia="Calibri" w:cs="AppleSystemUIFont" w:ascii="Cambria" w:hAnsi="Cambria"/>
        </w:rPr>
        <w:t xml:space="preserve">Zamawiający, najpóźniej przed otwarciem ofert, udostępnia na stronie internetowej prowadzonego postępowania informację o kwocie, jaką zamierza przeznaczyć na sfinansowanie zamówienia. </w:t>
      </w:r>
    </w:p>
    <w:p>
      <w:pPr>
        <w:pStyle w:val="Normal"/>
        <w:widowControl w:val="false"/>
        <w:numPr>
          <w:ilvl w:val="1"/>
          <w:numId w:val="7"/>
        </w:numPr>
        <w:spacing w:lineRule="auto" w:line="276"/>
        <w:jc w:val="both"/>
        <w:outlineLvl w:val="3"/>
        <w:rPr>
          <w:rFonts w:ascii="Cambria" w:hAnsi="Cambria" w:cs="Arial"/>
        </w:rPr>
      </w:pPr>
      <w:r>
        <w:rPr>
          <w:rFonts w:ascii="Cambria" w:hAnsi="Cambria"/>
        </w:rPr>
        <w:t xml:space="preserve">Otwarcie ofert następuje poprzez użycie mechanizmu do odszyfrowania ofert </w:t>
        <w:br/>
        <w:t>dostępnego po zalogowaniu w zakładce „</w:t>
      </w:r>
      <w:r>
        <w:rPr>
          <w:rFonts w:ascii="Cambria" w:hAnsi="Cambria"/>
          <w:i/>
          <w:iCs/>
        </w:rPr>
        <w:t>Oferty/wnioski”</w:t>
      </w:r>
      <w:r>
        <w:rPr>
          <w:rFonts w:ascii="Cambria" w:hAnsi="Cambria"/>
        </w:rPr>
        <w: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rPr>
        <w:t>Zamawiający, niezwłocznie po otwarciu ofert, udostępnia na stronie internetowej prowadzonego postępowania informacje o:</w:t>
      </w:r>
    </w:p>
    <w:p>
      <w:pPr>
        <w:pStyle w:val="Normal"/>
        <w:widowControl w:val="false"/>
        <w:numPr>
          <w:ilvl w:val="0"/>
          <w:numId w:val="35"/>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nazwach albo imionach i nazwiskach oraz siedzibach lub miejscach prowadzonej działalności gospodarczej albo miejscach zamieszkania wykonawców, których oferty zostały otwarte;</w:t>
      </w:r>
    </w:p>
    <w:p>
      <w:pPr>
        <w:pStyle w:val="Normal"/>
        <w:widowControl w:val="false"/>
        <w:numPr>
          <w:ilvl w:val="0"/>
          <w:numId w:val="35"/>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cenach lub kosztach zawartych w ofertach.</w:t>
      </w:r>
    </w:p>
    <w:p>
      <w:pPr>
        <w:pStyle w:val="Normal"/>
        <w:widowControl w:val="false"/>
        <w:numPr>
          <w:ilvl w:val="1"/>
          <w:numId w:val="7"/>
        </w:numPr>
        <w:spacing w:lineRule="auto" w:line="276" w:before="0" w:after="0"/>
        <w:ind w:hanging="709" w:start="709"/>
        <w:contextualSpacing/>
        <w:jc w:val="both"/>
        <w:outlineLvl w:val="3"/>
        <w:rPr>
          <w:rFonts w:ascii="Cambria" w:hAnsi="Cambria" w:eastAsia="SimSun" w:cs="Arial"/>
          <w:lang w:eastAsia="zh-CN"/>
        </w:rPr>
      </w:pPr>
      <w:r>
        <w:rPr>
          <w:rFonts w:eastAsia="SimSun" w:cs="Arial" w:ascii="Cambria" w:hAnsi="Cambria"/>
          <w:lang w:eastAsia="zh-CN"/>
        </w:rPr>
        <w:t xml:space="preserve">Zamawiający odrzuca ofertę, jeżeli została złożona po terminie składania ofert, </w:t>
        <w:br/>
        <w:t>o którym mowa w pkt. 14.2 SWZ.</w:t>
      </w:r>
    </w:p>
    <w:p>
      <w:pPr>
        <w:pStyle w:val="Normal"/>
        <w:widowControl w:val="false"/>
        <w:numPr>
          <w:ilvl w:val="1"/>
          <w:numId w:val="7"/>
        </w:numPr>
        <w:spacing w:lineRule="auto" w:line="276"/>
        <w:ind w:hanging="709" w:start="709"/>
        <w:jc w:val="both"/>
        <w:outlineLvl w:val="3"/>
        <w:rPr>
          <w:rFonts w:ascii="Cambria" w:hAnsi="Cambria" w:cs="Arial"/>
        </w:rPr>
      </w:pPr>
      <w:r>
        <w:rPr>
          <w:rFonts w:cs="Arial" w:ascii="Cambria" w:hAnsi="Cambria"/>
        </w:rPr>
        <w:t>W przypadku wystąpienia awarii systemu teleinformatycznego, która spowoduje brak możliwości otwarcia ofert w terminie określonym przez Zamawiającego, otwarcie ofert nastąpi niezwłocznie po usunięciu awarii.</w:t>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Normal"/>
        <w:widowControl w:val="false"/>
        <w:numPr>
          <w:ilvl w:val="0"/>
          <w:numId w:val="0"/>
        </w:numPr>
        <w:spacing w:lineRule="auto" w:line="276"/>
        <w:ind w:hanging="0" w:start="720"/>
        <w:jc w:val="both"/>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rHeight w:val="652" w:hRule="atLeast"/>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ZWIĄZANIA OFERTĄ</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Wykonawca jest związany o</w:t>
      </w:r>
      <w:r>
        <w:rPr>
          <w:rFonts w:cs="Arial" w:ascii="Cambria" w:hAnsi="Cambria" w:asciiTheme="majorHAnsi" w:hAnsiTheme="majorHAnsi"/>
          <w:bCs/>
          <w:color w:val="000000"/>
          <w:sz w:val="24"/>
          <w:szCs w:val="24"/>
        </w:rPr>
        <w:t>fertą do dnia 07 marzec 2026</w:t>
      </w:r>
      <w:r>
        <w:rPr>
          <w:rFonts w:cs="Arial" w:ascii="Cambria" w:hAnsi="Cambria" w:asciiTheme="majorHAnsi" w:hAnsiTheme="majorHAnsi"/>
          <w:b/>
          <w:color w:val="000000"/>
          <w:sz w:val="24"/>
          <w:szCs w:val="24"/>
        </w:rPr>
        <w:t xml:space="preserve"> r.</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ascii="Cambria" w:hAnsi="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cs="Arial" w:ascii="Cambria" w:hAnsi="Cambria"/>
          <w:bCs/>
          <w:sz w:val="24"/>
          <w:szCs w:val="24"/>
        </w:rPr>
        <w:t>Przedłużenie terminu związania ofertą, o którym mowa w pkt. 15.2 SWZ, wymaga złożenia przez Wykonawcę pisemnego oświadczenia o wyrażeniu zgody na przedłużenie terminu związania ofertą.</w:t>
      </w:r>
    </w:p>
    <w:p>
      <w:pPr>
        <w:pStyle w:val="Normal"/>
        <w:widowControl w:val="false"/>
        <w:numPr>
          <w:ilvl w:val="0"/>
          <w:numId w:val="0"/>
        </w:numPr>
        <w:spacing w:lineRule="auto" w:line="276"/>
        <w:ind w:hanging="0" w:start="720"/>
        <w:jc w:val="both"/>
        <w:outlineLvl w:val="3"/>
        <w:rPr>
          <w:rFonts w:ascii="Cambria" w:hAnsi="Cambria" w:cs="Arial"/>
          <w:bCs/>
        </w:rPr>
      </w:pPr>
      <w:r>
        <w:rPr>
          <w:rFonts w:cs="Arial" w:ascii="Cambria" w:hAnsi="Cambria"/>
          <w:bCs/>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OBLICZENIA CENY OFERTY</w:t>
            </w:r>
          </w:p>
        </w:tc>
      </w:tr>
    </w:tbl>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 xml:space="preserve">Wykonawca podaje cenę za realizację przedmiotu zamówienia zgodnie ze wzorem Formularza Ofertowego, stanowiącego załącznik nr 3 do SWZ. </w:t>
      </w:r>
    </w:p>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Cena ofertowa brutto ma charakter ryczałtowy, co oznacza, że obejmuje wszelkie koszty związane z realizacją przedmiotu zamówienia i jest niezmienna przez cały okres obowiązywania umowy. Cena powinna obejmować wynagrodzenie za wszystkie obowiązki Wykonawcy niezbędne do zrealizowania dostawy i usług jej towarzyszących. Cena ofertowa zawiera wszelkie koszty związane z wykonaniem przedmiotu umowy, jego dostawą do siedziby Zamawiającego oraz przeprowadzeniem szkolenia. Oznacza to, że cena musi zawierać wszystkie koszty związane z realizacją zadania wynikające wprost z SWZ i załączników do niej, jak również nie ujęte w niej, a niezbędne do wykonania dostawy.</w:t>
      </w:r>
    </w:p>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Cena podana na Formularzu Ofertowym jest ceną ostateczną, niepodlegającą negocjacji i wyczerpującą wszelkie należności Wykonawcy wobec Zamawiającego związane z realizacją przedmiotu zamówienia.</w:t>
      </w:r>
    </w:p>
    <w:p>
      <w:pPr>
        <w:pStyle w:val="ListParagraph"/>
        <w:widowControl w:val="false"/>
        <w:numPr>
          <w:ilvl w:val="1"/>
          <w:numId w:val="9"/>
        </w:numPr>
        <w:spacing w:lineRule="auto" w:line="276"/>
        <w:outlineLvl w:val="3"/>
        <w:rPr>
          <w:rFonts w:ascii="Cambria" w:hAnsi="Cambria" w:cs="Arial"/>
          <w:bCs/>
          <w:sz w:val="24"/>
          <w:szCs w:val="24"/>
        </w:rPr>
      </w:pPr>
      <w:r>
        <w:rPr>
          <w:rFonts w:cs="Arial" w:ascii="Cambria" w:hAnsi="Cambria"/>
          <w:bCs/>
          <w:sz w:val="24"/>
          <w:szCs w:val="24"/>
        </w:rPr>
        <w:t>Cenę należy obliczyć:</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podając cenę netto,</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wskazując zastosowaną stawkę podatku VAT,</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obliczając wysokość podatku VAT,</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podając cenę brutto stanowiącą sumę wartości netto i wysokości podatku VAT.</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Wszelkie rozliczenia dotyczące realizacji przedmiotu zamówienia opisanego w niniejszej specyfikacji dokonywane będą w złotych polskich.</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sz w:val="24"/>
          <w:szCs w:val="24"/>
        </w:rPr>
        <w:t>Jeżeli została złożona oferta, której wybór prowadziłby do powstania u zamawiającego obowiązku podatkowego zgodnie z ustawą z dnia 11 marca 2004 r. o podatku od towarów i usług (t. j. Dz. U. z 2021 r., poz. 685 z późn. zm.), dla celów zastosowania kryterium ceny lub kosztu zamawiający dolicza do przedstawionej w tej ofercie ceny kwotę podatku od towarów i usług, którą miałby obowiązek rozliczyć.</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sz w:val="24"/>
          <w:szCs w:val="24"/>
        </w:rPr>
        <w:t>W przypadku, o którym mowa w pkt 16.4 SWZ, Wykonawca ma obowiązek:</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poinformowania w ofercie zamawiającego, że wybór jego oferty będzie prowadził do powstania u zamawiającego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nazwy (rodzaju) towaru lub usługi, których dostawa lub świadczenie będą prowadziły do powstania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wartości towaru lub usługi objętego obowiązkiem podatkowym zamawiającego, bez kwoty podatku;</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stawki podatku od towarów i usług, która zgodnie z wiedzą wykonawcy, będzie miała zastosowanie.</w:t>
      </w:r>
    </w:p>
    <w:p>
      <w:pPr>
        <w:pStyle w:val="Kolorowalistaakcent11"/>
        <w:widowControl w:val="false"/>
        <w:numPr>
          <w:ilvl w:val="1"/>
          <w:numId w:val="9"/>
        </w:numPr>
        <w:spacing w:lineRule="auto" w:line="276" w:before="0" w:after="0"/>
        <w:ind w:hanging="720" w:start="709"/>
        <w:contextualSpacing/>
        <w:rPr>
          <w:rFonts w:ascii="Cambria" w:hAnsi="Cambria" w:cs="Arial" w:asciiTheme="majorHAnsi" w:hAnsiTheme="majorHAnsi"/>
          <w:sz w:val="24"/>
          <w:szCs w:val="24"/>
        </w:rPr>
      </w:pPr>
      <w:r>
        <w:rPr>
          <w:rFonts w:cs="Arial" w:ascii="Cambria" w:hAnsi="Cambria" w:asciiTheme="majorHAnsi" w:hAnsiTheme="majorHAnsi"/>
          <w:sz w:val="24"/>
          <w:szCs w:val="24"/>
        </w:rPr>
        <w:t>W Formularzu oferty Wykonawca podaje cen</w:t>
      </w:r>
      <w:r>
        <w:rPr>
          <w:rFonts w:eastAsia="TimesNewRoman" w:cs="Arial" w:ascii="Cambria" w:hAnsi="Cambria" w:asciiTheme="majorHAnsi" w:hAnsiTheme="majorHAnsi"/>
          <w:sz w:val="24"/>
          <w:szCs w:val="24"/>
        </w:rPr>
        <w:t>ę</w:t>
      </w:r>
      <w:r>
        <w:rPr>
          <w:rFonts w:cs="Arial" w:ascii="Cambria" w:hAnsi="Cambria" w:asciiTheme="majorHAnsi" w:hAnsiTheme="majorHAnsi"/>
          <w:sz w:val="24"/>
          <w:szCs w:val="24"/>
        </w:rPr>
        <w:t>, z dokładno</w:t>
      </w:r>
      <w:r>
        <w:rPr>
          <w:rFonts w:eastAsia="TimesNewRoman" w:cs="Arial" w:ascii="Cambria" w:hAnsi="Cambria" w:asciiTheme="majorHAnsi" w:hAnsiTheme="majorHAnsi"/>
          <w:sz w:val="24"/>
          <w:szCs w:val="24"/>
        </w:rPr>
        <w:t>ś</w:t>
      </w:r>
      <w:r>
        <w:rPr>
          <w:rFonts w:cs="Arial" w:ascii="Cambria" w:hAnsi="Cambria" w:asciiTheme="majorHAnsi" w:hAnsiTheme="majorHAnsi"/>
          <w:sz w:val="24"/>
          <w:szCs w:val="24"/>
        </w:rPr>
        <w:t>ci</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do dwóch miejsc po przecinku w rozumieniu art. 3 ust. 1 pkt 1 i ust. 2 ustawy z dnia 9 maja 2014 r. o informowaniu o cenach towarów i usług oraz ustawy z dnia 7 lipca 1994 r. o denominacji złotego, za któr</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podejmuje si</w:t>
      </w:r>
      <w:r>
        <w:rPr>
          <w:rFonts w:eastAsia="TimesNewRoman" w:cs="Arial" w:ascii="Cambria" w:hAnsi="Cambria" w:asciiTheme="majorHAnsi" w:hAnsiTheme="majorHAnsi"/>
          <w:sz w:val="24"/>
          <w:szCs w:val="24"/>
        </w:rPr>
        <w:t xml:space="preserve">ę </w:t>
      </w:r>
      <w:r>
        <w:rPr>
          <w:rFonts w:cs="Arial" w:ascii="Cambria" w:hAnsi="Cambria" w:asciiTheme="majorHAnsi" w:hAnsiTheme="majorHAnsi"/>
          <w:sz w:val="24"/>
          <w:szCs w:val="24"/>
        </w:rPr>
        <w:t>zrealizowa</w:t>
      </w:r>
      <w:r>
        <w:rPr>
          <w:rFonts w:eastAsia="TimesNewRoman" w:cs="Arial" w:ascii="Cambria" w:hAnsi="Cambria" w:asciiTheme="majorHAnsi" w:hAnsiTheme="majorHAnsi"/>
          <w:sz w:val="24"/>
          <w:szCs w:val="24"/>
        </w:rPr>
        <w:t xml:space="preserve">ć </w:t>
      </w:r>
      <w:r>
        <w:rPr>
          <w:rFonts w:cs="Arial" w:ascii="Cambria" w:hAnsi="Cambria" w:asciiTheme="majorHAnsi" w:hAnsiTheme="majorHAnsi"/>
          <w:sz w:val="24"/>
          <w:szCs w:val="24"/>
        </w:rPr>
        <w:t xml:space="preserve">przedmiot zamówienia. </w:t>
      </w:r>
    </w:p>
    <w:p>
      <w:pPr>
        <w:pStyle w:val="Kolorowalistaakcent11"/>
        <w:widowControl w:val="false"/>
        <w:numPr>
          <w:ilvl w:val="1"/>
          <w:numId w:val="9"/>
        </w:numPr>
        <w:spacing w:lineRule="auto" w:line="276" w:before="0" w:after="0"/>
        <w:contextualSpacing/>
        <w:rPr>
          <w:rFonts w:ascii="Cambria" w:hAnsi="Cambria" w:cs="Arial" w:asciiTheme="majorHAnsi" w:hAnsiTheme="majorHAnsi"/>
          <w:b/>
          <w:bCs/>
        </w:rPr>
      </w:pPr>
      <w:r>
        <w:rPr>
          <w:rFonts w:cs="Arial" w:ascii="Cambria" w:hAnsi="Cambria" w:asciiTheme="majorHAnsi" w:hAnsiTheme="majorHAnsi"/>
          <w:sz w:val="24"/>
          <w:szCs w:val="24"/>
        </w:rPr>
        <w:t xml:space="preserve">Wynagrodzenie będzie płatne zgodnie z Projektem umowy </w:t>
      </w:r>
      <w:r>
        <w:rPr>
          <w:rFonts w:cs="Arial" w:ascii="Cambria" w:hAnsi="Cambria" w:asciiTheme="majorHAnsi" w:hAnsiTheme="majorHAnsi"/>
          <w:b/>
          <w:sz w:val="24"/>
          <w:szCs w:val="24"/>
        </w:rPr>
        <w:t>Załącznik Nr 2 do SWZ.</w:t>
      </w:r>
      <w:r>
        <w:rPr>
          <w:rFonts w:cs="Arial" w:ascii="Cambria" w:hAnsi="Cambria" w:asciiTheme="majorHAnsi" w:hAnsiTheme="majorHAnsi"/>
          <w:b/>
          <w:bCs/>
        </w:rPr>
        <w:t xml:space="preserve"> </w:t>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KRYTERIÓW OCENY OFERT, WRAZ Z PODANIEM WAG TYCH KRYTERIÓW I SPOSOBU OCENY OFERT</w:t>
            </w:r>
          </w:p>
        </w:tc>
      </w:tr>
    </w:tbl>
    <w:p>
      <w:pPr>
        <w:pStyle w:val="ListNumber2"/>
        <w:numPr>
          <w:ilvl w:val="0"/>
          <w:numId w:val="0"/>
        </w:numPr>
        <w:tabs>
          <w:tab w:val="left" w:pos="709" w:leader="none"/>
          <w:tab w:val="left" w:pos="1276" w:leader="none"/>
          <w:tab w:val="left" w:pos="1418" w:leader="none"/>
        </w:tabs>
        <w:suppressAutoHyphens w:val="true"/>
        <w:spacing w:lineRule="auto" w:line="276"/>
        <w:ind w:hanging="0" w:start="709"/>
        <w:rPr>
          <w:rFonts w:ascii="Cambria" w:hAnsi="Cambria" w:asciiTheme="majorHAnsi" w:hAnsiTheme="majorHAnsi"/>
          <w:sz w:val="18"/>
          <w:szCs w:val="18"/>
        </w:rPr>
      </w:pPr>
      <w:r>
        <w:rPr>
          <w:rFonts w:asciiTheme="majorHAnsi" w:hAnsiTheme="majorHAnsi" w:ascii="Cambria" w:hAnsi="Cambria"/>
          <w:sz w:val="18"/>
          <w:szCs w:val="18"/>
        </w:rPr>
      </w:r>
    </w:p>
    <w:p>
      <w:pPr>
        <w:pStyle w:val="Listanumerowana21"/>
        <w:numPr>
          <w:ilvl w:val="1"/>
          <w:numId w:val="21"/>
        </w:numPr>
        <w:tabs>
          <w:tab w:val="left" w:pos="709" w:leader="none"/>
          <w:tab w:val="left" w:pos="1276" w:leader="none"/>
          <w:tab w:val="left" w:pos="1418" w:leader="none"/>
        </w:tabs>
        <w:spacing w:lineRule="auto" w:line="276"/>
        <w:ind w:hanging="709" w:start="709"/>
        <w:rPr/>
      </w:pPr>
      <w:r>
        <w:rPr>
          <w:rFonts w:cs="Cambria" w:ascii="Cambria" w:hAnsi="Cambria"/>
          <w:sz w:val="24"/>
        </w:rPr>
        <w:t>Zamawiający dokona oceny ofert, które nie zostały odrzucone, na podstawie następujących kryteriów oceny ofert:</w:t>
      </w:r>
    </w:p>
    <w:p>
      <w:pPr>
        <w:pStyle w:val="Listanumerowana21"/>
        <w:tabs>
          <w:tab w:val="left" w:pos="709" w:leader="none"/>
          <w:tab w:val="left" w:pos="1276" w:leader="none"/>
          <w:tab w:val="left" w:pos="1418" w:leader="none"/>
        </w:tabs>
        <w:spacing w:lineRule="auto" w:line="276"/>
        <w:ind w:hanging="0" w:start="709"/>
        <w:rPr>
          <w:rFonts w:ascii="Cambria" w:hAnsi="Cambria" w:cs="Cambria"/>
          <w:sz w:val="10"/>
          <w:szCs w:val="10"/>
        </w:rPr>
      </w:pPr>
      <w:r>
        <w:rPr>
          <w:rFonts w:cs="Cambria" w:ascii="Cambria" w:hAnsi="Cambria"/>
          <w:sz w:val="10"/>
          <w:szCs w:val="10"/>
        </w:rPr>
      </w:r>
    </w:p>
    <w:tbl>
      <w:tblPr>
        <w:tblW w:w="8363" w:type="dxa"/>
        <w:jc w:val="start"/>
        <w:tblInd w:w="704" w:type="dxa"/>
        <w:tblLayout w:type="fixed"/>
        <w:tblCellMar>
          <w:top w:w="0" w:type="dxa"/>
          <w:start w:w="108" w:type="dxa"/>
          <w:bottom w:w="0" w:type="dxa"/>
          <w:end w:w="108" w:type="dxa"/>
        </w:tblCellMar>
        <w:tblLook w:firstRow="0" w:noVBand="0" w:lastRow="0" w:firstColumn="0" w:lastColumn="0" w:noHBand="0" w:val="0000"/>
      </w:tblPr>
      <w:tblGrid>
        <w:gridCol w:w="807"/>
        <w:gridCol w:w="4940"/>
        <w:gridCol w:w="2616"/>
      </w:tblGrid>
      <w:tr>
        <w:trPr/>
        <w:tc>
          <w:tcPr>
            <w:tcW w:w="807"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Lp.</w:t>
            </w:r>
          </w:p>
        </w:tc>
        <w:tc>
          <w:tcPr>
            <w:tcW w:w="4940"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rPr/>
            </w:pPr>
            <w:r>
              <w:rPr>
                <w:rFonts w:cs="Cambria" w:ascii="Cambria" w:hAnsi="Cambria"/>
                <w:b/>
              </w:rPr>
              <w:t>Nazwa kryterium</w:t>
            </w:r>
          </w:p>
        </w:tc>
        <w:tc>
          <w:tcPr>
            <w:tcW w:w="2616" w:type="dxa"/>
            <w:tcBorders>
              <w:top w:val="single" w:sz="4" w:space="0" w:color="000000"/>
              <w:start w:val="single" w:sz="4" w:space="0" w:color="000000"/>
              <w:bottom w:val="single" w:sz="4" w:space="0" w:color="000000"/>
              <w:end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Znaczenie kryterium (w %)</w:t>
            </w:r>
          </w:p>
        </w:tc>
      </w:tr>
      <w:tr>
        <w:trPr/>
        <w:tc>
          <w:tcPr>
            <w:tcW w:w="807"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1</w:t>
            </w:r>
          </w:p>
        </w:tc>
        <w:tc>
          <w:tcPr>
            <w:tcW w:w="4940"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rPr/>
            </w:pPr>
            <w:r>
              <w:rPr>
                <w:rFonts w:cs="Cambria" w:ascii="Cambria" w:hAnsi="Cambria"/>
              </w:rPr>
              <w:t xml:space="preserve">Cena </w:t>
            </w:r>
          </w:p>
        </w:tc>
        <w:tc>
          <w:tcPr>
            <w:tcW w:w="2616" w:type="dxa"/>
            <w:tcBorders>
              <w:top w:val="single" w:sz="4" w:space="0" w:color="000000"/>
              <w:start w:val="single" w:sz="4" w:space="0" w:color="000000"/>
              <w:bottom w:val="single" w:sz="4" w:space="0" w:color="000000"/>
              <w:end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60</w:t>
            </w:r>
          </w:p>
        </w:tc>
      </w:tr>
      <w:tr>
        <w:trPr/>
        <w:tc>
          <w:tcPr>
            <w:tcW w:w="807"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rFonts w:ascii="Cambria" w:hAnsi="Cambria" w:cs="Cambria"/>
              </w:rPr>
            </w:pPr>
            <w:r>
              <w:rPr>
                <w:rFonts w:cs="Cambria" w:ascii="Cambria" w:hAnsi="Cambria"/>
              </w:rPr>
              <w:t>2</w:t>
            </w:r>
          </w:p>
        </w:tc>
        <w:tc>
          <w:tcPr>
            <w:tcW w:w="4940"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rPr>
                <w:rFonts w:ascii="Cambria" w:hAnsi="Cambria" w:cs="Cambria"/>
              </w:rPr>
            </w:pPr>
            <w:r>
              <w:rPr>
                <w:rFonts w:cs="Cambria" w:ascii="Cambria" w:hAnsi="Cambria"/>
              </w:rPr>
              <w:t>Okres gwarancji</w:t>
            </w:r>
          </w:p>
        </w:tc>
        <w:tc>
          <w:tcPr>
            <w:tcW w:w="2616" w:type="dxa"/>
            <w:tcBorders>
              <w:top w:val="single" w:sz="4" w:space="0" w:color="000000"/>
              <w:start w:val="single" w:sz="4" w:space="0" w:color="000000"/>
              <w:bottom w:val="single" w:sz="4" w:space="0" w:color="000000"/>
              <w:end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rFonts w:ascii="Cambria" w:hAnsi="Cambria" w:cs="Cambria"/>
              </w:rPr>
            </w:pPr>
            <w:r>
              <w:rPr>
                <w:rFonts w:cs="Cambria" w:ascii="Cambria" w:hAnsi="Cambria"/>
              </w:rPr>
              <w:t>40</w:t>
            </w:r>
          </w:p>
        </w:tc>
      </w:tr>
    </w:tbl>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Normal"/>
        <w:tabs>
          <w:tab w:val="left" w:pos="709" w:leader="none"/>
          <w:tab w:val="left" w:pos="1276" w:leader="none"/>
          <w:tab w:val="left" w:pos="1418" w:leader="none"/>
        </w:tabs>
        <w:suppressAutoHyphens w:val="true"/>
        <w:spacing w:lineRule="auto" w:line="276" w:before="0" w:after="0"/>
        <w:ind w:start="709"/>
        <w:contextualSpacing/>
        <w:jc w:val="both"/>
        <w:rPr>
          <w:i/>
          <w:iCs/>
        </w:rPr>
      </w:pPr>
      <w:r>
        <w:rPr>
          <w:rFonts w:cs="Cambria" w:ascii="Cambria" w:hAnsi="Cambria"/>
          <w:i/>
          <w:iCs/>
        </w:rPr>
        <w:t>Zamawiający dokona oceny ofert przyznając punkty w ramach poszczególnych kryteriów oceny ofert, przyjmując zasadę, że 1% = 1 punkt.</w:t>
      </w:r>
    </w:p>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Normal"/>
        <w:tabs>
          <w:tab w:val="left" w:pos="709" w:leader="none"/>
          <w:tab w:val="left" w:pos="1276" w:leader="none"/>
          <w:tab w:val="left" w:pos="1418" w:leader="none"/>
        </w:tabs>
        <w:spacing w:lineRule="auto" w:line="276"/>
        <w:ind w:start="709"/>
        <w:rPr>
          <w:sz w:val="10"/>
          <w:szCs w:val="10"/>
        </w:rPr>
      </w:pPr>
      <w:r>
        <w:rPr>
          <w:sz w:val="10"/>
          <w:szCs w:val="10"/>
        </w:rPr>
      </w:r>
    </w:p>
    <w:p>
      <w:pPr>
        <w:pStyle w:val="Normal"/>
        <w:numPr>
          <w:ilvl w:val="1"/>
          <w:numId w:val="21"/>
        </w:numPr>
        <w:tabs>
          <w:tab w:val="left" w:pos="709" w:leader="none"/>
          <w:tab w:val="left" w:pos="1276" w:leader="none"/>
          <w:tab w:val="left" w:pos="1418" w:leader="none"/>
        </w:tabs>
        <w:suppressAutoHyphens w:val="true"/>
        <w:spacing w:lineRule="auto" w:line="276" w:before="0" w:after="0"/>
        <w:ind w:hanging="709" w:start="709"/>
        <w:contextualSpacing/>
        <w:jc w:val="both"/>
        <w:rPr/>
      </w:pPr>
      <w:r>
        <w:rPr>
          <w:rFonts w:cs="Cambria" w:ascii="Cambria" w:hAnsi="Cambria"/>
        </w:rPr>
        <w:t xml:space="preserve">Punkty za kryterium </w:t>
      </w:r>
      <w:r>
        <w:rPr>
          <w:rFonts w:cs="Cambria" w:ascii="Cambria" w:hAnsi="Cambria"/>
          <w:b/>
        </w:rPr>
        <w:t>„Cena”</w:t>
      </w:r>
      <w:r>
        <w:rPr>
          <w:rFonts w:cs="Cambria" w:ascii="Cambria" w:hAnsi="Cambria"/>
        </w:rPr>
        <w:t xml:space="preserve"> zostaną obliczone według wzoru:</w:t>
      </w:r>
    </w:p>
    <w:p>
      <w:pPr>
        <w:pStyle w:val="Normal"/>
        <w:tabs>
          <w:tab w:val="left" w:pos="709" w:leader="none"/>
          <w:tab w:val="left" w:pos="1276" w:leader="none"/>
          <w:tab w:val="left" w:pos="1418" w:leader="none"/>
        </w:tabs>
        <w:spacing w:lineRule="auto" w:line="276"/>
        <w:ind w:start="709"/>
        <w:rPr/>
      </w:pPr>
      <w:r>
        <w:rPr>
          <w:rFonts w:cs="Cambria" w:ascii="Cambria" w:hAnsi="Cambria"/>
        </w:rPr>
        <w:tab/>
        <w:tab/>
        <w:t>C</w:t>
      </w:r>
      <w:r>
        <w:rPr>
          <w:rFonts w:cs="Cambria" w:ascii="Cambria" w:hAnsi="Cambria"/>
          <w:vertAlign w:val="subscript"/>
        </w:rPr>
        <w:t>n</w:t>
      </w:r>
    </w:p>
    <w:p>
      <w:pPr>
        <w:pStyle w:val="Normal"/>
        <w:tabs>
          <w:tab w:val="left" w:pos="709" w:leader="none"/>
          <w:tab w:val="left" w:pos="1276" w:leader="none"/>
          <w:tab w:val="left" w:pos="1418" w:leader="none"/>
        </w:tabs>
        <w:spacing w:lineRule="auto" w:line="276"/>
        <w:ind w:start="709"/>
        <w:rPr/>
      </w:pPr>
      <w:r>
        <w:rPr>
          <w:rFonts w:cs="Cambria" w:ascii="Cambria" w:hAnsi="Cambria"/>
          <w:b/>
        </w:rPr>
        <w:t>P</w:t>
      </w:r>
      <w:r>
        <w:rPr>
          <w:rFonts w:cs="Cambria" w:ascii="Cambria" w:hAnsi="Cambria"/>
          <w:b/>
          <w:vertAlign w:val="subscript"/>
        </w:rPr>
        <w:t>C</w:t>
      </w:r>
      <w:r>
        <w:rPr>
          <w:rFonts w:cs="Cambria" w:ascii="Cambria" w:hAnsi="Cambria"/>
        </w:rPr>
        <w:t xml:space="preserve"> = </w:t>
        <w:tab/>
        <w:t xml:space="preserve">------- x 60 pkt </w:t>
      </w:r>
    </w:p>
    <w:p>
      <w:pPr>
        <w:pStyle w:val="Normal"/>
        <w:tabs>
          <w:tab w:val="left" w:pos="709" w:leader="none"/>
          <w:tab w:val="left" w:pos="1276" w:leader="none"/>
          <w:tab w:val="left" w:pos="1418" w:leader="none"/>
        </w:tabs>
        <w:spacing w:lineRule="auto" w:line="276"/>
        <w:ind w:start="709"/>
        <w:rPr/>
      </w:pPr>
      <w:r>
        <w:rPr>
          <w:rFonts w:cs="Cambria" w:ascii="Cambria" w:hAnsi="Cambria"/>
        </w:rPr>
        <w:tab/>
        <w:t xml:space="preserve">   C</w:t>
      </w:r>
      <w:r>
        <w:rPr>
          <w:rFonts w:cs="Cambria" w:ascii="Cambria" w:hAnsi="Cambria"/>
          <w:vertAlign w:val="subscript"/>
        </w:rPr>
        <w:t>b</w:t>
      </w:r>
    </w:p>
    <w:p>
      <w:pPr>
        <w:pStyle w:val="Normal"/>
        <w:tabs>
          <w:tab w:val="left" w:pos="709" w:leader="none"/>
          <w:tab w:val="left" w:pos="1276" w:leader="none"/>
          <w:tab w:val="left" w:pos="1418" w:leader="none"/>
        </w:tabs>
        <w:spacing w:lineRule="auto" w:line="276"/>
        <w:rPr/>
      </w:pPr>
      <w:r>
        <w:rPr>
          <w:rFonts w:cs="Cambria" w:ascii="Cambria" w:hAnsi="Cambria"/>
        </w:rPr>
        <w:tab/>
        <w:t>gdzie,</w:t>
      </w:r>
    </w:p>
    <w:p>
      <w:pPr>
        <w:pStyle w:val="redniasiatka21"/>
        <w:spacing w:lineRule="auto" w:line="276"/>
        <w:ind w:start="708"/>
        <w:rPr/>
      </w:pPr>
      <w:r>
        <w:rPr>
          <w:rFonts w:cs="Cambria" w:ascii="Cambria" w:hAnsi="Cambria"/>
          <w:b/>
          <w:szCs w:val="24"/>
        </w:rPr>
        <w:t>P</w:t>
      </w:r>
      <w:r>
        <w:rPr>
          <w:rFonts w:cs="Cambria" w:ascii="Cambria" w:hAnsi="Cambria"/>
          <w:b/>
          <w:szCs w:val="24"/>
          <w:vertAlign w:val="subscript"/>
        </w:rPr>
        <w:t>C</w:t>
      </w:r>
      <w:r>
        <w:rPr>
          <w:rFonts w:cs="Cambria" w:ascii="Cambria" w:hAnsi="Cambria"/>
          <w:szCs w:val="24"/>
        </w:rPr>
        <w:t xml:space="preserve"> - ilość punktów za kryterium cena, </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n</w:t>
      </w:r>
      <w:r>
        <w:rPr>
          <w:rFonts w:cs="Cambria" w:ascii="Cambria" w:hAnsi="Cambria"/>
          <w:szCs w:val="24"/>
        </w:rPr>
        <w:t xml:space="preserve"> - najniższa cena ofertowa spośród ofert nieodrzuconych,</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b</w:t>
      </w:r>
      <w:r>
        <w:rPr>
          <w:rFonts w:cs="Cambria" w:ascii="Cambria" w:hAnsi="Cambria"/>
          <w:szCs w:val="24"/>
        </w:rPr>
        <w:t xml:space="preserve"> – cena oferty badanej.</w:t>
      </w:r>
    </w:p>
    <w:p>
      <w:pPr>
        <w:pStyle w:val="Normal"/>
        <w:spacing w:lineRule="auto" w:line="276"/>
        <w:ind w:start="708"/>
        <w:rPr>
          <w:rFonts w:ascii="Cambria" w:hAnsi="Cambria" w:cs="Cambria"/>
          <w:sz w:val="10"/>
          <w:szCs w:val="10"/>
        </w:rPr>
      </w:pPr>
      <w:r>
        <w:rPr>
          <w:rFonts w:cs="Cambria" w:ascii="Cambria" w:hAnsi="Cambria"/>
          <w:sz w:val="10"/>
          <w:szCs w:val="10"/>
        </w:rPr>
      </w:r>
    </w:p>
    <w:p>
      <w:pPr>
        <w:pStyle w:val="Normal"/>
        <w:spacing w:lineRule="auto" w:line="276"/>
        <w:ind w:start="708"/>
        <w:jc w:val="both"/>
        <w:rPr>
          <w:rFonts w:ascii="Cambria" w:hAnsi="Cambria" w:cs="Cambria"/>
        </w:rPr>
      </w:pPr>
      <w:r>
        <w:rPr>
          <w:rFonts w:cs="Cambria" w:ascii="Cambria" w:hAnsi="Cambria"/>
        </w:rPr>
        <w:t>W kryterium „</w:t>
      </w:r>
      <w:r>
        <w:rPr>
          <w:rFonts w:cs="Cambria" w:ascii="Cambria" w:hAnsi="Cambria"/>
          <w:b/>
        </w:rPr>
        <w:t>Cena”</w:t>
      </w:r>
      <w:r>
        <w:rPr>
          <w:rFonts w:cs="Cambria" w:ascii="Cambria" w:hAnsi="Cambria"/>
        </w:rPr>
        <w:t>, oferta z najniższą ceną otrzyma 60 punktów a pozostałe oferty po matematycznym przeliczeniu w odniesieniu do najniższej ceny odpowiednio mniej. Końcowy wynik powyższego działania zostanie zaokrąglony do dwóch miejsc po przecinku.</w:t>
      </w:r>
    </w:p>
    <w:p>
      <w:pPr>
        <w:pStyle w:val="Normal"/>
        <w:spacing w:lineRule="auto" w:line="276"/>
        <w:jc w:val="both"/>
        <w:rPr>
          <w:rFonts w:ascii="Cambria" w:hAnsi="Cambria" w:cs="Cambria"/>
        </w:rPr>
      </w:pPr>
      <w:r>
        <w:rPr>
          <w:rFonts w:cs="Cambria" w:ascii="Cambria" w:hAnsi="Cambria"/>
        </w:rPr>
      </w:r>
    </w:p>
    <w:p>
      <w:pPr>
        <w:pStyle w:val="Normal"/>
        <w:spacing w:lineRule="auto" w:line="276"/>
        <w:ind w:start="708"/>
        <w:rPr>
          <w:sz w:val="10"/>
          <w:szCs w:val="10"/>
        </w:rPr>
      </w:pPr>
      <w:r>
        <w:rPr>
          <w:sz w:val="10"/>
          <w:szCs w:val="10"/>
        </w:rPr>
      </w:r>
    </w:p>
    <w:p>
      <w:pPr>
        <w:pStyle w:val="Listanumerowana21"/>
        <w:numPr>
          <w:ilvl w:val="1"/>
          <w:numId w:val="21"/>
        </w:numPr>
        <w:suppressAutoHyphens w:val="false"/>
        <w:ind w:hanging="709" w:start="709"/>
        <w:rPr>
          <w:rFonts w:ascii="Cambria" w:hAnsi="Cambria"/>
          <w:sz w:val="24"/>
        </w:rPr>
      </w:pPr>
      <w:r>
        <w:rPr>
          <w:rFonts w:ascii="Cambria" w:hAnsi="Cambria"/>
          <w:sz w:val="24"/>
        </w:rPr>
        <w:t xml:space="preserve">Kryterium </w:t>
      </w:r>
      <w:r>
        <w:rPr>
          <w:rFonts w:ascii="Cambria" w:hAnsi="Cambria"/>
          <w:b/>
          <w:bCs/>
          <w:sz w:val="24"/>
        </w:rPr>
        <w:t>„Okres gwarancji”</w:t>
      </w:r>
      <w:r>
        <w:rPr>
          <w:rFonts w:ascii="Cambria" w:hAnsi="Cambria"/>
          <w:sz w:val="24"/>
        </w:rPr>
        <w:t xml:space="preserve"> liczone w okresach miesięcznych:</w:t>
      </w:r>
    </w:p>
    <w:p>
      <w:pPr>
        <w:pStyle w:val="Listanumerowana21"/>
        <w:suppressAutoHyphens w:val="false"/>
        <w:ind w:hanging="0" w:start="709"/>
        <w:rPr>
          <w:rFonts w:ascii="Cambria" w:hAnsi="Cambria"/>
          <w:sz w:val="24"/>
        </w:rPr>
      </w:pPr>
      <w:r>
        <w:rPr>
          <w:rFonts w:ascii="Cambria" w:hAnsi="Cambria"/>
          <w:sz w:val="24"/>
        </w:rPr>
        <w:t>W przypadku zaoferowania minimalnej długości okresu gwarancji tj. 6 miesięcy lub mniej Wykonawca otrzyma zero (0) punktów.</w:t>
      </w:r>
    </w:p>
    <w:p>
      <w:pPr>
        <w:pStyle w:val="Listanumerowana21"/>
        <w:suppressAutoHyphens w:val="false"/>
        <w:ind w:hanging="0" w:start="709"/>
        <w:rPr>
          <w:rFonts w:ascii="Cambria" w:hAnsi="Cambria"/>
          <w:sz w:val="24"/>
        </w:rPr>
      </w:pPr>
      <w:r>
        <w:rPr>
          <w:rFonts w:ascii="Cambria" w:hAnsi="Cambria"/>
          <w:sz w:val="24"/>
        </w:rPr>
        <w:t>W przypadku zaoferowania maksymalnej długości okresu gwarancji tj. 12 miesięcy, Wykonawca otrzyma czterdzieści (40) punktów.</w:t>
      </w:r>
    </w:p>
    <w:p>
      <w:pPr>
        <w:pStyle w:val="Listanumerowana21"/>
        <w:suppressAutoHyphens w:val="false"/>
        <w:ind w:hanging="0" w:start="709"/>
        <w:rPr>
          <w:rFonts w:ascii="Cambria" w:hAnsi="Cambria"/>
          <w:sz w:val="24"/>
        </w:rPr>
      </w:pPr>
      <w:r>
        <w:rPr>
          <w:rFonts w:ascii="Cambria" w:hAnsi="Cambria"/>
          <w:sz w:val="24"/>
        </w:rPr>
        <w:t>W przypadku zaoferowania gwarancji pomiędzy 6 miesięcy a 12 miesiącami Wykonawca otrzyma pkt wg wzoru:</w:t>
      </w:r>
    </w:p>
    <w:p>
      <w:pPr>
        <w:pStyle w:val="Listanumerowana21"/>
        <w:suppressAutoHyphens w:val="false"/>
        <w:ind w:hanging="0" w:start="709"/>
        <w:rPr>
          <w:rFonts w:ascii="Cambria" w:hAnsi="Cambria"/>
          <w:sz w:val="24"/>
        </w:rPr>
      </w:pPr>
      <w:r>
        <w:rPr>
          <w:rFonts w:ascii="Cambria" w:hAnsi="Cambria"/>
          <w:sz w:val="24"/>
        </w:rPr>
      </w:r>
    </w:p>
    <w:p>
      <w:pPr>
        <w:pStyle w:val="Normal"/>
        <w:tabs>
          <w:tab w:val="left" w:pos="709" w:leader="none"/>
          <w:tab w:val="left" w:pos="1276" w:leader="none"/>
          <w:tab w:val="left" w:pos="1418" w:leader="none"/>
        </w:tabs>
        <w:spacing w:lineRule="auto" w:line="276"/>
        <w:ind w:start="709"/>
        <w:rPr/>
      </w:pPr>
      <w:r>
        <w:rPr>
          <w:rFonts w:cs="Cambria" w:ascii="Cambria" w:hAnsi="Cambria"/>
        </w:rPr>
        <w:tab/>
        <w:tab/>
        <w:t>G</w:t>
      </w:r>
      <w:r>
        <w:rPr>
          <w:rFonts w:cs="Cambria" w:ascii="Cambria" w:hAnsi="Cambria"/>
          <w:vertAlign w:val="subscript"/>
        </w:rPr>
        <w:t>min</w:t>
      </w:r>
    </w:p>
    <w:p>
      <w:pPr>
        <w:pStyle w:val="Normal"/>
        <w:tabs>
          <w:tab w:val="left" w:pos="709" w:leader="none"/>
          <w:tab w:val="left" w:pos="1276" w:leader="none"/>
          <w:tab w:val="left" w:pos="1418" w:leader="none"/>
        </w:tabs>
        <w:spacing w:lineRule="auto" w:line="276"/>
        <w:ind w:start="709"/>
        <w:rPr/>
      </w:pPr>
      <w:r>
        <w:rPr>
          <w:rFonts w:cs="Cambria" w:ascii="Cambria" w:hAnsi="Cambria"/>
          <w:b/>
        </w:rPr>
        <w:t>P</w:t>
      </w:r>
      <w:r>
        <w:rPr>
          <w:rFonts w:cs="Cambria" w:ascii="Cambria" w:hAnsi="Cambria"/>
          <w:b/>
          <w:vertAlign w:val="subscript"/>
        </w:rPr>
        <w:t>G</w:t>
      </w:r>
      <w:r>
        <w:rPr>
          <w:rFonts w:cs="Cambria" w:ascii="Cambria" w:hAnsi="Cambria"/>
        </w:rPr>
        <w:t xml:space="preserve"> = </w:t>
        <w:tab/>
        <w:t xml:space="preserve">------- x 40 pkt </w:t>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tab/>
        <w:t xml:space="preserve">   G</w:t>
      </w:r>
      <w:r>
        <w:rPr>
          <w:rFonts w:cs="Cambria" w:ascii="Cambria" w:hAnsi="Cambria"/>
          <w:vertAlign w:val="subscript"/>
        </w:rPr>
        <w:t>max</w:t>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t>Gdzie:</w:t>
      </w:r>
    </w:p>
    <w:p>
      <w:pPr>
        <w:pStyle w:val="Normal"/>
        <w:tabs>
          <w:tab w:val="left" w:pos="709" w:leader="none"/>
          <w:tab w:val="left" w:pos="1276" w:leader="none"/>
          <w:tab w:val="left" w:pos="1418" w:leader="none"/>
        </w:tabs>
        <w:spacing w:lineRule="auto" w:line="276"/>
        <w:ind w:start="709"/>
        <w:rPr>
          <w:rFonts w:ascii="Cambria" w:hAnsi="Cambria"/>
          <w:b/>
          <w:bCs/>
        </w:rPr>
      </w:pPr>
      <w:r>
        <w:rPr>
          <w:rFonts w:cs="Cambria" w:ascii="Cambria" w:hAnsi="Cambria"/>
          <w:b/>
        </w:rPr>
        <w:t>P</w:t>
      </w:r>
      <w:r>
        <w:rPr>
          <w:rFonts w:cs="Cambria" w:ascii="Cambria" w:hAnsi="Cambria"/>
          <w:b/>
          <w:vertAlign w:val="subscript"/>
        </w:rPr>
        <w:t xml:space="preserve">G </w:t>
      </w:r>
      <w:r>
        <w:rPr>
          <w:rFonts w:cs="Cambria" w:ascii="Cambria" w:hAnsi="Cambria"/>
          <w:b/>
        </w:rPr>
        <w:t>– ilość punktów za kryterium „</w:t>
      </w:r>
      <w:r>
        <w:rPr>
          <w:rFonts w:ascii="Cambria" w:hAnsi="Cambria"/>
          <w:b/>
          <w:bCs/>
        </w:rPr>
        <w:t>okres gwarancji”</w:t>
      </w:r>
    </w:p>
    <w:p>
      <w:pPr>
        <w:pStyle w:val="Normal"/>
        <w:tabs>
          <w:tab w:val="left" w:pos="709" w:leader="none"/>
          <w:tab w:val="left" w:pos="1276" w:leader="none"/>
          <w:tab w:val="left" w:pos="1418" w:leader="none"/>
        </w:tabs>
        <w:spacing w:lineRule="auto" w:line="276"/>
        <w:ind w:start="709"/>
        <w:rPr>
          <w:rFonts w:ascii="Cambria" w:hAnsi="Cambria" w:cs="Cambria"/>
          <w:b/>
        </w:rPr>
      </w:pPr>
      <w:r>
        <w:rPr>
          <w:rFonts w:cs="Cambria" w:ascii="Cambria" w:hAnsi="Cambria"/>
        </w:rPr>
        <w:t>G</w:t>
      </w:r>
      <w:r>
        <w:rPr>
          <w:rFonts w:cs="Cambria" w:ascii="Cambria" w:hAnsi="Cambria"/>
          <w:vertAlign w:val="subscript"/>
        </w:rPr>
        <w:t>min</w:t>
      </w:r>
      <w:r>
        <w:rPr>
          <w:rFonts w:cs="Cambria" w:ascii="Cambria" w:hAnsi="Cambria"/>
        </w:rPr>
        <w:t xml:space="preserve"> – najkrótszy oferowany okres </w:t>
      </w:r>
      <w:r>
        <w:rPr>
          <w:rFonts w:ascii="Cambria" w:hAnsi="Cambria"/>
          <w:b/>
          <w:bCs/>
        </w:rPr>
        <w:t>gwarancji</w:t>
      </w:r>
    </w:p>
    <w:p>
      <w:pPr>
        <w:pStyle w:val="Listanumerowana21"/>
        <w:suppressAutoHyphens w:val="false"/>
        <w:ind w:hanging="0" w:start="709"/>
        <w:rPr>
          <w:rFonts w:ascii="Cambria" w:hAnsi="Cambria"/>
          <w:b/>
          <w:bCs/>
          <w:sz w:val="24"/>
        </w:rPr>
      </w:pPr>
      <w:r>
        <w:rPr>
          <w:rFonts w:ascii="Cambria" w:hAnsi="Cambria"/>
          <w:sz w:val="24"/>
        </w:rPr>
        <w:t>G</w:t>
      </w:r>
      <w:r>
        <w:rPr>
          <w:rFonts w:ascii="Cambria" w:hAnsi="Cambria"/>
          <w:sz w:val="24"/>
          <w:vertAlign w:val="subscript"/>
        </w:rPr>
        <w:t>max</w:t>
      </w:r>
      <w:r>
        <w:rPr>
          <w:rFonts w:ascii="Cambria" w:hAnsi="Cambria"/>
          <w:sz w:val="24"/>
        </w:rPr>
        <w:t xml:space="preserve"> – najdłuższy oferowany okres </w:t>
      </w:r>
      <w:r>
        <w:rPr>
          <w:rFonts w:ascii="Cambria" w:hAnsi="Cambria"/>
          <w:b/>
          <w:bCs/>
        </w:rPr>
        <w:t>gwarancji</w:t>
      </w:r>
    </w:p>
    <w:p>
      <w:pPr>
        <w:pStyle w:val="Listanumerowana21"/>
        <w:suppressAutoHyphens w:val="false"/>
        <w:ind w:hanging="0" w:start="709"/>
        <w:rPr>
          <w:rFonts w:ascii="Cambria" w:hAnsi="Cambria"/>
          <w:b/>
          <w:bCs/>
          <w:sz w:val="24"/>
        </w:rPr>
      </w:pPr>
      <w:r>
        <w:rPr>
          <w:rFonts w:ascii="Cambria" w:hAnsi="Cambria"/>
          <w:b/>
          <w:bCs/>
          <w:sz w:val="24"/>
        </w:rPr>
        <w:t>Uwaga:</w:t>
      </w:r>
    </w:p>
    <w:p>
      <w:pPr>
        <w:pStyle w:val="Listanumerowana21"/>
        <w:suppressAutoHyphens w:val="false"/>
        <w:ind w:hanging="0" w:start="709"/>
        <w:rPr>
          <w:rFonts w:ascii="Cambria" w:hAnsi="Cambria"/>
          <w:b/>
          <w:bCs/>
          <w:sz w:val="24"/>
        </w:rPr>
      </w:pPr>
      <w:r>
        <w:rPr>
          <w:rFonts w:ascii="Cambria" w:hAnsi="Cambria"/>
          <w:b/>
          <w:bCs/>
          <w:sz w:val="24"/>
        </w:rPr>
        <w:t xml:space="preserve">Zamawiający wymaga udzielenia okresu gwarancji na wykonywany przedmiot zamówienia na okres nie krótszy niż 6 miesięcy i nie dłuższy nie 12 miesięcy. </w:t>
      </w:r>
    </w:p>
    <w:p>
      <w:pPr>
        <w:pStyle w:val="Listanumerowana21"/>
        <w:suppressAutoHyphens w:val="false"/>
        <w:ind w:hanging="0" w:start="709"/>
        <w:rPr>
          <w:rFonts w:ascii="Cambria" w:hAnsi="Cambria"/>
          <w:sz w:val="24"/>
        </w:rPr>
      </w:pPr>
      <w:r>
        <w:rPr>
          <w:rFonts w:ascii="Cambria" w:hAnsi="Cambria"/>
          <w:sz w:val="24"/>
        </w:rPr>
        <w:t xml:space="preserve">Jeśli Wykonawca nie poda okresu gwarancji oferta podlega odrzuceniu. </w:t>
      </w:r>
    </w:p>
    <w:p>
      <w:pPr>
        <w:pStyle w:val="Listanumerowana21"/>
        <w:numPr>
          <w:ilvl w:val="1"/>
          <w:numId w:val="21"/>
        </w:numPr>
        <w:suppressAutoHyphens w:val="false"/>
        <w:ind w:hanging="709" w:start="709"/>
        <w:rPr>
          <w:rFonts w:ascii="Cambria" w:hAnsi="Cambria"/>
          <w:sz w:val="24"/>
        </w:rPr>
      </w:pPr>
      <w:r>
        <w:rPr>
          <w:rFonts w:cs="Cambria" w:ascii="Cambria" w:hAnsi="Cambria"/>
          <w:sz w:val="24"/>
        </w:rPr>
        <w:t>Za najkorzystniejszą ofertę zostanie uznana oferta, która otrzyma największą ilość punktów obliczoną na podstawie wzoru:</w:t>
      </w:r>
    </w:p>
    <w:p>
      <w:pPr>
        <w:pStyle w:val="Listanumerowana21"/>
        <w:suppressAutoHyphens w:val="false"/>
        <w:ind w:hanging="0" w:start="709"/>
        <w:rPr>
          <w:rFonts w:ascii="Cambria" w:hAnsi="Cambria" w:cs="Cambria"/>
          <w:sz w:val="24"/>
          <w:vertAlign w:val="subscript"/>
        </w:rPr>
      </w:pPr>
      <w:r>
        <w:rPr>
          <w:rFonts w:cs="Cambria" w:ascii="Cambria" w:hAnsi="Cambria"/>
          <w:sz w:val="24"/>
        </w:rPr>
        <w:t>Po=Pc+P</w:t>
      </w:r>
      <w:r>
        <w:rPr>
          <w:rFonts w:cs="Cambria" w:ascii="Cambria" w:hAnsi="Cambria"/>
          <w:sz w:val="24"/>
          <w:vertAlign w:val="subscript"/>
        </w:rPr>
        <w:t>G</w:t>
      </w:r>
    </w:p>
    <w:p>
      <w:pPr>
        <w:pStyle w:val="Listanumerowana21"/>
        <w:suppressAutoHyphens w:val="false"/>
        <w:ind w:hanging="0" w:start="709"/>
        <w:rPr>
          <w:rFonts w:ascii="Cambria" w:hAnsi="Cambria" w:cs="Cambria"/>
          <w:sz w:val="24"/>
        </w:rPr>
      </w:pPr>
      <w:r>
        <w:rPr>
          <w:rFonts w:cs="Cambria" w:ascii="Cambria" w:hAnsi="Cambria"/>
          <w:sz w:val="24"/>
        </w:rPr>
        <w:t xml:space="preserve">Gdzie </w:t>
      </w:r>
    </w:p>
    <w:p>
      <w:pPr>
        <w:pStyle w:val="Listanumerowana21"/>
        <w:suppressAutoHyphens w:val="false"/>
        <w:ind w:hanging="0" w:start="709"/>
        <w:rPr>
          <w:rFonts w:ascii="Cambria" w:hAnsi="Cambria" w:cs="Cambria"/>
          <w:sz w:val="24"/>
        </w:rPr>
      </w:pPr>
      <w:r>
        <w:rPr>
          <w:rFonts w:cs="Cambria" w:ascii="Cambria" w:hAnsi="Cambria"/>
          <w:sz w:val="24"/>
        </w:rPr>
        <w:t>Po – liczba punktów całkowita</w:t>
      </w:r>
    </w:p>
    <w:p>
      <w:pPr>
        <w:pStyle w:val="Listanumerowana21"/>
        <w:suppressAutoHyphens w:val="false"/>
        <w:ind w:hanging="0" w:start="709"/>
        <w:rPr>
          <w:rFonts w:ascii="Cambria" w:hAnsi="Cambria" w:cs="Cambria"/>
          <w:sz w:val="24"/>
        </w:rPr>
      </w:pPr>
      <w:r>
        <w:rPr>
          <w:rFonts w:cs="Cambria" w:ascii="Cambria" w:hAnsi="Cambria"/>
          <w:sz w:val="24"/>
        </w:rPr>
        <w:t>Pc – liczba punktów w kryterium „Cena”</w:t>
      </w:r>
    </w:p>
    <w:p>
      <w:pPr>
        <w:pStyle w:val="Listanumerowana21"/>
        <w:suppressAutoHyphens w:val="false"/>
        <w:ind w:hanging="0" w:start="709"/>
        <w:rPr>
          <w:rFonts w:ascii="Cambria" w:hAnsi="Cambria" w:cs="Cambria"/>
          <w:sz w:val="24"/>
        </w:rPr>
      </w:pPr>
      <w:r>
        <w:rPr>
          <w:rFonts w:cs="Cambria" w:ascii="Cambria" w:hAnsi="Cambria"/>
          <w:sz w:val="24"/>
        </w:rPr>
        <w:t>P</w:t>
      </w:r>
      <w:r>
        <w:rPr>
          <w:rFonts w:cs="Cambria" w:ascii="Cambria" w:hAnsi="Cambria"/>
          <w:sz w:val="24"/>
          <w:vertAlign w:val="subscript"/>
        </w:rPr>
        <w:t xml:space="preserve">G </w:t>
      </w:r>
      <w:r>
        <w:rPr>
          <w:rFonts w:cs="Cambria" w:ascii="Cambria" w:hAnsi="Cambria"/>
          <w:sz w:val="24"/>
        </w:rPr>
        <w:t>- liczba punktów w kryterium „</w:t>
      </w:r>
      <w:r>
        <w:rPr>
          <w:rFonts w:ascii="Cambria" w:hAnsi="Cambria"/>
          <w:b/>
          <w:bCs/>
          <w:sz w:val="24"/>
        </w:rPr>
        <w:t>Okres gwarancji”</w:t>
      </w:r>
    </w:p>
    <w:p>
      <w:pPr>
        <w:pStyle w:val="Listanumerowana21"/>
        <w:suppressAutoHyphens w:val="false"/>
        <w:ind w:hanging="0" w:start="709"/>
        <w:rPr>
          <w:rFonts w:ascii="Cambria" w:hAnsi="Cambria"/>
          <w:sz w:val="24"/>
        </w:rPr>
      </w:pPr>
      <w:r>
        <w:rPr>
          <w:rFonts w:ascii="Cambria" w:hAnsi="Cambria"/>
          <w:sz w:val="24"/>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WYBÓR NAJKORZYSTNIEJSZEJ OFERTY</w:t>
            </w:r>
          </w:p>
        </w:tc>
      </w:tr>
    </w:tbl>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rPr>
      </w:pPr>
      <w:r>
        <w:rPr>
          <w:rFonts w:asciiTheme="majorHAnsi" w:hAnsiTheme="majorHAnsi" w:ascii="Cambria" w:hAnsi="Cambria"/>
        </w:rPr>
      </w:r>
    </w:p>
    <w:p>
      <w:pPr>
        <w:pStyle w:val="Normal"/>
        <w:widowControl w:val="false"/>
        <w:numPr>
          <w:ilvl w:val="1"/>
          <w:numId w:val="37"/>
        </w:numPr>
        <w:shd w:val="clear" w:color="auto" w:fill="FFFFFF"/>
        <w:tabs>
          <w:tab w:val="left" w:pos="709" w:leader="none"/>
        </w:tabs>
        <w:spacing w:lineRule="auto" w:line="276"/>
        <w:ind w:hanging="709" w:start="709"/>
        <w:jc w:val="both"/>
        <w:rPr>
          <w:rFonts w:ascii="Cambria" w:hAnsi="Cambria" w:eastAsia="SimSun" w:cs="Cambria"/>
          <w:b/>
          <w:bCs/>
          <w:kern w:val="2"/>
          <w:lang w:eastAsia="ar-SA"/>
        </w:rPr>
      </w:pPr>
      <w:r>
        <w:rPr>
          <w:rFonts w:eastAsia="SimSun" w:cs="Cambria" w:ascii="Cambria" w:hAnsi="Cambria"/>
          <w:kern w:val="2"/>
          <w:lang w:eastAsia="ar-SA"/>
        </w:rPr>
        <w:t>Zamawiający wybiera najkorzystniejszą ofertę w terminie związania ofertą.</w:t>
      </w:r>
    </w:p>
    <w:p>
      <w:pPr>
        <w:pStyle w:val="Normal"/>
        <w:widowControl w:val="false"/>
        <w:numPr>
          <w:ilvl w:val="1"/>
          <w:numId w:val="37"/>
        </w:numPr>
        <w:tabs>
          <w:tab w:val="left" w:pos="709" w:leader="none"/>
          <w:tab w:val="left" w:pos="993" w:leader="none"/>
        </w:tabs>
        <w:spacing w:lineRule="auto" w:line="276"/>
        <w:ind w:hanging="709" w:start="709"/>
        <w:jc w:val="both"/>
        <w:rPr>
          <w:rFonts w:ascii="Cambria" w:hAnsi="Cambria" w:cs="Cambria"/>
          <w:kern w:val="2"/>
          <w:lang w:eastAsia="ar-SA"/>
        </w:rPr>
      </w:pPr>
      <w:r>
        <w:rPr>
          <w:rFonts w:cs="Cambria" w:ascii="Cambria" w:hAnsi="Cambria"/>
          <w:kern w:val="2"/>
          <w:lang w:eastAsia="ar-SA"/>
        </w:rPr>
        <w:t>Jeżeli termin związania ofertą upłynął przed wyborem najkorzystniejszej oferty, Zamawiający wzywa Wykonawcę, którego oferta otrzymała najwyższą ocenę, do wyrażenia, w wyznaczonym przez Zamawiającego terminie, pisemnej zgody na wybór jego oferty</w:t>
      </w:r>
      <w:r>
        <w:rPr>
          <w:rFonts w:cs="Arial" w:ascii="Cambria" w:hAnsi="Cambria"/>
          <w:kern w:val="2"/>
          <w:lang w:eastAsia="ar-SA"/>
        </w:rPr>
        <w:t xml:space="preserve"> z zastrzeżeniem art. 226 ust. 1 pkt 13 ustawy Pzp</w:t>
      </w:r>
      <w:r>
        <w:rPr>
          <w:rFonts w:cs="Cambria" w:ascii="Cambria" w:hAnsi="Cambria"/>
          <w:kern w:val="2"/>
          <w:lang w:eastAsia="ar-SA"/>
        </w:rPr>
        <w:t>.</w:t>
      </w:r>
    </w:p>
    <w:p>
      <w:pPr>
        <w:pStyle w:val="Normal"/>
        <w:widowControl w:val="false"/>
        <w:numPr>
          <w:ilvl w:val="1"/>
          <w:numId w:val="37"/>
        </w:numPr>
        <w:tabs>
          <w:tab w:val="left" w:pos="709" w:leader="none"/>
          <w:tab w:val="left" w:pos="993" w:leader="none"/>
        </w:tabs>
        <w:spacing w:lineRule="auto" w:line="276"/>
        <w:ind w:hanging="709" w:start="709"/>
        <w:jc w:val="both"/>
        <w:rPr>
          <w:rFonts w:ascii="Cambria" w:hAnsi="Cambria" w:cs="Cambria"/>
          <w:kern w:val="2"/>
          <w:lang w:eastAsia="ar-SA"/>
        </w:rPr>
      </w:pPr>
      <w:r>
        <w:rPr>
          <w:rFonts w:cs="Cambria" w:ascii="Cambria" w:hAnsi="Cambria"/>
          <w:kern w:val="2"/>
          <w:lang w:eastAsia="ar-SA"/>
        </w:rPr>
        <w:t>Stosownie do art. 253 ust. 1 ustawy Pzp, Zamawiający niezwłocznie po wyborze najkorzystniejszej oferty informuje równocześnie Wykonawców, którzy złożyli oferty, o:</w:t>
      </w:r>
    </w:p>
    <w:p>
      <w:pPr>
        <w:pStyle w:val="Normal"/>
        <w:widowControl w:val="false"/>
        <w:numPr>
          <w:ilvl w:val="0"/>
          <w:numId w:val="36"/>
        </w:numPr>
        <w:tabs>
          <w:tab w:val="clear" w:pos="709"/>
          <w:tab w:val="left" w:pos="1134" w:leader="none"/>
          <w:tab w:val="left" w:pos="1276" w:leader="none"/>
        </w:tabs>
        <w:spacing w:lineRule="auto" w:line="276"/>
        <w:ind w:hanging="425" w:start="1134"/>
        <w:jc w:val="both"/>
        <w:rPr>
          <w:rFonts w:ascii="Cambria" w:hAnsi="Cambria" w:eastAsia="SimSun" w:cs="Cambria"/>
          <w:kern w:val="2"/>
          <w:lang w:eastAsia="ar-SA"/>
        </w:rPr>
      </w:pPr>
      <w:r>
        <w:rPr>
          <w:rFonts w:eastAsia="SimSun" w:cs="Cambria" w:ascii="Cambria" w:hAnsi="Cambria"/>
          <w:kern w:val="2"/>
          <w:lang w:eastAsia="ar-SA"/>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rmal"/>
        <w:widowControl w:val="false"/>
        <w:numPr>
          <w:ilvl w:val="0"/>
          <w:numId w:val="36"/>
        </w:numPr>
        <w:tabs>
          <w:tab w:val="clear" w:pos="709"/>
          <w:tab w:val="left" w:pos="1134" w:leader="none"/>
          <w:tab w:val="left" w:pos="1276" w:leader="none"/>
        </w:tabs>
        <w:spacing w:lineRule="auto" w:line="276"/>
        <w:ind w:hanging="425" w:start="1134"/>
        <w:jc w:val="both"/>
        <w:rPr>
          <w:rFonts w:ascii="Cambria" w:hAnsi="Cambria" w:eastAsia="SimSun" w:cs="Cambria"/>
          <w:i/>
          <w:kern w:val="2"/>
          <w:lang w:eastAsia="ar-SA"/>
        </w:rPr>
      </w:pPr>
      <w:r>
        <w:rPr>
          <w:rFonts w:eastAsia="SimSun" w:cs="Cambria" w:ascii="Cambria" w:hAnsi="Cambria"/>
          <w:kern w:val="2"/>
          <w:lang w:eastAsia="ar-SA"/>
        </w:rPr>
        <w:t>Wykonawcach, których oferty zostały odrzucone.</w:t>
      </w:r>
    </w:p>
    <w:p>
      <w:pPr>
        <w:pStyle w:val="Normal"/>
        <w:widowControl w:val="false"/>
        <w:tabs>
          <w:tab w:val="left" w:pos="709" w:leader="none"/>
          <w:tab w:val="left" w:pos="1276" w:leader="none"/>
          <w:tab w:val="left" w:pos="1418" w:leader="none"/>
        </w:tabs>
        <w:spacing w:lineRule="auto" w:line="276"/>
        <w:ind w:hanging="709" w:start="709"/>
        <w:jc w:val="both"/>
        <w:rPr>
          <w:rFonts w:ascii="Cambria" w:hAnsi="Cambria" w:eastAsia="SimSun" w:cs="Cambria"/>
          <w:i/>
          <w:kern w:val="2"/>
          <w:lang w:eastAsia="ar-SA"/>
        </w:rPr>
      </w:pPr>
      <w:r>
        <w:rPr>
          <w:rFonts w:eastAsia="SimSun" w:cs="Cambria" w:ascii="Cambria" w:hAnsi="Cambria"/>
          <w:i/>
          <w:kern w:val="2"/>
          <w:lang w:eastAsia="ar-SA"/>
        </w:rPr>
        <w:tab/>
        <w:t>podaj</w:t>
      </w:r>
      <w:r>
        <w:rPr>
          <w:rFonts w:eastAsia="Calibri" w:cs="Cambria" w:ascii="Cambria" w:hAnsi="Cambria"/>
          <w:i/>
          <w:kern w:val="2"/>
          <w:lang w:eastAsia="ar-SA"/>
        </w:rPr>
        <w:t>ą</w:t>
      </w:r>
      <w:r>
        <w:rPr>
          <w:rFonts w:eastAsia="SimSun" w:cs="Cambria" w:ascii="Cambria" w:hAnsi="Cambria"/>
          <w:i/>
          <w:kern w:val="2"/>
          <w:lang w:eastAsia="ar-SA"/>
        </w:rPr>
        <w:t>c uzasadnienie faktyczne i prawne.</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kern w:val="2"/>
          <w:lang w:eastAsia="ar-SA"/>
        </w:rPr>
      </w:pPr>
      <w:r>
        <w:rPr>
          <w:rFonts w:cs="Arial" w:ascii="Cambria" w:hAnsi="Cambria"/>
          <w:b/>
          <w:kern w:val="2"/>
          <w:lang w:eastAsia="ar-SA"/>
        </w:rPr>
        <w:t>18.4</w:t>
      </w:r>
      <w:r>
        <w:rPr>
          <w:rFonts w:cs="Arial" w:ascii="Cambria" w:hAnsi="Cambria"/>
          <w:bCs/>
          <w:kern w:val="2"/>
          <w:lang w:eastAsia="ar-SA"/>
        </w:rPr>
        <w:t xml:space="preserve"> Zamawiający udostępnia niezwłocznie informacje, o których mowa w pkt </w:t>
      </w:r>
      <w:r>
        <w:rPr>
          <w:rFonts w:cs="Tahoma" w:ascii="Cambria" w:hAnsi="Cambria"/>
          <w:kern w:val="2"/>
          <w:lang w:eastAsia="ar-SA"/>
        </w:rPr>
        <w:t>18.3 tiret pierwszy SWZ</w:t>
      </w:r>
      <w:r>
        <w:rPr>
          <w:rFonts w:cs="Arial" w:ascii="Cambria" w:hAnsi="Cambria"/>
          <w:bCs/>
          <w:kern w:val="2"/>
          <w:lang w:eastAsia="ar-SA"/>
        </w:rPr>
        <w:t>, na stronie internetowej prowadzonego postępowania.</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kern w:val="2"/>
          <w:lang w:eastAsia="ar-SA"/>
        </w:rPr>
      </w:pPr>
      <w:r>
        <w:rPr>
          <w:rFonts w:cs="Arial" w:ascii="Cambria" w:hAnsi="Cambria"/>
          <w:bCs/>
          <w:kern w:val="2"/>
          <w:lang w:eastAsia="ar-SA"/>
        </w:rPr>
      </w:r>
    </w:p>
    <w:p>
      <w:pPr>
        <w:pStyle w:val="Kolorowalistaakcent11"/>
        <w:tabs>
          <w:tab w:val="clear" w:pos="709"/>
          <w:tab w:val="left" w:pos="1134"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vanish/>
          <w:sz w:val="24"/>
          <w:szCs w:val="24"/>
        </w:rPr>
      </w:pPr>
      <w:r>
        <w:rPr>
          <w:rFonts w:asciiTheme="majorHAnsi" w:hAnsiTheme="majorHAnsi" w:ascii="Cambria" w:hAnsi="Cambria"/>
          <w:vanish/>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1015"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INFORMACJE O FORMALNOŚCIACH, JAKIE MUSZĄ ZOSTAĆ DOPEŁNIONE </w:t>
              <w:br/>
              <w:t>PO WYBORZE OFERTY W CELU ZAWARCIA UMOWY 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 terminie złożenia dokumentu, o którym mowa w pkt 19.1 SWZ Zamawiający powiadomi Wykonawcę odrębnym pismem.</w:t>
      </w:r>
    </w:p>
    <w:p>
      <w:pPr>
        <w:pStyle w:val="Kolorowalistaakcent11"/>
        <w:widowControl w:val="false"/>
        <w:numPr>
          <w:ilvl w:val="0"/>
          <w:numId w:val="0"/>
        </w:numPr>
        <w:suppressAutoHyphens w:val="true"/>
        <w:spacing w:lineRule="auto" w:line="276"/>
        <w:ind w:hanging="0" w:start="851"/>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8931"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8931"/>
      </w:tblGrid>
      <w:tr>
        <w:trPr/>
        <w:tc>
          <w:tcPr>
            <w:tcW w:w="8931" w:type="dxa"/>
            <w:tcBorders>
              <w:bottom w:val="single" w:sz="4" w:space="0" w:color="000000"/>
            </w:tcBorders>
            <w:shd w:color="auto" w:fill="D9D9D9" w:themeFill="background1" w:themeFillShade="d9" w:val="clear"/>
          </w:tcPr>
          <w:p>
            <w:pPr>
              <w:pStyle w:val="ListParagraph"/>
              <w:widowControl w:val="false"/>
              <w:spacing w:lineRule="auto" w:line="276" w:before="20" w:after="40"/>
              <w:ind w:start="444"/>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20</w:t>
            </w:r>
          </w:p>
          <w:p>
            <w:pPr>
              <w:pStyle w:val="Normal"/>
              <w:widowControl w:val="false"/>
              <w:spacing w:lineRule="auto" w:line="276"/>
              <w:jc w:val="center"/>
              <w:textAlignment w:val="baseline"/>
              <w:rPr>
                <w:rFonts w:ascii="Cambria" w:hAnsi="Cambria" w:asciiTheme="majorHAnsi" w:hAnsiTheme="majorHAnsi"/>
              </w:rPr>
            </w:pPr>
            <w:r>
              <w:rPr>
                <w:rFonts w:ascii="Cambria" w:hAnsi="Cambria" w:asciiTheme="majorHAnsi" w:hAnsiTheme="majorHAnsi"/>
                <w:b/>
                <w:sz w:val="26"/>
                <w:szCs w:val="26"/>
              </w:rPr>
              <w:t xml:space="preserve">WYMAGANIA DOTYCZĄCE ZABEZPIECZENIA NALEŻYTEGO </w:t>
              <w:br/>
              <w:t>WYKONANIA UMOWY</w:t>
            </w:r>
          </w:p>
        </w:tc>
      </w:tr>
    </w:tbl>
    <w:p>
      <w:pPr>
        <w:pStyle w:val="Kolorowalistaakcent11"/>
        <w:tabs>
          <w:tab w:val="left" w:pos="709" w:leader="none"/>
        </w:tabs>
        <w:spacing w:lineRule="auto" w:line="276"/>
        <w:rPr>
          <w:rFonts w:ascii="Cambria" w:hAnsi="Cambria" w:cs="Helvetica" w:asciiTheme="majorHAnsi" w:hAnsiTheme="majorHAnsi"/>
          <w:bCs/>
          <w:sz w:val="24"/>
          <w:szCs w:val="24"/>
        </w:rPr>
      </w:pPr>
      <w:r>
        <w:rPr>
          <w:rFonts w:cs="Helvetica" w:ascii="Cambria" w:hAnsi="Cambria"/>
          <w:bCs/>
          <w:sz w:val="24"/>
          <w:szCs w:val="24"/>
        </w:rPr>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asciiTheme="majorHAnsi" w:hAnsiTheme="majorHAnsi"/>
          <w:bCs/>
          <w:sz w:val="24"/>
          <w:szCs w:val="24"/>
        </w:rPr>
        <w:t>Zamawiający nie wymaga zabezpieczenie należytego wykonania umowy.</w:t>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21</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PROJEKTOWANE POSTANOWIENIA UMOWY W SPRAWIE ZAMÓWIENIA </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PUBLICZNEGO, KTÓRE ZOSTANĄ WPROWADZONE DO UMOWY </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38"/>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 xml:space="preserve">Projekt Umowy stanowi </w:t>
      </w:r>
      <w:r>
        <w:rPr>
          <w:rFonts w:ascii="Cambria" w:hAnsi="Cambria" w:asciiTheme="majorHAnsi" w:hAnsiTheme="majorHAnsi"/>
          <w:b/>
          <w:sz w:val="24"/>
          <w:szCs w:val="24"/>
        </w:rPr>
        <w:t>Załącznik Nr 2 do SWZ</w:t>
      </w:r>
      <w:r>
        <w:rPr>
          <w:rFonts w:ascii="Cambria" w:hAnsi="Cambria" w:asciiTheme="majorHAnsi" w:hAnsiTheme="majorHAnsi"/>
          <w:sz w:val="24"/>
          <w:szCs w:val="24"/>
        </w:rPr>
        <w:t>.</w:t>
      </w:r>
    </w:p>
    <w:p>
      <w:pPr>
        <w:pStyle w:val="Kolorowalistaakcent11"/>
        <w:widowControl w:val="false"/>
        <w:numPr>
          <w:ilvl w:val="1"/>
          <w:numId w:val="38"/>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Zamawiający przewiduje możliwości wprowadzenia zmian do zawartej umowy, na podstawie art. 454-455 ustawy Pzp oraz postanowień Projektu Umowy.</w:t>
      </w:r>
    </w:p>
    <w:p>
      <w:pPr>
        <w:pStyle w:val="Kolorowalistaakcent11"/>
        <w:widowControl w:val="false"/>
        <w:numPr>
          <w:ilvl w:val="0"/>
          <w:numId w:val="0"/>
        </w:numPr>
        <w:suppressAutoHyphens w:val="true"/>
        <w:spacing w:lineRule="auto" w:line="276"/>
        <w:ind w:hanging="0" w:start="709"/>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OCHRONA DANYCH OSOBOWYCH</w:t>
            </w:r>
          </w:p>
        </w:tc>
      </w:tr>
    </w:tbl>
    <w:p>
      <w:pPr>
        <w:pStyle w:val="Normal"/>
        <w:spacing w:lineRule="auto" w:line="276"/>
        <w:rPr>
          <w:rFonts w:ascii="Cambria" w:hAnsi="Cambria" w:cs="Arial" w:asciiTheme="majorHAnsi" w:hAnsiTheme="majorHAnsi"/>
          <w:bCs/>
        </w:rPr>
      </w:pPr>
      <w:r>
        <w:rPr>
          <w:rFonts w:cs="Arial" w:ascii="Cambria" w:hAnsi="Cambria"/>
          <w:bCs/>
        </w:rPr>
      </w:r>
    </w:p>
    <w:p>
      <w:pPr>
        <w:pStyle w:val="Normal"/>
        <w:spacing w:lineRule="auto" w:line="276"/>
        <w:jc w:val="both"/>
        <w:rPr>
          <w:rFonts w:ascii="Cambria" w:hAnsi="Cambria" w:cs="Arial" w:asciiTheme="majorHAnsi" w:hAnsiTheme="majorHAnsi"/>
          <w:b/>
        </w:rPr>
      </w:pPr>
      <w:r>
        <w:rPr>
          <w:rFonts w:cs="Arial" w:ascii="Cambria" w:hAnsi="Cambria"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takich </w:t>
        <w:br/>
        <w:t xml:space="preserve">danych oraz uchylenia dyrektywy 95/46/WE (ogólne rozporządzenie o ochronie danych) (Dz. Urz. UE L 119 z 04.05.2016, str. 1), dalej </w:t>
      </w:r>
      <w:r>
        <w:rPr>
          <w:rFonts w:cs="Arial" w:ascii="Cambria" w:hAnsi="Cambria" w:asciiTheme="majorHAnsi" w:hAnsiTheme="majorHAnsi"/>
          <w:i/>
          <w:iCs/>
        </w:rPr>
        <w:t>„RODO”,</w:t>
      </w:r>
      <w:r>
        <w:rPr>
          <w:rFonts w:cs="Arial" w:ascii="Cambria" w:hAnsi="Cambria" w:asciiTheme="majorHAnsi" w:hAnsiTheme="majorHAnsi"/>
        </w:rPr>
        <w:t xml:space="preserve"> </w:t>
      </w:r>
      <w:r>
        <w:rPr>
          <w:rFonts w:cs="Arial" w:ascii="Cambria" w:hAnsi="Cambria" w:asciiTheme="majorHAnsi" w:hAnsiTheme="majorHAnsi"/>
          <w:b/>
        </w:rPr>
        <w:t>Zamawiający informuje, że:</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jest administratorem danych osobowych Wykonawcy oraz osób, których dane Wykonawca przekazał w niniejszym postępowaniu,</w:t>
      </w:r>
    </w:p>
    <w:p>
      <w:pPr>
        <w:pStyle w:val="ListParagraph"/>
        <w:numPr>
          <w:ilvl w:val="0"/>
          <w:numId w:val="12"/>
        </w:numPr>
        <w:spacing w:lineRule="auto" w:line="276" w:before="0" w:after="0"/>
        <w:ind w:hanging="426" w:start="426"/>
        <w:contextualSpacing/>
        <w:rPr>
          <w:rFonts w:ascii="Cambria" w:hAnsi="Cambria" w:cs="Arial" w:asciiTheme="majorHAnsi" w:hAnsiTheme="majorHAnsi"/>
          <w:b/>
          <w:i/>
          <w:sz w:val="24"/>
          <w:szCs w:val="24"/>
        </w:rPr>
      </w:pPr>
      <w:r>
        <w:rPr>
          <w:rFonts w:eastAsia="Times New Roman" w:cs="Arial" w:ascii="Cambria" w:hAnsi="Cambria" w:asciiTheme="majorHAnsi" w:hAnsiTheme="majorHAnsi"/>
          <w:sz w:val="24"/>
          <w:szCs w:val="24"/>
          <w:lang w:eastAsia="pl-PL"/>
        </w:rPr>
        <w:t>dane osobowe Wykonawcy przetwarzane będą na podstawie art. 6 ust. 1 lit. c</w:t>
      </w:r>
      <w:r>
        <w:rPr>
          <w:rFonts w:eastAsia="Times New Roman" w:cs="Arial" w:ascii="Cambria" w:hAnsi="Cambria" w:asciiTheme="majorHAnsi" w:hAnsiTheme="majorHAnsi"/>
          <w:i/>
          <w:sz w:val="24"/>
          <w:szCs w:val="24"/>
          <w:lang w:eastAsia="pl-PL"/>
        </w:rPr>
        <w:t xml:space="preserve"> </w:t>
      </w:r>
      <w:r>
        <w:rPr>
          <w:rFonts w:eastAsia="Times New Roman" w:cs="Arial" w:ascii="Cambria" w:hAnsi="Cambria" w:asciiTheme="majorHAnsi" w:hAnsiTheme="majorHAnsi"/>
          <w:sz w:val="24"/>
          <w:szCs w:val="24"/>
          <w:lang w:eastAsia="pl-PL"/>
        </w:rPr>
        <w:t xml:space="preserve">RODO w celu </w:t>
      </w:r>
      <w:r>
        <w:rPr>
          <w:rFonts w:cs="Arial" w:ascii="Cambria" w:hAnsi="Cambria" w:asciiTheme="majorHAnsi" w:hAnsiTheme="majorHAnsi"/>
          <w:sz w:val="24"/>
          <w:szCs w:val="24"/>
        </w:rPr>
        <w:t xml:space="preserve">związanym z postępowaniem o udzielenie zamówienia publicznego </w:t>
        <w:br/>
        <w:t xml:space="preserve">na zadanie pn.: </w:t>
      </w:r>
      <w:r>
        <w:rPr>
          <w:rFonts w:ascii="Cambria" w:hAnsi="Cambria" w:asciiTheme="majorHAnsi" w:hAnsiTheme="majorHAnsi"/>
          <w:b/>
          <w:bCs/>
          <w:sz w:val="24"/>
          <w:szCs w:val="24"/>
          <w:lang w:eastAsia="ar-SA"/>
        </w:rPr>
        <w:t xml:space="preserve">Zakup używanego średniego samochodu ratowniczo-gaśniczego dla jednostki Ochotniczej Straży Pożarnej w Walinnie </w:t>
      </w:r>
      <w:r>
        <w:rPr>
          <w:rFonts w:cs="Arial" w:ascii="Cambria" w:hAnsi="Cambria" w:asciiTheme="majorHAnsi" w:hAnsiTheme="majorHAnsi"/>
          <w:sz w:val="24"/>
          <w:szCs w:val="24"/>
        </w:rPr>
        <w:t>prowadzonym w trybie podstawowym,</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asciiTheme="majorHAnsi" w:hAnsiTheme="majorHAnsi"/>
          <w:bCs/>
          <w:sz w:val="24"/>
          <w:szCs w:val="24"/>
        </w:rPr>
        <w:t xml:space="preserve">dnia 11 września 2019 r. Prawo zamówień publicznych </w:t>
      </w:r>
      <w:r>
        <w:rPr>
          <w:rFonts w:eastAsia="Times New Roman" w:cs="Arial" w:ascii="Cambria" w:hAnsi="Cambria" w:asciiTheme="majorHAnsi" w:hAnsiTheme="majorHAnsi"/>
          <w:sz w:val="24"/>
          <w:szCs w:val="24"/>
          <w:lang w:eastAsia="pl-PL"/>
        </w:rPr>
        <w:t>(Dz. U. z 2021 r. poz. 1129 z późn. zm.), dalej „ustawa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dane osobowe Wykonawcy będą przechowywane, zgodnie z art. 78 ust. 1 ustawy Pzp, przez okres 4 lat od dnia zakończenia postępowania o udzielenie zamówienia, w sposób gwarantujący jego nienaruszalność,</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 odniesieniu do danych osobowych Wykonawcy decyzje nie będą podejmowane w sposób zautomatyzowany, stosowanie do art. 22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Wykonawca posiada:</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15 RODO prawo dostępu do danych osobowych dotyczących Wykonawcy,</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16 RODO prawo do sprostowania danych osobowych, o ile ich zmiana nie skutkuje zmianą </w:t>
      </w:r>
      <w:r>
        <w:rPr>
          <w:rFonts w:cs="Arial" w:ascii="Cambria" w:hAnsi="Cambria" w:asciiTheme="majorHAnsi" w:hAnsiTheme="majorHAnsi"/>
          <w:sz w:val="24"/>
          <w:szCs w:val="24"/>
        </w:rPr>
        <w:t xml:space="preserve">wyniku postępowania o udzielenie zamówienia </w:t>
        <w:br/>
        <w:t>publicznego ani zmianą postanowień umowy w zakresie niezgodnym z ustawą Pzp oraz nie narusza integralności protokołu oraz jego załączników,</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18 RODO prawo żądania od administratora ograniczenia przetwarzania danych osobowych z zastrzeżeniem przypadków, o których mowa w art. 18 ust. 2 RODO,</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prawo do wniesienia skargi do Prezesa Urzędu Ochrony Danych Osobowych, gdy Wykonawca uzna, że przetwarzanie jego danych osobowych narusza przepisy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Wykonawcy nie przysługuje:</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 związku z art. 17 ust. 3 lit. b, d lub e RODO prawo do usunięcia danych osobowych,</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b/>
          <w:i/>
          <w:sz w:val="24"/>
          <w:szCs w:val="24"/>
          <w:lang w:eastAsia="pl-PL"/>
        </w:rPr>
      </w:pPr>
      <w:r>
        <w:rPr>
          <w:rFonts w:eastAsia="Times New Roman" w:cs="Arial" w:ascii="Cambria" w:hAnsi="Cambria" w:asciiTheme="majorHAnsi" w:hAnsiTheme="majorHAnsi"/>
          <w:sz w:val="24"/>
          <w:szCs w:val="24"/>
          <w:lang w:eastAsia="pl-PL"/>
        </w:rPr>
        <w:t>prawo do przenoszenia danych osobowych, o którym mowa w art. 20 RODO,</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na podstawie art. 21 RODO prawo sprzeciwu, wobec przetwarzania danych osobowych, gdyż podstawą prawną przetwarzania danych osobowych Wykonawcy jest art. 6 ust. 1 lit. c RODO.</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spacing w:lineRule="auto" w:line="276"/>
        <w:ind w:start="142"/>
        <w:jc w:val="both"/>
        <w:rPr>
          <w:rFonts w:ascii="Cambria" w:hAnsi="Cambria" w:asciiTheme="majorHAnsi" w:hAnsiTheme="majorHAnsi"/>
          <w:shd w:fill="FFFFFF" w:val="clear"/>
        </w:rPr>
      </w:pPr>
      <w:r>
        <w:rPr>
          <w:rFonts w:ascii="Cambria" w:hAnsi="Cambria" w:asciiTheme="majorHAnsi" w:hAnsiTheme="majorHAnsi"/>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rmal"/>
        <w:spacing w:lineRule="auto" w:line="276"/>
        <w:jc w:val="both"/>
        <w:rPr>
          <w:rFonts w:ascii="Cambria" w:hAnsi="Cambria" w:asciiTheme="majorHAnsi" w:hAnsiTheme="majorHAnsi"/>
          <w:shd w:fill="FFFFFF" w:val="clear"/>
        </w:rPr>
      </w:pPr>
      <w:r>
        <w:rPr>
          <w:rFonts w:asciiTheme="majorHAnsi" w:hAnsiTheme="majorHAnsi" w:ascii="Cambria" w:hAnsi="Cambria"/>
          <w:shd w:fill="FFFFFF" w:val="clear"/>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POUCZENIE O ŚRODKACH OCHRONY PRAWNEJ</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przewidziane są w dziale IX ustawy.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Środkami ochrony prawnej są odwołanie i skarga do sądu.</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asciiTheme="majorHAnsi" w:hAnsiTheme="majorHAnsi"/>
        </w:rPr>
        <w:t> </w:t>
      </w:r>
      <w:r>
        <w:rPr>
          <w:rFonts w:ascii="Cambria" w:hAnsi="Cambria"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przysługuje na:</w:t>
      </w:r>
    </w:p>
    <w:p>
      <w:pPr>
        <w:pStyle w:val="ListParagraph"/>
        <w:shd w:val="clear" w:color="auto" w:fill="FFFFFF"/>
        <w:spacing w:lineRule="auto" w:line="276" w:before="72"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1)</w:t>
        <w:tab/>
        <w:t>niezgodną z przepisami ustawy czynność zamawiającego, podjętą w postępowaniu o udzielenie zamówienia, w tym na projektowane postanowienie umowy;</w:t>
      </w:r>
    </w:p>
    <w:p>
      <w:pPr>
        <w:pStyle w:val="ListParagraph"/>
        <w:shd w:val="clear" w:color="auto" w:fill="FFFFFF"/>
        <w:spacing w:lineRule="auto" w:line="276" w:before="20"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2)</w:t>
        <w:tab/>
        <w:t>zaniechanie czynności w postępowaniu o udzielenie zamówienia, do której zamawiający był obowiązany na podstawie ustawy;</w:t>
      </w:r>
    </w:p>
    <w:p>
      <w:pPr>
        <w:pStyle w:val="ListParagraph"/>
        <w:shd w:val="clear" w:color="auto" w:fill="FFFFFF"/>
        <w:spacing w:lineRule="auto" w:line="276" w:before="20"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3)</w:t>
        <w:tab/>
        <w:t>zaniechanie przeprowadzenia postępowania o udzielenie zamówienia lub zorganizowania konkursu na podstawie ustawy, mimo że zamawiający był do tego obowiązany.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 xml:space="preserve">Terminy wnoszenia odwołań. </w:t>
      </w:r>
    </w:p>
    <w:p>
      <w:pPr>
        <w:pStyle w:val="ListParagraph"/>
        <w:shd w:val="clear" w:color="auto" w:fill="FFFFFF"/>
        <w:spacing w:lineRule="auto" w:line="276" w:before="72"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1)</w:t>
        <w:tab/>
        <w:t>Odwołanie wnosi się w terminie:</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a)</w:t>
        <w:tab/>
        <w:t>5 dni od dnia przekazania informacji o czynności zamawiającego stanowiącej podstawę jego wniesienia, jeżeli informacja została przekazana przy użyciu środków komunikacji elektronicznej,</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b)</w:t>
        <w:tab/>
        <w:t>10 dni od dnia przekazania informacji o czynności zamawiającego stanowiącej podstawę jego wniesienia, jeżeli informacja została przekazana w sposób inny niż określony w lit. a.</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2. </w:t>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3. </w:t>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4. </w:t>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1)</w:t>
        <w:tab/>
        <w:t>15 dni od dnia zamieszczenia w Biuletynie Zamówień Publicznych ogłoszenia o wyniku postępowania</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2)</w:t>
        <w:tab/>
        <w:t>miesiąca od dnia zawarcia umowy, jeżeli zamawiający:</w:t>
      </w:r>
    </w:p>
    <w:p>
      <w:pPr>
        <w:pStyle w:val="ListParagraph"/>
        <w:shd w:val="clear" w:color="auto" w:fill="FFFFFF"/>
        <w:spacing w:lineRule="auto" w:line="276" w:before="72" w:after="72"/>
        <w:ind w:hanging="567" w:start="2268"/>
        <w:contextualSpacing/>
        <w:rPr>
          <w:rFonts w:ascii="Cambria" w:hAnsi="Cambria" w:asciiTheme="majorHAnsi" w:hAnsiTheme="majorHAnsi"/>
          <w:sz w:val="24"/>
          <w:szCs w:val="24"/>
        </w:rPr>
      </w:pPr>
      <w:r>
        <w:rPr>
          <w:rFonts w:ascii="Cambria" w:hAnsi="Cambria" w:asciiTheme="majorHAnsi" w:hAnsiTheme="majorHAnsi"/>
          <w:sz w:val="24"/>
          <w:szCs w:val="24"/>
        </w:rPr>
        <w:t>a)</w:t>
        <w:tab/>
        <w:t>nie zamieścił w Biuletynie Zamówień Publicznych ogłoszenia o wyniku postępowania albo</w:t>
      </w:r>
    </w:p>
    <w:p>
      <w:pPr>
        <w:pStyle w:val="ListParagraph"/>
        <w:shd w:val="clear" w:color="auto" w:fill="FFFFFF"/>
        <w:spacing w:lineRule="auto" w:line="276" w:before="72" w:after="72"/>
        <w:ind w:hanging="567" w:start="2268"/>
        <w:contextualSpacing/>
        <w:rPr>
          <w:rFonts w:ascii="Cambria" w:hAnsi="Cambria" w:asciiTheme="majorHAnsi" w:hAnsiTheme="majorHAnsi"/>
          <w:sz w:val="24"/>
          <w:szCs w:val="24"/>
        </w:rPr>
      </w:pPr>
      <w:r>
        <w:rPr>
          <w:rFonts w:ascii="Cambria" w:hAnsi="Cambria" w:asciiTheme="majorHAnsi" w:hAnsiTheme="majorHAnsi"/>
          <w:sz w:val="24"/>
          <w:szCs w:val="24"/>
        </w:rPr>
        <w:t>b)</w:t>
        <w:tab/>
        <w:t>zamieścił w Biuletynie Zamówień Publicznych ogłoszenie o wyniku postępowania, które nie zawiera uzasadnienia udzielenia zamówienia w trybie negocjacji bez ogłoszenia albo zamówienia z wolnej ręki.</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zawiera: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w:t>
        <w:tab/>
        <w:t>imię i nazwisko albo nazwę, miejsce zamieszkania albo siedzibę, numer telefonu oraz adres poczty elektronicznej odwołującego oraz imię i nazwisko przedstawiciela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2)</w:t>
        <w:tab/>
        <w:t>nazwę i siedzibę zamawiającego, numer telefonu oraz adres poczty elektronicznej zamawiającego;</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3)</w:t>
        <w:tab/>
        <w:t>numer Powszechnego Elektronicznego Systemu Ewidencji Ludności (PESEL) lub NIP odwołującego będącego osobą fizyczną, jeżeli jest on obowiązany do jego posiadania albo posiada go nie mając takiego obowiązku;</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4)</w:t>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5)</w:t>
        <w:tab/>
        <w:t>określenie przedmiotu zamówienia;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6)</w:t>
        <w:tab/>
        <w:t>wskazanie numeru ogłoszenia w przypadku zamieszczenia w Biuletynie Zamówień Publicznych albo publikacji w Dzienniku Urzędowym Unii Europejskiej;</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7)  </w:t>
        <w:tab/>
        <w:t>wskazanie czynności lub zaniechania czynności zamawiającego, której zarzuca się niezgodność z przepisami ustawy, lub wskazanie zaniechania przeprowadzenia postępowania o udzielenie zamówienia lub zorganizowania konkursu na podstawie ustawy;</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8)</w:t>
        <w:tab/>
        <w:t>zwięzłe przedstawienie zarzutów;</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9)</w:t>
        <w:tab/>
        <w:t>żądanie co do sposobu rozstrzygnięcia odwołania;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10)</w:t>
        <w:tab/>
        <w:t>wskazanie okoliczności faktycznych i prawnych uzasadniających wniesienie odwołania oraz dowodów na poparcie przytoczonych okoliczności;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11)</w:t>
        <w:tab/>
        <w:t>podpis odwołującego albo jego przedstawiciela lub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12)</w:t>
        <w:tab/>
        <w:t>wykaz załączników.</w:t>
      </w:r>
    </w:p>
    <w:p>
      <w:pPr>
        <w:pStyle w:val="Normal"/>
        <w:shd w:val="clear" w:color="auto" w:fill="FFFFFF"/>
        <w:spacing w:lineRule="auto" w:line="276" w:before="72" w:after="0"/>
        <w:ind w:firstLine="709"/>
        <w:contextualSpacing/>
        <w:rPr>
          <w:rFonts w:ascii="Cambria" w:hAnsi="Cambria" w:asciiTheme="majorHAnsi" w:hAnsiTheme="majorHAnsi"/>
        </w:rPr>
      </w:pPr>
      <w:r>
        <w:rPr>
          <w:rFonts w:ascii="Cambria" w:hAnsi="Cambria" w:asciiTheme="majorHAnsi" w:hAnsiTheme="majorHAnsi"/>
        </w:rPr>
        <w:t>Do odwołania dołącza się:</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w:t>
        <w:tab/>
        <w:t>dowód uiszczenia wpisu od odwołania w wymaganej wysokości;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2) </w:t>
        <w:tab/>
        <w:t>dowód przekazania odpowiednio odwołania albo jego kopii zamawiającemu;</w:t>
      </w:r>
    </w:p>
    <w:p>
      <w:pPr>
        <w:pStyle w:val="ListParagraph"/>
        <w:shd w:val="clear" w:color="auto" w:fill="FFFFFF"/>
        <w:spacing w:lineRule="auto" w:line="276" w:before="72" w:after="72"/>
        <w:ind w:hanging="567" w:start="1418"/>
        <w:contextualSpacing/>
        <w:rPr>
          <w:rFonts w:ascii="Cambria" w:hAnsi="Cambria"/>
          <w:sz w:val="24"/>
          <w:szCs w:val="24"/>
        </w:rPr>
      </w:pPr>
      <w:r>
        <w:rPr>
          <w:rFonts w:ascii="Cambria" w:hAnsi="Cambria" w:asciiTheme="majorHAnsi" w:hAnsiTheme="majorHAnsi"/>
          <w:sz w:val="24"/>
          <w:szCs w:val="24"/>
        </w:rPr>
        <w:t>3)</w:t>
        <w:tab/>
        <w:t>dokument potwierdzający umocowanie do reprezentowania odwołującego</w:t>
      </w:r>
      <w:r>
        <w:rPr>
          <w:rFonts w:ascii="Cambria" w:hAnsi="Cambria"/>
          <w:sz w:val="24"/>
          <w:szCs w:val="24"/>
        </w:rPr>
        <w:t>.</w:t>
      </w:r>
    </w:p>
    <w:p>
      <w:pPr>
        <w:pStyle w:val="Kolorowalistaakcent11"/>
        <w:widowControl w:val="false"/>
        <w:numPr>
          <w:ilvl w:val="1"/>
          <w:numId w:val="19"/>
        </w:numPr>
        <w:shd w:val="clear" w:color="auto" w:fill="FFFFFF"/>
        <w:suppressAutoHyphens w:val="true"/>
        <w:spacing w:lineRule="atLeast" w:line="360"/>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Na orzeczenie Izby stronom oraz uczestnikom postępowania odwoławczego przysługuje skarga do sądu. Skargę wnosi się do Sądu Okręgowego w Warszawie - sądu zamówień publicznych.</w:t>
      </w:r>
    </w:p>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rHeight w:val="507" w:hRule="atLeast"/>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INFORMACJE DODATKOWE</w:t>
            </w:r>
          </w:p>
        </w:tc>
      </w:tr>
    </w:tbl>
    <w:p>
      <w:pPr>
        <w:pStyle w:val="ListParagraph"/>
        <w:widowControl w:val="false"/>
        <w:numPr>
          <w:ilvl w:val="0"/>
          <w:numId w:val="0"/>
        </w:numPr>
        <w:suppressAutoHyphens w:val="true"/>
        <w:spacing w:lineRule="auto" w:line="276"/>
        <w:ind w:hanging="0" w:start="720"/>
        <w:outlineLvl w:val="3"/>
        <w:rPr>
          <w:rFonts w:ascii="Cambria" w:hAnsi="Cambria" w:eastAsia="Cambria" w:cs="Cambria" w:asciiTheme="majorHAnsi" w:hAnsiTheme="majorHAnsi"/>
          <w:sz w:val="24"/>
          <w:szCs w:val="24"/>
        </w:rPr>
      </w:pPr>
      <w:r>
        <w:rPr>
          <w:rFonts w:eastAsia="Cambria" w:cs="Cambria" w:ascii="Cambria" w:hAnsi="Cambria"/>
          <w:sz w:val="24"/>
          <w:szCs w:val="24"/>
        </w:rPr>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b/>
          <w:bCs/>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bCs/>
          <w:sz w:val="24"/>
          <w:szCs w:val="24"/>
        </w:rPr>
        <w:t xml:space="preserve">nie </w:t>
      </w:r>
      <w:r>
        <w:rPr>
          <w:rFonts w:eastAsia="Cambria" w:cs="Cambria" w:ascii="Cambria" w:hAnsi="Cambria" w:asciiTheme="majorHAnsi" w:hAnsiTheme="majorHAnsi"/>
          <w:b/>
          <w:sz w:val="24"/>
          <w:szCs w:val="24"/>
          <w:u w:val="single"/>
        </w:rPr>
        <w:t>dopuszcza</w:t>
      </w:r>
      <w:r>
        <w:rPr>
          <w:rFonts w:eastAsia="Cambria" w:cs="Cambria" w:ascii="Cambria" w:hAnsi="Cambria" w:asciiTheme="majorHAnsi" w:hAnsiTheme="majorHAnsi"/>
          <w:sz w:val="24"/>
          <w:szCs w:val="24"/>
        </w:rPr>
        <w:t xml:space="preserve"> składania </w:t>
      </w:r>
      <w:r>
        <w:rPr>
          <w:rFonts w:eastAsia="Cambria" w:cs="Cambria" w:ascii="Cambria" w:hAnsi="Cambria" w:asciiTheme="majorHAnsi" w:hAnsiTheme="majorHAnsi"/>
          <w:b/>
          <w:bCs/>
          <w:sz w:val="24"/>
          <w:szCs w:val="24"/>
        </w:rPr>
        <w:t>ofert częściowych.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dopuszcza</w:t>
      </w:r>
      <w:r>
        <w:rPr>
          <w:rFonts w:eastAsia="Cambria" w:cs="Cambria" w:ascii="Cambria" w:hAnsi="Cambria" w:asciiTheme="majorHAnsi" w:hAnsiTheme="majorHAnsi"/>
          <w:sz w:val="24"/>
          <w:szCs w:val="24"/>
        </w:rPr>
        <w:t xml:space="preserve"> składania ofert wariantowych.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sz w:val="24"/>
          <w:szCs w:val="24"/>
        </w:rPr>
        <w:t xml:space="preserve"> wymagań wskazanych w art. 96 ust. 2 pkt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zamówień, o których mowa w art. 214 ust. 1 pkt 7 i 8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nie </w:t>
      </w:r>
      <w:r>
        <w:rPr>
          <w:rFonts w:eastAsia="Cambria" w:cs="Cambria" w:ascii="Cambria" w:hAnsi="Cambria" w:asciiTheme="majorHAnsi" w:hAnsiTheme="majorHAnsi"/>
          <w:b/>
          <w:sz w:val="24"/>
          <w:szCs w:val="24"/>
          <w:u w:val="single"/>
        </w:rPr>
        <w:t>przewiduje możliwości</w:t>
      </w:r>
      <w:r>
        <w:rPr>
          <w:rFonts w:eastAsia="Cambria" w:cs="Cambria" w:ascii="Cambria" w:hAnsi="Cambria" w:asciiTheme="majorHAnsi" w:hAnsiTheme="majorHAnsi"/>
          <w:sz w:val="24"/>
          <w:szCs w:val="24"/>
        </w:rPr>
        <w:t xml:space="preserve"> przeprowadzenia przez Wykonawcę wizji lokalnej lub sprawdzenia przez niego dokumentów niezbędnych do realizacji zamówienia, o których mowa w art. 131 ust.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 xml:space="preserve">rozliczenia między Zamawiającym a Wykonawcą </w:t>
        <w:br/>
        <w:t>w walutach obcych.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zwrotu kosztów udziału w postępowaniu.</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wymaga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obowiązku osobistego wykonania przez Wykonawcę kluczowych zadań zgodnie z art. 60 i art. 121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zawarcia umowy ramowej.</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wyboru najkorzystniejszej oferty z zastosowaniem aukcji elektronicznej wraz z informacjami, o których mowa w art. 230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stawia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wymogu lub możliwości złożenia ofert w postaci katalogów elektronicznych lub dołączenia katalogów elektronicznych do oferty, w sytuacji określonej w art. 93 ustawy Pzp.</w:t>
      </w:r>
    </w:p>
    <w:p>
      <w:pPr>
        <w:pStyle w:val="Normal"/>
        <w:spacing w:lineRule="auto" w:line="276"/>
        <w:rPr>
          <w:rFonts w:ascii="Cambria" w:hAnsi="Cambria" w:cs="Arial" w:asciiTheme="majorHAnsi" w:hAnsiTheme="majorHAnsi"/>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ZAŁĄCZNIKI DO SWZ</w:t>
            </w:r>
          </w:p>
        </w:tc>
      </w:tr>
    </w:tbl>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vanish/>
          <w:sz w:val="24"/>
          <w:szCs w:val="24"/>
        </w:rPr>
      </w:pPr>
      <w:r>
        <w:rPr>
          <w:rFonts w:asciiTheme="majorHAnsi" w:hAnsiTheme="majorHAnsi" w:ascii="Cambria" w:hAnsi="Cambria"/>
          <w:vanish/>
          <w:sz w:val="24"/>
          <w:szCs w:val="24"/>
        </w:rPr>
      </w:r>
    </w:p>
    <w:p>
      <w:pPr>
        <w:pStyle w:val="Normal"/>
        <w:spacing w:lineRule="auto" w:line="276"/>
        <w:ind w:hanging="340" w:start="340"/>
        <w:rPr>
          <w:rFonts w:ascii="Cambria" w:hAnsi="Cambria" w:cs="Arial" w:asciiTheme="majorHAnsi" w:hAnsiTheme="majorHAnsi"/>
          <w:u w:val="single"/>
        </w:rPr>
      </w:pPr>
      <w:bookmarkStart w:id="10" w:name="_Hlk59429758"/>
      <w:r>
        <w:rPr>
          <w:rFonts w:cs="Arial" w:ascii="Cambria" w:hAnsi="Cambria" w:asciiTheme="majorHAnsi" w:hAnsiTheme="majorHAnsi"/>
          <w:u w:val="single"/>
        </w:rPr>
        <w:t>Integralną częścią SWZ są załączniki:</w:t>
      </w:r>
      <w:bookmarkEnd w:id="10"/>
    </w:p>
    <w:p>
      <w:pPr>
        <w:pStyle w:val="Normal"/>
        <w:spacing w:lineRule="auto" w:line="276"/>
        <w:ind w:hanging="2836" w:start="2836"/>
        <w:jc w:val="both"/>
        <w:rPr>
          <w:rFonts w:ascii="Cambria" w:hAnsi="Cambria" w:cs="Arial" w:asciiTheme="majorHAnsi" w:hAnsiTheme="majorHAnsi"/>
        </w:rPr>
      </w:pPr>
      <w:r>
        <w:rPr>
          <w:rFonts w:cs="Arial" w:ascii="Cambria" w:hAnsi="Cambria" w:asciiTheme="majorHAnsi" w:hAnsiTheme="majorHAnsi"/>
        </w:rPr>
        <w:t xml:space="preserve">Załącznik Nr 1 – </w:t>
        <w:tab/>
        <w:t>Szczegółowy opis przedmiotu zamówienia</w:t>
      </w:r>
    </w:p>
    <w:p>
      <w:pPr>
        <w:pStyle w:val="Normal"/>
        <w:spacing w:lineRule="auto" w:line="276"/>
        <w:ind w:hanging="2836" w:start="2836"/>
        <w:jc w:val="both"/>
        <w:rPr>
          <w:rFonts w:ascii="Cambria" w:hAnsi="Cambria" w:cs="Arial" w:asciiTheme="majorHAnsi" w:hAnsiTheme="majorHAnsi"/>
        </w:rPr>
      </w:pPr>
      <w:r>
        <w:rPr>
          <w:rFonts w:cs="Arial" w:ascii="Cambria" w:hAnsi="Cambria" w:asciiTheme="majorHAnsi" w:hAnsiTheme="majorHAnsi"/>
        </w:rPr>
        <w:t>Załącznik nr 2 –</w:t>
        <w:tab/>
        <w:t>Projekt umowy</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Załącznik Nr 3 –</w:t>
        <w:tab/>
        <w:t>Wzór Formularza ofertowego</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 xml:space="preserve">Załącznik Nr 4 –    </w:t>
        <w:tab/>
        <w:t>Wzór Oświadczenia wykonawcy/wykonawcy wspólnie ubiegającego się o udzielenie zamówienia składane na podstawie art. 125 ust. 1 ustawy Pzp</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ab/>
      </w:r>
    </w:p>
    <w:p>
      <w:pPr>
        <w:pStyle w:val="Normal"/>
        <w:spacing w:lineRule="auto" w:line="276"/>
        <w:ind w:hanging="2832" w:start="2832"/>
        <w:jc w:val="both"/>
        <w:rPr>
          <w:rFonts w:ascii="Cambria" w:hAnsi="Cambria" w:cs="Arial" w:asciiTheme="majorHAnsi" w:hAnsiTheme="majorHAnsi"/>
          <w:sz w:val="22"/>
          <w:szCs w:val="22"/>
        </w:rPr>
      </w:pPr>
      <w:r>
        <w:rPr>
          <w:rFonts w:cs="Arial" w:ascii="Cambria" w:hAnsi="Cambria"/>
          <w:sz w:val="22"/>
          <w:szCs w:val="22"/>
        </w:rPr>
      </w:r>
    </w:p>
    <w:sectPr>
      <w:headerReference w:type="even" r:id="rId19"/>
      <w:headerReference w:type="default" r:id="rId20"/>
      <w:headerReference w:type="first" r:id="rId21"/>
      <w:footerReference w:type="even" r:id="rId22"/>
      <w:footerReference w:type="default" r:id="rId23"/>
      <w:footerReference w:type="first" r:id="rId24"/>
      <w:type w:val="nextPage"/>
      <w:pgSz w:w="11906" w:h="16838"/>
      <w:pgMar w:left="1417" w:right="1417" w:gutter="0" w:header="187" w:top="1179" w:footer="1261" w:bottom="1417"/>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swiss"/>
    <w:pitch w:val="variable"/>
  </w:font>
  <w:font w:name="Times New Roman">
    <w:charset w:val="ee" w:characterSet="windows-1250"/>
    <w:family w:val="roman"/>
    <w:pitch w:val="variable"/>
  </w:font>
  <w:font w:name="Arial">
    <w:charset w:val="ee" w:characterSet="windows-1250"/>
    <w:family w:val="swiss"/>
    <w:pitch w:val="variable"/>
  </w:font>
  <w:font w:name="Times">
    <w:altName w:val="Times New Roman"/>
    <w:charset w:val="ee" w:characterSet="windows-1250"/>
    <w:family w:val="roman"/>
    <w:pitch w:val="variable"/>
  </w:font>
  <w:font w:name="Tahoma">
    <w:charset w:val="ee" w:characterSet="windows-1250"/>
    <w:family w:val="swiss"/>
    <w:pitch w:val="variable"/>
  </w:font>
  <w:font w:name="Courier New">
    <w:charset w:val="ee" w:characterSet="windows-1250"/>
    <w:family w:val="swiss"/>
    <w:pitch w:val="variable"/>
  </w:font>
  <w:font w:name="Calibri Light">
    <w:charset w:val="ee" w:characterSet="windows-1250"/>
    <w:family w:val="swiss"/>
    <w:pitch w:val="variable"/>
  </w:font>
  <w:font w:name="Arial Unicode MS">
    <w:charset w:val="ee" w:characterSet="windows-1250"/>
    <w:family w:val="swiss"/>
    <w:pitch w:val="variable"/>
  </w:font>
  <w:font w:name="Cambria">
    <w:charset w:val="ee" w:characterSet="windows-1250"/>
    <w:family w:val="roman"/>
    <w:pitch w:val="variable"/>
  </w:font>
  <w:font w:name="Liberation Sans">
    <w:altName w:val="Arial"/>
    <w:charset w:val="ee" w:characterSet="windows-1250"/>
    <w:family w:val="swiss"/>
    <w:pitch w:val="variable"/>
  </w:font>
  <w:font w:name="Univers-PL">
    <w:charset w:val="ee" w:characterSet="windows-1250"/>
    <w:family w:val="roman"/>
    <w:pitch w:val="variable"/>
  </w:font>
  <w:font w:name="Optima">
    <w:charset w:val="ee" w:characterSet="windows-1250"/>
    <w:family w:val="roman"/>
    <w:pitch w:val="variable"/>
  </w:font>
  <w:font w:name="Helvetica">
    <w:altName w:val="Arial"/>
    <w:charset w:val="ee" w:characterSet="windows-1250"/>
    <w:family w:val="swiss"/>
    <w:pitch w:val="variable"/>
  </w:font>
  <w:font w:name="Helvetica Neue">
    <w:charset w:val="ee" w:characterSet="windows-1250"/>
    <w:family w:val="roman"/>
    <w:pitch w:val="variable"/>
  </w:font>
  <w:font w:name="Cambria">
    <w:charset w:val="01"/>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mc:AlternateContent>
        <mc:Choice Requires="wpg">
          <w:drawing>
            <wp:anchor behindDoc="1" distT="0" distB="2540" distL="111125" distR="128270" simplePos="0" locked="0" layoutInCell="0" allowOverlap="1" relativeHeight="2" wp14:anchorId="1482CA5C">
              <wp:simplePos x="0" y="0"/>
              <wp:positionH relativeFrom="column">
                <wp:posOffset>0</wp:posOffset>
              </wp:positionH>
              <wp:positionV relativeFrom="paragraph">
                <wp:posOffset>635</wp:posOffset>
              </wp:positionV>
              <wp:extent cx="7339330" cy="854710"/>
              <wp:effectExtent l="3175" t="0" r="0" b="0"/>
              <wp:wrapSquare wrapText="bothSides"/>
              <wp:docPr id="3" name="Grupa 2"/>
              <a:graphic xmlns:a="http://schemas.openxmlformats.org/drawingml/2006/main">
                <a:graphicData uri="http://schemas.microsoft.com/office/word/2010/wordprocessingGroup">
                  <wpg:wgp>
                    <wpg:cNvGrpSpPr/>
                    <wpg:grpSpPr>
                      <a:xfrm>
                        <a:off x="0" y="0"/>
                        <a:ext cx="7339320" cy="854640"/>
                        <a:chOff x="0" y="0"/>
                        <a:chExt cx="7339320" cy="854640"/>
                      </a:xfrm>
                    </wpg:grpSpPr>
                    <wps:wsp>
                      <wps:cNvPr id="4" name="Text Box 6"/>
                      <wps:cNvSpPr/>
                      <wps:spPr>
                        <a:xfrm>
                          <a:off x="807120" y="0"/>
                          <a:ext cx="2118240" cy="61848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wps:txbx>
                      <wps:bodyPr lIns="36720" rIns="36720" tIns="36720" bIns="36720" anchor="t">
                        <a:noAutofit/>
                      </wps:bodyPr>
                    </wps:wsp>
                    <wps:wsp>
                      <wps:cNvPr id="5" name="Text Box 7"/>
                      <wps:cNvSpPr/>
                      <wps:spPr>
                        <a:xfrm>
                          <a:off x="2689200" y="1800"/>
                          <a:ext cx="1707480" cy="65520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wps:txbx>
                      <wps:bodyPr lIns="36720" rIns="36720" tIns="36720" bIns="36720" anchor="t">
                        <a:noAutofit/>
                      </wps:bodyPr>
                    </wps:wsp>
                    <wps:wsp>
                      <wps:cNvSpPr/>
                      <wps:spPr>
                        <a:xfrm flipV="1">
                          <a:off x="0" y="31680"/>
                          <a:ext cx="7330320" cy="2520"/>
                        </a:xfrm>
                        <a:prstGeom prst="line">
                          <a:avLst/>
                        </a:prstGeom>
                        <a:ln w="6350">
                          <a:solidFill>
                            <a:srgbClr val="000000"/>
                          </a:solidFill>
                          <a:round/>
                        </a:ln>
                      </wps:spPr>
                      <wps:style>
                        <a:lnRef idx="0"/>
                        <a:fillRef idx="0"/>
                        <a:effectRef idx="0"/>
                        <a:fontRef idx="minor"/>
                      </wps:style>
                      <wps:bodyPr/>
                    </wps:wsp>
                    <pic:pic xmlns:pic="http://schemas.openxmlformats.org/drawingml/2006/picture">
                      <pic:nvPicPr>
                        <pic:cNvPr id="6" name="Picture 9"/>
                        <pic:cNvPicPr/>
                      </pic:nvPicPr>
                      <pic:blipFill>
                        <a:blip r:embed="rId1"/>
                        <a:stretch/>
                      </pic:blipFill>
                      <pic:spPr>
                        <a:xfrm>
                          <a:off x="200520" y="656640"/>
                          <a:ext cx="7138800" cy="198000"/>
                        </a:xfrm>
                        <a:prstGeom prst="rect">
                          <a:avLst/>
                        </a:prstGeom>
                        <a:noFill/>
                        <a:ln w="0">
                          <a:noFill/>
                        </a:ln>
                      </pic:spPr>
                    </pic:pic>
                    <pic:pic xmlns:pic="http://schemas.openxmlformats.org/drawingml/2006/picture">
                      <pic:nvPicPr>
                        <pic:cNvPr id="7" name="Picture 10"/>
                        <pic:cNvPicPr/>
                      </pic:nvPicPr>
                      <pic:blipFill>
                        <a:blip r:embed="rId2"/>
                        <a:stretch/>
                      </pic:blipFill>
                      <pic:spPr>
                        <a:xfrm>
                          <a:off x="200520" y="147960"/>
                          <a:ext cx="482760" cy="383400"/>
                        </a:xfrm>
                        <a:prstGeom prst="rect">
                          <a:avLst/>
                        </a:prstGeom>
                        <a:noFill/>
                        <a:ln w="0">
                          <a:noFill/>
                        </a:ln>
                      </pic:spPr>
                    </pic:pic>
                  </wpg:wgp>
                </a:graphicData>
              </a:graphic>
            </wp:anchor>
          </w:drawing>
        </mc:Choice>
        <mc:Fallback>
          <w:pict>
            <v:group id="shape_0" alt="Grupa 2" style="position:absolute;margin-left:0pt;margin-top:0.05pt;width:577.9pt;height:67.3pt" coordorigin="0,1" coordsize="11558,1346">
              <v:rect id="shape_0" stroked="f" o:allowincell="f" style="position:absolute;left:1271;top:1;width:3335;height:973;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v:textbox>
                <w10:wrap type="square"/>
              </v:rect>
              <v:rect id="shape_0" stroked="f" o:allowincell="f" style="position:absolute;left:4235;top:4;width:2688;height:1031;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v:textbox>
                <w10:wrap type="square"/>
              </v:rect>
              <v:line id="shape_0" from="0,51" to="11543,54" stroked="t" o:allowincell="f" style="position:absolute;flip:y">
                <v:stroke color="black" weight="6480" joinstyle="round" endcap="flat"/>
                <v:fill o:detectmouseclick="t" on="false"/>
                <w10:wrap type="square"/>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316;top:1035;width:11241;height:311;mso-wrap-style:none;v-text-anchor:middle" type="_x0000_t75">
                <v:imagedata r:id="rId3" o:detectmouseclick="t"/>
                <v:stroke color="#3465a4" joinstyle="round" endcap="flat"/>
                <w10:wrap type="square"/>
              </v:shape>
              <v:shape id="shape_0" stroked="f" o:allowincell="f" style="position:absolute;left:316;top:234;width:759;height:603;mso-wrap-style:none;v-text-anchor:middle" type="_x0000_t75">
                <v:imagedata r:id="rId4" o:detectmouseclick="t"/>
                <v:stroke color="#3465a4" joinstyle="round" endcap="flat"/>
                <w10:wrap type="square"/>
              </v:shape>
            </v:group>
          </w:pict>
        </mc:Fallback>
      </mc:AlternateContent>
      <mc:AlternateContent>
        <mc:Choice Requires="wps">
          <w:drawing>
            <wp:anchor behindDoc="1" distT="5715" distB="4445" distL="5715" distR="4445" simplePos="0" locked="0" layoutInCell="1" allowOverlap="1" relativeHeight="3" wp14:anchorId="7899D72D">
              <wp:simplePos x="0" y="0"/>
              <wp:positionH relativeFrom="column">
                <wp:posOffset>0</wp:posOffset>
              </wp:positionH>
              <wp:positionV relativeFrom="paragraph">
                <wp:posOffset>635</wp:posOffset>
              </wp:positionV>
              <wp:extent cx="3342005" cy="564515"/>
              <wp:effectExtent l="5715" t="5715" r="4445" b="4445"/>
              <wp:wrapNone/>
              <wp:docPr id="8" name="Pole tekstowe 34"/>
              <a:graphic xmlns:a="http://schemas.openxmlformats.org/drawingml/2006/main">
                <a:graphicData uri="http://schemas.microsoft.com/office/word/2010/wordprocessingShape">
                  <wps:wsp>
                    <wps:cNvSpPr/>
                    <wps:spPr>
                      <a:xfrm>
                        <a:off x="0" y="0"/>
                        <a:ext cx="3341880" cy="564480"/>
                      </a:xfrm>
                      <a:prstGeom prst="rect">
                        <a:avLst/>
                      </a:prstGeom>
                      <a:solidFill>
                        <a:srgbClr val="ffffff"/>
                      </a:solidFill>
                      <a:ln w="9525">
                        <a:solidFill>
                          <a:srgbClr val="ffffff"/>
                        </a:solidFill>
                        <a:miter/>
                      </a:ln>
                    </wps:spPr>
                    <wps:style>
                      <a:lnRef idx="0"/>
                      <a:fillRef idx="0"/>
                      <a:effectRef idx="0"/>
                      <a:fontRef idx="minor"/>
                    </wps:style>
                    <wps:txb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wps:txbx>
                    <wps:bodyPr anchor="t" upright="1">
                      <a:noAutofit/>
                    </wps:bodyPr>
                  </wps:wsp>
                </a:graphicData>
              </a:graphic>
            </wp:anchor>
          </w:drawing>
        </mc:Choice>
        <mc:Fallback>
          <w:pict>
            <v:rect id="shape_0" fillcolor="white" stroked="t" o:allowincell="f" style="position:absolute;margin-left:0pt;margin-top:0.05pt;width:263.1pt;height:44.4pt;mso-wrap-style:square;v-text-anchor:top" wp14:anchorId="7899D72D">
              <v:fill o:detectmouseclick="t" type="solid" color2="black"/>
              <v:stroke color="white" weight="9360" joinstyle="miter" endcap="flat"/>
              <v:textbo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v:textbox>
              <w10:wrap type="none"/>
            </v:rect>
          </w:pict>
        </mc:Fallback>
      </mc:AlternateContent>
      <w:fldChar w:fldCharType="begin"/>
    </w:r>
    <w:r>
      <w:rPr/>
      <w:instrText xml:space="preserve"> PAGE </w:instrText>
    </w:r>
    <w:r>
      <w:rPr/>
      <w:fldChar w:fldCharType="separate"/>
    </w:r>
    <w:r>
      <w:rPr/>
      <w:t>0</w:t>
    </w:r>
    <w:r>
      <w:rPr/>
      <w:fldChar w:fldCharType="end"/>
    </w:r>
  </w:p>
  <w:p>
    <w:pPr>
      <w:pStyle w:val="Footer"/>
      <w:tabs>
        <w:tab w:val="clear" w:pos="4536"/>
        <w:tab w:val="clear" w:pos="9072"/>
        <w:tab w:val="left" w:pos="6735" w:leader="none"/>
      </w:tabs>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 (SWZ)</w:t>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 xml:space="preserve"> PAGE </w:instrText>
    </w:r>
    <w:r>
      <w:rPr>
        <w:rFonts w:ascii="Cambria" w:hAnsi="Cambria"/>
        <w:b/>
        <w:sz w:val="20"/>
        <w:bdr w:val="single" w:sz="4" w:space="0" w:color="000000"/>
      </w:rPr>
      <w:fldChar w:fldCharType="separate"/>
    </w:r>
    <w:r>
      <w:rPr>
        <w:rFonts w:ascii="Cambria" w:hAnsi="Cambria"/>
        <w:b/>
        <w:sz w:val="20"/>
        <w:bdr w:val="single" w:sz="4" w:space="0" w:color="000000"/>
      </w:rPr>
      <w:t>23</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 xml:space="preserve"> NUMPAGES </w:instrText>
    </w:r>
    <w:r>
      <w:rPr>
        <w:rFonts w:ascii="Cambria" w:hAnsi="Cambria"/>
        <w:b/>
        <w:sz w:val="20"/>
        <w:bdr w:val="single" w:sz="4" w:space="0" w:color="000000"/>
      </w:rPr>
      <w:fldChar w:fldCharType="separate"/>
    </w:r>
    <w:r>
      <w:rPr>
        <w:rFonts w:ascii="Cambria" w:hAnsi="Cambria"/>
        <w:b/>
        <w:sz w:val="20"/>
        <w:bdr w:val="single" w:sz="4" w:space="0" w:color="000000"/>
      </w:rPr>
      <w:t>25</w:t>
    </w:r>
    <w:r>
      <w:rPr>
        <w:rFonts w:ascii="Cambria" w:hAnsi="Cambria"/>
        <w:b/>
        <w:sz w:val="20"/>
        <w:bdr w:val="single" w:sz="4" w:space="0" w:color="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w:t>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 xml:space="preserve"> PAGE </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 xml:space="preserve"> NUMPAGES </w:instrText>
    </w:r>
    <w:r>
      <w:rPr>
        <w:rFonts w:ascii="Cambria" w:hAnsi="Cambria"/>
        <w:b/>
        <w:sz w:val="20"/>
        <w:bdr w:val="single" w:sz="4" w:space="0" w:color="000000"/>
      </w:rPr>
      <w:fldChar w:fldCharType="separate"/>
    </w:r>
    <w:r>
      <w:rPr>
        <w:rFonts w:ascii="Cambria" w:hAnsi="Cambria"/>
        <w:b/>
        <w:sz w:val="20"/>
        <w:bdr w:val="single" w:sz="4" w:space="0" w:color="000000"/>
      </w:rPr>
      <w:t>25</w:t>
    </w:r>
    <w:r>
      <w:rPr>
        <w:rFonts w:ascii="Cambria" w:hAnsi="Cambria"/>
        <w:b/>
        <w:sz w:val="20"/>
        <w:bdr w:val="single" w:sz="4" w:space="0" w:color="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end"/>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tabs>
        <w:tab w:val="clear" w:pos="709"/>
        <w:tab w:val="center" w:pos="7655" w:leader="none"/>
        <w:tab w:val="right" w:pos="9072"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360" w:hanging="360"/>
      </w:pPr>
      <w:rPr>
        <w:rFonts w:cs="Times New Roman"/>
        <w:b/>
      </w:rPr>
    </w:lvl>
    <w:lvl w:ilvl="1">
      <w:start w:val="1"/>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val="false"/>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
    <w:lvl w:ilvl="0">
      <w:start w:val="11"/>
      <w:numFmt w:val="decimal"/>
      <w:lvlText w:val="%1."/>
      <w:lvlJc w:val="start"/>
      <w:pPr>
        <w:tabs>
          <w:tab w:val="num" w:pos="0"/>
        </w:tabs>
        <w:ind w:start="360" w:hanging="360"/>
      </w:pPr>
      <w:rPr>
        <w:rFonts w:cs="Times New Roman"/>
        <w:b/>
      </w:rPr>
    </w:lvl>
    <w:lvl w:ilvl="1">
      <w:start w:val="1"/>
      <w:numFmt w:val="decimal"/>
      <w:lvlText w:val="%1.%2."/>
      <w:lvlJc w:val="start"/>
      <w:pPr>
        <w:tabs>
          <w:tab w:val="num" w:pos="0"/>
        </w:tabs>
        <w:ind w:start="360" w:hanging="36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720" w:hanging="72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080" w:hanging="108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440" w:hanging="144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
    <w:lvl w:ilvl="0">
      <w:start w:val="1"/>
      <w:numFmt w:val="decimal"/>
      <w:lvlText w:val="%1)"/>
      <w:lvlJc w:val="start"/>
      <w:pPr>
        <w:tabs>
          <w:tab w:val="num" w:pos="0"/>
        </w:tabs>
        <w:ind w:start="1060" w:hanging="360"/>
      </w:pPr>
      <w:rPr>
        <w:rFonts w:cs="Times New Roman"/>
        <w:b w:val="false"/>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4">
    <w:lvl w:ilvl="0">
      <w:start w:val="1"/>
      <w:numFmt w:val="decimal"/>
      <w:lvlText w:val="%1)"/>
      <w:lvlJc w:val="start"/>
      <w:pPr>
        <w:tabs>
          <w:tab w:val="num" w:pos="0"/>
        </w:tabs>
        <w:ind w:start="1060" w:hanging="360"/>
      </w:pPr>
      <w:rPr>
        <w:rFonts w:cs="Times New Roman"/>
        <w:b/>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5">
    <w:lvl w:ilvl="0">
      <w:start w:val="1"/>
      <w:numFmt w:val="decimal"/>
      <w:lvlText w:val="%1)"/>
      <w:lvlJc w:val="start"/>
      <w:pPr>
        <w:tabs>
          <w:tab w:val="num" w:pos="0"/>
        </w:tabs>
        <w:ind w:start="2203" w:hanging="360"/>
      </w:pPr>
      <w:rPr>
        <w:rFonts w:cs="Times New Roman"/>
      </w:rPr>
    </w:lvl>
    <w:lvl w:ilvl="1">
      <w:start w:val="1"/>
      <w:numFmt w:val="lowerLetter"/>
      <w:lvlText w:val="%2)"/>
      <w:lvlJc w:val="start"/>
      <w:pPr>
        <w:tabs>
          <w:tab w:val="num" w:pos="0"/>
        </w:tabs>
        <w:ind w:start="2149" w:hanging="360"/>
      </w:pPr>
      <w:rPr>
        <w:rFonts w:cs="Times New Roman"/>
        <w:b w:val="false"/>
      </w:rPr>
    </w:lvl>
    <w:lvl w:ilvl="2">
      <w:start w:val="1"/>
      <w:numFmt w:val="lowerRoman"/>
      <w:lvlText w:val="%3."/>
      <w:lvlJc w:val="end"/>
      <w:pPr>
        <w:tabs>
          <w:tab w:val="num" w:pos="0"/>
        </w:tabs>
        <w:ind w:start="2869" w:hanging="180"/>
      </w:pPr>
      <w:rPr>
        <w:rFonts w:cs="Times New Roman"/>
      </w:rPr>
    </w:lvl>
    <w:lvl w:ilvl="3">
      <w:start w:val="1"/>
      <w:numFmt w:val="decimal"/>
      <w:lvlText w:val="%4."/>
      <w:lvlJc w:val="start"/>
      <w:pPr>
        <w:tabs>
          <w:tab w:val="num" w:pos="0"/>
        </w:tabs>
        <w:ind w:start="3589" w:hanging="360"/>
      </w:pPr>
      <w:rPr>
        <w:b w:val="false"/>
        <w:i w:val="false"/>
        <w:color w:themeColor="text1" w:val="000000"/>
      </w:rPr>
    </w:lvl>
    <w:lvl w:ilvl="4">
      <w:start w:val="1"/>
      <w:numFmt w:val="lowerLetter"/>
      <w:lvlText w:val="%5."/>
      <w:lvlJc w:val="start"/>
      <w:pPr>
        <w:tabs>
          <w:tab w:val="num" w:pos="0"/>
        </w:tabs>
        <w:ind w:start="4309" w:hanging="360"/>
      </w:pPr>
      <w:rPr/>
    </w:lvl>
    <w:lvl w:ilvl="5">
      <w:start w:val="1"/>
      <w:numFmt w:val="lowerRoman"/>
      <w:lvlText w:val="%6."/>
      <w:lvlJc w:val="end"/>
      <w:pPr>
        <w:tabs>
          <w:tab w:val="num" w:pos="0"/>
        </w:tabs>
        <w:ind w:start="5029" w:hanging="180"/>
      </w:pPr>
      <w:rPr>
        <w:rFonts w:cs="Times New Roman"/>
      </w:rPr>
    </w:lvl>
    <w:lvl w:ilvl="6">
      <w:start w:val="1"/>
      <w:numFmt w:val="decimal"/>
      <w:lvlText w:val="%7."/>
      <w:lvlJc w:val="start"/>
      <w:pPr>
        <w:tabs>
          <w:tab w:val="num" w:pos="0"/>
        </w:tabs>
        <w:ind w:start="5749" w:hanging="360"/>
      </w:pPr>
      <w:rPr>
        <w:rFonts w:cs="Times New Roman"/>
      </w:rPr>
    </w:lvl>
    <w:lvl w:ilvl="7">
      <w:start w:val="1"/>
      <w:numFmt w:val="lowerLetter"/>
      <w:lvlText w:val="%8."/>
      <w:lvlJc w:val="start"/>
      <w:pPr>
        <w:tabs>
          <w:tab w:val="num" w:pos="0"/>
        </w:tabs>
        <w:ind w:start="6469" w:hanging="360"/>
      </w:pPr>
      <w:rPr>
        <w:rFonts w:cs="Times New Roman"/>
      </w:rPr>
    </w:lvl>
    <w:lvl w:ilvl="8">
      <w:start w:val="1"/>
      <w:numFmt w:val="lowerRoman"/>
      <w:lvlText w:val="%9."/>
      <w:lvlJc w:val="end"/>
      <w:pPr>
        <w:tabs>
          <w:tab w:val="num" w:pos="0"/>
        </w:tabs>
        <w:ind w:start="7189" w:hanging="180"/>
      </w:pPr>
      <w:rPr>
        <w:rFonts w:cs="Times New Roman"/>
      </w:rPr>
    </w:lvl>
  </w:abstractNum>
  <w:abstractNum w:abstractNumId="6">
    <w:lvl w:ilvl="0">
      <w:start w:val="10"/>
      <w:numFmt w:val="decimal"/>
      <w:lvlText w:val="%1."/>
      <w:lvlJc w:val="start"/>
      <w:pPr>
        <w:tabs>
          <w:tab w:val="num" w:pos="0"/>
        </w:tabs>
        <w:ind w:start="495" w:hanging="495"/>
      </w:pPr>
      <w:rPr/>
    </w:lvl>
    <w:lvl w:ilvl="1">
      <w:start w:val="1"/>
      <w:numFmt w:val="decimal"/>
      <w:lvlText w:val="%1.%2."/>
      <w:lvlJc w:val="start"/>
      <w:pPr>
        <w:tabs>
          <w:tab w:val="num" w:pos="0"/>
        </w:tabs>
        <w:ind w:start="1440" w:hanging="720"/>
      </w:pPr>
      <w:rPr>
        <w:b/>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7">
    <w:lvl w:ilvl="0">
      <w:start w:val="14"/>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8">
    <w:lvl w:ilvl="0">
      <w:start w:val="15"/>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9">
    <w:lvl w:ilvl="0">
      <w:start w:val="16"/>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0">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1">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2">
    <w:lvl w:ilvl="0">
      <w:start w:val="1"/>
      <w:numFmt w:val="decimal"/>
      <w:lvlText w:val="%1)"/>
      <w:lvlJc w:val="start"/>
      <w:pPr>
        <w:tabs>
          <w:tab w:val="num" w:pos="0"/>
        </w:tabs>
        <w:ind w:start="786" w:hanging="360"/>
      </w:pPr>
      <w:rPr>
        <w:b w:val="false"/>
        <w:i w:val="false"/>
        <w:color w:val="auto"/>
      </w:rPr>
    </w:lvl>
    <w:lvl w:ilvl="1">
      <w:start w:val="1"/>
      <w:numFmt w:val="lowerLetter"/>
      <w:lvlText w:val="%2."/>
      <w:lvlJc w:val="start"/>
      <w:pPr>
        <w:tabs>
          <w:tab w:val="num" w:pos="0"/>
        </w:tabs>
        <w:ind w:start="1506" w:hanging="360"/>
      </w:pPr>
      <w:rPr/>
    </w:lvl>
    <w:lvl w:ilvl="2">
      <w:start w:val="1"/>
      <w:numFmt w:val="lowerRoman"/>
      <w:lvlText w:val="%3."/>
      <w:lvlJc w:val="end"/>
      <w:pPr>
        <w:tabs>
          <w:tab w:val="num" w:pos="0"/>
        </w:tabs>
        <w:ind w:start="2226" w:hanging="180"/>
      </w:pPr>
      <w:rPr/>
    </w:lvl>
    <w:lvl w:ilvl="3">
      <w:start w:val="1"/>
      <w:numFmt w:val="decimal"/>
      <w:lvlText w:val="%4."/>
      <w:lvlJc w:val="start"/>
      <w:pPr>
        <w:tabs>
          <w:tab w:val="num" w:pos="0"/>
        </w:tabs>
        <w:ind w:start="2946" w:hanging="360"/>
      </w:pPr>
      <w:rPr/>
    </w:lvl>
    <w:lvl w:ilvl="4">
      <w:start w:val="1"/>
      <w:numFmt w:val="lowerLetter"/>
      <w:lvlText w:val="%5."/>
      <w:lvlJc w:val="start"/>
      <w:pPr>
        <w:tabs>
          <w:tab w:val="num" w:pos="0"/>
        </w:tabs>
        <w:ind w:start="3666" w:hanging="360"/>
      </w:pPr>
      <w:rPr/>
    </w:lvl>
    <w:lvl w:ilvl="5">
      <w:start w:val="1"/>
      <w:numFmt w:val="lowerRoman"/>
      <w:lvlText w:val="%6."/>
      <w:lvlJc w:val="end"/>
      <w:pPr>
        <w:tabs>
          <w:tab w:val="num" w:pos="0"/>
        </w:tabs>
        <w:ind w:start="4386" w:hanging="180"/>
      </w:pPr>
      <w:rPr/>
    </w:lvl>
    <w:lvl w:ilvl="6">
      <w:start w:val="1"/>
      <w:numFmt w:val="decimal"/>
      <w:lvlText w:val="%7."/>
      <w:lvlJc w:val="start"/>
      <w:pPr>
        <w:tabs>
          <w:tab w:val="num" w:pos="0"/>
        </w:tabs>
        <w:ind w:start="5106" w:hanging="360"/>
      </w:pPr>
      <w:rPr/>
    </w:lvl>
    <w:lvl w:ilvl="7">
      <w:start w:val="1"/>
      <w:numFmt w:val="lowerLetter"/>
      <w:lvlText w:val="%8."/>
      <w:lvlJc w:val="start"/>
      <w:pPr>
        <w:tabs>
          <w:tab w:val="num" w:pos="0"/>
        </w:tabs>
        <w:ind w:start="5826" w:hanging="360"/>
      </w:pPr>
      <w:rPr/>
    </w:lvl>
    <w:lvl w:ilvl="8">
      <w:start w:val="1"/>
      <w:numFmt w:val="lowerRoman"/>
      <w:lvlText w:val="%9."/>
      <w:lvlJc w:val="end"/>
      <w:pPr>
        <w:tabs>
          <w:tab w:val="num" w:pos="0"/>
        </w:tabs>
        <w:ind w:start="6546" w:hanging="180"/>
      </w:pPr>
      <w:rPr/>
    </w:lvl>
  </w:abstractNum>
  <w:abstractNum w:abstractNumId="13">
    <w:lvl w:ilvl="0">
      <w:start w:val="4"/>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ascii="Cambria" w:hAnsi="Cambria" w:cs="Times New Roman"/>
        <w:b/>
        <w:i w:val="false"/>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14">
    <w:lvl w:ilvl="0">
      <w:start w:val="19"/>
      <w:numFmt w:val="decimal"/>
      <w:lvlText w:val="%1"/>
      <w:lvlJc w:val="start"/>
      <w:pPr>
        <w:tabs>
          <w:tab w:val="num" w:pos="0"/>
        </w:tabs>
        <w:ind w:start="444" w:hanging="444"/>
      </w:pPr>
      <w:rPr/>
    </w:lvl>
    <w:lvl w:ilvl="1">
      <w:start w:val="1"/>
      <w:numFmt w:val="decimal"/>
      <w:lvlText w:val="%1.%2"/>
      <w:lvlJc w:val="start"/>
      <w:pPr>
        <w:tabs>
          <w:tab w:val="num" w:pos="0"/>
        </w:tabs>
        <w:ind w:start="444" w:hanging="444"/>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5">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774" w:hanging="5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6">
    <w:lvl w:ilvl="0">
      <w:start w:val="1"/>
      <w:numFmt w:val="lowerLetter"/>
      <w:lvlText w:val="%1)"/>
      <w:lvlJc w:val="start"/>
      <w:pPr>
        <w:tabs>
          <w:tab w:val="num" w:pos="0"/>
        </w:tabs>
        <w:ind w:start="2421" w:hanging="360"/>
      </w:pPr>
      <w:rPr/>
    </w:lvl>
    <w:lvl w:ilvl="1">
      <w:start w:val="1"/>
      <w:numFmt w:val="lowerLetter"/>
      <w:lvlText w:val="%2)"/>
      <w:lvlJc w:val="start"/>
      <w:pPr>
        <w:tabs>
          <w:tab w:val="num" w:pos="0"/>
        </w:tabs>
        <w:ind w:start="3141" w:hanging="360"/>
      </w:pPr>
      <w:rPr/>
    </w:lvl>
    <w:lvl w:ilvl="2">
      <w:start w:val="1"/>
      <w:numFmt w:val="lowerRoman"/>
      <w:lvlText w:val="%3."/>
      <w:lvlJc w:val="end"/>
      <w:pPr>
        <w:tabs>
          <w:tab w:val="num" w:pos="0"/>
        </w:tabs>
        <w:ind w:start="3861" w:hanging="180"/>
      </w:pPr>
      <w:rPr/>
    </w:lvl>
    <w:lvl w:ilvl="3">
      <w:start w:val="1"/>
      <w:numFmt w:val="decimal"/>
      <w:lvlText w:val="%4."/>
      <w:lvlJc w:val="start"/>
      <w:pPr>
        <w:tabs>
          <w:tab w:val="num" w:pos="0"/>
        </w:tabs>
        <w:ind w:start="4581" w:hanging="360"/>
      </w:pPr>
      <w:rPr/>
    </w:lvl>
    <w:lvl w:ilvl="4">
      <w:start w:val="1"/>
      <w:numFmt w:val="lowerLetter"/>
      <w:lvlText w:val="%5."/>
      <w:lvlJc w:val="start"/>
      <w:pPr>
        <w:tabs>
          <w:tab w:val="num" w:pos="0"/>
        </w:tabs>
        <w:ind w:start="5301" w:hanging="360"/>
      </w:pPr>
      <w:rPr/>
    </w:lvl>
    <w:lvl w:ilvl="5">
      <w:start w:val="1"/>
      <w:numFmt w:val="lowerRoman"/>
      <w:lvlText w:val="%6."/>
      <w:lvlJc w:val="end"/>
      <w:pPr>
        <w:tabs>
          <w:tab w:val="num" w:pos="0"/>
        </w:tabs>
        <w:ind w:start="6021" w:hanging="180"/>
      </w:pPr>
      <w:rPr/>
    </w:lvl>
    <w:lvl w:ilvl="6">
      <w:start w:val="1"/>
      <w:numFmt w:val="decimal"/>
      <w:lvlText w:val="%7."/>
      <w:lvlJc w:val="start"/>
      <w:pPr>
        <w:tabs>
          <w:tab w:val="num" w:pos="0"/>
        </w:tabs>
        <w:ind w:start="6741" w:hanging="360"/>
      </w:pPr>
      <w:rPr/>
    </w:lvl>
    <w:lvl w:ilvl="7">
      <w:start w:val="1"/>
      <w:numFmt w:val="lowerLetter"/>
      <w:lvlText w:val="%8."/>
      <w:lvlJc w:val="start"/>
      <w:pPr>
        <w:tabs>
          <w:tab w:val="num" w:pos="0"/>
        </w:tabs>
        <w:ind w:start="7461" w:hanging="360"/>
      </w:pPr>
      <w:rPr/>
    </w:lvl>
    <w:lvl w:ilvl="8">
      <w:start w:val="1"/>
      <w:numFmt w:val="lowerRoman"/>
      <w:lvlText w:val="%9."/>
      <w:lvlJc w:val="end"/>
      <w:pPr>
        <w:tabs>
          <w:tab w:val="num" w:pos="0"/>
        </w:tabs>
        <w:ind w:start="8181" w:hanging="180"/>
      </w:pPr>
      <w:rPr/>
    </w:lvl>
  </w:abstractNum>
  <w:abstractNum w:abstractNumId="17">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574" w:hanging="3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8">
    <w:lvl w:ilvl="0">
      <w:start w:val="1"/>
      <w:numFmt w:val="lowerLetter"/>
      <w:lvlText w:val="%1)"/>
      <w:lvlJc w:val="start"/>
      <w:pPr>
        <w:tabs>
          <w:tab w:val="num" w:pos="0"/>
        </w:tabs>
        <w:ind w:start="1854" w:hanging="360"/>
      </w:pPr>
      <w:rPr>
        <w:rFonts w:ascii="Cambria" w:hAnsi="Cambria" w:eastAsia="SimSun" w:cs="Times New Roman"/>
      </w:rPr>
    </w:lvl>
    <w:lvl w:ilvl="1">
      <w:start w:val="1"/>
      <w:numFmt w:val="lowerLetter"/>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9">
    <w:lvl w:ilvl="0">
      <w:start w:val="22"/>
      <w:numFmt w:val="decimal"/>
      <w:lvlText w:val="%1"/>
      <w:lvlJc w:val="start"/>
      <w:pPr>
        <w:tabs>
          <w:tab w:val="num" w:pos="0"/>
        </w:tabs>
        <w:ind w:start="450" w:hanging="450"/>
      </w:pPr>
      <w:rPr/>
    </w:lvl>
    <w:lvl w:ilvl="1">
      <w:start w:val="1"/>
      <w:numFmt w:val="decimal"/>
      <w:lvlText w:val="%1.%2"/>
      <w:lvlJc w:val="start"/>
      <w:pPr>
        <w:tabs>
          <w:tab w:val="num" w:pos="0"/>
        </w:tabs>
        <w:ind w:start="1170" w:hanging="450"/>
      </w:pPr>
      <w:rPr>
        <w:b/>
        <w:bCs/>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20">
    <w:lvl w:ilvl="0">
      <w:start w:val="23"/>
      <w:numFmt w:val="decimal"/>
      <w:lvlText w:val="%1"/>
      <w:lvlJc w:val="start"/>
      <w:pPr>
        <w:tabs>
          <w:tab w:val="num" w:pos="0"/>
        </w:tabs>
        <w:ind w:start="450" w:hanging="450"/>
      </w:pPr>
      <w:rPr/>
    </w:lvl>
    <w:lvl w:ilvl="1">
      <w:start w:val="1"/>
      <w:numFmt w:val="decimal"/>
      <w:lvlText w:val="%1.%2"/>
      <w:lvlJc w:val="start"/>
      <w:pPr>
        <w:tabs>
          <w:tab w:val="num" w:pos="0"/>
        </w:tabs>
        <w:ind w:start="450" w:hanging="450"/>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21">
    <w:lvl w:ilvl="0">
      <w:start w:val="17"/>
      <w:numFmt w:val="decimal"/>
      <w:lvlText w:val="%1."/>
      <w:lvlJc w:val="start"/>
      <w:pPr>
        <w:tabs>
          <w:tab w:val="num" w:pos="0"/>
        </w:tabs>
        <w:ind w:start="500" w:hanging="500"/>
      </w:pPr>
      <w:rPr>
        <w:rFonts w:ascii="Cambria" w:hAnsi="Cambria" w:cs="Cambria"/>
        <w:sz w:val="24"/>
      </w:rPr>
    </w:lvl>
    <w:lvl w:ilvl="1">
      <w:start w:val="1"/>
      <w:numFmt w:val="decimal"/>
      <w:lvlText w:val="%1.%2."/>
      <w:lvlJc w:val="start"/>
      <w:pPr>
        <w:tabs>
          <w:tab w:val="num" w:pos="0"/>
        </w:tabs>
        <w:ind w:start="1067" w:hanging="500"/>
      </w:pPr>
      <w:rPr>
        <w:rFonts w:ascii="Cambria" w:hAnsi="Cambria" w:cs="Cambria"/>
        <w:b/>
        <w:bCs/>
        <w:sz w:val="24"/>
      </w:rPr>
    </w:lvl>
    <w:lvl w:ilvl="2">
      <w:start w:val="1"/>
      <w:numFmt w:val="upperLetter"/>
      <w:lvlText w:val="%1.%2.%3."/>
      <w:lvlJc w:val="start"/>
      <w:pPr>
        <w:tabs>
          <w:tab w:val="num" w:pos="0"/>
        </w:tabs>
        <w:ind w:start="1854" w:hanging="720"/>
      </w:pPr>
      <w:rPr>
        <w:rFonts w:ascii="Cambria" w:hAnsi="Cambria" w:cs="Cambria"/>
        <w:sz w:val="24"/>
      </w:rPr>
    </w:lvl>
    <w:lvl w:ilvl="3">
      <w:start w:val="1"/>
      <w:numFmt w:val="upperLetter"/>
      <w:lvlText w:val="%1.%2.%3.%4."/>
      <w:lvlJc w:val="start"/>
      <w:pPr>
        <w:tabs>
          <w:tab w:val="num" w:pos="0"/>
        </w:tabs>
        <w:ind w:start="2421" w:hanging="720"/>
      </w:pPr>
      <w:rPr>
        <w:rFonts w:ascii="Cambria" w:hAnsi="Cambria" w:cs="Cambria"/>
        <w:sz w:val="24"/>
      </w:rPr>
    </w:lvl>
    <w:lvl w:ilvl="4">
      <w:start w:val="1"/>
      <w:numFmt w:val="decimal"/>
      <w:lvlText w:val="%1.%2.%3.%4.%5."/>
      <w:lvlJc w:val="start"/>
      <w:pPr>
        <w:tabs>
          <w:tab w:val="num" w:pos="0"/>
        </w:tabs>
        <w:ind w:start="3348" w:hanging="1080"/>
      </w:pPr>
      <w:rPr>
        <w:rFonts w:ascii="Cambria" w:hAnsi="Cambria" w:cs="Cambria"/>
        <w:sz w:val="24"/>
      </w:rPr>
    </w:lvl>
    <w:lvl w:ilvl="5">
      <w:start w:val="1"/>
      <w:numFmt w:val="decimal"/>
      <w:lvlText w:val="%1.%2.%3.%4.%5.%6."/>
      <w:lvlJc w:val="start"/>
      <w:pPr>
        <w:tabs>
          <w:tab w:val="num" w:pos="0"/>
        </w:tabs>
        <w:ind w:start="3915" w:hanging="1080"/>
      </w:pPr>
      <w:rPr>
        <w:rFonts w:ascii="Cambria" w:hAnsi="Cambria" w:cs="Cambria"/>
        <w:sz w:val="24"/>
      </w:rPr>
    </w:lvl>
    <w:lvl w:ilvl="6">
      <w:start w:val="1"/>
      <w:numFmt w:val="decimal"/>
      <w:lvlText w:val="%1.%2.%3.%4.%5.%6.%7."/>
      <w:lvlJc w:val="start"/>
      <w:pPr>
        <w:tabs>
          <w:tab w:val="num" w:pos="0"/>
        </w:tabs>
        <w:ind w:start="4842" w:hanging="1440"/>
      </w:pPr>
      <w:rPr>
        <w:rFonts w:ascii="Cambria" w:hAnsi="Cambria" w:cs="Cambria"/>
        <w:sz w:val="24"/>
      </w:rPr>
    </w:lvl>
    <w:lvl w:ilvl="7">
      <w:start w:val="1"/>
      <w:numFmt w:val="decimal"/>
      <w:lvlText w:val="%1.%2.%3.%4.%5.%6.%7.%8."/>
      <w:lvlJc w:val="start"/>
      <w:pPr>
        <w:tabs>
          <w:tab w:val="num" w:pos="0"/>
        </w:tabs>
        <w:ind w:start="5409" w:hanging="1440"/>
      </w:pPr>
      <w:rPr>
        <w:rFonts w:ascii="Cambria" w:hAnsi="Cambria" w:cs="Cambria"/>
        <w:sz w:val="24"/>
      </w:rPr>
    </w:lvl>
    <w:lvl w:ilvl="8">
      <w:start w:val="1"/>
      <w:numFmt w:val="decimal"/>
      <w:lvlText w:val="%1.%2.%3.%4.%5.%6.%7.%8.%9."/>
      <w:lvlJc w:val="start"/>
      <w:pPr>
        <w:tabs>
          <w:tab w:val="num" w:pos="0"/>
        </w:tabs>
        <w:ind w:start="6336" w:hanging="1800"/>
      </w:pPr>
      <w:rPr>
        <w:rFonts w:ascii="Cambria" w:hAnsi="Cambria" w:cs="Cambria"/>
        <w:sz w:val="24"/>
      </w:rPr>
    </w:lvl>
  </w:abstractNum>
  <w:abstractNum w:abstractNumId="22">
    <w:lvl w:ilvl="0">
      <w:start w:val="1"/>
      <w:numFmt w:val="decimal"/>
      <w:lvlText w:val="%1)"/>
      <w:lvlJc w:val="start"/>
      <w:pPr>
        <w:tabs>
          <w:tab w:val="num" w:pos="0"/>
        </w:tabs>
        <w:ind w:start="1440" w:hanging="360"/>
      </w:pPr>
      <w:rPr>
        <w:rFonts w:cs="Times New Roman"/>
      </w:rPr>
    </w:lvl>
    <w:lvl w:ilvl="1">
      <w:start w:val="1"/>
      <w:numFmt w:val="lowerLetter"/>
      <w:lvlText w:val="%2)"/>
      <w:lvlJc w:val="start"/>
      <w:pPr>
        <w:tabs>
          <w:tab w:val="num" w:pos="0"/>
        </w:tabs>
        <w:ind w:start="2160" w:hanging="360"/>
      </w:pPr>
      <w:rPr/>
    </w:lvl>
    <w:lvl w:ilvl="2">
      <w:start w:val="1"/>
      <w:numFmt w:val="decimal"/>
      <w:lvlText w:val="%3)"/>
      <w:lvlJc w:val="start"/>
      <w:pPr>
        <w:tabs>
          <w:tab w:val="num" w:pos="0"/>
        </w:tabs>
        <w:ind w:start="2880" w:hanging="180"/>
      </w:pPr>
      <w:rPr>
        <w:rFonts w:cs="Times New Roman"/>
      </w:rPr>
    </w:lvl>
    <w:lvl w:ilvl="3">
      <w:start w:val="1"/>
      <w:numFmt w:val="decimal"/>
      <w:lvlText w:val="%4."/>
      <w:lvlJc w:val="start"/>
      <w:pPr>
        <w:tabs>
          <w:tab w:val="num" w:pos="0"/>
        </w:tabs>
        <w:ind w:start="3600" w:hanging="360"/>
      </w:pPr>
      <w:rPr>
        <w:rFonts w:cs="Times New Roman"/>
      </w:rPr>
    </w:lvl>
    <w:lvl w:ilvl="4">
      <w:start w:val="1"/>
      <w:numFmt w:val="lowerLetter"/>
      <w:lvlText w:val="%5."/>
      <w:lvlJc w:val="start"/>
      <w:pPr>
        <w:tabs>
          <w:tab w:val="num" w:pos="0"/>
        </w:tabs>
        <w:ind w:start="4320" w:hanging="360"/>
      </w:pPr>
      <w:rPr>
        <w:rFonts w:cs="Times New Roman"/>
      </w:rPr>
    </w:lvl>
    <w:lvl w:ilvl="5">
      <w:start w:val="1"/>
      <w:numFmt w:val="lowerRoman"/>
      <w:lvlText w:val="%6."/>
      <w:lvlJc w:val="end"/>
      <w:pPr>
        <w:tabs>
          <w:tab w:val="num" w:pos="0"/>
        </w:tabs>
        <w:ind w:start="5040" w:hanging="180"/>
      </w:pPr>
      <w:rPr>
        <w:rFonts w:cs="Times New Roman"/>
      </w:rPr>
    </w:lvl>
    <w:lvl w:ilvl="6">
      <w:start w:val="1"/>
      <w:numFmt w:val="decimal"/>
      <w:lvlText w:val="%7."/>
      <w:lvlJc w:val="start"/>
      <w:pPr>
        <w:tabs>
          <w:tab w:val="num" w:pos="0"/>
        </w:tabs>
        <w:ind w:start="5760" w:hanging="360"/>
      </w:pPr>
      <w:rPr>
        <w:rFonts w:cs="Times New Roman"/>
      </w:rPr>
    </w:lvl>
    <w:lvl w:ilvl="7">
      <w:start w:val="1"/>
      <w:numFmt w:val="lowerLetter"/>
      <w:lvlText w:val="%8."/>
      <w:lvlJc w:val="start"/>
      <w:pPr>
        <w:tabs>
          <w:tab w:val="num" w:pos="0"/>
        </w:tabs>
        <w:ind w:start="6480" w:hanging="360"/>
      </w:pPr>
      <w:rPr>
        <w:rFonts w:cs="Times New Roman"/>
      </w:rPr>
    </w:lvl>
    <w:lvl w:ilvl="8">
      <w:start w:val="1"/>
      <w:numFmt w:val="lowerRoman"/>
      <w:lvlText w:val="%9."/>
      <w:lvlJc w:val="end"/>
      <w:pPr>
        <w:tabs>
          <w:tab w:val="num" w:pos="0"/>
        </w:tabs>
        <w:ind w:start="7200" w:hanging="180"/>
      </w:pPr>
      <w:rPr>
        <w:rFonts w:cs="Times New Roman"/>
      </w:rPr>
    </w:lvl>
  </w:abstractNum>
  <w:abstractNum w:abstractNumId="23">
    <w:lvl w:ilvl="0">
      <w:start w:val="1"/>
      <w:numFmt w:val="decimal"/>
      <w:lvlText w:val="%1."/>
      <w:lvlJc w:val="start"/>
      <w:pPr>
        <w:tabs>
          <w:tab w:val="num" w:pos="0"/>
        </w:tabs>
        <w:ind w:start="360" w:hanging="360"/>
      </w:pPr>
      <w:rPr>
        <w:rFonts w:cs="Times New Roman"/>
        <w:b/>
      </w:rPr>
    </w:lvl>
    <w:lvl w:ilvl="1">
      <w:start w:val="2"/>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4">
    <w:lvl w:ilvl="0">
      <w:start w:val="1"/>
      <w:numFmt w:val="decimal"/>
      <w:lvlText w:val="%1."/>
      <w:lvlJc w:val="start"/>
      <w:pPr>
        <w:tabs>
          <w:tab w:val="num" w:pos="0"/>
        </w:tabs>
        <w:ind w:start="360" w:hanging="360"/>
      </w:pPr>
      <w:rPr>
        <w:rFonts w:cs="Times New Roman"/>
        <w:b/>
      </w:rPr>
    </w:lvl>
    <w:lvl w:ilvl="1">
      <w:start w:val="4"/>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val="false"/>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5">
    <w:lvl w:ilvl="0">
      <w:start w:val="9"/>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6">
    <w:lvl w:ilvl="0">
      <w:start w:val="4"/>
      <w:numFmt w:val="decimal"/>
      <w:lvlText w:val="%1."/>
      <w:lvlJc w:val="start"/>
      <w:pPr>
        <w:tabs>
          <w:tab w:val="num" w:pos="0"/>
        </w:tabs>
        <w:ind w:start="360" w:hanging="360"/>
      </w:pPr>
      <w:rPr>
        <w:rFonts w:cs="Times New Roman"/>
      </w:rPr>
    </w:lvl>
    <w:lvl w:ilvl="1">
      <w:start w:val="5"/>
      <w:numFmt w:val="decimal"/>
      <w:lvlText w:val="%1.%2."/>
      <w:lvlJc w:val="start"/>
      <w:pPr>
        <w:tabs>
          <w:tab w:val="num" w:pos="0"/>
        </w:tabs>
        <w:ind w:start="720" w:hanging="720"/>
      </w:pPr>
      <w:rPr>
        <w:rFonts w:ascii="Cambria" w:hAnsi="Cambria" w:cs="Times New Roman"/>
        <w:b/>
        <w:i w:val="false"/>
        <w:sz w:val="24"/>
        <w:szCs w:val="24"/>
      </w:rPr>
    </w:lvl>
    <w:lvl w:ilvl="2">
      <w:start w:val="1"/>
      <w:numFmt w:val="decimal"/>
      <w:lvlText w:val="%1.%2.%3."/>
      <w:lvlJc w:val="start"/>
      <w:pPr>
        <w:tabs>
          <w:tab w:val="num" w:pos="0"/>
        </w:tabs>
        <w:ind w:start="720" w:hanging="720"/>
      </w:pPr>
      <w:rPr>
        <w:rFonts w:cs="Times New Roman"/>
        <w:b/>
        <w:bCs/>
        <w:sz w:val="24"/>
        <w:szCs w:val="24"/>
      </w:rPr>
    </w:lvl>
    <w:lvl w:ilvl="3">
      <w:start w:val="1"/>
      <w:numFmt w:val="lowerLetter"/>
      <w:lvlText w:val="%4)"/>
      <w:lvlJc w:val="start"/>
      <w:pPr>
        <w:tabs>
          <w:tab w:val="num" w:pos="0"/>
        </w:tabs>
        <w:ind w:start="360" w:hanging="360"/>
      </w:pPr>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7">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8">
    <w:lvl w:ilvl="0">
      <w:start w:val="1"/>
      <w:numFmt w:val="bullet"/>
      <w:lvlText w:val=""/>
      <w:lvlJc w:val="start"/>
      <w:pPr>
        <w:tabs>
          <w:tab w:val="num" w:pos="0"/>
        </w:tabs>
        <w:ind w:start="2421" w:hanging="360"/>
      </w:pPr>
      <w:rPr>
        <w:rFonts w:ascii="Symbol" w:hAnsi="Symbol" w:cs="Symbol" w:hint="default"/>
      </w:rPr>
    </w:lvl>
    <w:lvl w:ilvl="1">
      <w:start w:val="1"/>
      <w:numFmt w:val="bullet"/>
      <w:lvlText w:val="o"/>
      <w:lvlJc w:val="start"/>
      <w:pPr>
        <w:tabs>
          <w:tab w:val="num" w:pos="0"/>
        </w:tabs>
        <w:ind w:start="3141" w:hanging="360"/>
      </w:pPr>
      <w:rPr>
        <w:rFonts w:ascii="Courier New" w:hAnsi="Courier New" w:cs="Courier New" w:hint="default"/>
      </w:rPr>
    </w:lvl>
    <w:lvl w:ilvl="2">
      <w:start w:val="1"/>
      <w:numFmt w:val="bullet"/>
      <w:lvlText w:val=""/>
      <w:lvlJc w:val="start"/>
      <w:pPr>
        <w:tabs>
          <w:tab w:val="num" w:pos="0"/>
        </w:tabs>
        <w:ind w:start="3861" w:hanging="360"/>
      </w:pPr>
      <w:rPr>
        <w:rFonts w:ascii="Wingdings" w:hAnsi="Wingdings" w:cs="Wingdings" w:hint="default"/>
      </w:rPr>
    </w:lvl>
    <w:lvl w:ilvl="3">
      <w:start w:val="1"/>
      <w:numFmt w:val="bullet"/>
      <w:lvlText w:val=""/>
      <w:lvlJc w:val="start"/>
      <w:pPr>
        <w:tabs>
          <w:tab w:val="num" w:pos="0"/>
        </w:tabs>
        <w:ind w:start="4581" w:hanging="360"/>
      </w:pPr>
      <w:rPr>
        <w:rFonts w:ascii="Symbol" w:hAnsi="Symbol" w:cs="Symbol" w:hint="default"/>
      </w:rPr>
    </w:lvl>
    <w:lvl w:ilvl="4">
      <w:start w:val="1"/>
      <w:numFmt w:val="bullet"/>
      <w:lvlText w:val="o"/>
      <w:lvlJc w:val="start"/>
      <w:pPr>
        <w:tabs>
          <w:tab w:val="num" w:pos="0"/>
        </w:tabs>
        <w:ind w:start="5301" w:hanging="360"/>
      </w:pPr>
      <w:rPr>
        <w:rFonts w:ascii="Courier New" w:hAnsi="Courier New" w:cs="Courier New" w:hint="default"/>
      </w:rPr>
    </w:lvl>
    <w:lvl w:ilvl="5">
      <w:start w:val="1"/>
      <w:numFmt w:val="bullet"/>
      <w:lvlText w:val=""/>
      <w:lvlJc w:val="start"/>
      <w:pPr>
        <w:tabs>
          <w:tab w:val="num" w:pos="0"/>
        </w:tabs>
        <w:ind w:start="6021" w:hanging="360"/>
      </w:pPr>
      <w:rPr>
        <w:rFonts w:ascii="Wingdings" w:hAnsi="Wingdings" w:cs="Wingdings" w:hint="default"/>
      </w:rPr>
    </w:lvl>
    <w:lvl w:ilvl="6">
      <w:start w:val="1"/>
      <w:numFmt w:val="bullet"/>
      <w:lvlText w:val=""/>
      <w:lvlJc w:val="start"/>
      <w:pPr>
        <w:tabs>
          <w:tab w:val="num" w:pos="0"/>
        </w:tabs>
        <w:ind w:start="6741" w:hanging="360"/>
      </w:pPr>
      <w:rPr>
        <w:rFonts w:ascii="Symbol" w:hAnsi="Symbol" w:cs="Symbol" w:hint="default"/>
      </w:rPr>
    </w:lvl>
    <w:lvl w:ilvl="7">
      <w:start w:val="1"/>
      <w:numFmt w:val="bullet"/>
      <w:lvlText w:val="o"/>
      <w:lvlJc w:val="start"/>
      <w:pPr>
        <w:tabs>
          <w:tab w:val="num" w:pos="0"/>
        </w:tabs>
        <w:ind w:start="7461" w:hanging="360"/>
      </w:pPr>
      <w:rPr>
        <w:rFonts w:ascii="Courier New" w:hAnsi="Courier New" w:cs="Courier New" w:hint="default"/>
      </w:rPr>
    </w:lvl>
    <w:lvl w:ilvl="8">
      <w:start w:val="1"/>
      <w:numFmt w:val="bullet"/>
      <w:lvlText w:val=""/>
      <w:lvlJc w:val="start"/>
      <w:pPr>
        <w:tabs>
          <w:tab w:val="num" w:pos="0"/>
        </w:tabs>
        <w:ind w:start="8181" w:hanging="360"/>
      </w:pPr>
      <w:rPr>
        <w:rFonts w:ascii="Wingdings" w:hAnsi="Wingdings" w:cs="Wingdings" w:hint="default"/>
      </w:rPr>
    </w:lvl>
  </w:abstractNum>
  <w:abstractNum w:abstractNumId="29">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0">
    <w:lvl w:ilvl="0">
      <w:start w:val="1"/>
      <w:numFmt w:val="lowerLetter"/>
      <w:lvlText w:val="%1)"/>
      <w:lvlJc w:val="start"/>
      <w:pPr>
        <w:tabs>
          <w:tab w:val="num" w:pos="0"/>
        </w:tabs>
        <w:ind w:start="1440" w:hanging="360"/>
      </w:pPr>
      <w:rPr/>
    </w:lvl>
    <w:lvl w:ilvl="1">
      <w:start w:val="1"/>
      <w:numFmt w:val="lowerLetter"/>
      <w:lvlText w:val="%2."/>
      <w:lvlJc w:val="start"/>
      <w:pPr>
        <w:tabs>
          <w:tab w:val="num" w:pos="0"/>
        </w:tabs>
        <w:ind w:start="2160" w:hanging="360"/>
      </w:pPr>
      <w:rPr/>
    </w:lvl>
    <w:lvl w:ilvl="2">
      <w:start w:val="1"/>
      <w:numFmt w:val="lowerRoman"/>
      <w:lvlText w:val="%3."/>
      <w:lvlJc w:val="end"/>
      <w:pPr>
        <w:tabs>
          <w:tab w:val="num" w:pos="0"/>
        </w:tabs>
        <w:ind w:start="2880" w:hanging="180"/>
      </w:pPr>
      <w:rPr/>
    </w:lvl>
    <w:lvl w:ilvl="3">
      <w:start w:val="1"/>
      <w:numFmt w:val="decimal"/>
      <w:lvlText w:val="%4."/>
      <w:lvlJc w:val="start"/>
      <w:pPr>
        <w:tabs>
          <w:tab w:val="num" w:pos="0"/>
        </w:tabs>
        <w:ind w:start="3600" w:hanging="360"/>
      </w:pPr>
      <w:rPr/>
    </w:lvl>
    <w:lvl w:ilvl="4">
      <w:start w:val="1"/>
      <w:numFmt w:val="lowerLetter"/>
      <w:lvlText w:val="%5."/>
      <w:lvlJc w:val="start"/>
      <w:pPr>
        <w:tabs>
          <w:tab w:val="num" w:pos="0"/>
        </w:tabs>
        <w:ind w:start="4320" w:hanging="360"/>
      </w:pPr>
      <w:rPr/>
    </w:lvl>
    <w:lvl w:ilvl="5">
      <w:start w:val="1"/>
      <w:numFmt w:val="lowerRoman"/>
      <w:lvlText w:val="%6."/>
      <w:lvlJc w:val="end"/>
      <w:pPr>
        <w:tabs>
          <w:tab w:val="num" w:pos="0"/>
        </w:tabs>
        <w:ind w:start="5040" w:hanging="180"/>
      </w:pPr>
      <w:rPr/>
    </w:lvl>
    <w:lvl w:ilvl="6">
      <w:start w:val="1"/>
      <w:numFmt w:val="decimal"/>
      <w:lvlText w:val="%7."/>
      <w:lvlJc w:val="start"/>
      <w:pPr>
        <w:tabs>
          <w:tab w:val="num" w:pos="0"/>
        </w:tabs>
        <w:ind w:start="5760" w:hanging="360"/>
      </w:pPr>
      <w:rPr/>
    </w:lvl>
    <w:lvl w:ilvl="7">
      <w:start w:val="1"/>
      <w:numFmt w:val="lowerLetter"/>
      <w:lvlText w:val="%8."/>
      <w:lvlJc w:val="start"/>
      <w:pPr>
        <w:tabs>
          <w:tab w:val="num" w:pos="0"/>
        </w:tabs>
        <w:ind w:start="6480" w:hanging="360"/>
      </w:pPr>
      <w:rPr/>
    </w:lvl>
    <w:lvl w:ilvl="8">
      <w:start w:val="1"/>
      <w:numFmt w:val="lowerRoman"/>
      <w:lvlText w:val="%9."/>
      <w:lvlJc w:val="end"/>
      <w:pPr>
        <w:tabs>
          <w:tab w:val="num" w:pos="0"/>
        </w:tabs>
        <w:ind w:start="7200" w:hanging="180"/>
      </w:pPr>
      <w:rPr/>
    </w:lvl>
  </w:abstractNum>
  <w:abstractNum w:abstractNumId="31">
    <w:lvl w:ilvl="0">
      <w:start w:val="11"/>
      <w:numFmt w:val="decimal"/>
      <w:lvlText w:val="%1."/>
      <w:lvlJc w:val="start"/>
      <w:pPr>
        <w:tabs>
          <w:tab w:val="num" w:pos="0"/>
        </w:tabs>
        <w:ind w:start="420" w:hanging="420"/>
      </w:pPr>
      <w:rPr/>
    </w:lvl>
    <w:lvl w:ilvl="1">
      <w:start w:val="1"/>
      <w:numFmt w:val="decimal"/>
      <w:lvlText w:val="%1.%2."/>
      <w:lvlJc w:val="start"/>
      <w:pPr>
        <w:tabs>
          <w:tab w:val="num" w:pos="0"/>
        </w:tabs>
        <w:ind w:start="846" w:hanging="420"/>
      </w:pPr>
      <w:rPr>
        <w:b/>
        <w:bCs/>
      </w:rPr>
    </w:lvl>
    <w:lvl w:ilvl="2">
      <w:start w:val="1"/>
      <w:numFmt w:val="decimal"/>
      <w:lvlText w:val="%1.%2.%3."/>
      <w:lvlJc w:val="start"/>
      <w:pPr>
        <w:tabs>
          <w:tab w:val="num" w:pos="0"/>
        </w:tabs>
        <w:ind w:start="1572" w:hanging="720"/>
      </w:pPr>
      <w:rPr/>
    </w:lvl>
    <w:lvl w:ilvl="3">
      <w:start w:val="1"/>
      <w:numFmt w:val="decimal"/>
      <w:lvlText w:val="%1.%2.%3.%4."/>
      <w:lvlJc w:val="start"/>
      <w:pPr>
        <w:tabs>
          <w:tab w:val="num" w:pos="0"/>
        </w:tabs>
        <w:ind w:start="1998" w:hanging="720"/>
      </w:pPr>
      <w:rPr/>
    </w:lvl>
    <w:lvl w:ilvl="4">
      <w:start w:val="1"/>
      <w:numFmt w:val="decimal"/>
      <w:lvlText w:val="%1.%2.%3.%4.%5."/>
      <w:lvlJc w:val="start"/>
      <w:pPr>
        <w:tabs>
          <w:tab w:val="num" w:pos="0"/>
        </w:tabs>
        <w:ind w:start="2784" w:hanging="1080"/>
      </w:pPr>
      <w:rPr/>
    </w:lvl>
    <w:lvl w:ilvl="5">
      <w:start w:val="1"/>
      <w:numFmt w:val="decimal"/>
      <w:lvlText w:val="%1.%2.%3.%4.%5.%6."/>
      <w:lvlJc w:val="start"/>
      <w:pPr>
        <w:tabs>
          <w:tab w:val="num" w:pos="0"/>
        </w:tabs>
        <w:ind w:start="3210" w:hanging="1080"/>
      </w:pPr>
      <w:rPr/>
    </w:lvl>
    <w:lvl w:ilvl="6">
      <w:start w:val="1"/>
      <w:numFmt w:val="decimal"/>
      <w:lvlText w:val="%1.%2.%3.%4.%5.%6.%7."/>
      <w:lvlJc w:val="start"/>
      <w:pPr>
        <w:tabs>
          <w:tab w:val="num" w:pos="0"/>
        </w:tabs>
        <w:ind w:start="3996" w:hanging="1440"/>
      </w:pPr>
      <w:rPr/>
    </w:lvl>
    <w:lvl w:ilvl="7">
      <w:start w:val="1"/>
      <w:numFmt w:val="decimal"/>
      <w:lvlText w:val="%1.%2.%3.%4.%5.%6.%7.%8."/>
      <w:lvlJc w:val="start"/>
      <w:pPr>
        <w:tabs>
          <w:tab w:val="num" w:pos="0"/>
        </w:tabs>
        <w:ind w:start="4422" w:hanging="1440"/>
      </w:pPr>
      <w:rPr/>
    </w:lvl>
    <w:lvl w:ilvl="8">
      <w:start w:val="1"/>
      <w:numFmt w:val="decimal"/>
      <w:lvlText w:val="%1.%2.%3.%4.%5.%6.%7.%8.%9."/>
      <w:lvlJc w:val="start"/>
      <w:pPr>
        <w:tabs>
          <w:tab w:val="num" w:pos="0"/>
        </w:tabs>
        <w:ind w:start="5208" w:hanging="1800"/>
      </w:pPr>
      <w:rPr/>
    </w:lvl>
  </w:abstractNum>
  <w:abstractNum w:abstractNumId="32">
    <w:lvl w:ilvl="0">
      <w:start w:val="1"/>
      <w:numFmt w:val="decimal"/>
      <w:lvlText w:val="%1)"/>
      <w:lvlJc w:val="start"/>
      <w:pPr>
        <w:tabs>
          <w:tab w:val="num" w:pos="0"/>
        </w:tabs>
        <w:ind w:start="720" w:hanging="360"/>
      </w:pPr>
      <w:rPr>
        <w:b w:val="false"/>
        <w:bCs/>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3">
    <w:lvl w:ilvl="0">
      <w:start w:val="13"/>
      <w:numFmt w:val="decimal"/>
      <w:lvlText w:val="%1."/>
      <w:lvlJc w:val="start"/>
      <w:pPr>
        <w:tabs>
          <w:tab w:val="num" w:pos="0"/>
        </w:tabs>
        <w:ind w:start="500" w:hanging="500"/>
      </w:pPr>
      <w:rPr>
        <w:rFonts w:cs="Times New Roman"/>
      </w:rPr>
    </w:lvl>
    <w:lvl w:ilvl="1">
      <w:start w:val="1"/>
      <w:numFmt w:val="decimal"/>
      <w:lvlText w:val="%1.%2."/>
      <w:lvlJc w:val="start"/>
      <w:pPr>
        <w:tabs>
          <w:tab w:val="num" w:pos="0"/>
        </w:tabs>
        <w:ind w:start="720" w:hanging="720"/>
      </w:pPr>
      <w:rPr>
        <w:rFonts w:cs="Times New Roman"/>
        <w:b/>
        <w:sz w:val="24"/>
        <w:szCs w:val="24"/>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4">
    <w:lvl w:ilvl="0">
      <w:start w:val="1"/>
      <w:numFmt w:val="lowerLetter"/>
      <w:lvlText w:val="%1)"/>
      <w:lvlJc w:val="start"/>
      <w:pPr>
        <w:tabs>
          <w:tab w:val="num" w:pos="0"/>
        </w:tabs>
        <w:ind w:start="1353" w:hanging="360"/>
      </w:pPr>
      <w:rPr>
        <w:rFonts w:cs="Times New Roman"/>
        <w:b w:val="false"/>
        <w:bCs w:val="false"/>
      </w:rPr>
    </w:lvl>
    <w:lvl w:ilvl="1">
      <w:start w:val="1"/>
      <w:numFmt w:val="lowerLetter"/>
      <w:lvlText w:val="%2."/>
      <w:lvlJc w:val="start"/>
      <w:pPr>
        <w:tabs>
          <w:tab w:val="num" w:pos="0"/>
        </w:tabs>
        <w:ind w:start="2073" w:hanging="360"/>
      </w:pPr>
      <w:rPr>
        <w:rFonts w:ascii="Cambria" w:hAnsi="Cambria" w:cs="Times New Roman"/>
        <w:b/>
        <w:bCs/>
        <w:i w:val="false"/>
        <w:color w:val="000000"/>
        <w:sz w:val="24"/>
        <w:szCs w:val="24"/>
      </w:rPr>
    </w:lvl>
    <w:lvl w:ilvl="2">
      <w:start w:val="1"/>
      <w:numFmt w:val="lowerRoman"/>
      <w:lvlText w:val="%2.%3."/>
      <w:lvlJc w:val="end"/>
      <w:pPr>
        <w:tabs>
          <w:tab w:val="num" w:pos="0"/>
        </w:tabs>
        <w:ind w:start="2793" w:hanging="180"/>
      </w:pPr>
      <w:rPr>
        <w:rFonts w:ascii="Cambria" w:hAnsi="Cambria" w:eastAsia="Lucida Sans Unicode" w:cs="Times New Roman"/>
        <w:b w:val="false"/>
        <w:bCs/>
        <w:color w:val="000000"/>
        <w:sz w:val="24"/>
        <w:szCs w:val="24"/>
      </w:rPr>
    </w:lvl>
    <w:lvl w:ilvl="3">
      <w:start w:val="1"/>
      <w:numFmt w:val="decimal"/>
      <w:lvlText w:val="%2.%3.%4."/>
      <w:lvlJc w:val="start"/>
      <w:pPr>
        <w:tabs>
          <w:tab w:val="num" w:pos="0"/>
        </w:tabs>
        <w:ind w:start="3513" w:hanging="360"/>
      </w:pPr>
      <w:rPr/>
    </w:lvl>
    <w:lvl w:ilvl="4">
      <w:start w:val="1"/>
      <w:numFmt w:val="lowerLetter"/>
      <w:lvlText w:val="%2.%3.%4.%5."/>
      <w:lvlJc w:val="start"/>
      <w:pPr>
        <w:tabs>
          <w:tab w:val="num" w:pos="0"/>
        </w:tabs>
        <w:ind w:start="4233" w:hanging="360"/>
      </w:pPr>
      <w:rPr/>
    </w:lvl>
    <w:lvl w:ilvl="5">
      <w:start w:val="1"/>
      <w:numFmt w:val="lowerRoman"/>
      <w:lvlText w:val="%2.%3.%4.%5.%6."/>
      <w:lvlJc w:val="end"/>
      <w:pPr>
        <w:tabs>
          <w:tab w:val="num" w:pos="0"/>
        </w:tabs>
        <w:ind w:start="4953" w:hanging="180"/>
      </w:pPr>
      <w:rPr/>
    </w:lvl>
    <w:lvl w:ilvl="6">
      <w:start w:val="1"/>
      <w:numFmt w:val="decimal"/>
      <w:lvlText w:val="%2.%3.%4.%5.%6.%7."/>
      <w:lvlJc w:val="start"/>
      <w:pPr>
        <w:tabs>
          <w:tab w:val="num" w:pos="0"/>
        </w:tabs>
        <w:ind w:start="5673" w:hanging="360"/>
      </w:pPr>
      <w:rPr/>
    </w:lvl>
    <w:lvl w:ilvl="7">
      <w:start w:val="1"/>
      <w:numFmt w:val="lowerLetter"/>
      <w:lvlText w:val="%2.%3.%4.%5.%6.%7.%8."/>
      <w:lvlJc w:val="start"/>
      <w:pPr>
        <w:tabs>
          <w:tab w:val="num" w:pos="0"/>
        </w:tabs>
        <w:ind w:start="6393" w:hanging="360"/>
      </w:pPr>
      <w:rPr/>
    </w:lvl>
    <w:lvl w:ilvl="8">
      <w:start w:val="1"/>
      <w:numFmt w:val="lowerRoman"/>
      <w:lvlText w:val="%2.%3.%4.%5.%6.%7.%8.%9."/>
      <w:lvlJc w:val="end"/>
      <w:pPr>
        <w:tabs>
          <w:tab w:val="num" w:pos="0"/>
        </w:tabs>
        <w:ind w:start="7113" w:hanging="180"/>
      </w:pPr>
      <w:rPr/>
    </w:lvl>
  </w:abstractNum>
  <w:abstractNum w:abstractNumId="35">
    <w:lvl w:ilvl="0">
      <w:start w:val="1"/>
      <w:numFmt w:val="lowerLetter"/>
      <w:lvlText w:val="%1)"/>
      <w:lvlJc w:val="start"/>
      <w:pPr>
        <w:tabs>
          <w:tab w:val="num" w:pos="0"/>
        </w:tabs>
        <w:ind w:start="1146" w:hanging="360"/>
      </w:pPr>
      <w:rPr/>
    </w:lvl>
    <w:lvl w:ilvl="1">
      <w:start w:val="1"/>
      <w:numFmt w:val="lowerLetter"/>
      <w:lvlText w:val="%2."/>
      <w:lvlJc w:val="start"/>
      <w:pPr>
        <w:tabs>
          <w:tab w:val="num" w:pos="0"/>
        </w:tabs>
        <w:ind w:start="1866" w:hanging="360"/>
      </w:pPr>
      <w:rPr/>
    </w:lvl>
    <w:lvl w:ilvl="2">
      <w:start w:val="1"/>
      <w:numFmt w:val="lowerRoman"/>
      <w:lvlText w:val="%3."/>
      <w:lvlJc w:val="end"/>
      <w:pPr>
        <w:tabs>
          <w:tab w:val="num" w:pos="0"/>
        </w:tabs>
        <w:ind w:start="2586" w:hanging="18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abstractNum w:abstractNumId="36">
    <w:lvl w:ilvl="0">
      <w:start w:val="1"/>
      <w:numFmt w:val="bullet"/>
      <w:lvlText w:val=""/>
      <w:lvlJc w:val="start"/>
      <w:pPr>
        <w:tabs>
          <w:tab w:val="num" w:pos="0"/>
        </w:tabs>
        <w:ind w:start="1429" w:hanging="360"/>
      </w:pPr>
      <w:rPr>
        <w:rFonts w:ascii="Symbol" w:hAnsi="Symbol" w:cs="Symbol" w:hint="default"/>
      </w:rPr>
    </w:lvl>
    <w:lvl w:ilvl="1">
      <w:start w:val="1"/>
      <w:numFmt w:val="bullet"/>
      <w:lvlText w:val="o"/>
      <w:lvlJc w:val="start"/>
      <w:pPr>
        <w:tabs>
          <w:tab w:val="num" w:pos="0"/>
        </w:tabs>
        <w:ind w:start="2149" w:hanging="360"/>
      </w:pPr>
      <w:rPr>
        <w:rFonts w:ascii="Courier New" w:hAnsi="Courier New" w:cs="Courier New" w:hint="default"/>
        <w:b/>
        <w:bCs/>
        <w:color w:val="000000"/>
        <w:sz w:val="24"/>
        <w:szCs w:val="24"/>
      </w:rPr>
    </w:lvl>
    <w:lvl w:ilvl="2">
      <w:start w:val="1"/>
      <w:numFmt w:val="bullet"/>
      <w:lvlText w:val=""/>
      <w:lvlJc w:val="start"/>
      <w:pPr>
        <w:tabs>
          <w:tab w:val="num" w:pos="0"/>
        </w:tabs>
        <w:ind w:start="2869" w:hanging="360"/>
      </w:pPr>
      <w:rPr>
        <w:rFonts w:ascii="Wingdings" w:hAnsi="Wingdings" w:cs="Wingdings" w:hint="default"/>
      </w:rPr>
    </w:lvl>
    <w:lvl w:ilvl="3">
      <w:start w:val="1"/>
      <w:numFmt w:val="bullet"/>
      <w:lvlText w:val=""/>
      <w:lvlJc w:val="start"/>
      <w:pPr>
        <w:tabs>
          <w:tab w:val="num" w:pos="0"/>
        </w:tabs>
        <w:ind w:start="3589" w:hanging="360"/>
      </w:pPr>
      <w:rPr>
        <w:rFonts w:ascii="Symbol" w:hAnsi="Symbol" w:cs="Symbol" w:hint="default"/>
      </w:rPr>
    </w:lvl>
    <w:lvl w:ilvl="4">
      <w:start w:val="1"/>
      <w:numFmt w:val="bullet"/>
      <w:lvlText w:val="o"/>
      <w:lvlJc w:val="start"/>
      <w:pPr>
        <w:tabs>
          <w:tab w:val="num" w:pos="0"/>
        </w:tabs>
        <w:ind w:start="4309" w:hanging="360"/>
      </w:pPr>
      <w:rPr>
        <w:rFonts w:ascii="Courier New" w:hAnsi="Courier New" w:cs="Courier New" w:hint="default"/>
        <w:b/>
        <w:bCs/>
        <w:color w:val="000000"/>
        <w:sz w:val="24"/>
        <w:szCs w:val="24"/>
      </w:rPr>
    </w:lvl>
    <w:lvl w:ilvl="5">
      <w:start w:val="1"/>
      <w:numFmt w:val="bullet"/>
      <w:lvlText w:val=""/>
      <w:lvlJc w:val="start"/>
      <w:pPr>
        <w:tabs>
          <w:tab w:val="num" w:pos="0"/>
        </w:tabs>
        <w:ind w:start="5029" w:hanging="360"/>
      </w:pPr>
      <w:rPr>
        <w:rFonts w:ascii="Wingdings" w:hAnsi="Wingdings" w:cs="Wingdings" w:hint="default"/>
      </w:rPr>
    </w:lvl>
    <w:lvl w:ilvl="6">
      <w:start w:val="1"/>
      <w:numFmt w:val="bullet"/>
      <w:lvlText w:val=""/>
      <w:lvlJc w:val="start"/>
      <w:pPr>
        <w:tabs>
          <w:tab w:val="num" w:pos="0"/>
        </w:tabs>
        <w:ind w:start="5749" w:hanging="360"/>
      </w:pPr>
      <w:rPr>
        <w:rFonts w:ascii="Symbol" w:hAnsi="Symbol" w:cs="Symbol" w:hint="default"/>
      </w:rPr>
    </w:lvl>
    <w:lvl w:ilvl="7">
      <w:start w:val="1"/>
      <w:numFmt w:val="bullet"/>
      <w:lvlText w:val="o"/>
      <w:lvlJc w:val="start"/>
      <w:pPr>
        <w:tabs>
          <w:tab w:val="num" w:pos="0"/>
        </w:tabs>
        <w:ind w:start="6469" w:hanging="360"/>
      </w:pPr>
      <w:rPr>
        <w:rFonts w:ascii="Courier New" w:hAnsi="Courier New" w:cs="Courier New" w:hint="default"/>
        <w:b/>
        <w:bCs/>
        <w:color w:val="000000"/>
        <w:sz w:val="24"/>
        <w:szCs w:val="24"/>
      </w:rPr>
    </w:lvl>
    <w:lvl w:ilvl="8">
      <w:start w:val="1"/>
      <w:numFmt w:val="bullet"/>
      <w:lvlText w:val=""/>
      <w:lvlJc w:val="start"/>
      <w:pPr>
        <w:tabs>
          <w:tab w:val="num" w:pos="0"/>
        </w:tabs>
        <w:ind w:start="7189" w:hanging="360"/>
      </w:pPr>
      <w:rPr>
        <w:rFonts w:ascii="Wingdings" w:hAnsi="Wingdings" w:cs="Wingdings" w:hint="default"/>
      </w:rPr>
    </w:lvl>
  </w:abstractNum>
  <w:abstractNum w:abstractNumId="37">
    <w:lvl w:ilvl="0">
      <w:start w:val="18"/>
      <w:numFmt w:val="decimal"/>
      <w:lvlText w:val="%1."/>
      <w:lvlJc w:val="start"/>
      <w:pPr>
        <w:tabs>
          <w:tab w:val="num" w:pos="0"/>
        </w:tabs>
        <w:ind w:start="500" w:hanging="500"/>
      </w:pPr>
      <w:rPr/>
    </w:lvl>
    <w:lvl w:ilvl="1">
      <w:start w:val="1"/>
      <w:numFmt w:val="decimal"/>
      <w:lvlText w:val="%1.%2."/>
      <w:lvlJc w:val="start"/>
      <w:pPr>
        <w:tabs>
          <w:tab w:val="num" w:pos="0"/>
        </w:tabs>
        <w:ind w:start="1145" w:hanging="720"/>
      </w:pPr>
      <w:rPr>
        <w:rFonts w:cs="Cambria"/>
        <w:b/>
        <w:bCs/>
      </w:rPr>
    </w:lvl>
    <w:lvl w:ilvl="2">
      <w:start w:val="1"/>
      <w:numFmt w:val="decimal"/>
      <w:lvlText w:val="%1.%2.%3."/>
      <w:lvlJc w:val="start"/>
      <w:pPr>
        <w:tabs>
          <w:tab w:val="num" w:pos="0"/>
        </w:tabs>
        <w:ind w:start="1570" w:hanging="720"/>
      </w:pPr>
      <w:rPr/>
    </w:lvl>
    <w:lvl w:ilvl="3">
      <w:start w:val="1"/>
      <w:numFmt w:val="decimal"/>
      <w:lvlText w:val="%1.%2.%3.%4."/>
      <w:lvlJc w:val="start"/>
      <w:pPr>
        <w:tabs>
          <w:tab w:val="num" w:pos="0"/>
        </w:tabs>
        <w:ind w:start="2355" w:hanging="1080"/>
      </w:pPr>
      <w:rPr/>
    </w:lvl>
    <w:lvl w:ilvl="4">
      <w:start w:val="1"/>
      <w:numFmt w:val="decimal"/>
      <w:lvlText w:val="%1.%2.%3.%4.%5."/>
      <w:lvlJc w:val="start"/>
      <w:pPr>
        <w:tabs>
          <w:tab w:val="num" w:pos="0"/>
        </w:tabs>
        <w:ind w:start="2780" w:hanging="1080"/>
      </w:pPr>
      <w:rPr/>
    </w:lvl>
    <w:lvl w:ilvl="5">
      <w:start w:val="1"/>
      <w:numFmt w:val="decimal"/>
      <w:lvlText w:val="%1.%2.%3.%4.%5.%6."/>
      <w:lvlJc w:val="start"/>
      <w:pPr>
        <w:tabs>
          <w:tab w:val="num" w:pos="0"/>
        </w:tabs>
        <w:ind w:start="3565" w:hanging="1440"/>
      </w:pPr>
      <w:rPr/>
    </w:lvl>
    <w:lvl w:ilvl="6">
      <w:start w:val="1"/>
      <w:numFmt w:val="decimal"/>
      <w:lvlText w:val="%1.%2.%3.%4.%5.%6.%7."/>
      <w:lvlJc w:val="start"/>
      <w:pPr>
        <w:tabs>
          <w:tab w:val="num" w:pos="0"/>
        </w:tabs>
        <w:ind w:start="3990" w:hanging="1440"/>
      </w:pPr>
      <w:rPr/>
    </w:lvl>
    <w:lvl w:ilvl="7">
      <w:start w:val="1"/>
      <w:numFmt w:val="decimal"/>
      <w:lvlText w:val="%1.%2.%3.%4.%5.%6.%7.%8."/>
      <w:lvlJc w:val="start"/>
      <w:pPr>
        <w:tabs>
          <w:tab w:val="num" w:pos="0"/>
        </w:tabs>
        <w:ind w:start="4775" w:hanging="1800"/>
      </w:pPr>
      <w:rPr/>
    </w:lvl>
    <w:lvl w:ilvl="8">
      <w:start w:val="1"/>
      <w:numFmt w:val="decimal"/>
      <w:lvlText w:val="%1.%2.%3.%4.%5.%6.%7.%8.%9."/>
      <w:lvlJc w:val="start"/>
      <w:pPr>
        <w:tabs>
          <w:tab w:val="num" w:pos="0"/>
        </w:tabs>
        <w:ind w:start="5200" w:hanging="1800"/>
      </w:pPr>
      <w:rPr/>
    </w:lvl>
  </w:abstractNum>
  <w:abstractNum w:abstractNumId="38">
    <w:lvl w:ilvl="0">
      <w:start w:val="21"/>
      <w:numFmt w:val="decimal"/>
      <w:lvlText w:val="%1."/>
      <w:lvlJc w:val="start"/>
      <w:pPr>
        <w:tabs>
          <w:tab w:val="num" w:pos="0"/>
        </w:tabs>
        <w:ind w:start="492" w:hanging="492"/>
      </w:pPr>
      <w:rPr/>
    </w:lvl>
    <w:lvl w:ilvl="1">
      <w:start w:val="1"/>
      <w:numFmt w:val="decimal"/>
      <w:lvlText w:val="%1.%2."/>
      <w:lvlJc w:val="start"/>
      <w:pPr>
        <w:tabs>
          <w:tab w:val="num" w:pos="0"/>
        </w:tabs>
        <w:ind w:start="720" w:hanging="720"/>
      </w:pPr>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39">
    <w:lvl w:ilvl="0">
      <w:start w:val="1"/>
      <w:numFmt w:val="decimal"/>
      <w:lvlText w:val="%1."/>
      <w:lvlJc w:val="start"/>
      <w:pPr>
        <w:tabs>
          <w:tab w:val="num" w:pos="0"/>
        </w:tabs>
        <w:ind w:start="720" w:hanging="360"/>
      </w:pPr>
      <w:rPr>
        <w:rFonts w:ascii="Cambria" w:hAnsi="Cambria" w:eastAsia="Calibri" w:cs="Times New Roman"/>
        <w:b/>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0">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1">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2">
    <w:lvl w:ilvl="0">
      <w:start w:val="8"/>
      <w:numFmt w:val="decimal"/>
      <w:lvlText w:val="%1."/>
      <w:lvlJc w:val="start"/>
      <w:pPr>
        <w:tabs>
          <w:tab w:val="num" w:pos="0"/>
        </w:tabs>
        <w:ind w:start="400" w:hanging="400"/>
      </w:pPr>
      <w:rPr>
        <w:rFonts w:cs="Times New Roman"/>
        <w:b/>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b/>
      </w:rPr>
    </w:lvl>
    <w:lvl w:ilvl="4">
      <w:start w:val="1"/>
      <w:numFmt w:val="decimal"/>
      <w:lvlText w:val="%1.%2.%3.%4.%5."/>
      <w:lvlJc w:val="start"/>
      <w:pPr>
        <w:tabs>
          <w:tab w:val="num" w:pos="0"/>
        </w:tabs>
        <w:ind w:start="1080" w:hanging="1080"/>
      </w:pPr>
      <w:rPr>
        <w:rFonts w:cs="Times New Roman"/>
        <w:b/>
      </w:rPr>
    </w:lvl>
    <w:lvl w:ilvl="5">
      <w:start w:val="1"/>
      <w:numFmt w:val="decimal"/>
      <w:lvlText w:val="%1.%2.%3.%4.%5.%6."/>
      <w:lvlJc w:val="start"/>
      <w:pPr>
        <w:tabs>
          <w:tab w:val="num" w:pos="0"/>
        </w:tabs>
        <w:ind w:start="1440" w:hanging="1440"/>
      </w:pPr>
      <w:rPr>
        <w:rFonts w:cs="Times New Roman"/>
        <w:b/>
      </w:rPr>
    </w:lvl>
    <w:lvl w:ilvl="6">
      <w:start w:val="1"/>
      <w:numFmt w:val="decimal"/>
      <w:lvlText w:val="%1.%2.%3.%4.%5.%6.%7."/>
      <w:lvlJc w:val="start"/>
      <w:pPr>
        <w:tabs>
          <w:tab w:val="num" w:pos="0"/>
        </w:tabs>
        <w:ind w:start="1440" w:hanging="1440"/>
      </w:pPr>
      <w:rPr>
        <w:rFonts w:cs="Times New Roman"/>
        <w:b/>
      </w:rPr>
    </w:lvl>
    <w:lvl w:ilvl="7">
      <w:start w:val="1"/>
      <w:numFmt w:val="decimal"/>
      <w:lvlText w:val="%1.%2.%3.%4.%5.%6.%7.%8."/>
      <w:lvlJc w:val="start"/>
      <w:pPr>
        <w:tabs>
          <w:tab w:val="num" w:pos="0"/>
        </w:tabs>
        <w:ind w:start="1800" w:hanging="1800"/>
      </w:pPr>
      <w:rPr>
        <w:rFonts w:cs="Times New Roman"/>
        <w:b/>
      </w:rPr>
    </w:lvl>
    <w:lvl w:ilvl="8">
      <w:start w:val="1"/>
      <w:numFmt w:val="decimal"/>
      <w:lvlText w:val="%1.%2.%3.%4.%5.%6.%7.%8.%9."/>
      <w:lvlJc w:val="start"/>
      <w:pPr>
        <w:tabs>
          <w:tab w:val="num" w:pos="0"/>
        </w:tabs>
        <w:ind w:start="1800" w:hanging="1800"/>
      </w:pPr>
      <w:rPr>
        <w:rFonts w:cs="Times New Roman"/>
        <w:b/>
      </w:rPr>
    </w:lvl>
  </w:abstractNum>
  <w:abstractNum w:abstractNumId="43">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4">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5">
    <w:lvl w:ilvl="0">
      <w:start w:val="8"/>
      <w:numFmt w:val="decimal"/>
      <w:lvlText w:val="%1."/>
      <w:lvlJc w:val="start"/>
      <w:pPr>
        <w:tabs>
          <w:tab w:val="num" w:pos="0"/>
        </w:tabs>
        <w:ind w:start="400" w:hanging="400"/>
      </w:pPr>
      <w:rPr>
        <w:rFonts w:cs="Times New Roman"/>
        <w:b/>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b/>
      </w:rPr>
    </w:lvl>
    <w:lvl w:ilvl="4">
      <w:start w:val="1"/>
      <w:numFmt w:val="decimal"/>
      <w:lvlText w:val="%1.%2.%3.%4.%5."/>
      <w:lvlJc w:val="start"/>
      <w:pPr>
        <w:tabs>
          <w:tab w:val="num" w:pos="0"/>
        </w:tabs>
        <w:ind w:start="1080" w:hanging="1080"/>
      </w:pPr>
      <w:rPr>
        <w:rFonts w:cs="Times New Roman"/>
        <w:b/>
      </w:rPr>
    </w:lvl>
    <w:lvl w:ilvl="5">
      <w:start w:val="1"/>
      <w:numFmt w:val="decimal"/>
      <w:lvlText w:val="%1.%2.%3.%4.%5.%6."/>
      <w:lvlJc w:val="start"/>
      <w:pPr>
        <w:tabs>
          <w:tab w:val="num" w:pos="0"/>
        </w:tabs>
        <w:ind w:start="1440" w:hanging="1440"/>
      </w:pPr>
      <w:rPr>
        <w:rFonts w:cs="Times New Roman"/>
        <w:b/>
      </w:rPr>
    </w:lvl>
    <w:lvl w:ilvl="6">
      <w:start w:val="1"/>
      <w:numFmt w:val="decimal"/>
      <w:lvlText w:val="%1.%2.%3.%4.%5.%6.%7."/>
      <w:lvlJc w:val="start"/>
      <w:pPr>
        <w:tabs>
          <w:tab w:val="num" w:pos="0"/>
        </w:tabs>
        <w:ind w:start="1440" w:hanging="1440"/>
      </w:pPr>
      <w:rPr>
        <w:rFonts w:cs="Times New Roman"/>
        <w:b/>
      </w:rPr>
    </w:lvl>
    <w:lvl w:ilvl="7">
      <w:start w:val="1"/>
      <w:numFmt w:val="decimal"/>
      <w:lvlText w:val="%1.%2.%3.%4.%5.%6.%7.%8."/>
      <w:lvlJc w:val="start"/>
      <w:pPr>
        <w:tabs>
          <w:tab w:val="num" w:pos="0"/>
        </w:tabs>
        <w:ind w:start="1800" w:hanging="1800"/>
      </w:pPr>
      <w:rPr>
        <w:rFonts w:cs="Times New Roman"/>
        <w:b/>
      </w:rPr>
    </w:lvl>
    <w:lvl w:ilvl="8">
      <w:start w:val="1"/>
      <w:numFmt w:val="decimal"/>
      <w:lvlText w:val="%1.%2.%3.%4.%5.%6.%7.%8.%9."/>
      <w:lvlJc w:val="start"/>
      <w:pPr>
        <w:tabs>
          <w:tab w:val="num" w:pos="0"/>
        </w:tabs>
        <w:ind w:start="1800" w:hanging="1800"/>
      </w:pPr>
      <w:rPr>
        <w:rFonts w:cs="Times New Roman"/>
        <w:b/>
      </w:rPr>
    </w:lvl>
  </w:abstractNum>
  <w:abstractNum w:abstractNumId="4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3"/>
    <w:lvlOverride w:ilvl="0">
      <w:startOverride w:val="7"/>
    </w:lvlOverride>
    <w:lvlOverride w:ilvl="1">
      <w:startOverride w:val="1"/>
    </w:lvlOverride>
  </w:num>
  <w:num w:numId="48">
    <w:abstractNumId w:val="44"/>
    <w:lvlOverride w:ilvl="0">
      <w:startOverride w:val="1"/>
    </w:lvlOverride>
    <w:lvlOverride w:ilvl="1">
      <w:startOverride w:val="1"/>
    </w:lvlOverride>
    <w:lvlOverride w:ilvl="2">
      <w:startOverride w:val="1"/>
    </w:lvlOverride>
  </w:num>
  <w:num w:numId="49">
    <w:abstractNumId w:val="45"/>
    <w:lvlOverride w:ilvl="0">
      <w:startOverride w:val="8"/>
    </w:lvlOverride>
    <w:lvlOverride w:ilvl="1">
      <w:startOverride w:val="1"/>
    </w:lvlOverride>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semiHidden="1" w:unhideWhenUsed="1" w:qFormat="1"/>
    <w:lsdException w:name="heading 3" w:locked="1" w:uiPriority="9" w:semiHidden="1" w:unhideWhenUsed="1" w:qFormat="1"/>
    <w:lsdException w:name="heading 4" w:locked="1" w:uiPriority="9" w:semiHidden="1" w:unhideWhenUsed="1" w:qFormat="1"/>
    <w:lsdException w:name="heading 5" w:locked="1" w:uiPriority="9" w:semiHidden="1" w:unhideWhenUsed="1"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uiPriority="0"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uiPriority="0" w:semiHidden="1" w:unhideWhenUsed="1"/>
    <w:lsdException w:name="List Number 3" w:locked="1" w:semiHidden="1" w:unhideWhenUsed="1"/>
    <w:lsdException w:name="List Number 4" w:locked="1" w:semiHidden="1" w:unhideWhenUsed="1"/>
    <w:lsdException w:name="List Number 5" w:locked="1" w:uiPriority="0"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uiPriority="0"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e152b0"/>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uiPriority w:val="99"/>
    <w:qFormat/>
    <w:rsid w:val="00b15eff"/>
    <w:pPr>
      <w:keepNext w:val="true"/>
      <w:spacing w:before="240" w:after="60"/>
      <w:outlineLvl w:val="0"/>
    </w:pPr>
    <w:rPr>
      <w:rFonts w:ascii="Arial" w:hAnsi="Arial" w:eastAsia="Calibri"/>
      <w:b/>
      <w:kern w:val="2"/>
      <w:sz w:val="32"/>
      <w:szCs w:val="20"/>
    </w:rPr>
  </w:style>
  <w:style w:type="character" w:styleId="DefaultParagraphFont" w:default="1">
    <w:name w:val="Default Paragraph Font"/>
    <w:uiPriority w:val="1"/>
    <w:semiHidden/>
    <w:unhideWhenUsed/>
    <w:qFormat/>
    <w:rPr/>
  </w:style>
  <w:style w:type="character" w:styleId="Nagwek1Znak" w:customStyle="1">
    <w:name w:val="Nagłówek 1 Znak"/>
    <w:uiPriority w:val="99"/>
    <w:qFormat/>
    <w:locked/>
    <w:rsid w:val="00b15eff"/>
    <w:rPr>
      <w:rFonts w:ascii="Arial" w:hAnsi="Arial" w:cs="Times New Roman"/>
      <w:b/>
      <w:kern w:val="2"/>
      <w:sz w:val="32"/>
      <w:lang w:eastAsia="pl-PL"/>
    </w:rPr>
  </w:style>
  <w:style w:type="character" w:styleId="NagwekZnak" w:customStyle="1">
    <w:name w:val="Nagłówek Znak"/>
    <w:uiPriority w:val="99"/>
    <w:qFormat/>
    <w:locked/>
    <w:rsid w:val="00811203"/>
    <w:rPr>
      <w:rFonts w:ascii="Times New Roman" w:hAnsi="Times New Roman" w:cs="Times New Roman"/>
      <w:sz w:val="24"/>
      <w:lang w:eastAsia="pl-PL"/>
    </w:rPr>
  </w:style>
  <w:style w:type="character" w:styleId="StopkaZnak" w:customStyle="1">
    <w:name w:val="Stopka Znak"/>
    <w:uiPriority w:val="99"/>
    <w:qFormat/>
    <w:locked/>
    <w:rsid w:val="00811203"/>
    <w:rPr>
      <w:rFonts w:ascii="Times New Roman" w:hAnsi="Times New Roman" w:cs="Times New Roman"/>
      <w:sz w:val="24"/>
      <w:lang w:eastAsia="pl-PL"/>
    </w:rPr>
  </w:style>
  <w:style w:type="character" w:styleId="Kolorowalistaakcent1Znak" w:customStyle="1">
    <w:name w:val="Kolorowa lista — akcent 1 Znak"/>
    <w:link w:val="Kolorowalistaakcent11"/>
    <w:uiPriority w:val="34"/>
    <w:qFormat/>
    <w:locked/>
    <w:rsid w:val="00811203"/>
    <w:rPr>
      <w:rFonts w:ascii="Calibri" w:hAnsi="Calibri" w:eastAsia="SimSun"/>
      <w:sz w:val="20"/>
      <w:lang w:eastAsia="zh-CN"/>
    </w:rPr>
  </w:style>
  <w:style w:type="character" w:styleId="Hyperlink" w:customStyle="1">
    <w:name w:val="Hyperlink"/>
    <w:uiPriority w:val="99"/>
    <w:qFormat/>
    <w:rsid w:val="00e35529"/>
    <w:rPr>
      <w:rFonts w:cs="Times New Roman"/>
      <w:color w:val="0000FF"/>
      <w:u w:val="single"/>
    </w:rPr>
  </w:style>
  <w:style w:type="character" w:styleId="FontStyle33" w:customStyle="1">
    <w:name w:val="Font Style33"/>
    <w:uiPriority w:val="99"/>
    <w:qFormat/>
    <w:rsid w:val="00811203"/>
    <w:rPr>
      <w:rFonts w:ascii="Times New Roman" w:hAnsi="Times New Roman"/>
      <w:sz w:val="22"/>
    </w:rPr>
  </w:style>
  <w:style w:type="character" w:styleId="FollowedHyperlink">
    <w:name w:val="FollowedHyperlink"/>
    <w:uiPriority w:val="99"/>
    <w:semiHidden/>
    <w:rsid w:val="000c0949"/>
    <w:rPr>
      <w:rFonts w:cs="Times New Roman"/>
      <w:color w:val="954F72"/>
      <w:u w:val="single"/>
    </w:rPr>
  </w:style>
  <w:style w:type="character" w:styleId="TekstpodstawowyZnak" w:customStyle="1">
    <w:name w:val="Tekst podstawowy Znak"/>
    <w:uiPriority w:val="99"/>
    <w:qFormat/>
    <w:locked/>
    <w:rsid w:val="00c52280"/>
    <w:rPr>
      <w:rFonts w:ascii="Times New Roman" w:hAnsi="Times New Roman" w:cs="Times New Roman"/>
      <w:b/>
      <w:sz w:val="20"/>
      <w:lang w:eastAsia="pl-PL"/>
    </w:rPr>
  </w:style>
  <w:style w:type="character" w:styleId="Listanumerowana3Znak" w:customStyle="1">
    <w:name w:val="Lista numerowana 3 Znak"/>
    <w:uiPriority w:val="99"/>
    <w:qFormat/>
    <w:locked/>
    <w:rsid w:val="00253817"/>
    <w:rPr>
      <w:rFonts w:ascii="Times" w:hAnsi="Times" w:eastAsia="Times New Roman"/>
    </w:rPr>
  </w:style>
  <w:style w:type="character" w:styleId="TekstdymkaZnak" w:customStyle="1">
    <w:name w:val="Tekst dymka Znak"/>
    <w:link w:val="BalloonText"/>
    <w:uiPriority w:val="99"/>
    <w:semiHidden/>
    <w:qFormat/>
    <w:locked/>
    <w:rsid w:val="006d7ef9"/>
    <w:rPr>
      <w:rFonts w:ascii="Tahoma" w:hAnsi="Tahoma" w:cs="Times New Roman"/>
      <w:sz w:val="16"/>
      <w:lang w:eastAsia="pl-PL"/>
    </w:rPr>
  </w:style>
  <w:style w:type="character" w:styleId="CommentReference">
    <w:name w:val="annotation reference"/>
    <w:uiPriority w:val="99"/>
    <w:semiHidden/>
    <w:qFormat/>
    <w:rsid w:val="006d7ef9"/>
    <w:rPr>
      <w:rFonts w:cs="Times New Roman"/>
      <w:sz w:val="16"/>
    </w:rPr>
  </w:style>
  <w:style w:type="character" w:styleId="TekstkomentarzaZnak" w:customStyle="1">
    <w:name w:val="Tekst komentarza Znak"/>
    <w:link w:val="CommentText"/>
    <w:uiPriority w:val="99"/>
    <w:qFormat/>
    <w:locked/>
    <w:rsid w:val="006d7ef9"/>
    <w:rPr>
      <w:rFonts w:ascii="Times New Roman" w:hAnsi="Times New Roman" w:cs="Times New Roman"/>
      <w:sz w:val="20"/>
      <w:lang w:eastAsia="pl-PL"/>
    </w:rPr>
  </w:style>
  <w:style w:type="character" w:styleId="TematkomentarzaZnak" w:customStyle="1">
    <w:name w:val="Temat komentarza Znak"/>
    <w:link w:val="annotationsubject"/>
    <w:uiPriority w:val="99"/>
    <w:semiHidden/>
    <w:qFormat/>
    <w:locked/>
    <w:rsid w:val="006d7ef9"/>
    <w:rPr>
      <w:rFonts w:ascii="Times New Roman" w:hAnsi="Times New Roman" w:cs="Times New Roman"/>
      <w:b/>
      <w:sz w:val="20"/>
      <w:lang w:eastAsia="pl-PL"/>
    </w:rPr>
  </w:style>
  <w:style w:type="character" w:styleId="alb" w:customStyle="1">
    <w:name w:val="a_lb"/>
    <w:qFormat/>
    <w:rsid w:val="00df069e"/>
    <w:rPr>
      <w:rFonts w:cs="Times New Roman"/>
    </w:rPr>
  </w:style>
  <w:style w:type="character" w:styleId="TekstprzypisudolnegoZnak" w:customStyle="1">
    <w:name w:val="Tekst przypisu dolnego Znak"/>
    <w:uiPriority w:val="99"/>
    <w:qFormat/>
    <w:locked/>
    <w:rsid w:val="002049f1"/>
    <w:rPr>
      <w:rFonts w:ascii="Times New Roman" w:hAnsi="Times New Roman" w:cs="Times New Roman"/>
      <w:sz w:val="20"/>
      <w:lang w:eastAsia="pl-PL"/>
    </w:rPr>
  </w:style>
  <w:style w:type="character" w:styleId="Znakiprzypiswdolnychuser">
    <w:name w:val="Znaki przypisów dolnych (user)"/>
    <w:uiPriority w:val="99"/>
    <w:qFormat/>
    <w:rsid w:val="002049f1"/>
    <w:rPr>
      <w:rFonts w:cs="Times New Roman"/>
      <w:vertAlign w:val="superscript"/>
    </w:rPr>
  </w:style>
  <w:style w:type="character" w:styleId="Znakiprzypiswdolnych">
    <w:name w:val="Znaki przypisów dolnych"/>
    <w:qFormat/>
    <w:rPr>
      <w:rFonts w:cs="Times New Roman"/>
      <w:vertAlign w:val="superscript"/>
    </w:rPr>
  </w:style>
  <w:style w:type="character" w:styleId="FootnoteReference">
    <w:name w:val="footnote reference"/>
    <w:rPr>
      <w:rFonts w:cs="Times New Roman"/>
      <w:vertAlign w:val="superscript"/>
    </w:rPr>
  </w:style>
  <w:style w:type="character" w:styleId="ZwykytekstZnak" w:customStyle="1">
    <w:name w:val="Zwykły tekst Znak"/>
    <w:link w:val="PlainText"/>
    <w:qFormat/>
    <w:locked/>
    <w:rsid w:val="005a34e2"/>
    <w:rPr>
      <w:rFonts w:ascii="Courier New" w:hAnsi="Courier New" w:eastAsia="MS Mincho" w:cs="Times New Roman"/>
      <w:sz w:val="20"/>
      <w:lang w:eastAsia="pl-PL"/>
    </w:rPr>
  </w:style>
  <w:style w:type="character" w:styleId="TytuZnak" w:customStyle="1">
    <w:name w:val="Tytuł Znak"/>
    <w:uiPriority w:val="99"/>
    <w:qFormat/>
    <w:locked/>
    <w:rsid w:val="00d63857"/>
    <w:rPr>
      <w:rFonts w:ascii="Calibri Light" w:hAnsi="Calibri Light" w:cs="Times New Roman"/>
      <w:spacing w:val="-10"/>
      <w:kern w:val="2"/>
      <w:sz w:val="56"/>
      <w:lang w:eastAsia="pl-PL"/>
    </w:rPr>
  </w:style>
  <w:style w:type="character" w:styleId="Teksttreci" w:customStyle="1">
    <w:name w:val="Tekst treści_"/>
    <w:link w:val="Teksttreci11"/>
    <w:uiPriority w:val="99"/>
    <w:qFormat/>
    <w:locked/>
    <w:rsid w:val="003a1f7d"/>
    <w:rPr>
      <w:sz w:val="19"/>
      <w:shd w:fill="FFFFFF" w:val="clear"/>
    </w:rPr>
  </w:style>
  <w:style w:type="character" w:styleId="TeksttreciPogrubienie6" w:customStyle="1">
    <w:name w:val="Tekst treści + Pogrubienie6"/>
    <w:uiPriority w:val="99"/>
    <w:qFormat/>
    <w:rsid w:val="003a1f7d"/>
    <w:rPr>
      <w:b/>
      <w:spacing w:val="0"/>
      <w:sz w:val="19"/>
      <w:shd w:fill="FFFFFF" w:val="clear"/>
    </w:rPr>
  </w:style>
  <w:style w:type="character" w:styleId="Teksttreci1" w:customStyle="1">
    <w:name w:val="Tekst treści"/>
    <w:uiPriority w:val="99"/>
    <w:qFormat/>
    <w:rsid w:val="00041821"/>
    <w:rPr>
      <w:rFonts w:ascii="Arial Unicode MS" w:hAnsi="Arial Unicode MS" w:eastAsia="Arial Unicode MS"/>
      <w:spacing w:val="0"/>
      <w:sz w:val="19"/>
      <w:shd w:fill="FFFFFF" w:val="clear"/>
    </w:rPr>
  </w:style>
  <w:style w:type="character" w:styleId="h2" w:customStyle="1">
    <w:name w:val="h2"/>
    <w:uiPriority w:val="99"/>
    <w:qFormat/>
    <w:rsid w:val="00041821"/>
    <w:rPr>
      <w:rFonts w:cs="Times New Roman"/>
    </w:rPr>
  </w:style>
  <w:style w:type="character" w:styleId="TekstprzypisukocowegoZnak" w:customStyle="1">
    <w:name w:val="Tekst przypisu końcowego Znak"/>
    <w:uiPriority w:val="99"/>
    <w:semiHidden/>
    <w:qFormat/>
    <w:locked/>
    <w:rsid w:val="00822d8b"/>
    <w:rPr>
      <w:rFonts w:ascii="Times New Roman" w:hAnsi="Times New Roman" w:cs="Times New Roman"/>
      <w:sz w:val="20"/>
      <w:lang w:eastAsia="pl-PL"/>
    </w:rPr>
  </w:style>
  <w:style w:type="character" w:styleId="Znakiprzypiswkocowychuser">
    <w:name w:val="Znaki przypisów końcowych (user)"/>
    <w:uiPriority w:val="99"/>
    <w:semiHidden/>
    <w:qFormat/>
    <w:rsid w:val="00822d8b"/>
    <w:rPr>
      <w:rFonts w:cs="Times New Roman"/>
      <w:vertAlign w:val="superscript"/>
    </w:rPr>
  </w:style>
  <w:style w:type="character" w:styleId="Znakiprzypiswkocowych">
    <w:name w:val="Znaki przypisów końcowych"/>
    <w:qFormat/>
    <w:rPr>
      <w:rFonts w:cs="Times New Roman"/>
      <w:vertAlign w:val="superscript"/>
    </w:rPr>
  </w:style>
  <w:style w:type="character" w:styleId="EndnoteReference">
    <w:name w:val="endnote reference"/>
    <w:rPr>
      <w:rFonts w:cs="Times New Roman"/>
      <w:vertAlign w:val="superscript"/>
    </w:rPr>
  </w:style>
  <w:style w:type="character" w:styleId="Strong">
    <w:name w:val="Strong"/>
    <w:qFormat/>
    <w:rsid w:val="002b431e"/>
    <w:rPr>
      <w:rFonts w:cs="Times New Roman"/>
      <w:b/>
    </w:rPr>
  </w:style>
  <w:style w:type="character" w:styleId="Tekstpodstawowy2Znak" w:customStyle="1">
    <w:name w:val="Tekst podstawowy 2 Znak"/>
    <w:link w:val="BodyText2"/>
    <w:uiPriority w:val="99"/>
    <w:semiHidden/>
    <w:qFormat/>
    <w:locked/>
    <w:rsid w:val="006a1749"/>
    <w:rPr>
      <w:rFonts w:ascii="Times New Roman" w:hAnsi="Times New Roman" w:cs="Times New Roman"/>
      <w:sz w:val="24"/>
      <w:szCs w:val="24"/>
    </w:rPr>
  </w:style>
  <w:style w:type="character" w:styleId="m5968006951817061090size" w:customStyle="1">
    <w:name w:val="m5968006951817061090size"/>
    <w:uiPriority w:val="99"/>
    <w:qFormat/>
    <w:rsid w:val="00a55fbc"/>
    <w:rPr>
      <w:rFonts w:cs="Times New Roman"/>
    </w:rPr>
  </w:style>
  <w:style w:type="character" w:styleId="m5968006951817061090font" w:customStyle="1">
    <w:name w:val="m5968006951817061090font"/>
    <w:uiPriority w:val="99"/>
    <w:qFormat/>
    <w:rsid w:val="00a55fbc"/>
    <w:rPr>
      <w:rFonts w:cs="Times New Roman"/>
    </w:rPr>
  </w:style>
  <w:style w:type="character" w:styleId="PodtytuZnak" w:customStyle="1">
    <w:name w:val="Podtytuł Znak"/>
    <w:uiPriority w:val="11"/>
    <w:qFormat/>
    <w:rsid w:val="000367b8"/>
    <w:rPr>
      <w:rFonts w:ascii="Cambria" w:hAnsi="Cambria" w:eastAsia="Times New Roman" w:cs="Times New Roman"/>
      <w:sz w:val="24"/>
      <w:szCs w:val="24"/>
    </w:rPr>
  </w:style>
  <w:style w:type="character" w:styleId="BezodstpwZnak" w:customStyle="1">
    <w:name w:val="Bez odstępów Znak"/>
    <w:link w:val="NoSpacing"/>
    <w:uiPriority w:val="99"/>
    <w:qFormat/>
    <w:locked/>
    <w:rsid w:val="00e36b2a"/>
    <w:rPr>
      <w:rFonts w:eastAsia="Times New Roman"/>
      <w:sz w:val="22"/>
      <w:szCs w:val="22"/>
    </w:rPr>
  </w:style>
  <w:style w:type="character" w:styleId="apple-converted-space" w:customStyle="1">
    <w:name w:val="apple-converted-space"/>
    <w:basedOn w:val="DefaultParagraphFont"/>
    <w:qFormat/>
    <w:rsid w:val="003d522d"/>
    <w:rPr/>
  </w:style>
  <w:style w:type="character" w:styleId="apple-tab-span" w:customStyle="1">
    <w:name w:val="apple-tab-span"/>
    <w:basedOn w:val="DefaultParagraphFont"/>
    <w:qFormat/>
    <w:rsid w:val="00e61782"/>
    <w:rPr/>
  </w:style>
  <w:style w:type="character" w:styleId="s1" w:customStyle="1">
    <w:name w:val="s1"/>
    <w:basedOn w:val="DefaultParagraphFont"/>
    <w:qFormat/>
    <w:rsid w:val="00e61782"/>
    <w:rPr>
      <w:u w:val="single"/>
    </w:rPr>
  </w:style>
  <w:style w:type="character" w:styleId="Nierozpoznanawzmianka1" w:customStyle="1">
    <w:name w:val="Nierozpoznana wzmianka1"/>
    <w:basedOn w:val="DefaultParagraphFont"/>
    <w:uiPriority w:val="99"/>
    <w:qFormat/>
    <w:rsid w:val="00f1511c"/>
    <w:rPr>
      <w:color w:val="605E5C"/>
      <w:shd w:fill="E1DFDD" w:val="clear"/>
    </w:rPr>
  </w:style>
  <w:style w:type="character" w:styleId="Nierozpoznanawzmianka2" w:customStyle="1">
    <w:name w:val="Nierozpoznana wzmianka2"/>
    <w:basedOn w:val="DefaultParagraphFont"/>
    <w:uiPriority w:val="99"/>
    <w:qFormat/>
    <w:rsid w:val="003a29be"/>
    <w:rPr>
      <w:color w:val="605E5C"/>
      <w:shd w:fill="E1DFDD" w:val="clear"/>
    </w:rPr>
  </w:style>
  <w:style w:type="character" w:styleId="Emphasis">
    <w:name w:val="Emphasis"/>
    <w:basedOn w:val="DefaultParagraphFont"/>
    <w:uiPriority w:val="20"/>
    <w:qFormat/>
    <w:locked/>
    <w:rsid w:val="00433ca9"/>
    <w:rPr>
      <w:i/>
      <w:iCs/>
    </w:rPr>
  </w:style>
  <w:style w:type="character" w:styleId="Nierozpoznanawzmianka3" w:customStyle="1">
    <w:name w:val="Nierozpoznana wzmianka3"/>
    <w:basedOn w:val="DefaultParagraphFont"/>
    <w:uiPriority w:val="99"/>
    <w:semiHidden/>
    <w:unhideWhenUsed/>
    <w:qFormat/>
    <w:rsid w:val="00a30c5c"/>
    <w:rPr>
      <w:color w:val="605E5C"/>
      <w:shd w:fill="E1DFDD" w:val="clear"/>
    </w:rPr>
  </w:style>
  <w:style w:type="character" w:styleId="ListParagraphChar" w:customStyle="1">
    <w:name w:val="List Paragraph Char"/>
    <w:qFormat/>
    <w:locked/>
    <w:rsid w:val="00520a18"/>
    <w:rPr>
      <w:lang w:eastAsia="en-US"/>
    </w:rPr>
  </w:style>
  <w:style w:type="character" w:styleId="Domylnaczcionkaakapitu1" w:customStyle="1">
    <w:name w:val="Domyślna czcionka akapitu1"/>
    <w:qFormat/>
    <w:rsid w:val="001c3c6e"/>
    <w:rPr/>
  </w:style>
  <w:style w:type="character" w:styleId="Domylnaczcionkaakapitu2" w:customStyle="1">
    <w:name w:val="Domyślna czcionka akapitu2"/>
    <w:qFormat/>
    <w:rsid w:val="001c3c6e"/>
    <w:rPr/>
  </w:style>
  <w:style w:type="character" w:styleId="fn-ref" w:customStyle="1">
    <w:name w:val="fn-ref"/>
    <w:basedOn w:val="DefaultParagraphFont"/>
    <w:qFormat/>
    <w:rsid w:val="00cc0e33"/>
    <w:rPr/>
  </w:style>
  <w:style w:type="character" w:styleId="alb-s" w:customStyle="1">
    <w:name w:val="a_lb-s"/>
    <w:basedOn w:val="DefaultParagraphFont"/>
    <w:qFormat/>
    <w:rsid w:val="006a1c25"/>
    <w:rPr/>
  </w:style>
  <w:style w:type="character" w:styleId="UnresolvedMention">
    <w:name w:val="Unresolved Mention"/>
    <w:basedOn w:val="DefaultParagraphFont"/>
    <w:uiPriority w:val="99"/>
    <w:qFormat/>
    <w:rsid w:val="00f416f5"/>
    <w:rPr>
      <w:color w:val="605E5C"/>
      <w:shd w:fill="E1DFDD" w:val="clear"/>
    </w:rPr>
  </w:style>
  <w:style w:type="character" w:styleId="Domylnaczcionkaakapitu" w:customStyle="1">
    <w:name w:val="Domy?lna czcionka akapitu"/>
    <w:qFormat/>
    <w:rsid w:val="00c17891"/>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rsid w:val="00c52280"/>
    <w:pPr/>
    <w:rPr>
      <w:rFonts w:eastAsia="Calibri"/>
      <w:b/>
      <w:sz w:val="20"/>
      <w:szCs w:val="20"/>
    </w:rPr>
  </w:style>
  <w:style w:type="paragraph" w:styleId="List">
    <w:name w:val="List"/>
    <w:basedOn w:val="Normal"/>
    <w:uiPriority w:val="99"/>
    <w:semiHidden/>
    <w:unhideWhenUsed/>
    <w:locked/>
    <w:rsid w:val="00b27802"/>
    <w:pPr>
      <w:spacing w:before="0" w:after="0"/>
      <w:ind w:hanging="283" w:star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rsid w:val="00811203"/>
    <w:pPr>
      <w:tabs>
        <w:tab w:val="clear" w:pos="709"/>
        <w:tab w:val="center" w:pos="4536" w:leader="none"/>
        <w:tab w:val="right" w:pos="9072" w:leader="none"/>
      </w:tabs>
    </w:pPr>
    <w:rPr>
      <w:rFonts w:eastAsia="Calibri"/>
      <w:szCs w:val="20"/>
    </w:rPr>
  </w:style>
  <w:style w:type="paragraph" w:styleId="Footer">
    <w:name w:val="footer"/>
    <w:basedOn w:val="Normal"/>
    <w:link w:val="StopkaZnak"/>
    <w:uiPriority w:val="99"/>
    <w:rsid w:val="00811203"/>
    <w:pPr>
      <w:tabs>
        <w:tab w:val="clear" w:pos="709"/>
        <w:tab w:val="center" w:pos="4536" w:leader="none"/>
        <w:tab w:val="right" w:pos="9072" w:leader="none"/>
      </w:tabs>
    </w:pPr>
    <w:rPr>
      <w:rFonts w:eastAsia="Calibri"/>
      <w:szCs w:val="20"/>
    </w:rPr>
  </w:style>
  <w:style w:type="paragraph" w:styleId="Kolorowalistaakcent11" w:customStyle="1">
    <w:name w:val="Kolorowa lista — akcent 11"/>
    <w:basedOn w:val="Normal"/>
    <w:link w:val="Kolorowalistaakcent1Znak"/>
    <w:uiPriority w:val="99"/>
    <w:qFormat/>
    <w:rsid w:val="00811203"/>
    <w:pPr>
      <w:spacing w:lineRule="auto" w:line="252" w:before="20" w:after="40"/>
      <w:ind w:start="720"/>
      <w:contextualSpacing/>
      <w:jc w:val="both"/>
    </w:pPr>
    <w:rPr>
      <w:rFonts w:ascii="Calibri" w:hAnsi="Calibri" w:eastAsia="SimSun"/>
      <w:sz w:val="20"/>
      <w:szCs w:val="20"/>
      <w:lang w:eastAsia="zh-CN"/>
    </w:rPr>
  </w:style>
  <w:style w:type="paragraph" w:styleId="Default" w:customStyle="1">
    <w:name w:val="Default"/>
    <w:qFormat/>
    <w:rsid w:val="00811203"/>
    <w:pPr>
      <w:widowControl/>
      <w:suppressAutoHyphens w:val="true"/>
      <w:bidi w:val="0"/>
      <w:spacing w:before="0" w:after="0"/>
      <w:jc w:val="start"/>
    </w:pPr>
    <w:rPr>
      <w:rFonts w:ascii="Times New Roman" w:hAnsi="Times New Roman" w:eastAsia="Calibri" w:cs="Times New Roman"/>
      <w:color w:val="000000"/>
      <w:kern w:val="0"/>
      <w:sz w:val="24"/>
      <w:szCs w:val="24"/>
      <w:lang w:val="pl-PL" w:eastAsia="en-US" w:bidi="ar-SA"/>
    </w:rPr>
  </w:style>
  <w:style w:type="paragraph" w:styleId="NoSpacing">
    <w:name w:val="No Spacing"/>
    <w:link w:val="BezodstpwZnak"/>
    <w:uiPriority w:val="1"/>
    <w:qFormat/>
    <w:rsid w:val="00811203"/>
    <w:pPr>
      <w:widowControl/>
      <w:suppressAutoHyphens w:val="true"/>
      <w:bidi w:val="0"/>
      <w:spacing w:before="0" w:after="0"/>
      <w:jc w:val="start"/>
    </w:pPr>
    <w:rPr>
      <w:rFonts w:ascii="Calibri" w:hAnsi="Calibri" w:eastAsia="Times New Roman" w:cs="Times New Roman"/>
      <w:color w:val="auto"/>
      <w:kern w:val="0"/>
      <w:sz w:val="22"/>
      <w:szCs w:val="22"/>
      <w:lang w:val="pl-PL" w:eastAsia="pl-PL" w:bidi="ar-SA"/>
    </w:rPr>
  </w:style>
  <w:style w:type="paragraph" w:styleId="NormalWeb">
    <w:name w:val="Normal (Web)"/>
    <w:basedOn w:val="Normal"/>
    <w:uiPriority w:val="99"/>
    <w:qFormat/>
    <w:rsid w:val="00811203"/>
    <w:pPr/>
    <w:rPr>
      <w:rFonts w:eastAsia="Calibri"/>
    </w:rPr>
  </w:style>
  <w:style w:type="paragraph" w:styleId="Teksttreci2" w:customStyle="1">
    <w:name w:val="Tekst treści (2)"/>
    <w:basedOn w:val="Normal"/>
    <w:uiPriority w:val="99"/>
    <w:qFormat/>
    <w:rsid w:val="00811203"/>
    <w:pPr>
      <w:widowControl w:val="false"/>
      <w:shd w:val="clear" w:color="auto" w:fill="FFFFFF"/>
      <w:spacing w:lineRule="exact" w:line="252" w:before="240" w:after="0"/>
      <w:ind w:hanging="360"/>
      <w:jc w:val="both"/>
    </w:pPr>
    <w:rPr>
      <w:sz w:val="21"/>
    </w:rPr>
  </w:style>
  <w:style w:type="paragraph" w:styleId="a-podst-2" w:customStyle="1">
    <w:name w:val="a-podst-2"/>
    <w:basedOn w:val="Normal"/>
    <w:uiPriority w:val="99"/>
    <w:qFormat/>
    <w:rsid w:val="00811203"/>
    <w:pPr>
      <w:spacing w:lineRule="auto" w:line="360"/>
      <w:ind w:hanging="284" w:start="284"/>
    </w:pPr>
    <w:rPr>
      <w:szCs w:val="20"/>
    </w:rPr>
  </w:style>
  <w:style w:type="paragraph" w:styleId="Teksttreci5" w:customStyle="1">
    <w:name w:val="Tekst treści (5)"/>
    <w:basedOn w:val="Normal"/>
    <w:uiPriority w:val="99"/>
    <w:qFormat/>
    <w:rsid w:val="00811203"/>
    <w:pPr>
      <w:widowControl w:val="false"/>
      <w:shd w:val="clear" w:color="auto" w:fill="FFFFFF"/>
      <w:spacing w:lineRule="exact" w:line="250" w:before="240" w:after="480"/>
      <w:ind w:hanging="320"/>
      <w:jc w:val="both"/>
    </w:pPr>
    <w:rPr>
      <w:i/>
      <w:sz w:val="22"/>
    </w:rPr>
  </w:style>
  <w:style w:type="paragraph" w:styleId="pkt" w:customStyle="1">
    <w:name w:val="pkt"/>
    <w:basedOn w:val="Normal"/>
    <w:uiPriority w:val="99"/>
    <w:qFormat/>
    <w:rsid w:val="00690095"/>
    <w:pPr>
      <w:spacing w:lineRule="auto" w:line="360" w:before="60" w:after="60"/>
      <w:ind w:hanging="295" w:start="851"/>
      <w:jc w:val="both"/>
    </w:pPr>
    <w:rPr>
      <w:rFonts w:ascii="Univers-PL" w:hAnsi="Univers-PL"/>
      <w:sz w:val="19"/>
      <w:szCs w:val="19"/>
      <w:u w:val="none" w:color="000000"/>
    </w:rPr>
  </w:style>
  <w:style w:type="paragraph" w:styleId="ListNumber">
    <w:name w:val="List Number"/>
    <w:basedOn w:val="Normal"/>
    <w:rsid w:val="00253817"/>
    <w:pPr>
      <w:widowControl w:val="false"/>
      <w:numPr>
        <w:ilvl w:val="0"/>
        <w:numId w:val="2"/>
      </w:numPr>
      <w:tabs>
        <w:tab w:val="clear" w:pos="709"/>
        <w:tab w:val="left" w:pos="425" w:leader="none"/>
      </w:tabs>
      <w:spacing w:lineRule="auto" w:line="288" w:before="120" w:after="60"/>
      <w:ind w:hanging="425" w:start="425"/>
    </w:pPr>
    <w:rPr>
      <w:rFonts w:ascii="Times" w:hAnsi="Times"/>
      <w:b/>
      <w:sz w:val="22"/>
      <w:szCs w:val="22"/>
    </w:rPr>
  </w:style>
  <w:style w:type="paragraph" w:styleId="ListNumber2">
    <w:name w:val="List Number 2"/>
    <w:basedOn w:val="Normal"/>
    <w:rsid w:val="00253817"/>
    <w:pPr>
      <w:numPr>
        <w:ilvl w:val="1"/>
        <w:numId w:val="2"/>
      </w:numPr>
      <w:spacing w:lineRule="auto" w:line="288"/>
      <w:ind w:hanging="567" w:start="992"/>
      <w:jc w:val="both"/>
    </w:pPr>
    <w:rPr>
      <w:rFonts w:ascii="Times" w:hAnsi="Times"/>
      <w:sz w:val="22"/>
    </w:rPr>
  </w:style>
  <w:style w:type="paragraph" w:styleId="ListNumber3">
    <w:name w:val="List Number 3"/>
    <w:basedOn w:val="Normal"/>
    <w:link w:val="Listanumerowana3Znak"/>
    <w:uiPriority w:val="99"/>
    <w:rsid w:val="00253817"/>
    <w:pPr>
      <w:numPr>
        <w:ilvl w:val="0"/>
        <w:numId w:val="3"/>
      </w:numPr>
      <w:tabs>
        <w:tab w:val="clear" w:pos="709"/>
        <w:tab w:val="left" w:pos="1440" w:leader="none"/>
      </w:tabs>
      <w:spacing w:lineRule="auto" w:line="288"/>
      <w:ind w:hanging="709" w:start="1701"/>
      <w:jc w:val="both"/>
    </w:pPr>
    <w:rPr>
      <w:rFonts w:ascii="Times" w:hAnsi="Times"/>
      <w:sz w:val="20"/>
      <w:szCs w:val="20"/>
    </w:rPr>
  </w:style>
  <w:style w:type="paragraph" w:styleId="ListNumber4">
    <w:name w:val="List Number 4"/>
    <w:basedOn w:val="ListNumber3"/>
    <w:uiPriority w:val="99"/>
    <w:rsid w:val="00253817"/>
    <w:pPr>
      <w:numPr>
        <w:ilvl w:val="0"/>
        <w:numId w:val="4"/>
      </w:numPr>
      <w:ind w:hanging="851" w:start="2552"/>
    </w:pPr>
    <w:rPr/>
  </w:style>
  <w:style w:type="paragraph" w:styleId="ListNumber5">
    <w:name w:val="List Number 5"/>
    <w:basedOn w:val="Normal"/>
    <w:rsid w:val="00253817"/>
    <w:pPr>
      <w:numPr>
        <w:ilvl w:val="4"/>
        <w:numId w:val="2"/>
      </w:numPr>
      <w:tabs>
        <w:tab w:val="clear" w:pos="709"/>
        <w:tab w:val="left" w:pos="2520" w:leader="none"/>
      </w:tabs>
      <w:spacing w:lineRule="auto" w:line="288"/>
      <w:ind w:hanging="992" w:start="3544"/>
      <w:jc w:val="both"/>
    </w:pPr>
    <w:rPr>
      <w:rFonts w:ascii="Times" w:hAnsi="Times"/>
      <w:bCs/>
      <w:sz w:val="22"/>
      <w:szCs w:val="22"/>
    </w:rPr>
  </w:style>
  <w:style w:type="paragraph" w:styleId="BalloonText">
    <w:name w:val="Balloon Text"/>
    <w:basedOn w:val="Normal"/>
    <w:link w:val="TekstdymkaZnak"/>
    <w:uiPriority w:val="99"/>
    <w:semiHidden/>
    <w:qFormat/>
    <w:rsid w:val="006d7ef9"/>
    <w:pPr/>
    <w:rPr>
      <w:rFonts w:ascii="Tahoma" w:hAnsi="Tahoma" w:eastAsia="Calibri"/>
      <w:sz w:val="16"/>
      <w:szCs w:val="20"/>
    </w:rPr>
  </w:style>
  <w:style w:type="paragraph" w:styleId="CommentText">
    <w:name w:val="annotation text"/>
    <w:basedOn w:val="Normal"/>
    <w:link w:val="TekstkomentarzaZnak"/>
    <w:uiPriority w:val="99"/>
    <w:qFormat/>
    <w:rsid w:val="006d7ef9"/>
    <w:pPr/>
    <w:rPr>
      <w:rFonts w:eastAsia="Calibri"/>
      <w:sz w:val="20"/>
      <w:szCs w:val="20"/>
    </w:rPr>
  </w:style>
  <w:style w:type="paragraph" w:styleId="annotationsubject">
    <w:name w:val="annotation subject"/>
    <w:basedOn w:val="CommentText"/>
    <w:next w:val="CommentText"/>
    <w:link w:val="TematkomentarzaZnak"/>
    <w:uiPriority w:val="99"/>
    <w:semiHidden/>
    <w:qFormat/>
    <w:rsid w:val="006d7ef9"/>
    <w:pPr/>
    <w:rPr>
      <w:b/>
    </w:rPr>
  </w:style>
  <w:style w:type="paragraph" w:styleId="normaltableau" w:customStyle="1">
    <w:name w:val="normal_tableau"/>
    <w:basedOn w:val="Normal"/>
    <w:uiPriority w:val="99"/>
    <w:qFormat/>
    <w:rsid w:val="00272dcc"/>
    <w:pPr>
      <w:spacing w:before="120" w:after="120"/>
      <w:jc w:val="both"/>
    </w:pPr>
    <w:rPr>
      <w:rFonts w:ascii="Optima" w:hAnsi="Optima"/>
      <w:sz w:val="22"/>
      <w:szCs w:val="22"/>
      <w:lang w:val="en-GB"/>
    </w:rPr>
  </w:style>
  <w:style w:type="paragraph" w:styleId="FootnoteText">
    <w:name w:val="footnote text"/>
    <w:basedOn w:val="Normal"/>
    <w:link w:val="TekstprzypisudolnegoZnak"/>
    <w:uiPriority w:val="99"/>
    <w:rsid w:val="002049f1"/>
    <w:pPr/>
    <w:rPr>
      <w:rFonts w:eastAsia="Calibri"/>
      <w:sz w:val="20"/>
      <w:szCs w:val="20"/>
    </w:rPr>
  </w:style>
  <w:style w:type="paragraph" w:styleId="PlainText">
    <w:name w:val="Plain Text"/>
    <w:basedOn w:val="Normal"/>
    <w:link w:val="ZwykytekstZnak"/>
    <w:qFormat/>
    <w:rsid w:val="005a34e2"/>
    <w:pPr/>
    <w:rPr>
      <w:rFonts w:ascii="Courier New" w:hAnsi="Courier New" w:eastAsia="MS Mincho"/>
      <w:sz w:val="20"/>
      <w:szCs w:val="20"/>
    </w:rPr>
  </w:style>
  <w:style w:type="paragraph" w:styleId="Standard" w:customStyle="1">
    <w:name w:val="Standard"/>
    <w:qFormat/>
    <w:rsid w:val="003f6f44"/>
    <w:pPr>
      <w:widowControl w:val="false"/>
      <w:suppressAutoHyphens w:val="true"/>
      <w:bidi w:val="0"/>
      <w:spacing w:before="0" w:after="0"/>
      <w:jc w:val="start"/>
      <w:textAlignment w:val="baseline"/>
    </w:pPr>
    <w:rPr>
      <w:rFonts w:ascii="Times New Roman" w:hAnsi="Times New Roman" w:eastAsia="Calibri" w:cs="Tahoma"/>
      <w:color w:val="auto"/>
      <w:kern w:val="2"/>
      <w:sz w:val="24"/>
      <w:szCs w:val="24"/>
      <w:lang w:val="en-US" w:eastAsia="en-US" w:bidi="ar-SA"/>
    </w:rPr>
  </w:style>
  <w:style w:type="paragraph" w:styleId="Tekstpodstawowywcity21" w:customStyle="1">
    <w:name w:val="Tekst podstawowy wcięty 21"/>
    <w:basedOn w:val="Normal"/>
    <w:uiPriority w:val="99"/>
    <w:qFormat/>
    <w:rsid w:val="00d213b7"/>
    <w:pPr>
      <w:widowControl w:val="false"/>
      <w:ind w:hanging="1843" w:start="3686"/>
      <w:jc w:val="both"/>
    </w:pPr>
    <w:rPr>
      <w:szCs w:val="20"/>
    </w:rPr>
  </w:style>
  <w:style w:type="paragraph" w:styleId="Title">
    <w:name w:val="Title"/>
    <w:basedOn w:val="Normal"/>
    <w:next w:val="Normal"/>
    <w:link w:val="TytuZnak"/>
    <w:uiPriority w:val="99"/>
    <w:qFormat/>
    <w:rsid w:val="00d63857"/>
    <w:pPr>
      <w:spacing w:before="0" w:after="0"/>
      <w:contextualSpacing/>
    </w:pPr>
    <w:rPr>
      <w:rFonts w:ascii="Calibri Light" w:hAnsi="Calibri Light" w:eastAsia="Calibri"/>
      <w:spacing w:val="-10"/>
      <w:kern w:val="2"/>
      <w:sz w:val="56"/>
      <w:szCs w:val="20"/>
    </w:rPr>
  </w:style>
  <w:style w:type="paragraph" w:styleId="Teksttreci11" w:customStyle="1">
    <w:name w:val="Tekst treści1"/>
    <w:basedOn w:val="Normal"/>
    <w:link w:val="Teksttreci"/>
    <w:uiPriority w:val="99"/>
    <w:qFormat/>
    <w:rsid w:val="003a1f7d"/>
    <w:pPr>
      <w:shd w:val="clear" w:color="auto" w:fill="FFFFFF"/>
      <w:spacing w:lineRule="atLeast" w:line="240" w:before="240" w:after="120"/>
      <w:ind w:hanging="1340"/>
      <w:jc w:val="center"/>
    </w:pPr>
    <w:rPr>
      <w:rFonts w:ascii="Calibri" w:hAnsi="Calibri" w:eastAsia="Calibri"/>
      <w:sz w:val="19"/>
      <w:szCs w:val="20"/>
    </w:rPr>
  </w:style>
  <w:style w:type="paragraph" w:styleId="EndnoteText">
    <w:name w:val="endnote text"/>
    <w:basedOn w:val="Normal"/>
    <w:link w:val="TekstprzypisukocowegoZnak"/>
    <w:uiPriority w:val="99"/>
    <w:semiHidden/>
    <w:rsid w:val="00822d8b"/>
    <w:pPr/>
    <w:rPr>
      <w:rFonts w:eastAsia="Calibri"/>
      <w:sz w:val="20"/>
      <w:szCs w:val="20"/>
    </w:rPr>
  </w:style>
  <w:style w:type="paragraph" w:styleId="text-justify" w:customStyle="1">
    <w:name w:val="text-justify"/>
    <w:basedOn w:val="Normal"/>
    <w:qFormat/>
    <w:rsid w:val="008437b4"/>
    <w:pPr>
      <w:spacing w:beforeAutospacing="1" w:afterAutospacing="1"/>
    </w:pPr>
    <w:rPr/>
  </w:style>
  <w:style w:type="paragraph" w:styleId="Kolorowecieniowanieakcent11" w:customStyle="1">
    <w:name w:val="Kolorowe cieniowanie — akcent 11"/>
    <w:uiPriority w:val="99"/>
    <w:semiHidden/>
    <w:qFormat/>
    <w:rsid w:val="00b77862"/>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ListParagraph">
    <w:name w:val="List Paragraph"/>
    <w:basedOn w:val="Normal"/>
    <w:uiPriority w:val="99"/>
    <w:qFormat/>
    <w:rsid w:val="00467345"/>
    <w:pPr>
      <w:spacing w:lineRule="auto" w:line="252" w:before="20" w:after="40"/>
      <w:ind w:start="720"/>
      <w:contextualSpacing/>
      <w:jc w:val="both"/>
    </w:pPr>
    <w:rPr>
      <w:rFonts w:ascii="Calibri" w:hAnsi="Calibri" w:eastAsia="SimSun"/>
      <w:sz w:val="20"/>
      <w:szCs w:val="20"/>
      <w:lang w:eastAsia="zh-CN"/>
    </w:rPr>
  </w:style>
  <w:style w:type="paragraph" w:styleId="BodyText2">
    <w:name w:val="Body Text 2"/>
    <w:basedOn w:val="Normal"/>
    <w:link w:val="Tekstpodstawowy2Znak"/>
    <w:uiPriority w:val="99"/>
    <w:semiHidden/>
    <w:qFormat/>
    <w:rsid w:val="006a1749"/>
    <w:pPr>
      <w:spacing w:lineRule="auto" w:line="480" w:before="0" w:after="120"/>
    </w:pPr>
    <w:rPr>
      <w:rFonts w:eastAsia="Calibri"/>
    </w:rPr>
  </w:style>
  <w:style w:type="paragraph" w:styleId="m5968006951817061090kolorowalistaakcent11" w:customStyle="1">
    <w:name w:val="m5968006951817061090kolorowalistaakcent11"/>
    <w:basedOn w:val="Normal"/>
    <w:uiPriority w:val="99"/>
    <w:qFormat/>
    <w:rsid w:val="00a55fbc"/>
    <w:pPr>
      <w:spacing w:beforeAutospacing="1" w:afterAutospacing="1"/>
    </w:pPr>
    <w:rPr>
      <w:rFonts w:eastAsia="Calibri"/>
    </w:rPr>
  </w:style>
  <w:style w:type="paragraph" w:styleId="Subtitle">
    <w:name w:val="Subtitle"/>
    <w:basedOn w:val="Normal"/>
    <w:next w:val="Normal"/>
    <w:link w:val="PodtytuZnak"/>
    <w:uiPriority w:val="11"/>
    <w:qFormat/>
    <w:locked/>
    <w:rsid w:val="000367b8"/>
    <w:pPr>
      <w:spacing w:before="0" w:after="60"/>
      <w:jc w:val="center"/>
      <w:outlineLvl w:val="1"/>
    </w:pPr>
    <w:rPr>
      <w:rFonts w:ascii="Cambria" w:hAnsi="Cambria"/>
    </w:rPr>
  </w:style>
  <w:style w:type="paragraph" w:styleId="ox-b171701408-msonormal" w:customStyle="1">
    <w:name w:val="ox-b171701408-msonormal"/>
    <w:basedOn w:val="Normal"/>
    <w:qFormat/>
    <w:rsid w:val="00aa50a6"/>
    <w:pPr>
      <w:spacing w:beforeAutospacing="1" w:afterAutospacing="1"/>
    </w:pPr>
    <w:rPr>
      <w:rFonts w:eastAsia="Calibri"/>
    </w:rPr>
  </w:style>
  <w:style w:type="paragraph" w:styleId="p1" w:customStyle="1">
    <w:name w:val="p1"/>
    <w:basedOn w:val="Normal"/>
    <w:qFormat/>
    <w:rsid w:val="003d522d"/>
    <w:pPr/>
    <w:rPr>
      <w:rFonts w:ascii="Helvetica" w:hAnsi="Helvetica" w:eastAsia="Calibri"/>
      <w:sz w:val="15"/>
      <w:szCs w:val="15"/>
    </w:rPr>
  </w:style>
  <w:style w:type="paragraph" w:styleId="p3" w:customStyle="1">
    <w:name w:val="p3"/>
    <w:basedOn w:val="Normal"/>
    <w:qFormat/>
    <w:rsid w:val="00e61782"/>
    <w:pPr>
      <w:jc w:val="both"/>
    </w:pPr>
    <w:rPr>
      <w:rFonts w:ascii="Helvetica Neue" w:hAnsi="Helvetica Neue" w:eastAsia="Calibri"/>
      <w:color w:val="454545"/>
      <w:sz w:val="18"/>
      <w:szCs w:val="18"/>
    </w:rPr>
  </w:style>
  <w:style w:type="paragraph" w:styleId="p2" w:customStyle="1">
    <w:name w:val="p2"/>
    <w:basedOn w:val="Normal"/>
    <w:qFormat/>
    <w:rsid w:val="004e0318"/>
    <w:pPr/>
    <w:rPr>
      <w:rFonts w:ascii="Helvetica Neue" w:hAnsi="Helvetica Neue" w:eastAsia="Calibri"/>
      <w:color w:val="454545"/>
      <w:sz w:val="18"/>
      <w:szCs w:val="18"/>
    </w:rPr>
  </w:style>
  <w:style w:type="paragraph" w:styleId="ox-2f2e412c31-msolistparagraph" w:customStyle="1">
    <w:name w:val="ox-2f2e412c31-msolistparagraph"/>
    <w:basedOn w:val="Normal"/>
    <w:qFormat/>
    <w:rsid w:val="00ca2180"/>
    <w:pPr>
      <w:spacing w:beforeAutospacing="1" w:afterAutospacing="1"/>
    </w:pPr>
    <w:rPr>
      <w:rFonts w:eastAsia="Calibri" w:eastAsiaTheme="minorHAnsi"/>
    </w:rPr>
  </w:style>
  <w:style w:type="paragraph" w:styleId="Revision">
    <w:name w:val="Revision"/>
    <w:uiPriority w:val="99"/>
    <w:semiHidden/>
    <w:qFormat/>
    <w:rsid w:val="00be0e95"/>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Tekstpodstawowy1" w:customStyle="1">
    <w:name w:val="Tekst podstawowy1"/>
    <w:basedOn w:val="Normal"/>
    <w:uiPriority w:val="99"/>
    <w:semiHidden/>
    <w:qFormat/>
    <w:rsid w:val="00520a18"/>
    <w:pPr>
      <w:jc w:val="both"/>
    </w:pPr>
    <w:rPr>
      <w:rFonts w:ascii="Calibri" w:hAnsi="Calibri" w:eastAsia="Calibri"/>
      <w:sz w:val="20"/>
      <w:szCs w:val="20"/>
    </w:rPr>
  </w:style>
  <w:style w:type="paragraph" w:styleId="Normalny1" w:customStyle="1">
    <w:name w:val="Normalny1"/>
    <w:qFormat/>
    <w:rsid w:val="00b662e2"/>
    <w:pPr>
      <w:widowControl w:val="false"/>
      <w:suppressAutoHyphens w:val="true"/>
      <w:bidi w:val="0"/>
      <w:spacing w:before="0" w:after="0"/>
      <w:jc w:val="start"/>
    </w:pPr>
    <w:rPr>
      <w:rFonts w:ascii="Times New Roman" w:hAnsi="Times New Roman" w:eastAsia="Lucida Sans Unicode" w:cs="Arial"/>
      <w:color w:val="auto"/>
      <w:kern w:val="0"/>
      <w:sz w:val="24"/>
      <w:szCs w:val="24"/>
      <w:lang w:val="pl-PL" w:eastAsia="zh-CN" w:bidi="hi-IN"/>
    </w:rPr>
  </w:style>
  <w:style w:type="paragraph" w:styleId="redniasiatka21" w:customStyle="1">
    <w:name w:val="Średnia siatka 21"/>
    <w:uiPriority w:val="99"/>
    <w:qFormat/>
    <w:rsid w:val="00bc3cf8"/>
    <w:pPr>
      <w:widowControl/>
      <w:suppressAutoHyphens w:val="true"/>
      <w:bidi w:val="0"/>
      <w:spacing w:before="0" w:after="0"/>
      <w:jc w:val="start"/>
    </w:pPr>
    <w:rPr>
      <w:rFonts w:ascii="Calibri" w:hAnsi="Calibri" w:eastAsia="Times New Roman" w:cs="Times New Roman"/>
      <w:color w:val="auto"/>
      <w:kern w:val="0"/>
      <w:sz w:val="24"/>
      <w:szCs w:val="22"/>
      <w:lang w:val="pl-PL" w:eastAsia="zh-CN" w:bidi="ar-SA"/>
    </w:rPr>
  </w:style>
  <w:style w:type="paragraph" w:styleId="Listanumerowana1" w:customStyle="1">
    <w:name w:val="Lista numerowana1"/>
    <w:basedOn w:val="Normal"/>
    <w:qFormat/>
    <w:rsid w:val="00bc3cf8"/>
    <w:pPr>
      <w:widowControl w:val="false"/>
      <w:suppressAutoHyphens w:val="true"/>
      <w:spacing w:lineRule="auto" w:line="288" w:before="120" w:after="60"/>
      <w:ind w:hanging="425" w:start="425"/>
    </w:pPr>
    <w:rPr>
      <w:rFonts w:ascii="Times" w:hAnsi="Times" w:cs="Times"/>
      <w:b/>
      <w:sz w:val="22"/>
      <w:szCs w:val="22"/>
      <w:lang w:eastAsia="zh-CN"/>
    </w:rPr>
  </w:style>
  <w:style w:type="paragraph" w:styleId="Listanumerowana21" w:customStyle="1">
    <w:name w:val="Lista numerowana 21"/>
    <w:basedOn w:val="Normal"/>
    <w:qFormat/>
    <w:rsid w:val="00bc3cf8"/>
    <w:pPr>
      <w:suppressAutoHyphens w:val="true"/>
      <w:spacing w:lineRule="auto" w:line="288"/>
      <w:ind w:hanging="567" w:start="992"/>
      <w:jc w:val="both"/>
    </w:pPr>
    <w:rPr>
      <w:rFonts w:ascii="Times" w:hAnsi="Times" w:cs="Times"/>
      <w:sz w:val="22"/>
      <w:lang w:eastAsia="zh-CN"/>
    </w:rPr>
  </w:style>
  <w:style w:type="paragraph" w:styleId="Standardowy2" w:customStyle="1">
    <w:name w:val="Standardowy2"/>
    <w:qFormat/>
    <w:rsid w:val="00be5e3f"/>
    <w:pPr>
      <w:widowControl/>
      <w:suppressAutoHyphens w:val="true"/>
      <w:bidi w:val="0"/>
      <w:spacing w:before="0" w:after="0"/>
      <w:jc w:val="start"/>
    </w:pPr>
    <w:rPr>
      <w:rFonts w:ascii="Times New Roman" w:hAnsi="Times New Roman" w:eastAsia="Times New Roman" w:cs="Mangal"/>
      <w:color w:val="auto"/>
      <w:kern w:val="0"/>
      <w:sz w:val="20"/>
      <w:szCs w:val="20"/>
      <w:lang w:val="pl-PL" w:eastAsia="zh-CN" w:bidi="hi-IN"/>
    </w:rPr>
  </w:style>
  <w:style w:type="paragraph" w:styleId="Nagwek1" w:customStyle="1">
    <w:name w:val="Nagłówek1"/>
    <w:basedOn w:val="Standard"/>
    <w:qFormat/>
    <w:rsid w:val="00da7ae9"/>
    <w:pPr>
      <w:keepNext w:val="true"/>
      <w:widowControl/>
      <w:suppressAutoHyphens w:val="false"/>
      <w:spacing w:before="240" w:after="120"/>
      <w:textAlignment w:val="auto"/>
    </w:pPr>
    <w:rPr>
      <w:rFonts w:ascii="Arial" w:hAnsi="Arial" w:eastAsia="Microsoft YaHei" w:cs="Mangal"/>
      <w:color w:val="000000"/>
      <w:kern w:val="0"/>
      <w:sz w:val="28"/>
      <w:szCs w:val="28"/>
      <w:lang w:eastAsia="zh-CN" w:bidi="en-US"/>
    </w:rPr>
  </w:style>
  <w:style w:type="paragraph" w:styleId="Zawartoramkiuser">
    <w:name w:val="Zawartość ramki (user)"/>
    <w:basedOn w:val="Normal"/>
    <w:qFormat/>
    <w:pPr/>
    <w:rPr/>
  </w:style>
  <w:style w:type="paragraph" w:styleId="Zawartoramki">
    <w:name w:val="Zawartość ramki"/>
    <w:basedOn w:val="Normal"/>
    <w:qFormat/>
    <w:pPr/>
    <w:rPr/>
  </w:style>
  <w:style w:type="numbering" w:styleId="Bezlistyuser" w:default="1">
    <w:name w:val="Bez listy (user)"/>
    <w:uiPriority w:val="99"/>
    <w:semiHidden/>
    <w:unhideWhenUsed/>
    <w:qFormat/>
  </w:style>
  <w:style w:type="numbering" w:styleId="Zaimportowanystyl40" w:customStyle="1">
    <w:name w:val="Zaimportowany styl 4.0"/>
    <w:qFormat/>
    <w:rsid w:val="00fb651a"/>
  </w:style>
  <w:style w:type="numbering" w:styleId="Zaimportowanystyl2" w:customStyle="1">
    <w:name w:val="Zaimportowany styl 2"/>
    <w:qFormat/>
    <w:rsid w:val="00fb651a"/>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ce0f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zamowienia.gov.pl/" TargetMode="External"/><Relationship Id="rId4" Type="http://schemas.openxmlformats.org/officeDocument/2006/relationships/hyperlink" Target="https://sip.lex.pl/" TargetMode="External"/><Relationship Id="rId5" Type="http://schemas.openxmlformats.org/officeDocument/2006/relationships/hyperlink" Target="https://sip.lex.pl/" TargetMode="External"/><Relationship Id="rId6" Type="http://schemas.openxmlformats.org/officeDocument/2006/relationships/hyperlink" Target="https://sip.lex.pl/" TargetMode="External"/><Relationship Id="rId7" Type="http://schemas.openxmlformats.org/officeDocument/2006/relationships/hyperlink" Target="https://sip.lex.pl/" TargetMode="External"/><Relationship Id="rId8" Type="http://schemas.openxmlformats.org/officeDocument/2006/relationships/hyperlink" Target="https://sip.lex.pl/" TargetMode="External"/><Relationship Id="rId9" Type="http://schemas.openxmlformats.org/officeDocument/2006/relationships/hyperlink" Target="https://sip.lex.pl/" TargetMode="External"/><Relationship Id="rId10" Type="http://schemas.openxmlformats.org/officeDocument/2006/relationships/hyperlink" Target="https://sip.lex.pl/" TargetMode="External"/><Relationship Id="rId11" Type="http://schemas.openxmlformats.org/officeDocument/2006/relationships/hyperlink" Target="https://sip.lex.pl/" TargetMode="External"/><Relationship Id="rId12" Type="http://schemas.openxmlformats.org/officeDocument/2006/relationships/hyperlink" Target="https://sip.lex.pl/" TargetMode="External"/><Relationship Id="rId13" Type="http://schemas.openxmlformats.org/officeDocument/2006/relationships/hyperlink" Target="https://sip.lex.pl/" TargetMode="External"/><Relationship Id="rId14" Type="http://schemas.openxmlformats.org/officeDocument/2006/relationships/hyperlink" Target="https://sip.lex.pl/" TargetMode="External"/><Relationship Id="rId15" Type="http://schemas.openxmlformats.org/officeDocument/2006/relationships/hyperlink" Target="https://ezamowienia.gov.pl/" TargetMode="External"/><Relationship Id="rId16" Type="http://schemas.openxmlformats.org/officeDocument/2006/relationships/hyperlink" Target="https://ezamowienia.gov.pl/" TargetMode="External"/><Relationship Id="rId17" Type="http://schemas.openxmlformats.org/officeDocument/2006/relationships/hyperlink" Target="mailto:komarowka@komarowka.home.pl" TargetMode="External"/><Relationship Id="rId18" Type="http://schemas.openxmlformats.org/officeDocument/2006/relationships/hyperlink" Target="https://ezamowienia.gov.pl/" TargetMode="External"/><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3.jpeg"/><Relationship Id="rId4"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9AD4EB-48F1-4E88-B3F5-F0B9121F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Application>LibreOffice/25.8.4.2$Windows_X86_64 LibreOffice_project/290daaa01b999472f0c7a3890eb6a550fd74c6df</Application>
  <AppVersion>15.0000</AppVersion>
  <Pages>25</Pages>
  <Words>7537</Words>
  <Characters>48507</Characters>
  <CharactersWithSpaces>55609</CharactersWithSpaces>
  <Paragraphs>403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2022-11-27T23:42:00Z</dcterms:created>
  <dc:creator>adm</dc:creator>
  <dc:description/>
  <dc:language>pl-PL</dc:language>
  <cp:lastModifiedBy>Magdalena Weremczuk</cp:lastModifiedBy>
  <cp:lastPrinted>2021-01-19T07:29:00Z</cp:lastPrinted>
  <dcterms:modified xsi:type="dcterms:W3CDTF">2026-01-29T12:32:57Z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file>