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D1D6E" w14:textId="5210F561" w:rsidR="006938B8" w:rsidRDefault="006938B8" w:rsidP="003A7960">
      <w:pPr>
        <w:pStyle w:val="Tytu"/>
        <w:rPr>
          <w:rFonts w:ascii="Times New Roman" w:hAnsi="Times New Roman"/>
          <w:spacing w:val="40"/>
          <w:sz w:val="36"/>
          <w:szCs w:val="36"/>
        </w:rPr>
      </w:pPr>
      <w:r w:rsidRPr="006938B8">
        <w:rPr>
          <w:rFonts w:ascii="Times New Roman" w:hAnsi="Times New Roman"/>
          <w:noProof/>
          <w:spacing w:val="40"/>
          <w:sz w:val="36"/>
          <w:szCs w:val="36"/>
        </w:rPr>
        <w:drawing>
          <wp:inline distT="0" distB="0" distL="0" distR="0" wp14:anchorId="01788CEA" wp14:editId="4846B6AA">
            <wp:extent cx="6120130" cy="657225"/>
            <wp:effectExtent l="0" t="0" r="0" b="9525"/>
            <wp:docPr id="143545838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419F6" w14:textId="77777777" w:rsidR="006938B8" w:rsidRDefault="006938B8" w:rsidP="003A7960">
      <w:pPr>
        <w:pStyle w:val="Tytu"/>
        <w:rPr>
          <w:rFonts w:ascii="Times New Roman" w:hAnsi="Times New Roman"/>
          <w:spacing w:val="40"/>
          <w:sz w:val="36"/>
          <w:szCs w:val="36"/>
        </w:rPr>
      </w:pPr>
    </w:p>
    <w:p w14:paraId="66A9C790" w14:textId="77777777" w:rsidR="006938B8" w:rsidRDefault="006938B8" w:rsidP="003A7960">
      <w:pPr>
        <w:pStyle w:val="Tytu"/>
        <w:rPr>
          <w:rFonts w:ascii="Times New Roman" w:hAnsi="Times New Roman"/>
          <w:spacing w:val="40"/>
          <w:sz w:val="36"/>
          <w:szCs w:val="36"/>
        </w:rPr>
      </w:pPr>
    </w:p>
    <w:p w14:paraId="7699EA3C" w14:textId="5BDA69A7" w:rsidR="003A7960" w:rsidRPr="00BC46E2" w:rsidRDefault="003A7960" w:rsidP="003A7960">
      <w:pPr>
        <w:pStyle w:val="Tytu"/>
        <w:rPr>
          <w:rFonts w:ascii="Times New Roman" w:hAnsi="Times New Roman"/>
          <w:spacing w:val="40"/>
          <w:sz w:val="36"/>
          <w:szCs w:val="36"/>
        </w:rPr>
      </w:pPr>
      <w:r w:rsidRPr="00BC46E2">
        <w:rPr>
          <w:rFonts w:ascii="Times New Roman" w:hAnsi="Times New Roman"/>
          <w:spacing w:val="40"/>
          <w:sz w:val="36"/>
          <w:szCs w:val="36"/>
        </w:rPr>
        <w:t>SPECYFIKACJA WARUNKÓW ZAMÓWIENIA</w:t>
      </w:r>
    </w:p>
    <w:p w14:paraId="09BBF284" w14:textId="77777777" w:rsidR="003A7960" w:rsidRPr="00F57FDC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3CF0F86D" w14:textId="77777777" w:rsidR="00BC46E2" w:rsidRDefault="00BC46E2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04EC1C1D" w14:textId="77777777" w:rsidR="006938B8" w:rsidRPr="00F57FDC" w:rsidRDefault="006938B8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3B8A9AD7" w14:textId="57505910" w:rsidR="00654319" w:rsidRPr="005D6133" w:rsidRDefault="00426B49" w:rsidP="00DC184C">
      <w:pPr>
        <w:pStyle w:val="Tytu"/>
        <w:rPr>
          <w:rFonts w:ascii="Times New Roman" w:hAnsi="Times New Roman"/>
          <w:bCs/>
          <w:spacing w:val="40"/>
          <w:sz w:val="36"/>
          <w:szCs w:val="36"/>
        </w:rPr>
      </w:pPr>
      <w:r>
        <w:rPr>
          <w:rFonts w:ascii="Times New Roman" w:hAnsi="Times New Roman"/>
          <w:spacing w:val="40"/>
          <w:sz w:val="36"/>
          <w:szCs w:val="36"/>
        </w:rPr>
        <w:t xml:space="preserve">Zakup </w:t>
      </w:r>
      <w:r w:rsidR="00B45F88" w:rsidRPr="005D6133">
        <w:rPr>
          <w:rFonts w:ascii="Times New Roman" w:hAnsi="Times New Roman"/>
          <w:spacing w:val="40"/>
          <w:sz w:val="36"/>
          <w:szCs w:val="36"/>
        </w:rPr>
        <w:t>sprzętu</w:t>
      </w:r>
      <w:r w:rsidR="00DC184C" w:rsidRPr="005D6133">
        <w:rPr>
          <w:rFonts w:ascii="Times New Roman" w:hAnsi="Times New Roman"/>
          <w:spacing w:val="40"/>
          <w:sz w:val="36"/>
          <w:szCs w:val="36"/>
        </w:rPr>
        <w:t xml:space="preserve"> i wyposażenia medycznego</w:t>
      </w:r>
      <w:r w:rsidR="00B45F88" w:rsidRPr="005D6133">
        <w:rPr>
          <w:rFonts w:ascii="Times New Roman" w:hAnsi="Times New Roman"/>
          <w:spacing w:val="40"/>
          <w:sz w:val="36"/>
          <w:szCs w:val="36"/>
        </w:rPr>
        <w:t xml:space="preserve"> </w:t>
      </w:r>
      <w:r w:rsidR="00E5259D" w:rsidRPr="005D6133">
        <w:rPr>
          <w:rFonts w:ascii="Times New Roman" w:hAnsi="Times New Roman"/>
          <w:spacing w:val="40"/>
          <w:sz w:val="36"/>
          <w:szCs w:val="36"/>
        </w:rPr>
        <w:t xml:space="preserve">do </w:t>
      </w:r>
      <w:r w:rsidR="005F1573" w:rsidRPr="005D6133">
        <w:rPr>
          <w:rFonts w:ascii="Times New Roman" w:hAnsi="Times New Roman"/>
          <w:spacing w:val="40"/>
          <w:sz w:val="36"/>
          <w:szCs w:val="36"/>
        </w:rPr>
        <w:t xml:space="preserve">Zespołu Opieki Zdrowotnej w Niemcach, </w:t>
      </w:r>
      <w:r w:rsidR="00E5259D" w:rsidRPr="005D6133">
        <w:rPr>
          <w:rFonts w:ascii="Times New Roman" w:hAnsi="Times New Roman"/>
          <w:spacing w:val="40"/>
          <w:sz w:val="36"/>
          <w:szCs w:val="36"/>
        </w:rPr>
        <w:t xml:space="preserve">finansowany </w:t>
      </w:r>
      <w:r w:rsidRPr="005D6133">
        <w:rPr>
          <w:rFonts w:ascii="Times New Roman" w:hAnsi="Times New Roman"/>
          <w:spacing w:val="40"/>
          <w:sz w:val="36"/>
          <w:szCs w:val="36"/>
        </w:rPr>
        <w:t>ze środków projektu</w:t>
      </w:r>
      <w:r w:rsidR="007B4D9F" w:rsidRPr="005D6133">
        <w:rPr>
          <w:rFonts w:ascii="Times New Roman" w:hAnsi="Times New Roman"/>
          <w:spacing w:val="40"/>
          <w:sz w:val="36"/>
          <w:szCs w:val="36"/>
        </w:rPr>
        <w:t xml:space="preserve"> </w:t>
      </w:r>
      <w:r w:rsidR="003A7960" w:rsidRPr="005D6133">
        <w:rPr>
          <w:rFonts w:ascii="Times New Roman" w:hAnsi="Times New Roman"/>
          <w:spacing w:val="40"/>
          <w:sz w:val="36"/>
          <w:szCs w:val="36"/>
        </w:rPr>
        <w:t>„</w:t>
      </w:r>
      <w:r w:rsidR="00654319" w:rsidRPr="005D6133">
        <w:rPr>
          <w:rFonts w:ascii="Times New Roman" w:hAnsi="Times New Roman"/>
          <w:spacing w:val="40"/>
          <w:sz w:val="36"/>
          <w:szCs w:val="36"/>
        </w:rPr>
        <w:t>Wsparcie Podstawowej Opieki Zdrowotnej (POZ)</w:t>
      </w:r>
      <w:r w:rsidR="003A7960" w:rsidRPr="005D6133">
        <w:rPr>
          <w:rFonts w:ascii="Times New Roman" w:hAnsi="Times New Roman"/>
          <w:spacing w:val="40"/>
          <w:sz w:val="36"/>
          <w:szCs w:val="36"/>
        </w:rPr>
        <w:t>” realizowanego</w:t>
      </w:r>
      <w:r w:rsidR="00C008C1" w:rsidRPr="005D6133">
        <w:rPr>
          <w:rFonts w:ascii="Times New Roman" w:hAnsi="Times New Roman"/>
          <w:spacing w:val="40"/>
          <w:sz w:val="36"/>
          <w:szCs w:val="36"/>
        </w:rPr>
        <w:t xml:space="preserve"> </w:t>
      </w:r>
      <w:r w:rsidR="003A7960" w:rsidRPr="005D6133">
        <w:rPr>
          <w:rFonts w:ascii="Times New Roman" w:hAnsi="Times New Roman"/>
          <w:spacing w:val="40"/>
          <w:sz w:val="36"/>
          <w:szCs w:val="36"/>
        </w:rPr>
        <w:t>w ramach</w:t>
      </w:r>
      <w:r w:rsidR="00BD7052" w:rsidRPr="005D6133">
        <w:rPr>
          <w:rFonts w:ascii="Times New Roman" w:hAnsi="Times New Roman"/>
          <w:spacing w:val="40"/>
          <w:sz w:val="36"/>
          <w:szCs w:val="36"/>
        </w:rPr>
        <w:t xml:space="preserve"> </w:t>
      </w:r>
      <w:r w:rsidR="00654319" w:rsidRPr="005D6133">
        <w:rPr>
          <w:rFonts w:ascii="Times New Roman" w:hAnsi="Times New Roman"/>
          <w:spacing w:val="40"/>
          <w:sz w:val="36"/>
          <w:szCs w:val="36"/>
        </w:rPr>
        <w:t>programu Fundusze Europejskie na</w:t>
      </w:r>
      <w:r w:rsidR="00654319">
        <w:rPr>
          <w:rFonts w:ascii="Times New Roman" w:hAnsi="Times New Roman"/>
          <w:spacing w:val="40"/>
          <w:sz w:val="36"/>
          <w:szCs w:val="36"/>
        </w:rPr>
        <w:t xml:space="preserve"> </w:t>
      </w:r>
      <w:r w:rsidR="00941624">
        <w:rPr>
          <w:rFonts w:ascii="Times New Roman" w:hAnsi="Times New Roman"/>
          <w:spacing w:val="40"/>
          <w:sz w:val="36"/>
          <w:szCs w:val="36"/>
        </w:rPr>
        <w:t>I</w:t>
      </w:r>
      <w:r w:rsidR="00654319">
        <w:rPr>
          <w:rFonts w:ascii="Times New Roman" w:hAnsi="Times New Roman"/>
          <w:spacing w:val="40"/>
          <w:sz w:val="36"/>
          <w:szCs w:val="36"/>
        </w:rPr>
        <w:t>nfrastrukturę, Klimat, Środowisko 2021-2027</w:t>
      </w:r>
      <w:r w:rsidR="00654319">
        <w:rPr>
          <w:rFonts w:ascii="Times New Roman" w:hAnsi="Times New Roman"/>
          <w:bCs/>
          <w:spacing w:val="40"/>
          <w:sz w:val="36"/>
          <w:szCs w:val="36"/>
        </w:rPr>
        <w:t>, współfinansowanego ze środków Europejskiego Funduszu Rozwoju Regionalnego, realizowanego na podstawie umowy nr FENX.06.01-IP</w:t>
      </w:r>
      <w:r w:rsidR="00654319" w:rsidRPr="005D6133">
        <w:rPr>
          <w:rFonts w:ascii="Times New Roman" w:hAnsi="Times New Roman"/>
          <w:bCs/>
          <w:spacing w:val="40"/>
          <w:sz w:val="36"/>
          <w:szCs w:val="36"/>
        </w:rPr>
        <w:t>.03-0001/23-00/1374/2024/17</w:t>
      </w:r>
      <w:r w:rsidR="005F2050" w:rsidRPr="005D6133">
        <w:rPr>
          <w:rFonts w:ascii="Times New Roman" w:hAnsi="Times New Roman"/>
          <w:bCs/>
          <w:spacing w:val="40"/>
          <w:sz w:val="36"/>
          <w:szCs w:val="36"/>
        </w:rPr>
        <w:t>,</w:t>
      </w:r>
    </w:p>
    <w:p w14:paraId="4F37ACD0" w14:textId="27C87B2B" w:rsidR="007F2E94" w:rsidRPr="005D6133" w:rsidRDefault="005F2050" w:rsidP="00B45F88">
      <w:pPr>
        <w:pStyle w:val="Tytu"/>
        <w:rPr>
          <w:rFonts w:ascii="Times New Roman" w:hAnsi="Times New Roman"/>
          <w:bCs/>
          <w:spacing w:val="40"/>
          <w:sz w:val="36"/>
          <w:szCs w:val="36"/>
        </w:rPr>
      </w:pPr>
      <w:r w:rsidRPr="005D6133">
        <w:rPr>
          <w:rFonts w:ascii="Times New Roman" w:hAnsi="Times New Roman"/>
          <w:bCs/>
          <w:spacing w:val="40"/>
          <w:sz w:val="36"/>
          <w:szCs w:val="36"/>
        </w:rPr>
        <w:t>z</w:t>
      </w:r>
      <w:r w:rsidR="00654319" w:rsidRPr="005D6133">
        <w:rPr>
          <w:rFonts w:ascii="Times New Roman" w:hAnsi="Times New Roman"/>
          <w:bCs/>
          <w:spacing w:val="40"/>
          <w:sz w:val="36"/>
          <w:szCs w:val="36"/>
        </w:rPr>
        <w:t xml:space="preserve">awartej w dniu 27.03.2024 r. </w:t>
      </w:r>
    </w:p>
    <w:p w14:paraId="037740FF" w14:textId="1F11729B" w:rsidR="003A7960" w:rsidRPr="005D6133" w:rsidRDefault="00654319" w:rsidP="00B45F88">
      <w:pPr>
        <w:pStyle w:val="Tytu"/>
        <w:rPr>
          <w:rFonts w:ascii="Times New Roman" w:hAnsi="Times New Roman"/>
          <w:bCs/>
          <w:spacing w:val="40"/>
          <w:sz w:val="36"/>
          <w:szCs w:val="36"/>
        </w:rPr>
      </w:pPr>
      <w:r w:rsidRPr="005D6133">
        <w:rPr>
          <w:rFonts w:ascii="Times New Roman" w:hAnsi="Times New Roman"/>
          <w:bCs/>
          <w:spacing w:val="40"/>
          <w:sz w:val="36"/>
          <w:szCs w:val="36"/>
        </w:rPr>
        <w:t xml:space="preserve">pomiędzy Skarbem Państwa  - </w:t>
      </w:r>
      <w:r w:rsidR="007F2E94" w:rsidRPr="005D6133">
        <w:rPr>
          <w:rFonts w:ascii="Times New Roman" w:hAnsi="Times New Roman"/>
          <w:bCs/>
          <w:spacing w:val="40"/>
          <w:sz w:val="36"/>
          <w:szCs w:val="36"/>
        </w:rPr>
        <w:t>M</w:t>
      </w:r>
      <w:r w:rsidRPr="005D6133">
        <w:rPr>
          <w:rFonts w:ascii="Times New Roman" w:hAnsi="Times New Roman"/>
          <w:bCs/>
          <w:spacing w:val="40"/>
          <w:sz w:val="36"/>
          <w:szCs w:val="36"/>
        </w:rPr>
        <w:t>inistrem Zdrowia a Narodowym Funduszem Zdrowia</w:t>
      </w:r>
      <w:r w:rsidR="003A7960" w:rsidRPr="005D6133">
        <w:rPr>
          <w:rFonts w:ascii="Times New Roman" w:hAnsi="Times New Roman"/>
          <w:bCs/>
          <w:spacing w:val="40"/>
          <w:sz w:val="36"/>
          <w:szCs w:val="36"/>
        </w:rPr>
        <w:t xml:space="preserve"> </w:t>
      </w:r>
    </w:p>
    <w:p w14:paraId="1105307C" w14:textId="77777777" w:rsidR="003A7960" w:rsidRPr="005D6133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5E6B5766" w14:textId="77777777" w:rsidR="003A7960" w:rsidRPr="005D6133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5704DDBD" w14:textId="77777777" w:rsidR="003A7960" w:rsidRPr="005D6133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70BB74E6" w14:textId="5C58D781" w:rsidR="003A7960" w:rsidRPr="00BC46E2" w:rsidRDefault="003A7960" w:rsidP="003A7960">
      <w:pPr>
        <w:pStyle w:val="Tytu"/>
        <w:rPr>
          <w:rFonts w:ascii="Times New Roman" w:hAnsi="Times New Roman"/>
          <w:spacing w:val="40"/>
          <w:sz w:val="36"/>
          <w:szCs w:val="36"/>
        </w:rPr>
      </w:pPr>
      <w:r w:rsidRPr="005D6133">
        <w:rPr>
          <w:rFonts w:ascii="Times New Roman" w:hAnsi="Times New Roman"/>
          <w:spacing w:val="40"/>
          <w:sz w:val="36"/>
          <w:szCs w:val="36"/>
        </w:rPr>
        <w:t>Sprawa:</w:t>
      </w:r>
      <w:r w:rsidR="00395573" w:rsidRPr="005D6133">
        <w:rPr>
          <w:rFonts w:ascii="Times New Roman" w:hAnsi="Times New Roman"/>
          <w:spacing w:val="40"/>
          <w:sz w:val="36"/>
          <w:szCs w:val="36"/>
        </w:rPr>
        <w:t xml:space="preserve"> B.08.</w:t>
      </w:r>
      <w:r w:rsidR="00DC184C" w:rsidRPr="005D6133">
        <w:rPr>
          <w:rFonts w:ascii="Times New Roman" w:hAnsi="Times New Roman"/>
          <w:spacing w:val="40"/>
          <w:sz w:val="36"/>
          <w:szCs w:val="36"/>
        </w:rPr>
        <w:t>2</w:t>
      </w:r>
      <w:r w:rsidR="00395573" w:rsidRPr="005D6133">
        <w:rPr>
          <w:rFonts w:ascii="Times New Roman" w:hAnsi="Times New Roman"/>
          <w:spacing w:val="40"/>
          <w:sz w:val="36"/>
          <w:szCs w:val="36"/>
        </w:rPr>
        <w:t>.2026</w:t>
      </w:r>
    </w:p>
    <w:p w14:paraId="62808234" w14:textId="77777777" w:rsidR="003A7960" w:rsidRPr="00F57FDC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770FFF65" w14:textId="77777777" w:rsidR="003A7960" w:rsidRDefault="003A7960" w:rsidP="003A7960">
      <w:pPr>
        <w:pStyle w:val="Tytu"/>
        <w:rPr>
          <w:rFonts w:ascii="Times New Roman" w:hAnsi="Times New Roman"/>
          <w:spacing w:val="40"/>
          <w:sz w:val="32"/>
          <w:szCs w:val="32"/>
        </w:rPr>
      </w:pPr>
    </w:p>
    <w:p w14:paraId="39B2C619" w14:textId="77777777" w:rsidR="006938B8" w:rsidRDefault="006938B8" w:rsidP="003A7960">
      <w:pPr>
        <w:pStyle w:val="Tytu"/>
        <w:jc w:val="right"/>
        <w:rPr>
          <w:rFonts w:ascii="Times New Roman" w:hAnsi="Times New Roman"/>
          <w:spacing w:val="40"/>
          <w:sz w:val="36"/>
          <w:szCs w:val="36"/>
        </w:rPr>
      </w:pPr>
    </w:p>
    <w:p w14:paraId="2CA46AA8" w14:textId="77777777" w:rsidR="007F2E94" w:rsidRDefault="007F2E94" w:rsidP="003A7960">
      <w:pPr>
        <w:pStyle w:val="Tytu"/>
        <w:jc w:val="right"/>
        <w:rPr>
          <w:rFonts w:ascii="Times New Roman" w:hAnsi="Times New Roman"/>
          <w:spacing w:val="40"/>
          <w:sz w:val="36"/>
          <w:szCs w:val="36"/>
        </w:rPr>
      </w:pPr>
    </w:p>
    <w:p w14:paraId="1917AA97" w14:textId="7EEE805F" w:rsidR="003A7960" w:rsidRPr="007F2E94" w:rsidRDefault="003A7960" w:rsidP="003A7960">
      <w:pPr>
        <w:pStyle w:val="Tytu"/>
        <w:jc w:val="right"/>
        <w:rPr>
          <w:rFonts w:ascii="Times New Roman" w:hAnsi="Times New Roman"/>
          <w:spacing w:val="40"/>
          <w:sz w:val="36"/>
          <w:szCs w:val="36"/>
        </w:rPr>
      </w:pPr>
      <w:r w:rsidRPr="007F2E94">
        <w:rPr>
          <w:rFonts w:ascii="Times New Roman" w:hAnsi="Times New Roman"/>
          <w:spacing w:val="40"/>
          <w:sz w:val="36"/>
          <w:szCs w:val="36"/>
        </w:rPr>
        <w:t>ZAMAWIAJĄCY:</w:t>
      </w:r>
    </w:p>
    <w:p w14:paraId="5785E068" w14:textId="19E819F5" w:rsidR="00B45F88" w:rsidRPr="007F2E94" w:rsidRDefault="00B45F88" w:rsidP="007F2E94">
      <w:pPr>
        <w:pStyle w:val="Tytu"/>
        <w:jc w:val="right"/>
        <w:rPr>
          <w:rFonts w:ascii="Times New Roman" w:hAnsi="Times New Roman"/>
          <w:spacing w:val="40"/>
          <w:sz w:val="36"/>
          <w:szCs w:val="36"/>
        </w:rPr>
      </w:pPr>
      <w:r w:rsidRPr="007F2E94">
        <w:rPr>
          <w:rFonts w:ascii="Times New Roman" w:hAnsi="Times New Roman"/>
          <w:spacing w:val="40"/>
          <w:sz w:val="36"/>
          <w:szCs w:val="36"/>
        </w:rPr>
        <w:t xml:space="preserve">ZESPÓŁ OPIEKI ZDROWOTNEJ </w:t>
      </w:r>
    </w:p>
    <w:p w14:paraId="5BC6148D" w14:textId="77777777" w:rsidR="00B45F88" w:rsidRPr="007F2E94" w:rsidRDefault="004A269B" w:rsidP="00B45F88">
      <w:pPr>
        <w:pStyle w:val="Tytu"/>
        <w:jc w:val="right"/>
        <w:rPr>
          <w:rFonts w:ascii="Times New Roman" w:hAnsi="Times New Roman"/>
          <w:spacing w:val="40"/>
          <w:sz w:val="36"/>
          <w:szCs w:val="36"/>
        </w:rPr>
      </w:pPr>
      <w:r w:rsidRPr="007F2E94">
        <w:rPr>
          <w:rFonts w:ascii="Times New Roman" w:hAnsi="Times New Roman"/>
          <w:spacing w:val="40"/>
          <w:sz w:val="36"/>
          <w:szCs w:val="36"/>
        </w:rPr>
        <w:t>S</w:t>
      </w:r>
      <w:r w:rsidR="00B45F88" w:rsidRPr="007F2E94">
        <w:rPr>
          <w:rFonts w:ascii="Times New Roman" w:hAnsi="Times New Roman"/>
          <w:spacing w:val="40"/>
          <w:sz w:val="36"/>
          <w:szCs w:val="36"/>
        </w:rPr>
        <w:t xml:space="preserve">AMODZIELNY PUBLICZNY </w:t>
      </w:r>
    </w:p>
    <w:p w14:paraId="60FFCA66" w14:textId="45FED1DE" w:rsidR="00B45F88" w:rsidRPr="007F2E94" w:rsidRDefault="00B45F88" w:rsidP="00B45F88">
      <w:pPr>
        <w:pStyle w:val="Tytu"/>
        <w:jc w:val="right"/>
        <w:rPr>
          <w:rFonts w:ascii="Times New Roman" w:hAnsi="Times New Roman"/>
          <w:spacing w:val="40"/>
          <w:sz w:val="36"/>
          <w:szCs w:val="36"/>
        </w:rPr>
      </w:pPr>
      <w:r w:rsidRPr="007F2E94">
        <w:rPr>
          <w:rFonts w:ascii="Times New Roman" w:hAnsi="Times New Roman"/>
          <w:spacing w:val="40"/>
          <w:sz w:val="36"/>
          <w:szCs w:val="36"/>
        </w:rPr>
        <w:t xml:space="preserve">ZAKŁAD OPIEKI ZDROWOTNEJ </w:t>
      </w:r>
    </w:p>
    <w:p w14:paraId="15242101" w14:textId="5995E3C4" w:rsidR="003A7960" w:rsidRDefault="000553D1" w:rsidP="003A7960">
      <w:pPr>
        <w:pStyle w:val="Tytu"/>
        <w:jc w:val="right"/>
        <w:rPr>
          <w:rFonts w:ascii="Times New Roman" w:hAnsi="Times New Roman"/>
          <w:spacing w:val="40"/>
          <w:sz w:val="36"/>
          <w:szCs w:val="36"/>
        </w:rPr>
      </w:pPr>
      <w:r w:rsidRPr="007F2E94">
        <w:rPr>
          <w:rFonts w:ascii="Times New Roman" w:hAnsi="Times New Roman"/>
          <w:spacing w:val="40"/>
          <w:sz w:val="36"/>
          <w:szCs w:val="36"/>
        </w:rPr>
        <w:t xml:space="preserve">UL. </w:t>
      </w:r>
      <w:r w:rsidR="00B45F88" w:rsidRPr="007F2E94">
        <w:rPr>
          <w:rFonts w:ascii="Times New Roman" w:hAnsi="Times New Roman"/>
          <w:spacing w:val="40"/>
          <w:sz w:val="36"/>
          <w:szCs w:val="36"/>
        </w:rPr>
        <w:t>ZIELONA 1</w:t>
      </w:r>
      <w:r w:rsidR="003A7960" w:rsidRPr="007F2E94">
        <w:rPr>
          <w:rFonts w:ascii="Times New Roman" w:hAnsi="Times New Roman"/>
          <w:spacing w:val="40"/>
          <w:sz w:val="36"/>
          <w:szCs w:val="36"/>
        </w:rPr>
        <w:t xml:space="preserve">, </w:t>
      </w:r>
      <w:r w:rsidR="00B45F88" w:rsidRPr="007F2E94">
        <w:rPr>
          <w:rFonts w:ascii="Times New Roman" w:hAnsi="Times New Roman"/>
          <w:spacing w:val="40"/>
          <w:sz w:val="36"/>
          <w:szCs w:val="36"/>
        </w:rPr>
        <w:t>21-025 NIEMCE</w:t>
      </w:r>
    </w:p>
    <w:p w14:paraId="2612D904" w14:textId="77777777" w:rsidR="003A7960" w:rsidRPr="005F1573" w:rsidRDefault="003A7960" w:rsidP="005F1573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5F1573">
        <w:rPr>
          <w:rFonts w:ascii="Times New Roman" w:hAnsi="Times New Roman"/>
          <w:sz w:val="24"/>
          <w:szCs w:val="24"/>
        </w:rPr>
        <w:lastRenderedPageBreak/>
        <w:t>NAZWA I ADRES ZAMAWIAJĄCEGO</w:t>
      </w:r>
    </w:p>
    <w:p w14:paraId="3C1C2407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034A8CD5" w14:textId="77777777" w:rsidR="003722DF" w:rsidRDefault="00B45F88" w:rsidP="003722DF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7F2E94">
        <w:t>Zespół Opieki Zdrowotnej w Niemcach, Samodzielny Publiczny Zakład Opieki Zdrowotnej</w:t>
      </w:r>
    </w:p>
    <w:p w14:paraId="41FC550F" w14:textId="77777777" w:rsidR="003722DF" w:rsidRDefault="003722DF" w:rsidP="003722DF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3722DF">
        <w:t>NIP: 713-23-92-302</w:t>
      </w:r>
    </w:p>
    <w:p w14:paraId="41344DF9" w14:textId="124025F1" w:rsidR="003722DF" w:rsidRPr="007F2E94" w:rsidRDefault="003722DF" w:rsidP="003722DF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</w:pPr>
      <w:r w:rsidRPr="003722DF">
        <w:t>REGON: 431021563</w:t>
      </w:r>
    </w:p>
    <w:p w14:paraId="533D7BAE" w14:textId="67D1B2B4" w:rsidR="003A7960" w:rsidRDefault="003A7960" w:rsidP="00B875C8">
      <w:pPr>
        <w:widowControl/>
        <w:numPr>
          <w:ilvl w:val="0"/>
          <w:numId w:val="7"/>
        </w:numPr>
        <w:tabs>
          <w:tab w:val="left" w:pos="426"/>
        </w:tabs>
        <w:suppressAutoHyphens w:val="0"/>
        <w:ind w:left="426" w:hanging="426"/>
        <w:jc w:val="both"/>
        <w:textAlignment w:val="auto"/>
      </w:pPr>
      <w:r w:rsidRPr="007F2E94">
        <w:t xml:space="preserve">Adres: </w:t>
      </w:r>
      <w:r w:rsidR="00CC23FA" w:rsidRPr="007F2E94">
        <w:t xml:space="preserve">ul. </w:t>
      </w:r>
      <w:r w:rsidR="00B45F88" w:rsidRPr="007F2E94">
        <w:t>Zielona 1</w:t>
      </w:r>
      <w:r w:rsidR="00CC23FA" w:rsidRPr="007F2E94">
        <w:t>,</w:t>
      </w:r>
      <w:r w:rsidR="002E1C84" w:rsidRPr="007F2E94">
        <w:t xml:space="preserve"> </w:t>
      </w:r>
      <w:r w:rsidR="00B45F88" w:rsidRPr="007F2E94">
        <w:t>21-025 Niemce</w:t>
      </w:r>
    </w:p>
    <w:p w14:paraId="78BE9AEC" w14:textId="7618B9C0" w:rsidR="003A7960" w:rsidRPr="007F2E94" w:rsidRDefault="003A7960" w:rsidP="00B875C8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  <w:rPr>
          <w:bCs/>
          <w:color w:val="0000FF"/>
          <w:u w:val="single"/>
        </w:rPr>
      </w:pPr>
      <w:r w:rsidRPr="007F2E94">
        <w:t xml:space="preserve">Tel./fax.: </w:t>
      </w:r>
      <w:r w:rsidR="002E1C84" w:rsidRPr="007F2E94">
        <w:t xml:space="preserve">tel. +48 </w:t>
      </w:r>
      <w:r w:rsidR="00B45F88" w:rsidRPr="007F2E94">
        <w:t xml:space="preserve">81 756 15 </w:t>
      </w:r>
      <w:r w:rsidR="00EF5BF5">
        <w:t>50</w:t>
      </w:r>
    </w:p>
    <w:p w14:paraId="434A5256" w14:textId="6A955CD1" w:rsidR="005F66C2" w:rsidRPr="005E1256" w:rsidRDefault="003A7960" w:rsidP="00B875C8">
      <w:pPr>
        <w:widowControl/>
        <w:numPr>
          <w:ilvl w:val="0"/>
          <w:numId w:val="7"/>
        </w:numPr>
        <w:suppressAutoHyphens w:val="0"/>
        <w:ind w:left="426" w:hanging="426"/>
        <w:jc w:val="both"/>
        <w:textAlignment w:val="auto"/>
        <w:rPr>
          <w:lang w:val="en-GB"/>
        </w:rPr>
      </w:pPr>
      <w:r w:rsidRPr="005E1256">
        <w:rPr>
          <w:lang w:val="en-GB"/>
        </w:rPr>
        <w:t xml:space="preserve">Adres e-mail: </w:t>
      </w:r>
      <w:hyperlink r:id="rId9" w:history="1">
        <w:r w:rsidR="00B45F88" w:rsidRPr="005E1256">
          <w:rPr>
            <w:rStyle w:val="Hipercze"/>
            <w:lang w:val="en-GB"/>
          </w:rPr>
          <w:t>zoz@niemce.pl</w:t>
        </w:r>
      </w:hyperlink>
      <w:r w:rsidR="00B45F88" w:rsidRPr="005E1256">
        <w:rPr>
          <w:lang w:val="en-GB"/>
        </w:rPr>
        <w:t xml:space="preserve"> </w:t>
      </w:r>
    </w:p>
    <w:p w14:paraId="25119CAF" w14:textId="77777777" w:rsidR="007B4D9F" w:rsidRPr="005E1256" w:rsidRDefault="007B4D9F" w:rsidP="007B4D9F">
      <w:pPr>
        <w:widowControl/>
        <w:suppressAutoHyphens w:val="0"/>
        <w:ind w:left="426"/>
        <w:jc w:val="both"/>
        <w:textAlignment w:val="auto"/>
        <w:rPr>
          <w:lang w:val="en-GB"/>
        </w:rPr>
      </w:pPr>
    </w:p>
    <w:p w14:paraId="2FB4BBAB" w14:textId="77777777" w:rsidR="003A7960" w:rsidRPr="005E1256" w:rsidRDefault="003A7960" w:rsidP="003A7960">
      <w:pPr>
        <w:rPr>
          <w:lang w:val="en-GB"/>
        </w:rPr>
      </w:pPr>
    </w:p>
    <w:p w14:paraId="43905DA5" w14:textId="77777777" w:rsidR="003A7960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ADRES STRONY INTERNETOWEJ POSTĘPOWANIA</w:t>
      </w:r>
    </w:p>
    <w:p w14:paraId="14656A92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11B61E89" w14:textId="77777777" w:rsidR="00EB314A" w:rsidRDefault="003A7960" w:rsidP="00EB314A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Wszelkie informacje, zawiadomienia, zmiany treści specyfikacji warunków zamówienia będą publikowane pod adresem</w:t>
      </w:r>
      <w:bookmarkStart w:id="0" w:name="_Hlk128832475"/>
      <w:r w:rsidR="009C63BB">
        <w:rPr>
          <w:rFonts w:ascii="Times New Roman" w:hAnsi="Times New Roman"/>
          <w:b w:val="0"/>
          <w:bCs/>
          <w:sz w:val="24"/>
          <w:szCs w:val="24"/>
        </w:rPr>
        <w:t>:</w:t>
      </w:r>
      <w:r>
        <w:rPr>
          <w:rFonts w:ascii="Times New Roman" w:hAnsi="Times New Roman"/>
          <w:b w:val="0"/>
          <w:bCs/>
          <w:sz w:val="24"/>
          <w:szCs w:val="24"/>
        </w:rPr>
        <w:t xml:space="preserve"> </w:t>
      </w:r>
      <w:bookmarkEnd w:id="0"/>
      <w:r w:rsidR="009A4BC4">
        <w:rPr>
          <w:rFonts w:ascii="Times New Roman" w:hAnsi="Times New Roman"/>
          <w:b w:val="0"/>
          <w:bCs/>
          <w:sz w:val="24"/>
          <w:szCs w:val="24"/>
        </w:rPr>
        <w:fldChar w:fldCharType="begin"/>
      </w:r>
      <w:r w:rsidR="00EB314A">
        <w:rPr>
          <w:rFonts w:ascii="Times New Roman" w:hAnsi="Times New Roman"/>
          <w:b w:val="0"/>
          <w:bCs/>
          <w:sz w:val="24"/>
          <w:szCs w:val="24"/>
        </w:rPr>
        <w:instrText>HYPERLINK "</w:instrText>
      </w:r>
      <w:r w:rsidR="00EB314A" w:rsidRPr="00EB314A">
        <w:rPr>
          <w:rFonts w:ascii="Times New Roman" w:hAnsi="Times New Roman"/>
          <w:b w:val="0"/>
          <w:bCs/>
          <w:sz w:val="24"/>
          <w:szCs w:val="24"/>
        </w:rPr>
        <w:instrText>https://ezamowienia.gov.pl/</w:instrText>
      </w:r>
      <w:r w:rsidR="00EB314A">
        <w:rPr>
          <w:rFonts w:ascii="Times New Roman" w:hAnsi="Times New Roman"/>
          <w:b w:val="0"/>
          <w:bCs/>
          <w:sz w:val="24"/>
          <w:szCs w:val="24"/>
        </w:rPr>
        <w:instrText>"</w:instrText>
      </w:r>
      <w:r w:rsidR="009A4BC4">
        <w:rPr>
          <w:rFonts w:ascii="Times New Roman" w:hAnsi="Times New Roman"/>
          <w:b w:val="0"/>
          <w:bCs/>
          <w:sz w:val="24"/>
          <w:szCs w:val="24"/>
        </w:rPr>
      </w:r>
      <w:r w:rsidR="009A4BC4">
        <w:rPr>
          <w:rFonts w:ascii="Times New Roman" w:hAnsi="Times New Roman"/>
          <w:b w:val="0"/>
          <w:bCs/>
          <w:sz w:val="24"/>
          <w:szCs w:val="24"/>
        </w:rPr>
        <w:fldChar w:fldCharType="separate"/>
      </w:r>
      <w:r w:rsidR="00EB314A" w:rsidRPr="004F527D">
        <w:rPr>
          <w:rStyle w:val="Hipercze"/>
          <w:rFonts w:ascii="Times New Roman" w:hAnsi="Times New Roman"/>
          <w:b w:val="0"/>
          <w:bCs/>
          <w:sz w:val="24"/>
          <w:szCs w:val="24"/>
        </w:rPr>
        <w:t>https://ezamowienia.gov.pl/</w:t>
      </w:r>
      <w:r w:rsidR="009A4BC4">
        <w:rPr>
          <w:rFonts w:ascii="Times New Roman" w:hAnsi="Times New Roman"/>
          <w:b w:val="0"/>
          <w:bCs/>
          <w:sz w:val="24"/>
          <w:szCs w:val="24"/>
        </w:rPr>
        <w:fldChar w:fldCharType="end"/>
      </w:r>
    </w:p>
    <w:p w14:paraId="12BE29CA" w14:textId="77777777" w:rsidR="004F51D9" w:rsidRDefault="004F51D9" w:rsidP="004F51D9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2455F0D1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100451E1" w14:textId="77777777" w:rsidR="003A7960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TRYB POSTĘPOWANIA</w:t>
      </w:r>
    </w:p>
    <w:p w14:paraId="10C5D0F3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0FEDB433" w14:textId="6E2EB517" w:rsidR="003A7960" w:rsidRPr="00F57FDC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Postępowanie prowadzone jest w trybie podstawowym zgodnie z dyspozycją art. 275 pkt. 1 ustawy z dnia 11 września 2019</w:t>
      </w:r>
      <w:r w:rsidR="00606B94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F57FDC">
        <w:rPr>
          <w:rFonts w:ascii="Times New Roman" w:hAnsi="Times New Roman"/>
          <w:b w:val="0"/>
          <w:bCs/>
          <w:sz w:val="24"/>
          <w:szCs w:val="24"/>
        </w:rPr>
        <w:t>r. –</w:t>
      </w:r>
      <w:r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F57FDC">
        <w:rPr>
          <w:rFonts w:ascii="Times New Roman" w:hAnsi="Times New Roman"/>
          <w:b w:val="0"/>
          <w:bCs/>
          <w:sz w:val="24"/>
          <w:szCs w:val="24"/>
        </w:rPr>
        <w:t>Prawo zamówień publicznych (tekst jedn. Dz.U. 202</w:t>
      </w:r>
      <w:r>
        <w:rPr>
          <w:rFonts w:ascii="Times New Roman" w:hAnsi="Times New Roman"/>
          <w:b w:val="0"/>
          <w:bCs/>
          <w:sz w:val="24"/>
          <w:szCs w:val="24"/>
        </w:rPr>
        <w:t>4</w:t>
      </w:r>
      <w:r w:rsidRPr="00F57FDC">
        <w:rPr>
          <w:rFonts w:ascii="Times New Roman" w:hAnsi="Times New Roman"/>
          <w:b w:val="0"/>
          <w:bCs/>
          <w:sz w:val="24"/>
          <w:szCs w:val="24"/>
        </w:rPr>
        <w:t xml:space="preserve">, poz. </w:t>
      </w:r>
      <w:r>
        <w:rPr>
          <w:rFonts w:ascii="Times New Roman" w:hAnsi="Times New Roman"/>
          <w:b w:val="0"/>
          <w:bCs/>
          <w:sz w:val="24"/>
          <w:szCs w:val="24"/>
        </w:rPr>
        <w:t>1320</w:t>
      </w:r>
      <w:r w:rsidRPr="00F57FDC">
        <w:rPr>
          <w:rFonts w:ascii="Times New Roman" w:hAnsi="Times New Roman"/>
          <w:b w:val="0"/>
          <w:bCs/>
          <w:sz w:val="24"/>
          <w:szCs w:val="24"/>
        </w:rPr>
        <w:t>), zwanej dalej „ustawa”.</w:t>
      </w:r>
    </w:p>
    <w:p w14:paraId="2D26CBAA" w14:textId="77777777" w:rsidR="003A7960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44600902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334659CF" w14:textId="77777777" w:rsidR="003A7960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OPIS PRZEDMIOTU ZAMÓWIENIA</w:t>
      </w:r>
    </w:p>
    <w:p w14:paraId="2CF02A00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148806A3" w14:textId="29C039A2" w:rsidR="00F73579" w:rsidRDefault="004E4843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left="425" w:right="79" w:hanging="425"/>
        <w:jc w:val="both"/>
        <w:textAlignment w:val="auto"/>
        <w:rPr>
          <w:rFonts w:eastAsia="Verdana"/>
          <w:color w:val="000000"/>
        </w:rPr>
      </w:pPr>
      <w:bookmarkStart w:id="1" w:name="_Hlk60643111"/>
      <w:r w:rsidRPr="004E4843">
        <w:rPr>
          <w:rFonts w:eastAsia="Verdana"/>
          <w:color w:val="000000"/>
        </w:rPr>
        <w:t xml:space="preserve">Zakup </w:t>
      </w:r>
      <w:r w:rsidR="00E11923">
        <w:rPr>
          <w:rFonts w:eastAsia="Verdana"/>
          <w:color w:val="000000"/>
        </w:rPr>
        <w:t xml:space="preserve">sprzętu </w:t>
      </w:r>
      <w:r w:rsidR="00C55524">
        <w:rPr>
          <w:rFonts w:eastAsia="Verdana"/>
          <w:color w:val="000000"/>
        </w:rPr>
        <w:t>i wyposażenia medycznego</w:t>
      </w:r>
      <w:r w:rsidR="00A93CE3">
        <w:rPr>
          <w:rFonts w:eastAsia="Verdana"/>
          <w:color w:val="000000"/>
        </w:rPr>
        <w:t xml:space="preserve"> </w:t>
      </w:r>
      <w:r w:rsidRPr="004E4843">
        <w:rPr>
          <w:rFonts w:eastAsia="Verdana"/>
          <w:color w:val="000000"/>
        </w:rPr>
        <w:t xml:space="preserve">do </w:t>
      </w:r>
      <w:r w:rsidR="00606B94">
        <w:rPr>
          <w:rFonts w:eastAsia="Verdana"/>
          <w:color w:val="000000"/>
        </w:rPr>
        <w:t xml:space="preserve">Zespołu Opieki Zdrowotnej </w:t>
      </w:r>
      <w:r w:rsidRPr="004E4843">
        <w:rPr>
          <w:rFonts w:eastAsia="Verdana"/>
          <w:color w:val="000000"/>
        </w:rPr>
        <w:t xml:space="preserve">w </w:t>
      </w:r>
      <w:r w:rsidR="00606B94">
        <w:rPr>
          <w:rFonts w:eastAsia="Verdana"/>
          <w:color w:val="000000"/>
        </w:rPr>
        <w:t xml:space="preserve">Niemcach </w:t>
      </w:r>
      <w:r w:rsidRPr="004E4843">
        <w:rPr>
          <w:rFonts w:eastAsia="Verdana"/>
          <w:color w:val="000000"/>
        </w:rPr>
        <w:t xml:space="preserve">finansowany ze środków </w:t>
      </w:r>
      <w:bookmarkStart w:id="2" w:name="_Hlk219888524"/>
      <w:r w:rsidRPr="004E4843">
        <w:rPr>
          <w:rFonts w:eastAsia="Verdana"/>
          <w:color w:val="000000"/>
        </w:rPr>
        <w:t xml:space="preserve">projektu </w:t>
      </w:r>
      <w:bookmarkStart w:id="3" w:name="_Hlk219888813"/>
      <w:r w:rsidRPr="004E4843">
        <w:rPr>
          <w:rFonts w:eastAsia="Verdana"/>
          <w:color w:val="000000"/>
        </w:rPr>
        <w:t>„</w:t>
      </w:r>
      <w:r w:rsidR="00BD6080">
        <w:rPr>
          <w:rFonts w:eastAsia="Verdana"/>
          <w:color w:val="000000"/>
        </w:rPr>
        <w:t>Wsparcie Podstawowej Opieki Zdrowotnej (POZ)</w:t>
      </w:r>
      <w:r w:rsidRPr="004E4843">
        <w:rPr>
          <w:rFonts w:eastAsia="Verdana"/>
          <w:color w:val="000000"/>
        </w:rPr>
        <w:t xml:space="preserve">” realizowanego w ramach </w:t>
      </w:r>
      <w:r w:rsidR="00BD6080">
        <w:rPr>
          <w:rFonts w:eastAsia="Verdana"/>
          <w:color w:val="000000"/>
        </w:rPr>
        <w:t>Programu</w:t>
      </w:r>
      <w:r w:rsidRPr="004E4843">
        <w:rPr>
          <w:rFonts w:eastAsia="Verdana"/>
          <w:color w:val="000000"/>
        </w:rPr>
        <w:t>:</w:t>
      </w:r>
      <w:r w:rsidR="00BD6080">
        <w:rPr>
          <w:rFonts w:eastAsia="Verdana"/>
          <w:color w:val="000000"/>
        </w:rPr>
        <w:t xml:space="preserve"> Fundusze Europejskie na Infrastrukturę, Klimat, Środowisko 2021-2027</w:t>
      </w:r>
      <w:r w:rsidRPr="004E4843">
        <w:rPr>
          <w:rFonts w:eastAsia="Verdana"/>
          <w:color w:val="000000"/>
        </w:rPr>
        <w:t xml:space="preserve">, </w:t>
      </w:r>
      <w:r w:rsidR="00BD6080">
        <w:rPr>
          <w:rFonts w:eastAsia="Verdana"/>
          <w:color w:val="000000"/>
        </w:rPr>
        <w:t>współfinansowanego ze środków Europejskiego Funduszu Rozwoju Regionalnego, realizowanego na podstawie umowy nr FENX.06.01.-IP.03-0001/23-00/1374/2024/17 zawartej w dniu 27.03.2024 r. pomiędzy Skarbem Państwa – Ministrem Zdrowia a Narodowym Funduszem Zdrowia.</w:t>
      </w:r>
      <w:r w:rsidR="004570ED">
        <w:rPr>
          <w:rFonts w:eastAsia="Verdana"/>
          <w:color w:val="000000"/>
        </w:rPr>
        <w:t xml:space="preserve"> </w:t>
      </w:r>
    </w:p>
    <w:bookmarkEnd w:id="2"/>
    <w:bookmarkEnd w:id="3"/>
    <w:p w14:paraId="41735D60" w14:textId="77777777" w:rsidR="003A7960" w:rsidRPr="0084699E" w:rsidRDefault="003A7960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left="425" w:right="79" w:hanging="425"/>
        <w:jc w:val="both"/>
        <w:textAlignment w:val="auto"/>
        <w:rPr>
          <w:rFonts w:eastAsia="Verdana"/>
          <w:color w:val="000000"/>
        </w:rPr>
      </w:pPr>
      <w:r w:rsidRPr="0084699E">
        <w:rPr>
          <w:rFonts w:eastAsia="Verdana"/>
          <w:color w:val="000000"/>
        </w:rPr>
        <w:t xml:space="preserve">Oznaczenie kodowe CPV: </w:t>
      </w:r>
    </w:p>
    <w:p w14:paraId="4AF055DE" w14:textId="57E5D2DC" w:rsidR="00C55524" w:rsidRDefault="00257258" w:rsidP="0046734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ab/>
      </w:r>
      <w:r w:rsidR="00C55524" w:rsidRPr="00C55524">
        <w:rPr>
          <w:rFonts w:eastAsia="Verdana"/>
          <w:color w:val="000000"/>
        </w:rPr>
        <w:t xml:space="preserve">33100000-1 </w:t>
      </w:r>
      <w:r w:rsidR="00467342">
        <w:rPr>
          <w:rFonts w:eastAsia="Verdana"/>
          <w:color w:val="000000"/>
        </w:rPr>
        <w:t xml:space="preserve">– </w:t>
      </w:r>
      <w:r w:rsidR="00C55524" w:rsidRPr="00C55524">
        <w:rPr>
          <w:rFonts w:eastAsia="Verdana"/>
          <w:color w:val="000000"/>
        </w:rPr>
        <w:t>Urządzenia medyczne</w:t>
      </w:r>
    </w:p>
    <w:p w14:paraId="7EBA24BF" w14:textId="3EFE30E9" w:rsidR="00C55524" w:rsidRPr="00C55524" w:rsidRDefault="00C55524" w:rsidP="0046734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ab/>
      </w:r>
      <w:r w:rsidRPr="00C55524">
        <w:rPr>
          <w:rFonts w:eastAsia="Verdana"/>
          <w:color w:val="000000"/>
        </w:rPr>
        <w:t xml:space="preserve">33110000-4 </w:t>
      </w:r>
      <w:r w:rsidR="00467342">
        <w:rPr>
          <w:rFonts w:eastAsia="Verdana"/>
          <w:color w:val="000000"/>
        </w:rPr>
        <w:t xml:space="preserve">– </w:t>
      </w:r>
      <w:r w:rsidRPr="00C55524">
        <w:rPr>
          <w:rFonts w:eastAsia="Verdana"/>
          <w:color w:val="000000"/>
        </w:rPr>
        <w:t>Sprzęt obrazujący</w:t>
      </w:r>
    </w:p>
    <w:p w14:paraId="4620B96F" w14:textId="6E7D2D37" w:rsidR="00C55524" w:rsidRPr="00C55524" w:rsidRDefault="00C55524" w:rsidP="0046734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ab/>
      </w:r>
      <w:r w:rsidRPr="00C55524">
        <w:rPr>
          <w:rFonts w:eastAsia="Verdana"/>
          <w:color w:val="000000"/>
        </w:rPr>
        <w:t xml:space="preserve">33120000-7 </w:t>
      </w:r>
      <w:r w:rsidR="00467342">
        <w:rPr>
          <w:rFonts w:eastAsia="Verdana"/>
          <w:color w:val="000000"/>
        </w:rPr>
        <w:t xml:space="preserve">– </w:t>
      </w:r>
      <w:r w:rsidRPr="00C55524">
        <w:rPr>
          <w:rFonts w:eastAsia="Verdana"/>
          <w:color w:val="000000"/>
        </w:rPr>
        <w:t>Urządzenia i wyroby diagnostyczne</w:t>
      </w:r>
    </w:p>
    <w:p w14:paraId="7076AF83" w14:textId="2B681F9C" w:rsidR="00C55524" w:rsidRPr="00C55524" w:rsidRDefault="00C55524" w:rsidP="0046734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ab/>
      </w:r>
      <w:r w:rsidRPr="00C55524">
        <w:rPr>
          <w:rFonts w:eastAsia="Verdana"/>
          <w:color w:val="000000"/>
        </w:rPr>
        <w:t xml:space="preserve">33190000-8 </w:t>
      </w:r>
      <w:r w:rsidR="00467342">
        <w:rPr>
          <w:rFonts w:eastAsia="Verdana"/>
          <w:color w:val="000000"/>
        </w:rPr>
        <w:t xml:space="preserve">– </w:t>
      </w:r>
      <w:r w:rsidRPr="00C55524">
        <w:rPr>
          <w:rFonts w:eastAsia="Verdana"/>
          <w:color w:val="000000"/>
        </w:rPr>
        <w:t>Różne urządzenia i produkty medyczne</w:t>
      </w:r>
    </w:p>
    <w:p w14:paraId="60BE6D64" w14:textId="77777777" w:rsidR="00C55524" w:rsidRDefault="00C55524" w:rsidP="0024104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ab/>
      </w:r>
      <w:r w:rsidRPr="00C55524">
        <w:rPr>
          <w:rFonts w:eastAsia="Verdana"/>
          <w:color w:val="000000"/>
        </w:rPr>
        <w:t>33192000-2 – Meble medyczne</w:t>
      </w:r>
    </w:p>
    <w:p w14:paraId="28FBCA18" w14:textId="77777777" w:rsidR="00C55524" w:rsidRPr="007F2E94" w:rsidRDefault="00C55524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7F2E94">
        <w:rPr>
          <w:rFonts w:eastAsia="Verdana"/>
          <w:color w:val="000000"/>
        </w:rPr>
        <w:t>Zamawiający nie dopuszcza składania ofert częściowych.</w:t>
      </w:r>
    </w:p>
    <w:p w14:paraId="1FBCF305" w14:textId="6C5F7EDD" w:rsidR="007100F7" w:rsidRPr="00C55524" w:rsidRDefault="007100F7" w:rsidP="00241045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 w:line="240" w:lineRule="auto"/>
        <w:ind w:right="79"/>
        <w:textAlignment w:val="auto"/>
        <w:rPr>
          <w:rFonts w:ascii="Times New Roman" w:eastAsia="Verdana" w:hAnsi="Times New Roman" w:cs="Mangal"/>
          <w:color w:val="000000"/>
          <w:sz w:val="24"/>
          <w:szCs w:val="24"/>
        </w:rPr>
      </w:pPr>
      <w:r w:rsidRPr="00C55524">
        <w:rPr>
          <w:rFonts w:ascii="Times New Roman" w:eastAsia="Verdana" w:hAnsi="Times New Roman" w:cs="Mangal"/>
          <w:color w:val="000000"/>
          <w:sz w:val="24"/>
          <w:szCs w:val="24"/>
        </w:rPr>
        <w:t xml:space="preserve">Zamówienie </w:t>
      </w:r>
      <w:r w:rsidR="00C55524">
        <w:rPr>
          <w:rFonts w:ascii="Times New Roman" w:eastAsia="Verdana" w:hAnsi="Times New Roman" w:cs="Mangal"/>
          <w:color w:val="000000"/>
          <w:sz w:val="24"/>
          <w:szCs w:val="24"/>
        </w:rPr>
        <w:t>o</w:t>
      </w:r>
      <w:r w:rsidRPr="00C55524">
        <w:rPr>
          <w:rFonts w:ascii="Times New Roman" w:eastAsia="Verdana" w:hAnsi="Times New Roman" w:cs="Mangal"/>
          <w:color w:val="000000"/>
          <w:sz w:val="24"/>
          <w:szCs w:val="24"/>
        </w:rPr>
        <w:t xml:space="preserve">bejmuje dostawę sprzętu </w:t>
      </w:r>
      <w:r w:rsidR="00C55524">
        <w:rPr>
          <w:rFonts w:ascii="Times New Roman" w:eastAsia="Verdana" w:hAnsi="Times New Roman" w:cs="Mangal"/>
          <w:color w:val="000000"/>
          <w:sz w:val="24"/>
          <w:szCs w:val="24"/>
        </w:rPr>
        <w:t>i wyposażenia medycznego</w:t>
      </w:r>
      <w:r w:rsidRPr="00C55524">
        <w:rPr>
          <w:rFonts w:ascii="Times New Roman" w:eastAsia="Verdana" w:hAnsi="Times New Roman" w:cs="Mangal"/>
          <w:color w:val="000000"/>
          <w:sz w:val="24"/>
          <w:szCs w:val="24"/>
        </w:rPr>
        <w:t xml:space="preserve">, </w:t>
      </w:r>
      <w:r w:rsidR="00C55524">
        <w:rPr>
          <w:rFonts w:ascii="Times New Roman" w:eastAsia="Verdana" w:hAnsi="Times New Roman" w:cs="Mangal"/>
          <w:color w:val="000000"/>
          <w:sz w:val="24"/>
          <w:szCs w:val="24"/>
        </w:rPr>
        <w:t xml:space="preserve">oferowanego standardowo przez dominującą większość działających na rynku </w:t>
      </w:r>
      <w:r w:rsidRPr="00C55524">
        <w:rPr>
          <w:rFonts w:ascii="Times New Roman" w:eastAsia="Verdana" w:hAnsi="Times New Roman" w:cs="Mangal"/>
          <w:color w:val="000000"/>
          <w:sz w:val="24"/>
          <w:szCs w:val="24"/>
        </w:rPr>
        <w:t>Wykonawcó</w:t>
      </w:r>
      <w:r w:rsidR="00D8387C" w:rsidRPr="00C55524">
        <w:rPr>
          <w:rFonts w:ascii="Times New Roman" w:eastAsia="Verdana" w:hAnsi="Times New Roman" w:cs="Mangal"/>
          <w:color w:val="000000"/>
          <w:sz w:val="24"/>
          <w:szCs w:val="24"/>
        </w:rPr>
        <w:t>w</w:t>
      </w:r>
      <w:r w:rsidRPr="00C55524">
        <w:rPr>
          <w:rFonts w:ascii="Times New Roman" w:eastAsia="Verdana" w:hAnsi="Times New Roman" w:cs="Mangal"/>
          <w:color w:val="000000"/>
          <w:sz w:val="24"/>
          <w:szCs w:val="24"/>
        </w:rPr>
        <w:t>. Podział zamówienia na części byłby nieuzasadniony ekonomicznie oraz celowościowo – spowodowałby wzrost kosztów przy braku jakiegokolwiek wpływu na zwiększenie możliwości udziału</w:t>
      </w:r>
      <w:r w:rsidR="009007AE">
        <w:rPr>
          <w:rFonts w:ascii="Times New Roman" w:eastAsia="Verdana" w:hAnsi="Times New Roman" w:cs="Mangal"/>
          <w:color w:val="000000"/>
          <w:sz w:val="24"/>
          <w:szCs w:val="24"/>
        </w:rPr>
        <w:br/>
      </w:r>
      <w:r w:rsidRPr="00C55524">
        <w:rPr>
          <w:rFonts w:ascii="Times New Roman" w:eastAsia="Verdana" w:hAnsi="Times New Roman" w:cs="Mangal"/>
          <w:color w:val="000000"/>
          <w:sz w:val="24"/>
          <w:szCs w:val="24"/>
        </w:rPr>
        <w:t xml:space="preserve">w postępowaniu większej liczby Wykonawców. </w:t>
      </w:r>
    </w:p>
    <w:p w14:paraId="3D07E73A" w14:textId="77777777" w:rsidR="003A7960" w:rsidRPr="007F2E94" w:rsidRDefault="003A7960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left="425" w:right="79" w:hanging="425"/>
        <w:jc w:val="both"/>
        <w:textAlignment w:val="auto"/>
        <w:rPr>
          <w:rFonts w:eastAsia="Verdana"/>
          <w:color w:val="000000"/>
        </w:rPr>
      </w:pPr>
      <w:r w:rsidRPr="007F2E94">
        <w:rPr>
          <w:rFonts w:eastAsia="Verdana"/>
          <w:color w:val="000000"/>
        </w:rPr>
        <w:t>Zamawiający nie dopuszcza składania ofert wariantowych.</w:t>
      </w:r>
    </w:p>
    <w:p w14:paraId="18DB8BB1" w14:textId="48F05046" w:rsidR="003D4478" w:rsidRPr="007F2E94" w:rsidRDefault="003A7960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left="425" w:right="79" w:hanging="425"/>
        <w:jc w:val="both"/>
        <w:textAlignment w:val="auto"/>
        <w:rPr>
          <w:rFonts w:eastAsia="Verdana"/>
          <w:color w:val="000000"/>
        </w:rPr>
      </w:pPr>
      <w:r w:rsidRPr="007F2E94">
        <w:rPr>
          <w:rFonts w:eastAsia="Verdana"/>
          <w:color w:val="000000"/>
        </w:rPr>
        <w:t>Termin realizacji zamówienia: do</w:t>
      </w:r>
      <w:r w:rsidR="00DE2AC6" w:rsidRPr="007F2E94">
        <w:rPr>
          <w:rFonts w:eastAsia="Verdana"/>
          <w:color w:val="000000"/>
        </w:rPr>
        <w:t xml:space="preserve"> </w:t>
      </w:r>
      <w:r w:rsidR="007F2E94" w:rsidRPr="007F2E94">
        <w:rPr>
          <w:rFonts w:eastAsia="Verdana"/>
          <w:color w:val="000000"/>
        </w:rPr>
        <w:t>27 luty 2026 r.</w:t>
      </w:r>
      <w:r w:rsidRPr="007F2E94">
        <w:rPr>
          <w:rFonts w:eastAsia="Verdana"/>
          <w:color w:val="000000"/>
        </w:rPr>
        <w:t xml:space="preserve"> </w:t>
      </w:r>
    </w:p>
    <w:p w14:paraId="63C76A83" w14:textId="67882DF2" w:rsidR="007100F7" w:rsidRPr="007F2E94" w:rsidRDefault="0084699E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left="425" w:right="79" w:hanging="425"/>
        <w:jc w:val="both"/>
        <w:textAlignment w:val="auto"/>
        <w:rPr>
          <w:rFonts w:eastAsia="Verdana"/>
          <w:color w:val="000000"/>
        </w:rPr>
      </w:pPr>
      <w:r w:rsidRPr="007F2E94">
        <w:rPr>
          <w:rFonts w:eastAsia="Verdana"/>
          <w:color w:val="000000"/>
        </w:rPr>
        <w:lastRenderedPageBreak/>
        <w:t>Miejsce dostawy:</w:t>
      </w:r>
      <w:r w:rsidR="007100F7" w:rsidRPr="007F2E94">
        <w:t xml:space="preserve"> Zespół Opieki Zdrowotnej w Niemcach, Samodzielny Publiczny Zakład Opieki Zdrowotnej, ul. Zielona 1, 21-025 Niemce</w:t>
      </w:r>
      <w:r w:rsidR="003D4478" w:rsidRPr="007F2E94">
        <w:t>.</w:t>
      </w:r>
    </w:p>
    <w:bookmarkEnd w:id="1"/>
    <w:p w14:paraId="719EE8A5" w14:textId="242EFD63" w:rsidR="00202DBF" w:rsidRPr="007F2E94" w:rsidRDefault="00202DBF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7F2E94">
        <w:rPr>
          <w:rFonts w:eastAsia="Verdana"/>
          <w:color w:val="000000"/>
        </w:rPr>
        <w:t xml:space="preserve">Zamawiający wymaga, aby zaoferowany sprzęt </w:t>
      </w:r>
      <w:r w:rsidR="00CC6A6C">
        <w:rPr>
          <w:rFonts w:eastAsia="Verdana"/>
          <w:color w:val="000000"/>
        </w:rPr>
        <w:t xml:space="preserve">i wyposażenie </w:t>
      </w:r>
      <w:r w:rsidR="00542865">
        <w:rPr>
          <w:rFonts w:eastAsia="Verdana"/>
          <w:color w:val="000000"/>
        </w:rPr>
        <w:t>medyczn</w:t>
      </w:r>
      <w:r w:rsidR="00CC6A6C">
        <w:rPr>
          <w:rFonts w:eastAsia="Verdana"/>
          <w:color w:val="000000"/>
        </w:rPr>
        <w:t>e</w:t>
      </w:r>
      <w:r w:rsidRPr="007F2E94">
        <w:rPr>
          <w:rFonts w:eastAsia="Verdana"/>
          <w:color w:val="000000"/>
        </w:rPr>
        <w:t>:</w:t>
      </w:r>
    </w:p>
    <w:p w14:paraId="248D5C23" w14:textId="28551A0F" w:rsidR="00542865" w:rsidRDefault="00542865" w:rsidP="00542865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542865">
        <w:rPr>
          <w:rFonts w:eastAsia="Verdana"/>
          <w:color w:val="000000"/>
        </w:rPr>
        <w:t>spełniał</w:t>
      </w:r>
      <w:r w:rsidR="00CC6A6C">
        <w:rPr>
          <w:rFonts w:eastAsia="Verdana"/>
          <w:color w:val="000000"/>
        </w:rPr>
        <w:t>y</w:t>
      </w:r>
      <w:r w:rsidRPr="00542865">
        <w:rPr>
          <w:rFonts w:eastAsia="Verdana"/>
          <w:color w:val="000000"/>
        </w:rPr>
        <w:t xml:space="preserve"> wymogi bezpieczeństwa i skuteczności określone w Rozporządzeniu Parlamentu Europejskiego i Rady (UE) 2017/745 z dnia 5 kwietnia 2017 r</w:t>
      </w:r>
      <w:r>
        <w:rPr>
          <w:rFonts w:eastAsia="Verdana"/>
          <w:color w:val="000000"/>
        </w:rPr>
        <w:t xml:space="preserve">.: </w:t>
      </w:r>
    </w:p>
    <w:p w14:paraId="0275EA1A" w14:textId="629FB91C" w:rsidR="00542865" w:rsidRPr="00542865" w:rsidRDefault="00542865" w:rsidP="0054286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left="643" w:right="79"/>
        <w:jc w:val="both"/>
        <w:textAlignment w:val="auto"/>
        <w:rPr>
          <w:rFonts w:eastAsia="Verdana"/>
          <w:color w:val="000000"/>
        </w:rPr>
      </w:pPr>
      <w:hyperlink r:id="rId10" w:history="1">
        <w:r w:rsidRPr="00542865">
          <w:rPr>
            <w:rStyle w:val="Hipercze"/>
            <w:rFonts w:eastAsia="Verdana"/>
          </w:rPr>
          <w:t>https://eur-lex.europa.eu/legal-content/PL/TXT/PDF/?uri=CELEX:32017R0745</w:t>
        </w:r>
      </w:hyperlink>
      <w:r w:rsidRPr="00542865">
        <w:rPr>
          <w:rFonts w:eastAsia="Verdana"/>
          <w:color w:val="000000"/>
        </w:rPr>
        <w:t xml:space="preserve"> ;</w:t>
      </w:r>
    </w:p>
    <w:p w14:paraId="518A8BA6" w14:textId="63D57E53" w:rsidR="00542865" w:rsidRPr="00542865" w:rsidRDefault="00542865" w:rsidP="005023DB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542865">
        <w:rPr>
          <w:rFonts w:eastAsia="Verdana"/>
          <w:color w:val="000000"/>
        </w:rPr>
        <w:t>posiadał</w:t>
      </w:r>
      <w:r w:rsidR="00CC6A6C">
        <w:rPr>
          <w:rFonts w:eastAsia="Verdana"/>
          <w:color w:val="000000"/>
        </w:rPr>
        <w:t>y</w:t>
      </w:r>
      <w:r w:rsidRPr="00542865">
        <w:rPr>
          <w:rFonts w:eastAsia="Verdana"/>
          <w:color w:val="000000"/>
        </w:rPr>
        <w:t xml:space="preserve"> certyfikaty dopuszczające do stosowania w U</w:t>
      </w:r>
      <w:r>
        <w:rPr>
          <w:rFonts w:eastAsia="Verdana"/>
          <w:color w:val="000000"/>
        </w:rPr>
        <w:t>E</w:t>
      </w:r>
      <w:r w:rsidRPr="00542865">
        <w:rPr>
          <w:rFonts w:eastAsia="Verdana"/>
          <w:color w:val="000000"/>
        </w:rPr>
        <w:t>, w szczególności znak CE</w:t>
      </w:r>
      <w:r>
        <w:rPr>
          <w:rFonts w:eastAsia="Verdana"/>
          <w:color w:val="000000"/>
        </w:rPr>
        <w:t>;</w:t>
      </w:r>
    </w:p>
    <w:p w14:paraId="6F566E4C" w14:textId="105C1DEE" w:rsidR="00904EDC" w:rsidRDefault="00542865" w:rsidP="00542865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542865">
        <w:rPr>
          <w:rFonts w:eastAsia="Verdana"/>
          <w:color w:val="000000"/>
        </w:rPr>
        <w:t>spełniał</w:t>
      </w:r>
      <w:r w:rsidR="00CC6A6C">
        <w:rPr>
          <w:rFonts w:eastAsia="Verdana"/>
          <w:color w:val="000000"/>
        </w:rPr>
        <w:t>y</w:t>
      </w:r>
      <w:r w:rsidRPr="00542865">
        <w:rPr>
          <w:rFonts w:eastAsia="Verdana"/>
          <w:color w:val="000000"/>
        </w:rPr>
        <w:t xml:space="preserve"> wszystkie wymogi dotyczące bezpieczeństwa oraz zużycia energii określone </w:t>
      </w:r>
      <w:r w:rsidRPr="00542865">
        <w:rPr>
          <w:rFonts w:eastAsia="Verdana"/>
          <w:color w:val="000000"/>
        </w:rPr>
        <w:br/>
        <w:t xml:space="preserve">w obowiązującym w Polsce prawie; </w:t>
      </w:r>
    </w:p>
    <w:p w14:paraId="48FAFB48" w14:textId="258909B3" w:rsidR="00542865" w:rsidRDefault="00904EDC" w:rsidP="00542865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542865">
        <w:rPr>
          <w:rFonts w:eastAsia="Verdana"/>
          <w:color w:val="000000"/>
        </w:rPr>
        <w:t>był</w:t>
      </w:r>
      <w:r w:rsidR="00CC6A6C">
        <w:rPr>
          <w:rFonts w:eastAsia="Verdana"/>
          <w:color w:val="000000"/>
        </w:rPr>
        <w:t>y</w:t>
      </w:r>
      <w:r w:rsidRPr="00542865">
        <w:rPr>
          <w:rFonts w:eastAsia="Verdana"/>
          <w:color w:val="000000"/>
        </w:rPr>
        <w:t xml:space="preserve"> dopuszczon</w:t>
      </w:r>
      <w:r w:rsidR="00CC6A6C">
        <w:rPr>
          <w:rFonts w:eastAsia="Verdana"/>
          <w:color w:val="000000"/>
        </w:rPr>
        <w:t>e</w:t>
      </w:r>
      <w:r w:rsidRPr="00542865">
        <w:rPr>
          <w:rFonts w:eastAsia="Verdana"/>
          <w:color w:val="000000"/>
        </w:rPr>
        <w:t xml:space="preserve"> do obrotu gospodarczego na terytorium Rzeczpospolitej Polskiej</w:t>
      </w:r>
      <w:r w:rsidR="001649FF">
        <w:rPr>
          <w:rFonts w:eastAsia="Verdana"/>
          <w:color w:val="000000"/>
        </w:rPr>
        <w:t>;</w:t>
      </w:r>
    </w:p>
    <w:p w14:paraId="5DF46D9B" w14:textId="35D894C8" w:rsidR="00542865" w:rsidRDefault="00542865" w:rsidP="00542865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542865">
        <w:rPr>
          <w:rFonts w:eastAsia="Verdana"/>
          <w:color w:val="000000"/>
        </w:rPr>
        <w:t>był</w:t>
      </w:r>
      <w:r w:rsidR="00CC6A6C">
        <w:rPr>
          <w:rFonts w:eastAsia="Verdana"/>
          <w:color w:val="000000"/>
        </w:rPr>
        <w:t>y</w:t>
      </w:r>
      <w:r w:rsidRPr="00542865">
        <w:rPr>
          <w:rFonts w:eastAsia="Verdana"/>
          <w:color w:val="000000"/>
        </w:rPr>
        <w:t xml:space="preserve"> zgodn</w:t>
      </w:r>
      <w:r w:rsidR="00CC6A6C">
        <w:rPr>
          <w:rFonts w:eastAsia="Verdana"/>
          <w:color w:val="000000"/>
        </w:rPr>
        <w:t>e</w:t>
      </w:r>
      <w:r w:rsidRPr="00542865">
        <w:rPr>
          <w:rFonts w:eastAsia="Verdana"/>
          <w:color w:val="000000"/>
        </w:rPr>
        <w:t xml:space="preserve"> ze stosowanymi normami technicznymi</w:t>
      </w:r>
      <w:r>
        <w:rPr>
          <w:rFonts w:eastAsia="Verdana"/>
          <w:color w:val="000000"/>
        </w:rPr>
        <w:t>;</w:t>
      </w:r>
    </w:p>
    <w:p w14:paraId="5F98EF88" w14:textId="3DC5AD7C" w:rsidR="00542865" w:rsidRDefault="00FA1E51" w:rsidP="00542865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542865">
        <w:rPr>
          <w:rFonts w:eastAsia="Verdana"/>
          <w:color w:val="000000"/>
        </w:rPr>
        <w:t>był</w:t>
      </w:r>
      <w:r w:rsidR="00CC6A6C">
        <w:rPr>
          <w:rFonts w:eastAsia="Verdana"/>
          <w:color w:val="000000"/>
        </w:rPr>
        <w:t>y</w:t>
      </w:r>
      <w:r w:rsidRPr="00542865">
        <w:rPr>
          <w:rFonts w:eastAsia="Verdana"/>
          <w:color w:val="000000"/>
        </w:rPr>
        <w:t xml:space="preserve"> fabrycznie now</w:t>
      </w:r>
      <w:r w:rsidR="00CC6A6C">
        <w:rPr>
          <w:rFonts w:eastAsia="Verdana"/>
          <w:color w:val="000000"/>
        </w:rPr>
        <w:t>e</w:t>
      </w:r>
      <w:r w:rsidRPr="00542865">
        <w:rPr>
          <w:rFonts w:eastAsia="Verdana"/>
          <w:color w:val="000000"/>
        </w:rPr>
        <w:t>, kompletn</w:t>
      </w:r>
      <w:r w:rsidR="00CC6A6C">
        <w:rPr>
          <w:rFonts w:eastAsia="Verdana"/>
          <w:color w:val="000000"/>
        </w:rPr>
        <w:t>e</w:t>
      </w:r>
      <w:r w:rsidRPr="00542865">
        <w:rPr>
          <w:rFonts w:eastAsia="Verdana"/>
          <w:color w:val="000000"/>
        </w:rPr>
        <w:t>, nieużywan</w:t>
      </w:r>
      <w:r w:rsidR="00CC6A6C">
        <w:rPr>
          <w:rFonts w:eastAsia="Verdana"/>
          <w:color w:val="000000"/>
        </w:rPr>
        <w:t>e</w:t>
      </w:r>
      <w:r w:rsidRPr="00542865">
        <w:rPr>
          <w:rFonts w:eastAsia="Verdana"/>
          <w:color w:val="000000"/>
        </w:rPr>
        <w:t>, woln</w:t>
      </w:r>
      <w:r w:rsidR="00CC6A6C">
        <w:rPr>
          <w:rFonts w:eastAsia="Verdana"/>
          <w:color w:val="000000"/>
        </w:rPr>
        <w:t>e</w:t>
      </w:r>
      <w:r w:rsidRPr="00542865">
        <w:rPr>
          <w:rFonts w:eastAsia="Verdana"/>
          <w:color w:val="000000"/>
        </w:rPr>
        <w:t xml:space="preserve"> od wad, nieprefabrykowan</w:t>
      </w:r>
      <w:r w:rsidR="00CC6A6C">
        <w:rPr>
          <w:rFonts w:eastAsia="Verdana"/>
          <w:color w:val="000000"/>
        </w:rPr>
        <w:t>e</w:t>
      </w:r>
      <w:r w:rsidRPr="00542865">
        <w:rPr>
          <w:rFonts w:eastAsia="Verdana"/>
          <w:color w:val="000000"/>
        </w:rPr>
        <w:t xml:space="preserve"> </w:t>
      </w:r>
      <w:r w:rsidRPr="00542865">
        <w:rPr>
          <w:rFonts w:eastAsia="Verdana"/>
          <w:color w:val="000000"/>
        </w:rPr>
        <w:br/>
        <w:t>i nieregenerowan</w:t>
      </w:r>
      <w:r w:rsidR="00CC6A6C">
        <w:rPr>
          <w:rFonts w:eastAsia="Verdana"/>
          <w:color w:val="000000"/>
        </w:rPr>
        <w:t>e</w:t>
      </w:r>
      <w:r w:rsidRPr="00542865">
        <w:rPr>
          <w:rFonts w:eastAsia="Verdana"/>
          <w:color w:val="000000"/>
        </w:rPr>
        <w:t>, nienaprawian</w:t>
      </w:r>
      <w:r w:rsidR="00CC6A6C">
        <w:rPr>
          <w:rFonts w:eastAsia="Verdana"/>
          <w:color w:val="000000"/>
        </w:rPr>
        <w:t>e</w:t>
      </w:r>
      <w:r w:rsidRPr="00542865">
        <w:rPr>
          <w:rFonts w:eastAsia="Verdana"/>
          <w:color w:val="000000"/>
        </w:rPr>
        <w:t>, nie podlegał</w:t>
      </w:r>
      <w:r w:rsidR="00CC6A6C">
        <w:rPr>
          <w:rFonts w:eastAsia="Verdana"/>
          <w:color w:val="000000"/>
        </w:rPr>
        <w:t>y</w:t>
      </w:r>
      <w:r w:rsidRPr="00542865">
        <w:rPr>
          <w:rFonts w:eastAsia="Verdana"/>
          <w:color w:val="000000"/>
        </w:rPr>
        <w:t xml:space="preserve"> ponownej obróbce;</w:t>
      </w:r>
    </w:p>
    <w:p w14:paraId="0B5F681E" w14:textId="5C4CB6CC" w:rsidR="00542865" w:rsidRDefault="00FA1E51" w:rsidP="00542865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542865">
        <w:rPr>
          <w:rFonts w:eastAsia="Verdana"/>
          <w:color w:val="000000"/>
        </w:rPr>
        <w:t>nie wykazywał</w:t>
      </w:r>
      <w:r w:rsidR="00CC6A6C">
        <w:rPr>
          <w:rFonts w:eastAsia="Verdana"/>
          <w:color w:val="000000"/>
        </w:rPr>
        <w:t>y</w:t>
      </w:r>
      <w:r w:rsidRPr="00542865">
        <w:rPr>
          <w:rFonts w:eastAsia="Verdana"/>
          <w:color w:val="000000"/>
        </w:rPr>
        <w:t xml:space="preserve"> jakichkolwiek wad fizycznych, prawnych, jak i ograniczających możliwość prawidłowego użytkowania;</w:t>
      </w:r>
    </w:p>
    <w:p w14:paraId="39FB226C" w14:textId="060D8A54" w:rsidR="00202DBF" w:rsidRPr="00904EDC" w:rsidRDefault="00FA1E51" w:rsidP="00904EDC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542865">
        <w:rPr>
          <w:rFonts w:eastAsia="Verdana"/>
          <w:color w:val="000000"/>
        </w:rPr>
        <w:t>spełniał</w:t>
      </w:r>
      <w:r w:rsidR="00CC6A6C">
        <w:rPr>
          <w:rFonts w:eastAsia="Verdana"/>
          <w:color w:val="000000"/>
        </w:rPr>
        <w:t>y</w:t>
      </w:r>
      <w:r w:rsidRPr="00542865">
        <w:rPr>
          <w:rFonts w:eastAsia="Verdana"/>
          <w:color w:val="000000"/>
        </w:rPr>
        <w:t xml:space="preserve"> wszelkie standardy funkcjonalne, techniczne i jakościowe</w:t>
      </w:r>
      <w:r w:rsidR="00904EDC">
        <w:rPr>
          <w:rFonts w:eastAsia="Verdana"/>
          <w:color w:val="000000"/>
        </w:rPr>
        <w:t>.</w:t>
      </w:r>
    </w:p>
    <w:p w14:paraId="37AC3582" w14:textId="41EC74CD" w:rsidR="009E0A32" w:rsidRDefault="009E0A32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EF7ABD">
        <w:rPr>
          <w:rFonts w:eastAsia="Verdana"/>
          <w:color w:val="000000"/>
        </w:rPr>
        <w:t>Zamawiający wymaga, aby wszystkie elementy</w:t>
      </w:r>
      <w:r w:rsidR="00C55524" w:rsidRPr="00EF7ABD">
        <w:rPr>
          <w:rFonts w:eastAsia="Verdana"/>
          <w:color w:val="000000"/>
        </w:rPr>
        <w:t xml:space="preserve"> sprzętu medycznego wchodzące w skład przedmiotu zamówienia </w:t>
      </w:r>
      <w:r w:rsidRPr="00EF7ABD">
        <w:rPr>
          <w:rFonts w:eastAsia="Verdana"/>
          <w:color w:val="000000"/>
        </w:rPr>
        <w:t>zostały dostarczone, zamontowane, zainstalowane oraz</w:t>
      </w:r>
      <w:r w:rsidR="00C55524" w:rsidRPr="00EF7ABD">
        <w:rPr>
          <w:rFonts w:eastAsia="Verdana"/>
          <w:color w:val="000000"/>
        </w:rPr>
        <w:t xml:space="preserve"> całkowicie </w:t>
      </w:r>
      <w:r w:rsidRPr="00EF7ABD">
        <w:rPr>
          <w:rFonts w:eastAsia="Verdana"/>
          <w:color w:val="000000"/>
        </w:rPr>
        <w:t>skonfigurowane przez Wykonawcę, w miejscu wskazanym przez Zamawiającego, w sposób zapewniający ich gotowość do użytkowania zgodnie z przeznaczeniem.</w:t>
      </w:r>
    </w:p>
    <w:p w14:paraId="5D715CF7" w14:textId="2106D591" w:rsidR="00241045" w:rsidRDefault="00202DBF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EF7ABD">
        <w:rPr>
          <w:rFonts w:eastAsia="Verdana"/>
          <w:color w:val="000000"/>
        </w:rPr>
        <w:t xml:space="preserve">Zamawiający wymaga, aby dostarczone przez Wykonawcę </w:t>
      </w:r>
      <w:r w:rsidR="00C55524" w:rsidRPr="00EF7ABD">
        <w:rPr>
          <w:rFonts w:eastAsia="Verdana"/>
          <w:color w:val="000000"/>
        </w:rPr>
        <w:t xml:space="preserve">wraz ze sprzętem medycznym </w:t>
      </w:r>
      <w:r w:rsidRPr="00EF7ABD">
        <w:rPr>
          <w:rFonts w:eastAsia="Verdana"/>
          <w:color w:val="000000"/>
        </w:rPr>
        <w:t>oprogramowanie było objęte licencją producenta, zapewniającą legalne użytkowanie przez Zamawiającego.</w:t>
      </w:r>
      <w:r w:rsidR="00241045" w:rsidRPr="00EF7ABD">
        <w:rPr>
          <w:rFonts w:eastAsia="Verdana"/>
          <w:color w:val="000000"/>
        </w:rPr>
        <w:t xml:space="preserve"> Korzystanie z oprogramowania nie może naruszać jakichkolwiek praw osób trzecich w zakresie przepisów o wynalazczości, znakach towarowych, prawach autorskich </w:t>
      </w:r>
      <w:r w:rsidR="00EC6208">
        <w:rPr>
          <w:rFonts w:eastAsia="Verdana"/>
          <w:color w:val="000000"/>
        </w:rPr>
        <w:br/>
      </w:r>
      <w:r w:rsidR="00241045" w:rsidRPr="00EF7ABD">
        <w:rPr>
          <w:rFonts w:eastAsia="Verdana"/>
          <w:color w:val="000000"/>
        </w:rPr>
        <w:t>i prawach pokrewnych oraz nieuczciwej konkurencji. Wykonawca musi posiadać prawo do sprzedaży/udzielania licencji/sublicencji na oprogramowanie, które dostarczy w ramach umowy i przejmuje w tym zakresie odpowiedzialność w przypadku roszczeń osób trzecich.</w:t>
      </w:r>
    </w:p>
    <w:p w14:paraId="69F29C5D" w14:textId="7FDDB325" w:rsidR="00752E66" w:rsidRPr="00CC1E01" w:rsidRDefault="00752E66" w:rsidP="003D794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CC1E01">
        <w:rPr>
          <w:rFonts w:eastAsia="Verdana"/>
          <w:color w:val="000000"/>
        </w:rPr>
        <w:t>Zamawiający wymaga, aby czas podjęcia przez Wykonawcę czynności serwisowych</w:t>
      </w:r>
      <w:r w:rsidR="00FA7F98" w:rsidRPr="00CC1E01">
        <w:rPr>
          <w:rFonts w:eastAsia="Verdana"/>
          <w:color w:val="000000"/>
        </w:rPr>
        <w:t xml:space="preserve"> (czas reakcji serwisowej)</w:t>
      </w:r>
      <w:r w:rsidRPr="00CC1E01">
        <w:rPr>
          <w:rFonts w:eastAsia="Verdana"/>
          <w:color w:val="000000"/>
        </w:rPr>
        <w:t>, liczony od momentu zgłoszenia potrzeby (awarii) przez Zamawiającego wynosił maksymalnie 48 godzin.</w:t>
      </w:r>
      <w:r w:rsidR="00372576" w:rsidRPr="00CC1E01">
        <w:rPr>
          <w:rFonts w:eastAsia="Verdana"/>
          <w:color w:val="000000"/>
        </w:rPr>
        <w:t xml:space="preserve"> </w:t>
      </w:r>
      <w:r w:rsidR="00CC1E01" w:rsidRPr="00CC1E01">
        <w:rPr>
          <w:rFonts w:eastAsia="Verdana"/>
          <w:color w:val="000000"/>
        </w:rPr>
        <w:t>Określenie w ofercie dłuższego czasu reakcji serwisowej skutkować będzie jej odrzuceniem.</w:t>
      </w:r>
      <w:r w:rsidR="00372576" w:rsidRPr="00CC1E01">
        <w:rPr>
          <w:rFonts w:eastAsia="Verdana"/>
          <w:color w:val="000000"/>
        </w:rPr>
        <w:t xml:space="preserve"> </w:t>
      </w:r>
    </w:p>
    <w:p w14:paraId="43B39A90" w14:textId="39C2CD31" w:rsidR="00DF3B3F" w:rsidRPr="00241045" w:rsidRDefault="007022DC" w:rsidP="007736C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EF7ABD">
        <w:rPr>
          <w:rFonts w:eastAsia="Verdana"/>
          <w:color w:val="000000"/>
        </w:rPr>
        <w:t>W przypadku</w:t>
      </w:r>
      <w:r w:rsidR="00670603">
        <w:rPr>
          <w:rFonts w:eastAsia="Verdana"/>
          <w:color w:val="000000"/>
        </w:rPr>
        <w:t>,</w:t>
      </w:r>
      <w:r w:rsidRPr="00EF7ABD">
        <w:rPr>
          <w:rFonts w:eastAsia="Verdana"/>
          <w:color w:val="000000"/>
        </w:rPr>
        <w:t xml:space="preserve"> gdyby </w:t>
      </w:r>
      <w:r w:rsidR="00D273EF" w:rsidRPr="00EF7ABD">
        <w:rPr>
          <w:rFonts w:eastAsia="Verdana"/>
          <w:color w:val="000000"/>
        </w:rPr>
        <w:t>w opisie przedmiotu zamówienia pojawiło się odniesienie do</w:t>
      </w:r>
      <w:r w:rsidR="00791532" w:rsidRPr="00EF7ABD">
        <w:rPr>
          <w:rFonts w:eastAsia="Verdana"/>
          <w:color w:val="000000"/>
        </w:rPr>
        <w:t xml:space="preserve"> nazw,</w:t>
      </w:r>
      <w:r w:rsidRPr="00EF7ABD">
        <w:rPr>
          <w:rFonts w:eastAsia="Verdana"/>
          <w:color w:val="000000"/>
        </w:rPr>
        <w:t xml:space="preserve"> </w:t>
      </w:r>
      <w:r w:rsidR="00D273EF" w:rsidRPr="00EF7ABD">
        <w:rPr>
          <w:rFonts w:eastAsia="Verdana"/>
          <w:color w:val="000000"/>
        </w:rPr>
        <w:t xml:space="preserve">znaków towarowych, patentów lub pochodzenia, źródła lub szczególnego procesu, który charakteryzuje </w:t>
      </w:r>
      <w:r w:rsidR="00791532" w:rsidRPr="00EF7ABD">
        <w:rPr>
          <w:rFonts w:eastAsia="Verdana"/>
          <w:color w:val="000000"/>
        </w:rPr>
        <w:t>rozwiązania (</w:t>
      </w:r>
      <w:r w:rsidR="00D273EF" w:rsidRPr="00EF7ABD">
        <w:rPr>
          <w:rFonts w:eastAsia="Verdana"/>
          <w:color w:val="000000"/>
        </w:rPr>
        <w:t>produkty</w:t>
      </w:r>
      <w:r w:rsidR="00D273EF" w:rsidRPr="00241045">
        <w:rPr>
          <w:rFonts w:eastAsia="Verdana"/>
          <w:color w:val="000000"/>
        </w:rPr>
        <w:t xml:space="preserve"> lub usługi</w:t>
      </w:r>
      <w:r w:rsidR="00791532" w:rsidRPr="00241045">
        <w:rPr>
          <w:rFonts w:eastAsia="Verdana"/>
          <w:color w:val="000000"/>
        </w:rPr>
        <w:t xml:space="preserve">) </w:t>
      </w:r>
      <w:r w:rsidR="00D273EF" w:rsidRPr="00241045">
        <w:rPr>
          <w:rFonts w:eastAsia="Verdana"/>
          <w:color w:val="000000"/>
        </w:rPr>
        <w:t>dostarczane przez konkretnego wykonawcę</w:t>
      </w:r>
      <w:r w:rsidR="00791532" w:rsidRPr="00241045">
        <w:rPr>
          <w:rFonts w:eastAsia="Verdana"/>
          <w:color w:val="000000"/>
        </w:rPr>
        <w:t xml:space="preserve"> (producenta, dostawcę)</w:t>
      </w:r>
      <w:r w:rsidR="00D273EF" w:rsidRPr="00241045">
        <w:rPr>
          <w:rFonts w:eastAsia="Verdana"/>
          <w:color w:val="000000"/>
        </w:rPr>
        <w:t xml:space="preserve"> ma </w:t>
      </w:r>
      <w:r w:rsidR="00791532" w:rsidRPr="00241045">
        <w:rPr>
          <w:rFonts w:eastAsia="Verdana"/>
          <w:color w:val="000000"/>
        </w:rPr>
        <w:t>jedynie na celu</w:t>
      </w:r>
      <w:r w:rsidR="00DF3B3F" w:rsidRPr="00241045">
        <w:rPr>
          <w:rFonts w:eastAsia="Verdana"/>
          <w:color w:val="000000"/>
        </w:rPr>
        <w:t xml:space="preserve"> doprecyzowanie poziomu oczekiwań Zamawiającego w stosunku do określonego rozwiązania.</w:t>
      </w:r>
      <w:r w:rsidR="00791532" w:rsidRPr="00241045">
        <w:rPr>
          <w:rFonts w:eastAsia="Verdana"/>
          <w:color w:val="000000"/>
        </w:rPr>
        <w:t xml:space="preserve"> Odniesienia </w:t>
      </w:r>
      <w:r w:rsidR="00153A6A" w:rsidRPr="00241045">
        <w:rPr>
          <w:rFonts w:eastAsia="Verdana"/>
          <w:color w:val="000000"/>
        </w:rPr>
        <w:t>te</w:t>
      </w:r>
      <w:r w:rsidR="00791532" w:rsidRPr="00241045">
        <w:rPr>
          <w:rFonts w:eastAsia="Verdana"/>
          <w:color w:val="000000"/>
        </w:rPr>
        <w:t xml:space="preserve"> </w:t>
      </w:r>
      <w:r w:rsidR="00DF3B3F" w:rsidRPr="00241045">
        <w:rPr>
          <w:rFonts w:eastAsia="Verdana"/>
          <w:color w:val="000000"/>
        </w:rPr>
        <w:t xml:space="preserve">stanowią </w:t>
      </w:r>
      <w:r w:rsidR="00153A6A" w:rsidRPr="00241045">
        <w:rPr>
          <w:rFonts w:eastAsia="Verdana"/>
          <w:color w:val="000000"/>
        </w:rPr>
        <w:t xml:space="preserve">wyłącznie </w:t>
      </w:r>
      <w:r w:rsidR="00DF3B3F" w:rsidRPr="00241045">
        <w:rPr>
          <w:rFonts w:eastAsia="Verdana"/>
          <w:color w:val="000000"/>
        </w:rPr>
        <w:t>wzorzec jakościowy przedmiotu zamówieni</w:t>
      </w:r>
      <w:r w:rsidR="001C0744" w:rsidRPr="00241045">
        <w:rPr>
          <w:rFonts w:eastAsia="Verdana"/>
          <w:color w:val="000000"/>
        </w:rPr>
        <w:t>a. Z</w:t>
      </w:r>
      <w:r w:rsidR="00DF3B3F" w:rsidRPr="00241045">
        <w:rPr>
          <w:rFonts w:eastAsia="Verdana"/>
          <w:color w:val="000000"/>
        </w:rPr>
        <w:t>amawiający</w:t>
      </w:r>
      <w:r w:rsidR="00153A6A" w:rsidRPr="00241045">
        <w:rPr>
          <w:rFonts w:eastAsia="Verdana"/>
          <w:color w:val="000000"/>
        </w:rPr>
        <w:t xml:space="preserve"> </w:t>
      </w:r>
      <w:r w:rsidR="00DF3B3F" w:rsidRPr="00241045">
        <w:rPr>
          <w:rFonts w:eastAsia="Verdana"/>
          <w:color w:val="000000"/>
        </w:rPr>
        <w:t>dopu</w:t>
      </w:r>
      <w:r w:rsidR="00153A6A" w:rsidRPr="00241045">
        <w:rPr>
          <w:rFonts w:eastAsia="Verdana"/>
          <w:color w:val="000000"/>
        </w:rPr>
        <w:t>ści</w:t>
      </w:r>
      <w:r w:rsidR="001C0744" w:rsidRPr="00241045">
        <w:rPr>
          <w:rFonts w:eastAsia="Verdana"/>
          <w:color w:val="000000"/>
        </w:rPr>
        <w:t xml:space="preserve"> </w:t>
      </w:r>
      <w:r w:rsidR="00DF3B3F" w:rsidRPr="00241045">
        <w:rPr>
          <w:rFonts w:eastAsia="Verdana"/>
          <w:color w:val="000000"/>
        </w:rPr>
        <w:t>rozwiąza</w:t>
      </w:r>
      <w:r w:rsidR="00153A6A" w:rsidRPr="00241045">
        <w:rPr>
          <w:rFonts w:eastAsia="Verdana"/>
          <w:color w:val="000000"/>
        </w:rPr>
        <w:t xml:space="preserve">nia </w:t>
      </w:r>
      <w:r w:rsidR="00DF3B3F" w:rsidRPr="00241045">
        <w:rPr>
          <w:rFonts w:eastAsia="Verdana"/>
          <w:color w:val="000000"/>
        </w:rPr>
        <w:t>równoważn</w:t>
      </w:r>
      <w:r w:rsidR="001C0744" w:rsidRPr="00241045">
        <w:rPr>
          <w:rFonts w:eastAsia="Verdana"/>
          <w:color w:val="000000"/>
        </w:rPr>
        <w:t>e</w:t>
      </w:r>
      <w:r w:rsidR="00791532" w:rsidRPr="00241045">
        <w:rPr>
          <w:rFonts w:eastAsia="Verdana"/>
          <w:color w:val="000000"/>
        </w:rPr>
        <w:t xml:space="preserve"> o parametrach jakościowych i cechach użytkowych, co najmniej na poziomie</w:t>
      </w:r>
      <w:r w:rsidR="001C0744" w:rsidRPr="00241045">
        <w:rPr>
          <w:rFonts w:eastAsia="Verdana"/>
          <w:color w:val="000000"/>
        </w:rPr>
        <w:t xml:space="preserve"> </w:t>
      </w:r>
      <w:r w:rsidR="00791532" w:rsidRPr="00241045">
        <w:rPr>
          <w:rFonts w:eastAsia="Verdana"/>
          <w:color w:val="000000"/>
        </w:rPr>
        <w:t>parametrów wskazan</w:t>
      </w:r>
      <w:r w:rsidR="001C0744" w:rsidRPr="00241045">
        <w:rPr>
          <w:rFonts w:eastAsia="Verdana"/>
          <w:color w:val="000000"/>
        </w:rPr>
        <w:t>ych</w:t>
      </w:r>
      <w:r w:rsidR="00791532" w:rsidRPr="00241045">
        <w:rPr>
          <w:rFonts w:eastAsia="Verdana"/>
          <w:color w:val="000000"/>
        </w:rPr>
        <w:t xml:space="preserve"> produkt</w:t>
      </w:r>
      <w:r w:rsidR="001C0744" w:rsidRPr="00241045">
        <w:rPr>
          <w:rFonts w:eastAsia="Verdana"/>
          <w:color w:val="000000"/>
        </w:rPr>
        <w:t>ów</w:t>
      </w:r>
      <w:r w:rsidR="00791532" w:rsidRPr="00241045">
        <w:rPr>
          <w:rFonts w:eastAsia="Verdana"/>
          <w:color w:val="000000"/>
        </w:rPr>
        <w:t>, uznając tym samym za równoważne każde rozwiązanie o wskazanych lub lepszych parametrach.</w:t>
      </w:r>
      <w:r w:rsidR="00DF7DE1" w:rsidRPr="00241045">
        <w:rPr>
          <w:rFonts w:eastAsia="Verdana"/>
          <w:color w:val="000000"/>
        </w:rPr>
        <w:t xml:space="preserve"> </w:t>
      </w:r>
      <w:r w:rsidR="00DF3B3F" w:rsidRPr="00241045">
        <w:rPr>
          <w:rFonts w:eastAsia="Verdana"/>
          <w:color w:val="000000"/>
        </w:rPr>
        <w:t>Za rozwiązania równoważne zamawiający rozumie wszelkie produkty spełniające określone dla zamówienia cele, posiadające wszystkie opisane funkcje oraz cechy użytkowe i spełniające minimalne, określone w opisie przedmiotu zamówienia parametry jakościowe.</w:t>
      </w:r>
    </w:p>
    <w:p w14:paraId="3B4516D4" w14:textId="289CB8E6" w:rsidR="00DF3B3F" w:rsidRPr="00DF6411" w:rsidRDefault="00DF3B3F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DF6411">
        <w:rPr>
          <w:rFonts w:eastAsia="Verdana"/>
          <w:color w:val="000000"/>
        </w:rPr>
        <w:t>W przypadku</w:t>
      </w:r>
      <w:r w:rsidR="00303435">
        <w:rPr>
          <w:rFonts w:eastAsia="Verdana"/>
          <w:color w:val="000000"/>
        </w:rPr>
        <w:t>,</w:t>
      </w:r>
      <w:r w:rsidRPr="00DF6411">
        <w:rPr>
          <w:rFonts w:eastAsia="Verdana"/>
          <w:color w:val="000000"/>
        </w:rPr>
        <w:t xml:space="preserve"> gdy</w:t>
      </w:r>
      <w:r w:rsidR="00DF6411" w:rsidRPr="00DF6411">
        <w:rPr>
          <w:rFonts w:eastAsia="Verdana"/>
          <w:color w:val="000000"/>
        </w:rPr>
        <w:t>by</w:t>
      </w:r>
      <w:r w:rsidRPr="00DF6411">
        <w:rPr>
          <w:rFonts w:eastAsia="Verdana"/>
          <w:color w:val="000000"/>
        </w:rPr>
        <w:t xml:space="preserve"> w opisie przedmiotu zamówienia pojawi</w:t>
      </w:r>
      <w:r w:rsidR="00DF6411" w:rsidRPr="00DF6411">
        <w:rPr>
          <w:rFonts w:eastAsia="Verdana"/>
          <w:color w:val="000000"/>
        </w:rPr>
        <w:t>ło</w:t>
      </w:r>
      <w:r w:rsidRPr="00DF6411">
        <w:rPr>
          <w:rFonts w:eastAsia="Verdana"/>
          <w:color w:val="000000"/>
        </w:rPr>
        <w:t xml:space="preserve"> się odniesienie do norm, ocen </w:t>
      </w:r>
      <w:r w:rsidRPr="00DF6411">
        <w:rPr>
          <w:rFonts w:eastAsia="Verdana"/>
          <w:color w:val="000000"/>
        </w:rPr>
        <w:lastRenderedPageBreak/>
        <w:t xml:space="preserve">technicznych, specyfikacji technicznych i systemów referencji technicznych, Zamawiający dopuszcza rozwiązania równoważne opisywanym pod warunkiem, iż wykonawca udowodni, że proponowane rozwiązania w równoważnym stopniu spełniają wymagania określone </w:t>
      </w:r>
      <w:r w:rsidR="009D1713" w:rsidRPr="00DF6411">
        <w:rPr>
          <w:rFonts w:eastAsia="Verdana"/>
          <w:color w:val="000000"/>
        </w:rPr>
        <w:br/>
      </w:r>
      <w:r w:rsidRPr="00DF6411">
        <w:rPr>
          <w:rFonts w:eastAsia="Verdana"/>
          <w:color w:val="000000"/>
        </w:rPr>
        <w:t>w opisie przedmiotu zamówienia.</w:t>
      </w:r>
      <w:r w:rsidR="00DF6411" w:rsidRPr="00DF6411">
        <w:rPr>
          <w:rFonts w:eastAsia="Verdana"/>
          <w:color w:val="000000"/>
        </w:rPr>
        <w:t xml:space="preserve"> W takiej sytuacji W</w:t>
      </w:r>
      <w:r w:rsidRPr="00DF6411">
        <w:rPr>
          <w:rFonts w:eastAsia="Verdana"/>
          <w:color w:val="000000"/>
        </w:rPr>
        <w:t xml:space="preserve">ykonawca zobowiązany jest </w:t>
      </w:r>
      <w:r w:rsidR="00153A6A" w:rsidRPr="00DF6411">
        <w:rPr>
          <w:rFonts w:eastAsia="Verdana"/>
          <w:color w:val="000000"/>
        </w:rPr>
        <w:t>przedłożyć</w:t>
      </w:r>
      <w:r w:rsidRPr="00DF6411">
        <w:rPr>
          <w:rFonts w:eastAsia="Verdana"/>
          <w:color w:val="000000"/>
        </w:rPr>
        <w:t xml:space="preserve"> odpowiednie dokumenty (w </w:t>
      </w:r>
      <w:r w:rsidR="00153A6A" w:rsidRPr="00DF6411">
        <w:rPr>
          <w:rFonts w:eastAsia="Verdana"/>
          <w:color w:val="000000"/>
        </w:rPr>
        <w:t>języku</w:t>
      </w:r>
      <w:r w:rsidRPr="00DF6411">
        <w:rPr>
          <w:rFonts w:eastAsia="Verdana"/>
          <w:color w:val="000000"/>
        </w:rPr>
        <w:t xml:space="preserve"> polskim) </w:t>
      </w:r>
      <w:r w:rsidR="00153A6A" w:rsidRPr="00DF6411">
        <w:rPr>
          <w:rFonts w:eastAsia="Verdana"/>
          <w:color w:val="000000"/>
        </w:rPr>
        <w:t>opisujące</w:t>
      </w:r>
      <w:r w:rsidRPr="00DF6411">
        <w:rPr>
          <w:rFonts w:eastAsia="Verdana"/>
          <w:color w:val="000000"/>
        </w:rPr>
        <w:t xml:space="preserve"> parametry techniczne oraz producenta, wymagane przepisami certyfikaty i inne dokumenty, </w:t>
      </w:r>
      <w:r w:rsidR="00153A6A" w:rsidRPr="00DF6411">
        <w:rPr>
          <w:rFonts w:eastAsia="Verdana"/>
          <w:color w:val="000000"/>
        </w:rPr>
        <w:t>pozwalające</w:t>
      </w:r>
      <w:r w:rsidRPr="00DF6411">
        <w:rPr>
          <w:rFonts w:eastAsia="Verdana"/>
          <w:color w:val="000000"/>
        </w:rPr>
        <w:t xml:space="preserve"> jednoznacznie </w:t>
      </w:r>
      <w:r w:rsidR="00153A6A" w:rsidRPr="00DF6411">
        <w:rPr>
          <w:rFonts w:eastAsia="Verdana"/>
          <w:color w:val="000000"/>
        </w:rPr>
        <w:t>stwierdzić</w:t>
      </w:r>
      <w:r w:rsidRPr="00DF6411">
        <w:rPr>
          <w:rFonts w:eastAsia="Verdana"/>
          <w:color w:val="000000"/>
        </w:rPr>
        <w:t xml:space="preserve">, </w:t>
      </w:r>
      <w:r w:rsidR="001A7176">
        <w:rPr>
          <w:rFonts w:eastAsia="Verdana"/>
          <w:color w:val="000000"/>
        </w:rPr>
        <w:t>ż</w:t>
      </w:r>
      <w:r w:rsidRPr="00DF6411">
        <w:rPr>
          <w:rFonts w:eastAsia="Verdana"/>
          <w:color w:val="000000"/>
        </w:rPr>
        <w:t xml:space="preserve">e </w:t>
      </w:r>
      <w:r w:rsidR="003E3983" w:rsidRPr="00DF6411">
        <w:rPr>
          <w:rFonts w:eastAsia="Verdana"/>
          <w:color w:val="000000"/>
        </w:rPr>
        <w:t>są</w:t>
      </w:r>
      <w:r w:rsidRPr="00DF6411">
        <w:rPr>
          <w:rFonts w:eastAsia="Verdana"/>
          <w:color w:val="000000"/>
        </w:rPr>
        <w:t xml:space="preserve">̨ one rzeczywiście </w:t>
      </w:r>
      <w:r w:rsidR="00153A6A" w:rsidRPr="00DF6411">
        <w:rPr>
          <w:rFonts w:eastAsia="Verdana"/>
          <w:color w:val="000000"/>
        </w:rPr>
        <w:t>równoważne</w:t>
      </w:r>
      <w:r w:rsidRPr="00DF6411">
        <w:rPr>
          <w:rFonts w:eastAsia="Verdana"/>
          <w:color w:val="000000"/>
        </w:rPr>
        <w:t xml:space="preserve">. </w:t>
      </w:r>
    </w:p>
    <w:p w14:paraId="0F75A22C" w14:textId="77777777" w:rsidR="000A3389" w:rsidRDefault="000A3389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0A3389">
        <w:rPr>
          <w:rFonts w:eastAsia="Verdana"/>
          <w:color w:val="000000"/>
        </w:rPr>
        <w:t xml:space="preserve">Dostawa przedmiotu umowy następuje na koszt Wykonawcy, który powinien zostać zawarty </w:t>
      </w:r>
      <w:r w:rsidR="002F2228">
        <w:rPr>
          <w:rFonts w:eastAsia="Verdana"/>
          <w:color w:val="000000"/>
        </w:rPr>
        <w:br/>
      </w:r>
      <w:r w:rsidRPr="000A3389">
        <w:rPr>
          <w:rFonts w:eastAsia="Verdana"/>
          <w:color w:val="000000"/>
        </w:rPr>
        <w:t>w całkowitej cenie oferty.</w:t>
      </w:r>
    </w:p>
    <w:p w14:paraId="2EDB2AC8" w14:textId="77777777" w:rsidR="00CB6C51" w:rsidRDefault="00CB6C51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CB6C51">
        <w:rPr>
          <w:rFonts w:eastAsia="Verdana"/>
          <w:color w:val="000000"/>
        </w:rPr>
        <w:t>Dostawa przedmiotu umowy następuje na ryzyko Wykonawcy. Ryzyko przypadkowej utraty lub uszkodzenia przedmiotu umowy przechodzi na Zamawiającego z dniem podpisania przez przedstawicieli Zamawiającego i Wykonawcy protokołu odbioru.</w:t>
      </w:r>
    </w:p>
    <w:p w14:paraId="2905085C" w14:textId="77777777" w:rsidR="00B466B5" w:rsidRPr="00B466B5" w:rsidRDefault="00B466B5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B466B5">
        <w:rPr>
          <w:rFonts w:eastAsia="Verdana"/>
          <w:color w:val="000000"/>
        </w:rPr>
        <w:t xml:space="preserve">Protokół </w:t>
      </w:r>
      <w:r w:rsidR="00486225">
        <w:rPr>
          <w:rFonts w:eastAsia="Verdana"/>
          <w:color w:val="000000"/>
        </w:rPr>
        <w:t>o</w:t>
      </w:r>
      <w:r w:rsidRPr="00B466B5">
        <w:rPr>
          <w:rFonts w:eastAsia="Verdana"/>
          <w:color w:val="000000"/>
        </w:rPr>
        <w:t xml:space="preserve">dbioru podpisany zostanie przez Zamawiającego pod warunkiem braku stwierdzenia wady istotnej. Przez wadę̨ istotną </w:t>
      </w:r>
      <w:r w:rsidR="00486225">
        <w:rPr>
          <w:rFonts w:eastAsia="Verdana"/>
          <w:color w:val="000000"/>
        </w:rPr>
        <w:t>s</w:t>
      </w:r>
      <w:r w:rsidRPr="00B466B5">
        <w:rPr>
          <w:rFonts w:eastAsia="Verdana"/>
          <w:color w:val="000000"/>
        </w:rPr>
        <w:t xml:space="preserve">trony rozumieją̨ wadę̨ uniemożliwiającą̨ lub znacznie utrudniającą̨ eksploatację przedmiotu umowy bądź niezgodność ze złożoną specyfikacją dotyczącą parametrów oraz funkcjonalności. </w:t>
      </w:r>
    </w:p>
    <w:p w14:paraId="411E72C2" w14:textId="2C1434E5" w:rsidR="00B466B5" w:rsidRPr="00B466B5" w:rsidRDefault="00B466B5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B466B5">
        <w:rPr>
          <w:rFonts w:eastAsia="Verdana"/>
          <w:color w:val="000000"/>
        </w:rPr>
        <w:t xml:space="preserve">Termin usunięcia przez Wykonawcę wad stwierdzonych przy dostawie wynosić będzie do 14 dni licząc od dnia wydania, chyba że </w:t>
      </w:r>
      <w:r w:rsidR="00486225">
        <w:rPr>
          <w:rFonts w:eastAsia="Verdana"/>
          <w:color w:val="000000"/>
        </w:rPr>
        <w:t>s</w:t>
      </w:r>
      <w:r w:rsidRPr="00B466B5">
        <w:rPr>
          <w:rFonts w:eastAsia="Verdana"/>
          <w:color w:val="000000"/>
        </w:rPr>
        <w:t>trony postanowią̨ inaczej na piśmie pod rygorem nieważności.</w:t>
      </w:r>
    </w:p>
    <w:p w14:paraId="4825654D" w14:textId="77777777" w:rsidR="00B466B5" w:rsidRDefault="00B466B5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B466B5">
        <w:rPr>
          <w:rFonts w:eastAsia="Verdana"/>
          <w:color w:val="000000"/>
        </w:rPr>
        <w:t>Koszty usuwania wad istotnych oraz nieistotnych ponosi Wykonawca.</w:t>
      </w:r>
    </w:p>
    <w:p w14:paraId="5DAC193B" w14:textId="1E3DF110" w:rsidR="00B811C1" w:rsidRDefault="00B811C1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B811C1">
        <w:rPr>
          <w:rFonts w:eastAsia="Verdana"/>
          <w:color w:val="000000"/>
        </w:rPr>
        <w:t xml:space="preserve">W razie stwierdzenia wad istotnych podczas czynności odbioru, po ich usunięciu przez Wykonawcę, Strony sporządzą̨ dodatkowy protokół odbioru, w którym należy na wstępie zaznaczyć, iż stanowi on kontynuację czynności odbioru i wypełnić go w pozostałej części. Jeżeli wady nie nadają̨ się̨ do usunięcia (wady trwałe), to Zamawiający może odstąpić od umowy lub </w:t>
      </w:r>
      <w:r w:rsidR="00B94A8D" w:rsidRPr="00B811C1">
        <w:rPr>
          <w:rFonts w:eastAsia="Verdana"/>
          <w:color w:val="000000"/>
        </w:rPr>
        <w:t>żądać</w:t>
      </w:r>
      <w:r w:rsidRPr="00B811C1">
        <w:rPr>
          <w:rFonts w:eastAsia="Verdana"/>
          <w:color w:val="000000"/>
        </w:rPr>
        <w:t xml:space="preserve"> wymiany przedmiotu umowy na nowy wolny od wad.</w:t>
      </w:r>
    </w:p>
    <w:p w14:paraId="2E50D99B" w14:textId="057C75A7" w:rsidR="00B811C1" w:rsidRDefault="00B811C1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B811C1">
        <w:rPr>
          <w:rFonts w:eastAsia="Verdana"/>
          <w:color w:val="000000"/>
        </w:rPr>
        <w:t>Jeżeli Wykonawca nie usunie wad w wyznaczonym terminie, Zamawiający może powierzyć</w:t>
      </w:r>
      <w:r w:rsidR="00B35A9A">
        <w:rPr>
          <w:rFonts w:eastAsia="Verdana"/>
          <w:color w:val="000000"/>
        </w:rPr>
        <w:t xml:space="preserve"> </w:t>
      </w:r>
      <w:r w:rsidRPr="00B811C1">
        <w:rPr>
          <w:rFonts w:eastAsia="Verdana"/>
          <w:color w:val="000000"/>
        </w:rPr>
        <w:t>usunięcie wad osobie trzeciej na koszt i ryzyko Wykonawcy, bez wpływu na uprawnienia gwarancyjne Zamawiającego</w:t>
      </w:r>
      <w:r>
        <w:rPr>
          <w:rFonts w:eastAsia="Verdana"/>
          <w:color w:val="000000"/>
        </w:rPr>
        <w:t>.</w:t>
      </w:r>
    </w:p>
    <w:p w14:paraId="6EB8DBBC" w14:textId="77777777" w:rsidR="00B811C1" w:rsidRDefault="00B811C1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B811C1">
        <w:rPr>
          <w:rFonts w:eastAsia="Verdana"/>
          <w:color w:val="000000"/>
        </w:rPr>
        <w:t>W razie stwierdzenia wady istotnej lub wady nieistotnej podczas dostawy Zamawiający zastrzega sobie prawo do wstrzymania płatności</w:t>
      </w:r>
      <w:r>
        <w:rPr>
          <w:rFonts w:eastAsia="Verdana"/>
          <w:color w:val="000000"/>
        </w:rPr>
        <w:t xml:space="preserve"> za całość przedmiotu dostaw.</w:t>
      </w:r>
    </w:p>
    <w:p w14:paraId="44D29FA0" w14:textId="7CE5303A" w:rsidR="004F27CC" w:rsidRPr="004F27CC" w:rsidRDefault="004F27CC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4F27CC">
        <w:rPr>
          <w:rFonts w:eastAsia="Verdana"/>
          <w:color w:val="000000"/>
        </w:rPr>
        <w:t xml:space="preserve">Podpisanie protokołu odbioru przez </w:t>
      </w:r>
      <w:r w:rsidR="001F59B1">
        <w:rPr>
          <w:rFonts w:eastAsia="Verdana"/>
          <w:color w:val="000000"/>
        </w:rPr>
        <w:t>Z</w:t>
      </w:r>
      <w:r w:rsidRPr="004F27CC">
        <w:rPr>
          <w:rFonts w:eastAsia="Verdana"/>
          <w:color w:val="000000"/>
        </w:rPr>
        <w:t>amawiającego nie zwalnia Wykonawcy</w:t>
      </w:r>
      <w:r>
        <w:rPr>
          <w:rFonts w:eastAsia="Verdana"/>
          <w:color w:val="000000"/>
        </w:rPr>
        <w:t xml:space="preserve"> </w:t>
      </w:r>
      <w:r w:rsidR="00B35A9A">
        <w:rPr>
          <w:rFonts w:eastAsia="Verdana"/>
          <w:color w:val="000000"/>
        </w:rPr>
        <w:br/>
      </w:r>
      <w:r>
        <w:rPr>
          <w:rFonts w:eastAsia="Verdana"/>
          <w:color w:val="000000"/>
        </w:rPr>
        <w:t>z</w:t>
      </w:r>
      <w:r w:rsidRPr="004F27CC">
        <w:rPr>
          <w:rFonts w:eastAsia="Verdana"/>
          <w:color w:val="000000"/>
        </w:rPr>
        <w:t xml:space="preserve"> odpowiedzialności z tytułu rękojmi za wady ani też z obowiązku usunięcia wad stwierdzonych przez Zamawiającego. </w:t>
      </w:r>
    </w:p>
    <w:p w14:paraId="13A4B51E" w14:textId="77777777" w:rsidR="005C374D" w:rsidRPr="00CB6C51" w:rsidRDefault="005C374D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CB6C51">
        <w:rPr>
          <w:rFonts w:eastAsia="Verdana"/>
          <w:color w:val="000000"/>
        </w:rPr>
        <w:t>Zamawiający nie zastrzega obowiązku osobistego wykonania przez Wykonawcę kluczowych części zamówienia dotyczących prac związanych z rozmieszczeniem i instalacją, w ramach zamówienia na dostawy.</w:t>
      </w:r>
    </w:p>
    <w:p w14:paraId="30B38D87" w14:textId="7A9EFB39" w:rsidR="0090051B" w:rsidRDefault="0090051B" w:rsidP="0090051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 xml:space="preserve">Minimalny wymagany przez Zamawiającego okres gwarancji w odniesieniu do wszystkich elementów przedmiotu zamówienia wynosi 24 miesiące. </w:t>
      </w:r>
    </w:p>
    <w:p w14:paraId="0E78DEA4" w14:textId="730E0D87" w:rsidR="0090051B" w:rsidRPr="006939B2" w:rsidRDefault="0090051B" w:rsidP="0090051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>
        <w:rPr>
          <w:rFonts w:eastAsia="Verdana"/>
          <w:color w:val="000000"/>
        </w:rPr>
        <w:t xml:space="preserve">Zamawiający wymaga podania w ofercie jednolitego okresu gwarancji </w:t>
      </w:r>
      <w:r w:rsidR="007F2EFD">
        <w:rPr>
          <w:rFonts w:eastAsia="Verdana"/>
          <w:color w:val="000000"/>
        </w:rPr>
        <w:t>(identycznego dla wszystkich elementów) dla całości przedmiotu zamówienia</w:t>
      </w:r>
      <w:r>
        <w:rPr>
          <w:rFonts w:eastAsia="Verdana"/>
          <w:color w:val="000000"/>
        </w:rPr>
        <w:t xml:space="preserve">, gdyż parametr ten będzie stanowić kryterium oceny ofert. W przypadku gdyby zaoferowany przez Wykonawcę okres gwarancji był </w:t>
      </w:r>
      <w:r w:rsidR="00552D3E">
        <w:rPr>
          <w:rFonts w:eastAsia="Verdana"/>
          <w:color w:val="000000"/>
        </w:rPr>
        <w:t>dłuższy</w:t>
      </w:r>
      <w:r>
        <w:rPr>
          <w:rFonts w:eastAsia="Verdana"/>
          <w:color w:val="000000"/>
        </w:rPr>
        <w:t xml:space="preserve"> niż 120 miesięcy Zamawiający przyjmie do obliczeń</w:t>
      </w:r>
      <w:r w:rsidR="009B5115">
        <w:rPr>
          <w:rFonts w:eastAsia="Verdana"/>
          <w:color w:val="000000"/>
        </w:rPr>
        <w:t xml:space="preserve"> punktacji kryterium</w:t>
      </w:r>
      <w:r w:rsidR="002D6930">
        <w:rPr>
          <w:rFonts w:eastAsia="Verdana"/>
          <w:color w:val="000000"/>
        </w:rPr>
        <w:t xml:space="preserve"> „Okres g</w:t>
      </w:r>
      <w:r w:rsidR="009B5115">
        <w:rPr>
          <w:rFonts w:eastAsia="Verdana"/>
          <w:color w:val="000000"/>
        </w:rPr>
        <w:t>warancj</w:t>
      </w:r>
      <w:r w:rsidR="002D6930">
        <w:rPr>
          <w:rFonts w:eastAsia="Verdana"/>
          <w:color w:val="000000"/>
        </w:rPr>
        <w:t>i</w:t>
      </w:r>
      <w:r w:rsidR="009B5115">
        <w:rPr>
          <w:rFonts w:eastAsia="Verdana"/>
          <w:color w:val="000000"/>
        </w:rPr>
        <w:t xml:space="preserve"> (G)</w:t>
      </w:r>
      <w:r w:rsidR="002D6930">
        <w:rPr>
          <w:rFonts w:eastAsia="Verdana"/>
          <w:color w:val="000000"/>
        </w:rPr>
        <w:t>”</w:t>
      </w:r>
      <w:r>
        <w:rPr>
          <w:rFonts w:eastAsia="Verdana"/>
          <w:color w:val="000000"/>
        </w:rPr>
        <w:t xml:space="preserve"> tę ostatnią wartość</w:t>
      </w:r>
      <w:r w:rsidR="00552D3E">
        <w:rPr>
          <w:rFonts w:eastAsia="Verdana"/>
          <w:color w:val="000000"/>
        </w:rPr>
        <w:t>.</w:t>
      </w:r>
      <w:r w:rsidR="009B5115">
        <w:rPr>
          <w:rFonts w:eastAsia="Verdana"/>
          <w:color w:val="000000"/>
        </w:rPr>
        <w:t xml:space="preserve"> </w:t>
      </w:r>
      <w:r w:rsidR="007F2EFD">
        <w:rPr>
          <w:rFonts w:eastAsia="Verdana"/>
          <w:color w:val="000000"/>
        </w:rPr>
        <w:t xml:space="preserve">Niezależnie od powyższego, Zamawiający będzie wymagał zawarcia umowy z okresem gwarancji wskazanym przez Wykonawcę w ofercie. </w:t>
      </w:r>
    </w:p>
    <w:p w14:paraId="203D2799" w14:textId="77777777" w:rsidR="0090051B" w:rsidRDefault="006939B2" w:rsidP="0090051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6939B2">
        <w:rPr>
          <w:rFonts w:eastAsia="Verdana"/>
          <w:color w:val="000000"/>
        </w:rPr>
        <w:t xml:space="preserve">Na całość przedmiotu zamówienia opisanego w niniejszym zapytaniu Wykonawca udzieli </w:t>
      </w:r>
      <w:r w:rsidRPr="006939B2">
        <w:rPr>
          <w:rFonts w:eastAsia="Verdana"/>
          <w:color w:val="000000"/>
        </w:rPr>
        <w:lastRenderedPageBreak/>
        <w:t xml:space="preserve">gwarancji na </w:t>
      </w:r>
      <w:r w:rsidR="00B35A9A">
        <w:rPr>
          <w:rFonts w:eastAsia="Verdana"/>
          <w:color w:val="000000"/>
        </w:rPr>
        <w:t>wskaz</w:t>
      </w:r>
      <w:r w:rsidRPr="006939B2">
        <w:rPr>
          <w:rFonts w:eastAsia="Verdana"/>
          <w:color w:val="000000"/>
        </w:rPr>
        <w:t xml:space="preserve">any w </w:t>
      </w:r>
      <w:r w:rsidR="00B35A9A">
        <w:rPr>
          <w:rFonts w:eastAsia="Verdana"/>
          <w:color w:val="000000"/>
        </w:rPr>
        <w:t>ofercie</w:t>
      </w:r>
      <w:r w:rsidR="00A43B74">
        <w:rPr>
          <w:rFonts w:eastAsia="Verdana"/>
          <w:color w:val="000000"/>
        </w:rPr>
        <w:t xml:space="preserve"> </w:t>
      </w:r>
      <w:r w:rsidR="00A43B74" w:rsidRPr="006939B2">
        <w:rPr>
          <w:rFonts w:eastAsia="Verdana"/>
          <w:color w:val="000000"/>
        </w:rPr>
        <w:t>okres</w:t>
      </w:r>
      <w:r w:rsidRPr="006939B2">
        <w:rPr>
          <w:rFonts w:eastAsia="Verdana"/>
          <w:color w:val="000000"/>
        </w:rPr>
        <w:t>, licząc od daty odbioru końcowego dostaw</w:t>
      </w:r>
      <w:r w:rsidR="00B35A9A">
        <w:rPr>
          <w:rFonts w:eastAsia="Verdana"/>
          <w:color w:val="000000"/>
        </w:rPr>
        <w:t xml:space="preserve"> </w:t>
      </w:r>
      <w:r w:rsidRPr="006939B2">
        <w:rPr>
          <w:rFonts w:eastAsia="Verdana"/>
          <w:color w:val="000000"/>
        </w:rPr>
        <w:t>(potwierdzonego pisemnie protokołem odbioru), co oznacza, że jeżeli w okresie gwarancji ujawnią się wady fizyczne wykonanej dostawy, Wykonawca niezwłocznie je usunie lub na żądanie Zamawiającego całość lub część dostawy wykona ponownie.</w:t>
      </w:r>
      <w:r w:rsidR="0090051B" w:rsidRPr="0090051B">
        <w:rPr>
          <w:rFonts w:eastAsia="Verdana"/>
          <w:color w:val="000000"/>
        </w:rPr>
        <w:t xml:space="preserve"> </w:t>
      </w:r>
    </w:p>
    <w:p w14:paraId="4C843283" w14:textId="1EBBA888" w:rsidR="0090051B" w:rsidRDefault="0090051B" w:rsidP="0090051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right="79"/>
        <w:jc w:val="both"/>
        <w:textAlignment w:val="auto"/>
        <w:rPr>
          <w:rFonts w:eastAsia="Verdana"/>
          <w:color w:val="000000"/>
        </w:rPr>
      </w:pPr>
      <w:r w:rsidRPr="004F27CC">
        <w:rPr>
          <w:rFonts w:eastAsia="Verdana"/>
          <w:color w:val="000000"/>
        </w:rPr>
        <w:t xml:space="preserve">Na całość przedmiotu zamówienia opisanego w niniejszym zapytaniu Wykonawca udzieli rękojmi za wady na okres minimum 24 miesiące, licząc od daty </w:t>
      </w:r>
      <w:r>
        <w:rPr>
          <w:rFonts w:eastAsia="Verdana"/>
          <w:color w:val="000000"/>
        </w:rPr>
        <w:t xml:space="preserve">końcowego </w:t>
      </w:r>
      <w:r w:rsidRPr="004F27CC">
        <w:rPr>
          <w:rFonts w:eastAsia="Verdana"/>
          <w:color w:val="000000"/>
        </w:rPr>
        <w:t xml:space="preserve">odbioru dostaw </w:t>
      </w:r>
      <w:r>
        <w:rPr>
          <w:rFonts w:eastAsia="Verdana"/>
          <w:color w:val="000000"/>
        </w:rPr>
        <w:t>(</w:t>
      </w:r>
      <w:r w:rsidRPr="004F27CC">
        <w:rPr>
          <w:rFonts w:eastAsia="Verdana"/>
          <w:color w:val="000000"/>
        </w:rPr>
        <w:t xml:space="preserve">potwierdzonego pisemnie protokołem odbioru), co oznacza, </w:t>
      </w:r>
      <w:r>
        <w:rPr>
          <w:rFonts w:eastAsia="Verdana"/>
          <w:color w:val="000000"/>
        </w:rPr>
        <w:t>ż</w:t>
      </w:r>
      <w:r w:rsidRPr="004F27CC">
        <w:rPr>
          <w:rFonts w:eastAsia="Verdana"/>
          <w:color w:val="000000"/>
        </w:rPr>
        <w:t>e jeżeli w okresie rękojmi</w:t>
      </w:r>
      <w:r>
        <w:rPr>
          <w:rFonts w:eastAsia="Verdana"/>
          <w:color w:val="000000"/>
        </w:rPr>
        <w:t xml:space="preserve"> </w:t>
      </w:r>
      <w:r w:rsidRPr="004F27CC">
        <w:rPr>
          <w:rFonts w:eastAsia="Verdana"/>
          <w:color w:val="000000"/>
        </w:rPr>
        <w:t xml:space="preserve">ujawnią się̨ wady fizyczne wykonanej dostawy, Wykonawca niezwłocznie je usunie lub na </w:t>
      </w:r>
      <w:r>
        <w:rPr>
          <w:rFonts w:eastAsia="Verdana"/>
          <w:color w:val="000000"/>
        </w:rPr>
        <w:t>żą</w:t>
      </w:r>
      <w:r w:rsidRPr="004F27CC">
        <w:rPr>
          <w:rFonts w:eastAsia="Verdana"/>
          <w:color w:val="000000"/>
        </w:rPr>
        <w:t xml:space="preserve">danie Zamawiającego całość lub część dostawy wykona ponownie. </w:t>
      </w:r>
    </w:p>
    <w:p w14:paraId="2B633D23" w14:textId="163469FA" w:rsidR="00BB2D20" w:rsidRPr="00A730D7" w:rsidRDefault="00FB061C" w:rsidP="002410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left="425" w:right="79" w:hanging="425"/>
        <w:jc w:val="both"/>
        <w:textAlignment w:val="auto"/>
        <w:rPr>
          <w:rFonts w:eastAsia="Verdana"/>
          <w:b/>
          <w:bCs/>
          <w:color w:val="000000"/>
        </w:rPr>
      </w:pPr>
      <w:r w:rsidRPr="00BB2D20">
        <w:rPr>
          <w:rFonts w:eastAsia="Verdana"/>
          <w:color w:val="000000"/>
        </w:rPr>
        <w:t xml:space="preserve">Szczegółowy </w:t>
      </w:r>
      <w:r w:rsidR="00BB2D20" w:rsidRPr="00BB2D20">
        <w:rPr>
          <w:rFonts w:eastAsia="Verdana"/>
          <w:color w:val="000000"/>
        </w:rPr>
        <w:t>wykaz elementów składających się na przedmiot zamówienia wraz z opisem</w:t>
      </w:r>
      <w:r w:rsidRPr="00BB2D20">
        <w:rPr>
          <w:rFonts w:eastAsia="Verdana"/>
          <w:color w:val="000000"/>
        </w:rPr>
        <w:t xml:space="preserve"> </w:t>
      </w:r>
      <w:r w:rsidR="00697589" w:rsidRPr="00BB2D20">
        <w:rPr>
          <w:rFonts w:eastAsia="Verdana"/>
          <w:color w:val="000000"/>
        </w:rPr>
        <w:t xml:space="preserve">parametrów </w:t>
      </w:r>
      <w:r w:rsidR="00BB2D20" w:rsidRPr="00BB2D20">
        <w:rPr>
          <w:rFonts w:eastAsia="Verdana"/>
          <w:color w:val="000000"/>
        </w:rPr>
        <w:t>z</w:t>
      </w:r>
      <w:r w:rsidR="00835140" w:rsidRPr="00BB2D20">
        <w:rPr>
          <w:rFonts w:eastAsia="Verdana"/>
          <w:color w:val="000000"/>
        </w:rPr>
        <w:t xml:space="preserve">najduje się </w:t>
      </w:r>
      <w:r w:rsidRPr="00BB2D20">
        <w:rPr>
          <w:rFonts w:eastAsia="Verdana"/>
          <w:color w:val="000000"/>
        </w:rPr>
        <w:t>w poniższ</w:t>
      </w:r>
      <w:r w:rsidR="005170E8">
        <w:rPr>
          <w:rFonts w:eastAsia="Verdana"/>
          <w:color w:val="000000"/>
        </w:rPr>
        <w:t>ej</w:t>
      </w:r>
      <w:r w:rsidRPr="00BB2D20">
        <w:rPr>
          <w:rFonts w:eastAsia="Verdana"/>
          <w:color w:val="000000"/>
        </w:rPr>
        <w:t xml:space="preserve"> tabel</w:t>
      </w:r>
      <w:r w:rsidR="005170E8">
        <w:rPr>
          <w:rFonts w:eastAsia="Verdana"/>
          <w:color w:val="000000"/>
        </w:rPr>
        <w:t>i</w:t>
      </w:r>
      <w:r w:rsidRPr="00BB2D20">
        <w:rPr>
          <w:rFonts w:eastAsia="Verdana"/>
          <w:color w:val="000000"/>
        </w:rPr>
        <w:t>:</w:t>
      </w:r>
    </w:p>
    <w:p w14:paraId="028B0274" w14:textId="77777777" w:rsidR="00A730D7" w:rsidRDefault="00A730D7" w:rsidP="00A730D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left="425" w:right="79"/>
        <w:jc w:val="both"/>
        <w:textAlignment w:val="auto"/>
        <w:rPr>
          <w:rFonts w:eastAsia="Verdana"/>
          <w:b/>
          <w:bCs/>
          <w:color w:val="000000"/>
        </w:rPr>
      </w:pPr>
    </w:p>
    <w:p w14:paraId="326E226D" w14:textId="77777777" w:rsidR="00255D46" w:rsidRPr="00EF166B" w:rsidRDefault="00255D46" w:rsidP="00A730D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spacing w:before="126"/>
        <w:ind w:left="425" w:right="79"/>
        <w:jc w:val="both"/>
        <w:textAlignment w:val="auto"/>
        <w:rPr>
          <w:rFonts w:eastAsia="Verdana"/>
          <w:b/>
          <w:bCs/>
          <w:color w:val="000000"/>
        </w:rPr>
      </w:pPr>
    </w:p>
    <w:tbl>
      <w:tblPr>
        <w:tblW w:w="111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82"/>
        <w:gridCol w:w="879"/>
        <w:gridCol w:w="7371"/>
      </w:tblGrid>
      <w:tr w:rsidR="00131E5C" w14:paraId="55999A64" w14:textId="77777777" w:rsidTr="00C51CEB">
        <w:trPr>
          <w:trHeight w:val="557"/>
        </w:trPr>
        <w:tc>
          <w:tcPr>
            <w:tcW w:w="567" w:type="dxa"/>
          </w:tcPr>
          <w:p w14:paraId="36854197" w14:textId="7F782072" w:rsidR="00131E5C" w:rsidRDefault="00131E5C" w:rsidP="0024092E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</w:rPr>
              <w:t>Lp</w:t>
            </w:r>
            <w:r w:rsidR="001F59B1">
              <w:rPr>
                <w:rFonts w:cs="Times New Roman"/>
              </w:rPr>
              <w:t>.</w:t>
            </w:r>
          </w:p>
        </w:tc>
        <w:tc>
          <w:tcPr>
            <w:tcW w:w="2382" w:type="dxa"/>
          </w:tcPr>
          <w:p w14:paraId="31321AC5" w14:textId="77777777" w:rsidR="00131E5C" w:rsidRDefault="00131E5C" w:rsidP="0024092E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</w:rPr>
              <w:t xml:space="preserve">Nazwa </w:t>
            </w:r>
          </w:p>
        </w:tc>
        <w:tc>
          <w:tcPr>
            <w:tcW w:w="879" w:type="dxa"/>
          </w:tcPr>
          <w:p w14:paraId="6A39B408" w14:textId="77777777" w:rsidR="00131E5C" w:rsidRDefault="00131E5C" w:rsidP="0024092E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</w:rPr>
              <w:t xml:space="preserve">Ilość </w:t>
            </w:r>
          </w:p>
        </w:tc>
        <w:tc>
          <w:tcPr>
            <w:tcW w:w="7371" w:type="dxa"/>
          </w:tcPr>
          <w:p w14:paraId="42BC8726" w14:textId="77777777" w:rsidR="00131E5C" w:rsidRDefault="00131E5C" w:rsidP="0024092E">
            <w:pPr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</w:rPr>
              <w:t>Opis poszczególnych części zamówienia – specyfikacja techniczna/ funkcjonalność</w:t>
            </w:r>
          </w:p>
        </w:tc>
      </w:tr>
      <w:tr w:rsidR="00131E5C" w14:paraId="6111C22B" w14:textId="77777777" w:rsidTr="00C51CEB">
        <w:tc>
          <w:tcPr>
            <w:tcW w:w="567" w:type="dxa"/>
          </w:tcPr>
          <w:p w14:paraId="00C4C327" w14:textId="77777777" w:rsidR="00131E5C" w:rsidRDefault="00131E5C" w:rsidP="0024092E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1.</w:t>
            </w:r>
          </w:p>
        </w:tc>
        <w:tc>
          <w:tcPr>
            <w:tcW w:w="2382" w:type="dxa"/>
          </w:tcPr>
          <w:p w14:paraId="177F53F6" w14:textId="69D6A8BA" w:rsidR="00923DC1" w:rsidRDefault="00741CA3" w:rsidP="001248EC">
            <w:pPr>
              <w:rPr>
                <w:rFonts w:cs="Times New Roman"/>
              </w:rPr>
            </w:pPr>
            <w:r w:rsidRPr="00741CA3">
              <w:rPr>
                <w:rFonts w:cs="Times New Roman"/>
              </w:rPr>
              <w:t xml:space="preserve">Aparat do pomiaru ciśnienia tętniczego krwi </w:t>
            </w:r>
          </w:p>
        </w:tc>
        <w:tc>
          <w:tcPr>
            <w:tcW w:w="879" w:type="dxa"/>
          </w:tcPr>
          <w:p w14:paraId="0AC4BEF7" w14:textId="72738DD8" w:rsidR="00131E5C" w:rsidRDefault="00741CA3" w:rsidP="0024092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1248EC">
              <w:rPr>
                <w:rFonts w:cs="Times New Roman"/>
              </w:rPr>
              <w:t xml:space="preserve"> szt.</w:t>
            </w:r>
          </w:p>
          <w:p w14:paraId="38DECA5B" w14:textId="77777777" w:rsidR="00131E5C" w:rsidRDefault="00131E5C" w:rsidP="0024092E">
            <w:pPr>
              <w:rPr>
                <w:rFonts w:cs="Times New Roman"/>
              </w:rPr>
            </w:pPr>
          </w:p>
        </w:tc>
        <w:tc>
          <w:tcPr>
            <w:tcW w:w="7371" w:type="dxa"/>
          </w:tcPr>
          <w:p w14:paraId="4DB1AB9C" w14:textId="3201DE01" w:rsidR="0088386F" w:rsidRDefault="0088386F" w:rsidP="00CC6306">
            <w:pPr>
              <w:rPr>
                <w:rFonts w:cs="Times New Roman"/>
              </w:rPr>
            </w:pPr>
            <w:r>
              <w:rPr>
                <w:rFonts w:cs="Times New Roman"/>
              </w:rPr>
              <w:t>Wyposażenie i parametry:</w:t>
            </w:r>
          </w:p>
          <w:p w14:paraId="6728B924" w14:textId="39B4E188" w:rsidR="00CC6306" w:rsidRPr="00CC6306" w:rsidRDefault="00CC6306" w:rsidP="00CC6306">
            <w:pPr>
              <w:rPr>
                <w:rFonts w:cs="Times New Roman"/>
              </w:rPr>
            </w:pPr>
            <w:r w:rsidRPr="00CC6306">
              <w:rPr>
                <w:rFonts w:cs="Times New Roman"/>
              </w:rPr>
              <w:t xml:space="preserve">Ciśnieniomierz pediatryczny z trzema rozmiarami mankietów dla dzieci oraz jednym dla dorosłych. Aparat do pomiaru ciśnienia tętniczego krwi manualny, zegarowy, bez stetoskopu. </w:t>
            </w:r>
            <w:r w:rsidR="006F4797">
              <w:rPr>
                <w:rFonts w:cs="Times New Roman"/>
              </w:rPr>
              <w:t>Aparat s</w:t>
            </w:r>
            <w:r w:rsidRPr="00CC6306">
              <w:rPr>
                <w:rFonts w:cs="Times New Roman"/>
              </w:rPr>
              <w:t>łuży do</w:t>
            </w:r>
            <w:r w:rsidR="006F4797">
              <w:rPr>
                <w:rFonts w:cs="Times New Roman"/>
              </w:rPr>
              <w:t xml:space="preserve"> </w:t>
            </w:r>
            <w:r w:rsidRPr="00CC6306">
              <w:rPr>
                <w:rFonts w:cs="Times New Roman"/>
              </w:rPr>
              <w:t xml:space="preserve">automatycznego, nieinwazyjnego pomiaru ciśnienia tętniczego i tętna na ramieniu. </w:t>
            </w:r>
            <w:r w:rsidR="006F4797">
              <w:rPr>
                <w:rFonts w:cs="Times New Roman"/>
              </w:rPr>
              <w:br/>
            </w:r>
            <w:r w:rsidRPr="00CC6306">
              <w:rPr>
                <w:rFonts w:cs="Times New Roman"/>
              </w:rPr>
              <w:t>W zestawie 3 dziecięce mankiety:</w:t>
            </w:r>
          </w:p>
          <w:p w14:paraId="205389CC" w14:textId="2F609F9D" w:rsidR="00CC6306" w:rsidRPr="00CC6306" w:rsidRDefault="00CC6306" w:rsidP="00CC6306">
            <w:pPr>
              <w:rPr>
                <w:rFonts w:cs="Times New Roman"/>
              </w:rPr>
            </w:pPr>
            <w:r w:rsidRPr="00CC6306">
              <w:rPr>
                <w:rFonts w:cs="Times New Roman"/>
              </w:rPr>
              <w:t>• pediatryczny mały 4 miesiące-3 lata</w:t>
            </w:r>
            <w:r>
              <w:rPr>
                <w:rFonts w:cs="Times New Roman"/>
              </w:rPr>
              <w:t>;</w:t>
            </w:r>
          </w:p>
          <w:p w14:paraId="3FDA2A48" w14:textId="1A191569" w:rsidR="00CC6306" w:rsidRPr="00CC6306" w:rsidRDefault="00CC6306" w:rsidP="00CC6306">
            <w:pPr>
              <w:rPr>
                <w:rFonts w:cs="Times New Roman"/>
              </w:rPr>
            </w:pPr>
            <w:r w:rsidRPr="00CC6306">
              <w:rPr>
                <w:rFonts w:cs="Times New Roman"/>
              </w:rPr>
              <w:t>• pediatryczny średni 3-7 lat</w:t>
            </w:r>
            <w:r>
              <w:rPr>
                <w:rFonts w:cs="Times New Roman"/>
              </w:rPr>
              <w:t>;</w:t>
            </w:r>
          </w:p>
          <w:p w14:paraId="2F94D776" w14:textId="6635DC1E" w:rsidR="00CC6306" w:rsidRPr="00CC6306" w:rsidRDefault="00CC6306" w:rsidP="00CC6306">
            <w:pPr>
              <w:rPr>
                <w:rFonts w:cs="Times New Roman"/>
              </w:rPr>
            </w:pPr>
            <w:r w:rsidRPr="00CC6306">
              <w:rPr>
                <w:rFonts w:cs="Times New Roman"/>
              </w:rPr>
              <w:t>• pediatryczny duży 7-10 lat</w:t>
            </w:r>
            <w:r>
              <w:rPr>
                <w:rFonts w:cs="Times New Roman"/>
              </w:rPr>
              <w:t>;</w:t>
            </w:r>
          </w:p>
          <w:p w14:paraId="0DE8CF10" w14:textId="77777777" w:rsidR="004407BD" w:rsidRDefault="00CC6306" w:rsidP="00CC6306">
            <w:pPr>
              <w:rPr>
                <w:rFonts w:cs="Times New Roman"/>
              </w:rPr>
            </w:pPr>
            <w:r w:rsidRPr="00CC6306">
              <w:rPr>
                <w:rFonts w:cs="Times New Roman"/>
              </w:rPr>
              <w:t>• mankiet dla dorosłych - obwód ramienia 25–40 cm do ciśnieniomierzy zegarowych, jednowężykowy, nylonowy.</w:t>
            </w:r>
          </w:p>
          <w:p w14:paraId="28BFCC6A" w14:textId="375C6371" w:rsidR="00660793" w:rsidRPr="00521FD7" w:rsidRDefault="00660793" w:rsidP="00CC6306">
            <w:pPr>
              <w:rPr>
                <w:rFonts w:cs="Times New Roman"/>
              </w:rPr>
            </w:pPr>
            <w:r w:rsidRPr="00F740AC">
              <w:rPr>
                <w:rFonts w:asciiTheme="majorBidi" w:hAnsiTheme="majorBidi" w:cstheme="majorBidi"/>
              </w:rPr>
              <w:t>Okres gwarancji – minimum 24 miesiące</w:t>
            </w:r>
          </w:p>
        </w:tc>
      </w:tr>
      <w:tr w:rsidR="00BD55CC" w14:paraId="0DB708E6" w14:textId="77777777" w:rsidTr="00C51CEB">
        <w:tc>
          <w:tcPr>
            <w:tcW w:w="567" w:type="dxa"/>
            <w:vAlign w:val="center"/>
          </w:tcPr>
          <w:p w14:paraId="76597F38" w14:textId="74D49173" w:rsidR="00BD55CC" w:rsidRDefault="00780CFD" w:rsidP="00BD55CC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BD55CC">
              <w:rPr>
                <w:rFonts w:cs="Times New Roman"/>
              </w:rPr>
              <w:t>.</w:t>
            </w:r>
          </w:p>
        </w:tc>
        <w:tc>
          <w:tcPr>
            <w:tcW w:w="2382" w:type="dxa"/>
            <w:vAlign w:val="center"/>
          </w:tcPr>
          <w:p w14:paraId="6272714A" w14:textId="4891C8D3" w:rsidR="002216DF" w:rsidRDefault="007702B6" w:rsidP="002216DF">
            <w:pPr>
              <w:rPr>
                <w:rFonts w:cs="Times New Roman"/>
              </w:rPr>
            </w:pPr>
            <w:r w:rsidRPr="007702B6">
              <w:rPr>
                <w:rFonts w:cs="Times New Roman"/>
              </w:rPr>
              <w:t>Aparat do EKG mobilny</w:t>
            </w:r>
            <w:r w:rsidR="002216DF">
              <w:rPr>
                <w:rFonts w:cs="Times New Roman"/>
              </w:rPr>
              <w:t xml:space="preserve"> wraz z wózkiem – zestaw</w:t>
            </w:r>
          </w:p>
        </w:tc>
        <w:tc>
          <w:tcPr>
            <w:tcW w:w="879" w:type="dxa"/>
            <w:vAlign w:val="center"/>
          </w:tcPr>
          <w:p w14:paraId="5B711E17" w14:textId="5B8EFD2A" w:rsidR="00BD55CC" w:rsidRDefault="007702B6" w:rsidP="00BD55C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  <w:vAlign w:val="bottom"/>
          </w:tcPr>
          <w:p w14:paraId="1821A979" w14:textId="4D82D239" w:rsidR="002216DF" w:rsidRPr="006F4797" w:rsidRDefault="0088386F" w:rsidP="006F4797">
            <w:pPr>
              <w:rPr>
                <w:rFonts w:asciiTheme="majorBidi" w:hAnsiTheme="majorBidi" w:cstheme="majorBidi"/>
                <w:color w:val="000000"/>
              </w:rPr>
            </w:pPr>
            <w:r w:rsidRPr="006F4797">
              <w:rPr>
                <w:rFonts w:asciiTheme="majorBidi" w:hAnsiTheme="majorBidi" w:cstheme="majorBidi"/>
                <w:color w:val="000000"/>
              </w:rPr>
              <w:t>Wyposażenie i p</w:t>
            </w:r>
            <w:r w:rsidR="002216DF" w:rsidRPr="006F4797">
              <w:rPr>
                <w:rFonts w:asciiTheme="majorBidi" w:hAnsiTheme="majorBidi" w:cstheme="majorBidi"/>
                <w:color w:val="000000"/>
              </w:rPr>
              <w:t>arametry:</w:t>
            </w:r>
          </w:p>
          <w:p w14:paraId="5E6F5555" w14:textId="77777777" w:rsidR="002216DF" w:rsidRPr="006F4797" w:rsidRDefault="002216DF" w:rsidP="006F4797">
            <w:pPr>
              <w:rPr>
                <w:rFonts w:asciiTheme="majorBidi" w:hAnsiTheme="majorBidi" w:cstheme="majorBidi"/>
                <w:color w:val="000000"/>
              </w:rPr>
            </w:pPr>
            <w:r w:rsidRPr="006F4797">
              <w:rPr>
                <w:rFonts w:asciiTheme="majorBidi" w:hAnsiTheme="majorBidi" w:cstheme="majorBidi"/>
                <w:color w:val="000000"/>
              </w:rPr>
              <w:t>Aparat EKG:</w:t>
            </w:r>
          </w:p>
          <w:p w14:paraId="1AE93C80" w14:textId="77777777" w:rsidR="006F4797" w:rsidRPr="006F4797" w:rsidRDefault="002216DF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12-kanałowy elektrokardiograf z dużym wyświetlaczem dotykowym i bazą 1000 badań</w:t>
            </w:r>
          </w:p>
          <w:p w14:paraId="6ADC69B9" w14:textId="75F5E354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ieć </w:t>
            </w:r>
            <w:proofErr w:type="spellStart"/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ethernet</w:t>
            </w:r>
            <w:proofErr w:type="spellEnd"/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; wbudowana usługa e-mail; raport PDF; połączenia przewodowe; integracja z chmurą</w:t>
            </w:r>
          </w:p>
          <w:p w14:paraId="213A4B62" w14:textId="41C5EFF4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ryb wydruku: 1, 3, 6 lub 12 przebiegów EKG</w:t>
            </w:r>
          </w:p>
          <w:p w14:paraId="6190F69A" w14:textId="6B1D0D29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rukowanie w układzie standardowym: 1, 3, 6 lub 12 kanałów</w:t>
            </w:r>
          </w:p>
          <w:p w14:paraId="2271D5E9" w14:textId="0572D349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rukowanie w układzie Cabrera: 3, 6 lub 12 kanałów</w:t>
            </w:r>
          </w:p>
          <w:p w14:paraId="0268025A" w14:textId="6DC7975E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odzaje badań: ręczne, AUTO, automatyczne do schowka, AUTOMANUAL, LONG;</w:t>
            </w:r>
          </w:p>
          <w:p w14:paraId="268F6C29" w14:textId="2D77461A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Z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apis automatyczny "do schowka" 12 odprowadzeń</w:t>
            </w:r>
          </w:p>
          <w:p w14:paraId="4CD448DD" w14:textId="674E4187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ługość zapisu badania automatycznego: od 6 do 30 sekund</w:t>
            </w:r>
          </w:p>
          <w:p w14:paraId="64ED8122" w14:textId="420BCC17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rukarka: wbudowana aparatu lub zewnętrzna port PCL5/PCL6</w:t>
            </w:r>
          </w:p>
          <w:p w14:paraId="17FAA4F3" w14:textId="20E7AF2C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amięć: 1000 pacjentów lub 1000 badań</w:t>
            </w:r>
          </w:p>
          <w:p w14:paraId="579F1813" w14:textId="45EA5229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ateria: do 130 badań automatycznych</w:t>
            </w:r>
          </w:p>
          <w:p w14:paraId="61DBDFE7" w14:textId="571085E5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raca na otwartym sercu</w:t>
            </w:r>
          </w:p>
          <w:p w14:paraId="384CE9AB" w14:textId="46BBB98F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omiar częstości akcji serca (HR) ciągły, prezentacja na wyświetlacz</w:t>
            </w: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u</w:t>
            </w:r>
          </w:p>
          <w:p w14:paraId="60F06213" w14:textId="345EABDA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iltr zakłóceń sieciowych: 50 </w:t>
            </w:r>
            <w:proofErr w:type="spellStart"/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Hz</w:t>
            </w:r>
            <w:proofErr w:type="spellEnd"/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, 60 </w:t>
            </w:r>
            <w:proofErr w:type="spellStart"/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Hz</w:t>
            </w:r>
            <w:proofErr w:type="spellEnd"/>
          </w:p>
          <w:p w14:paraId="20A5B2A2" w14:textId="4FD82DC2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iltr zakłóceń mięśniowych: 25 </w:t>
            </w:r>
            <w:proofErr w:type="spellStart"/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Hz</w:t>
            </w:r>
            <w:proofErr w:type="spellEnd"/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, 35 </w:t>
            </w:r>
            <w:proofErr w:type="spellStart"/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Hz</w:t>
            </w:r>
            <w:proofErr w:type="spellEnd"/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, 45 </w:t>
            </w:r>
            <w:proofErr w:type="spellStart"/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Hz</w:t>
            </w:r>
            <w:proofErr w:type="spellEnd"/>
          </w:p>
          <w:p w14:paraId="3C2E70E8" w14:textId="0E980E61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yświetlacz / ekran LCD, przekątna 7", dotykowy</w:t>
            </w:r>
          </w:p>
          <w:p w14:paraId="3AAF1A7B" w14:textId="27E4D135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enu graficzne, wyświetlane na ekranie</w:t>
            </w:r>
          </w:p>
          <w:p w14:paraId="3FE0AD21" w14:textId="769026CC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Pr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ezentacja impulsów stymulujących</w:t>
            </w:r>
          </w:p>
          <w:p w14:paraId="0EA084BD" w14:textId="4E2276D4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ksport badań do pamięci USB, na skrzynkę e-mail lub na inny aparat za pomocą usługi EKG-MAIL</w:t>
            </w:r>
          </w:p>
          <w:p w14:paraId="57095CA4" w14:textId="6D099A7B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ymiary nie większe niż 300x200x60 mm</w:t>
            </w:r>
          </w:p>
          <w:p w14:paraId="194A0565" w14:textId="77777777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aga urządzenia: maks. 1,3 kg</w:t>
            </w:r>
          </w:p>
          <w:p w14:paraId="52EB00F9" w14:textId="05E4655F" w:rsidR="006F4797" w:rsidRPr="006F4797" w:rsidRDefault="006F4797" w:rsidP="006F4797">
            <w:pPr>
              <w:pStyle w:val="Akapitzlist"/>
              <w:numPr>
                <w:ilvl w:val="1"/>
                <w:numId w:val="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Okres gwarancji – minimum 24 miesiące</w:t>
            </w:r>
          </w:p>
          <w:p w14:paraId="6B67F07D" w14:textId="77777777" w:rsidR="006F4797" w:rsidRDefault="006F4797" w:rsidP="006F4797">
            <w:pPr>
              <w:rPr>
                <w:rFonts w:asciiTheme="majorBidi" w:hAnsiTheme="majorBidi" w:cstheme="majorBidi"/>
                <w:color w:val="000000"/>
              </w:rPr>
            </w:pPr>
          </w:p>
          <w:p w14:paraId="5A7F75BC" w14:textId="69688FF7" w:rsidR="002216DF" w:rsidRPr="006F4797" w:rsidRDefault="002216DF" w:rsidP="006F4797">
            <w:pPr>
              <w:rPr>
                <w:rFonts w:asciiTheme="majorBidi" w:hAnsiTheme="majorBidi" w:cstheme="majorBidi"/>
                <w:color w:val="000000"/>
              </w:rPr>
            </w:pPr>
            <w:r w:rsidRPr="006F4797">
              <w:rPr>
                <w:rFonts w:asciiTheme="majorBidi" w:hAnsiTheme="majorBidi" w:cstheme="majorBidi"/>
                <w:color w:val="000000"/>
              </w:rPr>
              <w:t>Wózek medyczny pod aparat:</w:t>
            </w:r>
          </w:p>
          <w:p w14:paraId="30D1C410" w14:textId="476D4EEE" w:rsidR="006F4797" w:rsidRPr="006F4797" w:rsidRDefault="006F4797" w:rsidP="006F4797">
            <w:pPr>
              <w:pStyle w:val="Akapitzlist"/>
              <w:numPr>
                <w:ilvl w:val="0"/>
                <w:numId w:val="6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ymiary kompatybilne z aparatem EKG</w:t>
            </w:r>
          </w:p>
          <w:p w14:paraId="108F1E7D" w14:textId="27E6B716" w:rsidR="006F4797" w:rsidRPr="006F4797" w:rsidRDefault="006F4797" w:rsidP="006F4797">
            <w:pPr>
              <w:pStyle w:val="Akapitzlist"/>
              <w:numPr>
                <w:ilvl w:val="0"/>
                <w:numId w:val="6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okrętło blokady wysięgnika na kabel pacjenta</w:t>
            </w:r>
          </w:p>
          <w:p w14:paraId="1392B391" w14:textId="06CEC84E" w:rsidR="006F4797" w:rsidRPr="006F4797" w:rsidRDefault="006F4797" w:rsidP="006F4797">
            <w:pPr>
              <w:pStyle w:val="Akapitzlist"/>
              <w:numPr>
                <w:ilvl w:val="0"/>
                <w:numId w:val="6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ojemnik na akcesoria;</w:t>
            </w:r>
          </w:p>
          <w:p w14:paraId="390C947F" w14:textId="4DA8861E" w:rsidR="006F4797" w:rsidRPr="006F4797" w:rsidRDefault="006F4797" w:rsidP="006F4797">
            <w:pPr>
              <w:pStyle w:val="Akapitzlist"/>
              <w:numPr>
                <w:ilvl w:val="0"/>
                <w:numId w:val="6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Ś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ruby zabezpieczające elektrokardiograf</w:t>
            </w:r>
          </w:p>
          <w:p w14:paraId="3336512C" w14:textId="65548955" w:rsidR="006F4797" w:rsidRPr="006F4797" w:rsidRDefault="006F4797" w:rsidP="006F4797">
            <w:pPr>
              <w:pStyle w:val="Akapitzlist"/>
              <w:numPr>
                <w:ilvl w:val="0"/>
                <w:numId w:val="6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amulce - blokada na kołach</w:t>
            </w:r>
          </w:p>
          <w:p w14:paraId="04197CC8" w14:textId="749D5591" w:rsidR="006F4797" w:rsidRPr="006F4797" w:rsidRDefault="006F4797" w:rsidP="006F4797">
            <w:pPr>
              <w:pStyle w:val="Akapitzlist"/>
              <w:numPr>
                <w:ilvl w:val="0"/>
                <w:numId w:val="6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</w:t>
            </w:r>
            <w:r w:rsidR="002216DF"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opuszczalne obciążenie odpowiadające masie aparatu EKG</w:t>
            </w:r>
          </w:p>
          <w:p w14:paraId="1D9C3C03" w14:textId="0358E36D" w:rsidR="00660793" w:rsidRPr="006F4797" w:rsidRDefault="00660793" w:rsidP="006F4797">
            <w:pPr>
              <w:pStyle w:val="Akapitzlist"/>
              <w:numPr>
                <w:ilvl w:val="0"/>
                <w:numId w:val="61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sz w:val="24"/>
                <w:szCs w:val="24"/>
              </w:rPr>
              <w:t>Okres gwarancji – minimum 24 miesiące</w:t>
            </w:r>
          </w:p>
        </w:tc>
      </w:tr>
      <w:tr w:rsidR="00626850" w14:paraId="5056DAEC" w14:textId="77777777" w:rsidTr="00C51CEB">
        <w:tc>
          <w:tcPr>
            <w:tcW w:w="567" w:type="dxa"/>
            <w:vAlign w:val="center"/>
          </w:tcPr>
          <w:p w14:paraId="7F43366E" w14:textId="3F0A880B" w:rsidR="00626850" w:rsidRDefault="00626850" w:rsidP="00626850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3.</w:t>
            </w:r>
          </w:p>
        </w:tc>
        <w:tc>
          <w:tcPr>
            <w:tcW w:w="2382" w:type="dxa"/>
            <w:vAlign w:val="center"/>
          </w:tcPr>
          <w:p w14:paraId="508C1D62" w14:textId="67C1D3BB" w:rsidR="00626850" w:rsidRPr="000B7935" w:rsidRDefault="00205450" w:rsidP="00626850">
            <w:pPr>
              <w:rPr>
                <w:rFonts w:cs="Times New Roman"/>
              </w:rPr>
            </w:pPr>
            <w:r>
              <w:rPr>
                <w:rFonts w:cs="Times New Roman"/>
              </w:rPr>
              <w:t>Aparat do EKG</w:t>
            </w:r>
          </w:p>
        </w:tc>
        <w:tc>
          <w:tcPr>
            <w:tcW w:w="879" w:type="dxa"/>
            <w:vAlign w:val="center"/>
          </w:tcPr>
          <w:p w14:paraId="2A502985" w14:textId="65D59DA1" w:rsidR="00626850" w:rsidRPr="000B7935" w:rsidRDefault="00205450" w:rsidP="0062685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2 szt. </w:t>
            </w:r>
          </w:p>
        </w:tc>
        <w:tc>
          <w:tcPr>
            <w:tcW w:w="7371" w:type="dxa"/>
            <w:vAlign w:val="bottom"/>
          </w:tcPr>
          <w:p w14:paraId="06C869E1" w14:textId="1487B9DE" w:rsidR="00205450" w:rsidRDefault="0088386F" w:rsidP="00205450">
            <w:pPr>
              <w:rPr>
                <w:color w:val="000000"/>
              </w:rPr>
            </w:pPr>
            <w:r>
              <w:rPr>
                <w:color w:val="000000"/>
              </w:rPr>
              <w:t>Wyposażenie i p</w:t>
            </w:r>
            <w:r w:rsidRPr="002216DF">
              <w:rPr>
                <w:color w:val="000000"/>
              </w:rPr>
              <w:t>arametry</w:t>
            </w:r>
            <w:r w:rsidR="00205450">
              <w:rPr>
                <w:color w:val="000000"/>
              </w:rPr>
              <w:t>:</w:t>
            </w:r>
          </w:p>
          <w:p w14:paraId="368E2C55" w14:textId="21CB13EF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12-kanałowy elektrokardiograf z dużym wyświetlaczem dotykowym i bazą 1000 badań</w:t>
            </w:r>
            <w:r>
              <w:rPr>
                <w:color w:val="000000"/>
              </w:rPr>
              <w:t>;</w:t>
            </w:r>
          </w:p>
          <w:p w14:paraId="07479259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 xml:space="preserve">• sieć </w:t>
            </w:r>
            <w:proofErr w:type="spellStart"/>
            <w:r w:rsidRPr="002216DF">
              <w:rPr>
                <w:color w:val="000000"/>
              </w:rPr>
              <w:t>ethernet</w:t>
            </w:r>
            <w:proofErr w:type="spellEnd"/>
            <w:r w:rsidRPr="002216DF">
              <w:rPr>
                <w:color w:val="000000"/>
              </w:rPr>
              <w:t>; wbudowana usługa e-mail; raport PDF; połączenia przewodowe; integracja z chmurą</w:t>
            </w:r>
            <w:r>
              <w:rPr>
                <w:color w:val="000000"/>
              </w:rPr>
              <w:t>;</w:t>
            </w:r>
          </w:p>
          <w:p w14:paraId="5FC60F29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tryb wydruku: 1, 3, 6 lub 12 przebiegów EKG</w:t>
            </w:r>
            <w:r>
              <w:rPr>
                <w:color w:val="000000"/>
              </w:rPr>
              <w:t>;</w:t>
            </w:r>
          </w:p>
          <w:p w14:paraId="4C4085E4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drukowanie w układzie standardowym: 1, 3, 6 lub 12 kanałów</w:t>
            </w:r>
            <w:r>
              <w:rPr>
                <w:color w:val="000000"/>
              </w:rPr>
              <w:t>;</w:t>
            </w:r>
          </w:p>
          <w:p w14:paraId="625D482E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drukowanie w układzie Cabrera: 3, 6 lub 12 kanałów</w:t>
            </w:r>
            <w:r>
              <w:rPr>
                <w:color w:val="000000"/>
              </w:rPr>
              <w:t>;</w:t>
            </w:r>
          </w:p>
          <w:p w14:paraId="2FA6EA13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 xml:space="preserve">• rodzaje badań: ręczne, AUTO, automatyczne do schowka, </w:t>
            </w:r>
            <w:r>
              <w:rPr>
                <w:color w:val="000000"/>
              </w:rPr>
              <w:t>A</w:t>
            </w:r>
            <w:r w:rsidRPr="002216DF">
              <w:rPr>
                <w:color w:val="000000"/>
              </w:rPr>
              <w:t>UTOMANUAL, LONG</w:t>
            </w:r>
            <w:r>
              <w:rPr>
                <w:color w:val="000000"/>
              </w:rPr>
              <w:t>;</w:t>
            </w:r>
          </w:p>
          <w:p w14:paraId="316E9AD1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zapis automatyczny "do schowka" 12 odprowadzeń</w:t>
            </w:r>
            <w:r>
              <w:rPr>
                <w:color w:val="000000"/>
              </w:rPr>
              <w:t>;</w:t>
            </w:r>
          </w:p>
          <w:p w14:paraId="7B361B70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długość zapisu badania automatycznego: od 6 do 30 sekund</w:t>
            </w:r>
            <w:r>
              <w:rPr>
                <w:color w:val="000000"/>
              </w:rPr>
              <w:t>;</w:t>
            </w:r>
          </w:p>
          <w:p w14:paraId="65C79DE2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drukarka: wbudowana aparatu lub zewnętrzna port PCL5/PCL6</w:t>
            </w:r>
            <w:r>
              <w:rPr>
                <w:color w:val="000000"/>
              </w:rPr>
              <w:t>;</w:t>
            </w:r>
          </w:p>
          <w:p w14:paraId="3600CD3B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pamięć: 1000 pacjentów lub 1000 badań</w:t>
            </w:r>
            <w:r>
              <w:rPr>
                <w:color w:val="000000"/>
              </w:rPr>
              <w:t>;</w:t>
            </w:r>
          </w:p>
          <w:p w14:paraId="57CE1A03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bateria: do 130 badań automatycznych</w:t>
            </w:r>
            <w:r>
              <w:rPr>
                <w:color w:val="000000"/>
              </w:rPr>
              <w:t>;</w:t>
            </w:r>
          </w:p>
          <w:p w14:paraId="18C8CD2B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praca na otwartym sercu</w:t>
            </w:r>
            <w:r>
              <w:rPr>
                <w:color w:val="000000"/>
              </w:rPr>
              <w:t>;</w:t>
            </w:r>
          </w:p>
          <w:p w14:paraId="6A73A98F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pomiar częstości akcji serca (HR) ciągły, prezentacja na wyświetlaczu</w:t>
            </w:r>
          </w:p>
          <w:p w14:paraId="723CC2F7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 xml:space="preserve">• filtr zakłóceń sieciowych: 50 </w:t>
            </w:r>
            <w:proofErr w:type="spellStart"/>
            <w:r w:rsidRPr="002216DF">
              <w:rPr>
                <w:color w:val="000000"/>
              </w:rPr>
              <w:t>Hz</w:t>
            </w:r>
            <w:proofErr w:type="spellEnd"/>
            <w:r w:rsidRPr="002216DF">
              <w:rPr>
                <w:color w:val="000000"/>
              </w:rPr>
              <w:t xml:space="preserve">, 60 </w:t>
            </w:r>
            <w:proofErr w:type="spellStart"/>
            <w:r w:rsidRPr="002216DF">
              <w:rPr>
                <w:color w:val="000000"/>
              </w:rPr>
              <w:t>Hz</w:t>
            </w:r>
            <w:proofErr w:type="spellEnd"/>
            <w:r>
              <w:rPr>
                <w:color w:val="000000"/>
              </w:rPr>
              <w:t>;</w:t>
            </w:r>
          </w:p>
          <w:p w14:paraId="20106CC7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 xml:space="preserve">• filtr zakłóceń mięśniowych: 25 </w:t>
            </w:r>
            <w:proofErr w:type="spellStart"/>
            <w:r w:rsidRPr="002216DF">
              <w:rPr>
                <w:color w:val="000000"/>
              </w:rPr>
              <w:t>Hz</w:t>
            </w:r>
            <w:proofErr w:type="spellEnd"/>
            <w:r w:rsidRPr="002216DF">
              <w:rPr>
                <w:color w:val="000000"/>
              </w:rPr>
              <w:t xml:space="preserve">, 35 </w:t>
            </w:r>
            <w:proofErr w:type="spellStart"/>
            <w:r w:rsidRPr="002216DF">
              <w:rPr>
                <w:color w:val="000000"/>
              </w:rPr>
              <w:t>Hz</w:t>
            </w:r>
            <w:proofErr w:type="spellEnd"/>
            <w:r w:rsidRPr="002216DF">
              <w:rPr>
                <w:color w:val="000000"/>
              </w:rPr>
              <w:t xml:space="preserve">, 45 </w:t>
            </w:r>
            <w:proofErr w:type="spellStart"/>
            <w:r w:rsidRPr="002216DF">
              <w:rPr>
                <w:color w:val="000000"/>
              </w:rPr>
              <w:t>Hz</w:t>
            </w:r>
            <w:proofErr w:type="spellEnd"/>
            <w:r>
              <w:rPr>
                <w:color w:val="000000"/>
              </w:rPr>
              <w:t>;</w:t>
            </w:r>
          </w:p>
          <w:p w14:paraId="3129C943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wyświetlacz / ekran LCD, przekątna 7", dotykowy</w:t>
            </w:r>
            <w:r>
              <w:rPr>
                <w:color w:val="000000"/>
              </w:rPr>
              <w:t>;</w:t>
            </w:r>
          </w:p>
          <w:p w14:paraId="2B1AE74F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menu graficzne, wyświetlane na ekranie</w:t>
            </w:r>
            <w:r>
              <w:rPr>
                <w:color w:val="000000"/>
              </w:rPr>
              <w:t>;</w:t>
            </w:r>
          </w:p>
          <w:p w14:paraId="42287E9E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prezentacja impulsów stymulujących</w:t>
            </w:r>
            <w:r>
              <w:rPr>
                <w:color w:val="000000"/>
              </w:rPr>
              <w:t>;</w:t>
            </w:r>
          </w:p>
          <w:p w14:paraId="268E40BA" w14:textId="77777777" w:rsidR="00205450" w:rsidRPr="002216DF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eksport badań do pamięci USB, na skrzynkę e-mail lub na inny aparat za pomocą usługi EKG-MAIL</w:t>
            </w:r>
            <w:r>
              <w:rPr>
                <w:color w:val="000000"/>
              </w:rPr>
              <w:t>;</w:t>
            </w:r>
          </w:p>
          <w:p w14:paraId="3A55E46E" w14:textId="77777777" w:rsidR="00205450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 wymiary nie większe niż 300x200x60 mm</w:t>
            </w:r>
            <w:r>
              <w:rPr>
                <w:color w:val="000000"/>
              </w:rPr>
              <w:t>;</w:t>
            </w:r>
          </w:p>
          <w:p w14:paraId="063AAD75" w14:textId="6454EAAD" w:rsidR="005C0D76" w:rsidRDefault="00205450" w:rsidP="00205450">
            <w:pPr>
              <w:rPr>
                <w:color w:val="000000"/>
              </w:rPr>
            </w:pPr>
            <w:r w:rsidRPr="002216DF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2216DF">
              <w:rPr>
                <w:color w:val="000000"/>
              </w:rPr>
              <w:t>waga urządzenia: maks. 1,</w:t>
            </w:r>
            <w:r>
              <w:rPr>
                <w:color w:val="000000"/>
              </w:rPr>
              <w:t xml:space="preserve">3 </w:t>
            </w:r>
            <w:r w:rsidRPr="002216DF">
              <w:rPr>
                <w:color w:val="000000"/>
              </w:rPr>
              <w:t>kg</w:t>
            </w:r>
            <w:r w:rsidR="00660793">
              <w:rPr>
                <w:color w:val="000000"/>
              </w:rPr>
              <w:t>,</w:t>
            </w:r>
          </w:p>
          <w:p w14:paraId="6055A2E3" w14:textId="141D144F" w:rsidR="00660793" w:rsidRPr="00666DA5" w:rsidRDefault="00660793" w:rsidP="00205450">
            <w:pPr>
              <w:rPr>
                <w:color w:val="000000"/>
              </w:rPr>
            </w:pPr>
            <w:r w:rsidRPr="00F740AC">
              <w:rPr>
                <w:rFonts w:asciiTheme="majorBidi" w:hAnsiTheme="majorBidi" w:cstheme="majorBidi"/>
              </w:rPr>
              <w:t>Okres gwarancji – minimum 24 miesiące</w:t>
            </w:r>
          </w:p>
        </w:tc>
      </w:tr>
      <w:tr w:rsidR="00626850" w14:paraId="4ABEBA26" w14:textId="77777777" w:rsidTr="00C51CEB">
        <w:tc>
          <w:tcPr>
            <w:tcW w:w="567" w:type="dxa"/>
            <w:vAlign w:val="center"/>
          </w:tcPr>
          <w:p w14:paraId="2F195E43" w14:textId="5248A1D0" w:rsidR="00626850" w:rsidRDefault="00626850" w:rsidP="00626850">
            <w:pPr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</w:p>
        </w:tc>
        <w:tc>
          <w:tcPr>
            <w:tcW w:w="2382" w:type="dxa"/>
            <w:vAlign w:val="center"/>
          </w:tcPr>
          <w:p w14:paraId="45BF345F" w14:textId="313AA60F" w:rsidR="00134D07" w:rsidRDefault="00134D07" w:rsidP="00134D07">
            <w:pPr>
              <w:rPr>
                <w:rFonts w:cs="Times New Roman"/>
              </w:rPr>
            </w:pPr>
            <w:r w:rsidRPr="00134D07">
              <w:rPr>
                <w:rFonts w:cs="Times New Roman"/>
              </w:rPr>
              <w:t xml:space="preserve">Aparat USG wszechstronny w tym </w:t>
            </w:r>
            <w:proofErr w:type="spellStart"/>
            <w:r w:rsidRPr="00134D07">
              <w:rPr>
                <w:rFonts w:cs="Times New Roman"/>
              </w:rPr>
              <w:t>doppler</w:t>
            </w:r>
            <w:proofErr w:type="spellEnd"/>
            <w:r w:rsidRPr="00134D07">
              <w:rPr>
                <w:rFonts w:cs="Times New Roman"/>
              </w:rPr>
              <w:t xml:space="preserve">  z funkcjami </w:t>
            </w:r>
            <w:proofErr w:type="spellStart"/>
            <w:r w:rsidRPr="00134D07">
              <w:rPr>
                <w:rFonts w:cs="Times New Roman"/>
              </w:rPr>
              <w:t>kardio</w:t>
            </w:r>
            <w:proofErr w:type="spellEnd"/>
            <w:r w:rsidRPr="00134D07">
              <w:rPr>
                <w:rFonts w:cs="Times New Roman"/>
              </w:rPr>
              <w:t xml:space="preserve"> i naczyniowymi  oraz  z funkcją do badania jamy brzusznej</w:t>
            </w:r>
            <w:r>
              <w:rPr>
                <w:rFonts w:cs="Times New Roman"/>
              </w:rPr>
              <w:t xml:space="preserve"> – </w:t>
            </w:r>
          </w:p>
          <w:p w14:paraId="7B41F199" w14:textId="6C0638D5" w:rsidR="00626850" w:rsidRDefault="00134D07" w:rsidP="00134D07">
            <w:pPr>
              <w:rPr>
                <w:rFonts w:cs="Times New Roman"/>
              </w:rPr>
            </w:pPr>
            <w:r>
              <w:rPr>
                <w:rFonts w:cs="Times New Roman"/>
              </w:rPr>
              <w:t>zestaw</w:t>
            </w:r>
          </w:p>
        </w:tc>
        <w:tc>
          <w:tcPr>
            <w:tcW w:w="879" w:type="dxa"/>
            <w:vAlign w:val="center"/>
          </w:tcPr>
          <w:p w14:paraId="2BDE82CE" w14:textId="24CAF820" w:rsidR="00626850" w:rsidRDefault="00134D07" w:rsidP="0062685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0D2D1FEF" w14:textId="69590696" w:rsidR="00205D9D" w:rsidRPr="00660793" w:rsidRDefault="0088386F" w:rsidP="00B74A9F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Wyposażenie i p</w:t>
            </w:r>
            <w:r w:rsidRPr="002216DF">
              <w:rPr>
                <w:color w:val="000000"/>
              </w:rPr>
              <w:t>arametry</w:t>
            </w:r>
            <w:r w:rsidR="00B57325" w:rsidRPr="00660793">
              <w:rPr>
                <w:rFonts w:asciiTheme="majorBidi" w:hAnsiTheme="majorBidi" w:cstheme="majorBidi"/>
              </w:rPr>
              <w:t>:</w:t>
            </w:r>
          </w:p>
          <w:p w14:paraId="4CB98D8C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eastAsia="SimSun" w:hAnsiTheme="majorBidi" w:cstheme="majorBidi"/>
                <w:sz w:val="24"/>
                <w:szCs w:val="24"/>
              </w:rPr>
              <w:t>Fabrycznie nowy – rok produkcji nie starszy niż 2024</w:t>
            </w:r>
            <w:r w:rsidRPr="00660793">
              <w:rPr>
                <w:rFonts w:asciiTheme="majorBidi" w:eastAsia="SimSun" w:hAnsiTheme="majorBidi" w:cstheme="majorBidi"/>
                <w:sz w:val="24"/>
                <w:szCs w:val="24"/>
              </w:rPr>
              <w:tab/>
            </w:r>
          </w:p>
          <w:p w14:paraId="60E2E24D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eastAsia="SimSun" w:hAnsiTheme="majorBidi" w:cstheme="majorBidi"/>
                <w:sz w:val="24"/>
                <w:szCs w:val="24"/>
              </w:rPr>
              <w:t>Wykonany w technologii całkowicie cyfrowej</w:t>
            </w:r>
          </w:p>
          <w:p w14:paraId="3F4EA9E1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eastAsia="SimSun" w:hAnsiTheme="majorBidi" w:cstheme="majorBidi"/>
                <w:sz w:val="24"/>
                <w:szCs w:val="24"/>
              </w:rPr>
              <w:t>Liczba niezależnych kanałów procesowych: min. 5.000.000</w:t>
            </w:r>
            <w:r w:rsidRPr="00660793">
              <w:rPr>
                <w:rFonts w:asciiTheme="majorBidi" w:eastAsia="SimSun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eastAsia="SimSun" w:hAnsiTheme="majorBidi" w:cstheme="majorBidi"/>
                <w:sz w:val="24"/>
                <w:szCs w:val="24"/>
              </w:rPr>
              <w:tab/>
            </w:r>
          </w:p>
          <w:p w14:paraId="5B1CBB43" w14:textId="4AD45334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eastAsia="SimSun" w:hAnsiTheme="majorBidi" w:cstheme="majorBidi"/>
                <w:sz w:val="24"/>
                <w:szCs w:val="24"/>
              </w:rPr>
              <w:t>Zakres częstotliwości pracy potwierdzony zakresem częstotliwości sond możliwych do podłączenia do aparatu: min. 1,5–22 MHz</w:t>
            </w:r>
            <w:r w:rsidRPr="00660793">
              <w:rPr>
                <w:rFonts w:asciiTheme="majorBidi" w:eastAsia="SimSun" w:hAnsiTheme="majorBidi" w:cstheme="majorBidi"/>
                <w:sz w:val="24"/>
                <w:szCs w:val="24"/>
              </w:rPr>
              <w:tab/>
            </w:r>
          </w:p>
          <w:p w14:paraId="705B7D93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eastAsia="SimSun" w:hAnsiTheme="majorBidi" w:cstheme="majorBidi"/>
                <w:sz w:val="24"/>
                <w:szCs w:val="24"/>
              </w:rPr>
              <w:t>Niezależne równoważne gniazda głowic obrazowych przełączane elektroniczne: min. 5</w:t>
            </w:r>
          </w:p>
          <w:p w14:paraId="6988ED57" w14:textId="462B83E4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Dotykowy wyświetlacz do sterowania wybranymi funkcjami aparatu 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o przekątnej min. 15 cali, rozdzielczości min. 1920 x 1080 pikseli </w:t>
            </w:r>
            <w:r w:rsidR="00255D46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>z możliwością obsługi jak na tablecie, konfigurowania i zdublowania obrazu diagnostycznego</w:t>
            </w:r>
          </w:p>
          <w:p w14:paraId="6D1666C0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Monitor LED bez przeplotu o przekątnej min. 21 cali, rozdzielczości min. 1920 x 1080 pikseli, z regulacją położenia (obrót, pochylenie, wysokość niezależnie od pulpitu)</w:t>
            </w:r>
          </w:p>
          <w:p w14:paraId="03788917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Płynna regulacja wysokości i obrotu panelu sterowania względem korpusu aparatu</w:t>
            </w:r>
          </w:p>
          <w:p w14:paraId="3065B026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Głośność pracy aparatu: max. 27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dB</w:t>
            </w:r>
            <w:proofErr w:type="spellEnd"/>
          </w:p>
          <w:p w14:paraId="407DA758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Możliwość wyboru wersji oprogramowania w języku polskim</w:t>
            </w:r>
          </w:p>
          <w:p w14:paraId="036E4E6F" w14:textId="77777777" w:rsidR="002A0554" w:rsidRPr="005E1256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  <w:lang w:val="en-GB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Połączenie z siecią szpitalną w standardzie DICOM: min. </w:t>
            </w:r>
            <w:r w:rsidRPr="005E125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Print, Store, Storage Commitment, Media Exchange, Worklist</w:t>
            </w:r>
          </w:p>
          <w:p w14:paraId="16C92BC6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Połączenie z siecią szpitalną poprzez łączność bezprzewodową Wi-Fi</w:t>
            </w:r>
          </w:p>
          <w:p w14:paraId="6B1126D7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Oprogramowanie antywirusowe</w:t>
            </w:r>
          </w:p>
          <w:p w14:paraId="5AFF2890" w14:textId="4E88D9AA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Porównywanie obrazu referencyjnego (obraz USG, CT, MR, XR) </w:t>
            </w:r>
            <w:r w:rsidR="00DD44BD" w:rsidRPr="00660793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>z obrazem USG na żywo</w:t>
            </w:r>
          </w:p>
          <w:p w14:paraId="31F14814" w14:textId="4453815D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Możliwość przesyłania obrazów i danych pacjenta na urządzenia </w:t>
            </w:r>
            <w:r w:rsidR="00DD44BD" w:rsidRPr="00660793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z systemem android (tablet lub smartfon), możliwość korzystania na tych urządzeniach z oprogramowania dydaktycznego zawartego </w:t>
            </w:r>
            <w:r w:rsidR="00DD44BD" w:rsidRPr="00660793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w aparacie oraz sterowania podstawowymi funkcjami aparatu (funkcja pilota) - łączność Wi-Fi lub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bluetooth</w:t>
            </w:r>
            <w:proofErr w:type="spellEnd"/>
          </w:p>
          <w:p w14:paraId="70B32D41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Archiwizacja obrazów na dysku twardym wbudowanym w aparat oraz na pamięciach USB w formatach kompatybilnych z systemem Windows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5DA39D92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Wbudowany cyfrowy rejestrator wideo do ciągłego zapisu wykonywanego badania na dysku twardym i następnie zgrania na nośniki przenośne, czas pojedynczego nagrania: min. 60 minut</w:t>
            </w:r>
          </w:p>
          <w:p w14:paraId="3D77578C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Pojemność dysku twardego: min. 1 TB</w:t>
            </w:r>
          </w:p>
          <w:p w14:paraId="5DD4AE41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Porty USB: min. 5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437ED377" w14:textId="77777777" w:rsidR="00DD44BD" w:rsidRPr="00660793" w:rsidRDefault="00B57325" w:rsidP="003C5D27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Zapis obrazów i pętli w formacie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raw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data na dysku twardym aparat</w:t>
            </w:r>
            <w:r w:rsidR="00DD44BD" w:rsidRPr="00660793">
              <w:rPr>
                <w:rFonts w:asciiTheme="majorBidi" w:hAnsiTheme="majorBidi" w:cstheme="majorBidi"/>
                <w:sz w:val="24"/>
                <w:szCs w:val="24"/>
              </w:rPr>
              <w:t>u</w:t>
            </w:r>
          </w:p>
          <w:p w14:paraId="5B2929A5" w14:textId="6B94B8B4" w:rsidR="002A0554" w:rsidRPr="00660793" w:rsidRDefault="00B57325" w:rsidP="003C5D27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Możliwość regulacji podstawowych parametrów na zatrzymanym obrazie: min.: TGC, LGC, wzmocnienie (2D, tryby dopplerowskie), zakres dynamiki, mapy szarości, mapy koloru, linia bazowa, odwrócenie spektrum i koloru (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invert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>) i inne</w:t>
            </w:r>
          </w:p>
          <w:p w14:paraId="05E8098A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Możliwość tworzenia własnych ustawień (tzw.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presetów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  <w:p w14:paraId="1A6D1EFD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Możliwość tworzenia własnych protokołów standaryzujących przepływ pracy (prowadzących przez poszczególne kroki: tryby obrazowania, pomiary itp.)</w:t>
            </w:r>
          </w:p>
          <w:p w14:paraId="4F6E8700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Nagrywanie i odtwarzanie dynamicznych obrazów /tzw.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cine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loop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prezentacji B oraz kolor Doppler, prezentacji M-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mode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i Dopplera spektralnego</w:t>
            </w:r>
          </w:p>
          <w:p w14:paraId="64822806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Ilość klatek pamięci CINE: powyżej 30.000</w:t>
            </w:r>
          </w:p>
          <w:p w14:paraId="7636003B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Biało-czarna drukarka termiczna</w:t>
            </w:r>
          </w:p>
          <w:p w14:paraId="4F1C15D1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Czas uruchomienia aparatu ze stanu całkowitego wyłączenia do stanu gotowości do pracy: max. 60 sek.</w:t>
            </w:r>
          </w:p>
          <w:p w14:paraId="62F6CD5A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Czas uruchomienia ze stanu uśpienia: max. 20 sek.</w:t>
            </w:r>
          </w:p>
          <w:p w14:paraId="1F3EB414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Tryb 2D (B-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Mode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  <w:p w14:paraId="398C37D6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Zakres ustawienia głębokości penetracji: min. 2–40 cm </w:t>
            </w:r>
          </w:p>
          <w:p w14:paraId="4C741BEE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Bezstratne powiększanie obrazu rzeczywistego i zamrożonego (tzw. zoom) a także obrazu z pamięci CINE</w:t>
            </w:r>
          </w:p>
          <w:p w14:paraId="31BC8321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Możliwość powiększenia obrazu diagnostycznego na pełny ekran</w:t>
            </w:r>
          </w:p>
          <w:p w14:paraId="56BC9A5C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Zakres dynamiki dla obrazu 2D wyświetlany na ekranie: min. 260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dB</w:t>
            </w:r>
            <w:proofErr w:type="spellEnd"/>
          </w:p>
          <w:p w14:paraId="6388B79F" w14:textId="72AA00B3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Obrazowanie harmoniczne na wszystkich oferowanych głowicach </w:t>
            </w:r>
            <w:r w:rsidR="00DE7C39" w:rsidRPr="00660793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>z wykorzystaniem przesunięcia lub inwersji faz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60BAE26C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Strefowe wzmocnienie obrazu na wybranych głębokościach (TGC) dostępne na panelu dotykowym: min. 8 stref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788E495B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Strefowe pionowe wzmocnienie obrazu (LGC) dostępne na panelu dotykowym: min. 6 stref</w:t>
            </w:r>
          </w:p>
          <w:p w14:paraId="107A3683" w14:textId="4D4E3B16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Technologia redukcji szumów i plamek oraz wyostrzenia krawędzi </w:t>
            </w:r>
            <w:r w:rsidR="00897F9C" w:rsidRPr="00660793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>i wzmocnienia kontrastu tkanek</w:t>
            </w:r>
          </w:p>
          <w:p w14:paraId="5B26395D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Przestrzenne składanie obrazów (obrazowanie wielokierunkowe pod kilkoma kątami w czasie rzeczywistym)</w:t>
            </w:r>
          </w:p>
          <w:p w14:paraId="55E701B6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Ogniskowanie wiązki wysyłanej (nadawczej) na poziomie pikseli na całej głębokości obrazowania</w:t>
            </w:r>
          </w:p>
          <w:p w14:paraId="2B2C59F9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Oprogramowanie służące do szczegółowego obrazowania drobnych obiektów (w niewielkim stopniu różniących się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echogenicznością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od otaczających tkanek), umożliwiające dokładną wizualizację struktur anatomicznych i zmian patologicznych, znacznie poprawiające rozdzielczość uzyskanych obrazów</w:t>
            </w:r>
          </w:p>
          <w:p w14:paraId="767F83E8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Prędkość odświeżania w trybie 2D: min. 820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obr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>./sek.</w:t>
            </w:r>
          </w:p>
          <w:p w14:paraId="44ABA34A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Tryb M</w:t>
            </w:r>
          </w:p>
          <w:p w14:paraId="50C92516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Wybór prędkości przesuwu zapisu trybu M: min. 5</w:t>
            </w:r>
          </w:p>
          <w:p w14:paraId="327F6BDC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Tryb anatomiczny M-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mode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min. z 3 linii prostych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24C7A06E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Tryb spektralny Doppler Pulsacyjny (PWD)</w:t>
            </w:r>
          </w:p>
          <w:p w14:paraId="64CBEA55" w14:textId="4F0D7AD8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Maksymalna mierzona prędkość przepływu przy kącie korekcji</w:t>
            </w:r>
            <w:r w:rsidR="00897F9C" w:rsidRPr="00660793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>0 stopni: min. 7,0 m/s</w:t>
            </w:r>
          </w:p>
          <w:p w14:paraId="5037F900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Regulacja wielkości bramki dopplerowskiej: min. 0,5-30 mm</w:t>
            </w:r>
          </w:p>
          <w:p w14:paraId="4EA1F845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Kąt korekcji bramki dopplerowskiej: min. 0 do +/-89 stopni</w:t>
            </w:r>
          </w:p>
          <w:p w14:paraId="1B5EFC71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Szybka zmiana kąta korekcji: -60/0/60 stopni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593AFCB3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Tryb spektralny Doppler Ciągły (CWD)</w:t>
            </w:r>
          </w:p>
          <w:p w14:paraId="2A5BE7A2" w14:textId="532E83DD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Maksymalna mierzona prędkość przepływu przy kącie korekcji </w:t>
            </w:r>
            <w:r w:rsidR="00897F9C" w:rsidRPr="00660793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>0 stopni: min. 35,0 m/s</w:t>
            </w:r>
          </w:p>
          <w:p w14:paraId="66264992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Tryb Doppler Kolorowy (CD)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2BB3E66E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Maksymalna prędkość odświeżania obrazu dla Dopplera Kolorowego: min. 300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obr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>./sek.</w:t>
            </w:r>
          </w:p>
          <w:p w14:paraId="6667A7F0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Regulacja uchylności pola Dopplera Kolorowego: min. +/-30 stopni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4355A91D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Tryb angiologiczny /Power Doppler/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39A71A44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Tryb Power Doppler kierunkowy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5641414A" w14:textId="31C4E54E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Rozszerzony tryb kolorowego Dopplera o wysokiej rozdzielczości </w:t>
            </w:r>
            <w:r w:rsidR="00897F9C" w:rsidRPr="00660793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i czułości do dokładnego obrazowania przepływów szczególnie </w:t>
            </w:r>
            <w:r w:rsidR="00897F9C" w:rsidRPr="00660793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>w małych naczyniach</w:t>
            </w:r>
          </w:p>
          <w:p w14:paraId="21436931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Wizualizacja z efektem 3D przepływów uzyskiwanych w trybie 2D/Kolor lub Power Doppler</w:t>
            </w:r>
          </w:p>
          <w:p w14:paraId="17672ACC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Tryb kolorowy i spektralny Doppler tkankowy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7A3BB361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Tryb Duplex /2D+PWD lub CD/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74F5305B" w14:textId="77777777" w:rsidR="002A0554" w:rsidRPr="005E1256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  <w:lang w:val="en-GB"/>
              </w:rPr>
            </w:pPr>
            <w:proofErr w:type="spellStart"/>
            <w:r w:rsidRPr="005E125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Tryb</w:t>
            </w:r>
            <w:proofErr w:type="spellEnd"/>
            <w:r w:rsidRPr="005E125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Triplex /2D+PWD+CD/</w:t>
            </w:r>
            <w:r w:rsidRPr="005E1256">
              <w:rPr>
                <w:rFonts w:asciiTheme="majorBidi" w:hAnsiTheme="majorBidi" w:cstheme="majorBidi"/>
                <w:sz w:val="24"/>
                <w:szCs w:val="24"/>
                <w:lang w:val="en-GB"/>
              </w:rPr>
              <w:tab/>
            </w:r>
            <w:r w:rsidRPr="005E1256">
              <w:rPr>
                <w:rFonts w:asciiTheme="majorBidi" w:hAnsiTheme="majorBidi" w:cstheme="majorBidi"/>
                <w:sz w:val="24"/>
                <w:szCs w:val="24"/>
                <w:lang w:val="en-GB"/>
              </w:rPr>
              <w:tab/>
            </w:r>
          </w:p>
          <w:p w14:paraId="6E63BFC4" w14:textId="699DB5B4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Automatyczna optymalizacja obrazu za pomocą jednego przycisku </w:t>
            </w:r>
            <w:r w:rsidR="00897F9C" w:rsidRPr="00660793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w trybie B-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Mode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i Dopplera spektralnego. Automatyczna optymalizacja wzmocnienia Dopplera kolorowego</w:t>
            </w:r>
          </w:p>
          <w:p w14:paraId="3E2D78ED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Automatyczne podążanie pola Dopplera kolorowego i bramki Dopplera PW za naczyniem w dopplerowskich badaniach naczyniowych z automatycznym ustawieniem kąta ugięcia oraz 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wielkości i kąta korekcji bramki PW</w:t>
            </w:r>
          </w:p>
          <w:p w14:paraId="294F650B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Technologia poprawiająca wizualizację igły biopsyjnej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41C39DDB" w14:textId="77777777" w:rsidR="002A0554" w:rsidRPr="00660793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Obrazowanie panoramiczne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7B683F25" w14:textId="4B5B8A30" w:rsidR="002A0554" w:rsidRPr="0024538C" w:rsidRDefault="00B57325" w:rsidP="00B74A9F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Obrazowanie sztywności tkanek –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elastografia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typu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strain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97F9C" w:rsidRPr="00660793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z możliwością obrazowania na dwóch półobrazach obrazu 2D i 2D </w:t>
            </w:r>
            <w:r w:rsidR="00897F9C" w:rsidRPr="00660793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z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elastogramem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na żywo oraz możliwością pomiarów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strain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ratio dostępna na głowicach liniowych i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endocavitarnych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11ED626C" w14:textId="77777777" w:rsidR="00A150C5" w:rsidRDefault="00B57325" w:rsidP="00A150C5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Obrazowanie 3D z tzw. wolnej ręki („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freehand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>”)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14B1C049" w14:textId="522288F8" w:rsidR="002A0554" w:rsidRPr="00A150C5" w:rsidRDefault="00B57325" w:rsidP="00A150C5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 xml:space="preserve">Głowica </w:t>
            </w:r>
            <w:proofErr w:type="spellStart"/>
            <w:r w:rsidRPr="00A150C5">
              <w:rPr>
                <w:rFonts w:asciiTheme="majorBidi" w:hAnsiTheme="majorBidi" w:cstheme="majorBidi"/>
                <w:sz w:val="24"/>
                <w:szCs w:val="24"/>
              </w:rPr>
              <w:t>convex</w:t>
            </w:r>
            <w:proofErr w:type="spellEnd"/>
            <w:r w:rsidRPr="00A150C5">
              <w:rPr>
                <w:rFonts w:asciiTheme="majorBidi" w:hAnsiTheme="majorBidi" w:cstheme="majorBidi"/>
                <w:sz w:val="24"/>
                <w:szCs w:val="24"/>
              </w:rPr>
              <w:t xml:space="preserve"> wieloczęstotliwościowa, szerokopasmowa</w:t>
            </w:r>
            <w:r w:rsidR="0024538C" w:rsidRPr="00A150C5">
              <w:rPr>
                <w:rFonts w:asciiTheme="majorBidi" w:hAnsiTheme="majorBidi" w:cstheme="majorBidi"/>
                <w:sz w:val="24"/>
                <w:szCs w:val="24"/>
              </w:rPr>
              <w:t>:</w:t>
            </w:r>
            <w:r w:rsidRPr="00A150C5">
              <w:rPr>
                <w:rFonts w:asciiTheme="majorBidi" w:hAnsiTheme="majorBidi" w:cstheme="majorBidi"/>
              </w:rPr>
              <w:tab/>
            </w:r>
            <w:r w:rsidRPr="00A150C5">
              <w:rPr>
                <w:rFonts w:asciiTheme="majorBidi" w:hAnsiTheme="majorBidi" w:cstheme="majorBidi"/>
              </w:rPr>
              <w:tab/>
            </w:r>
          </w:p>
          <w:p w14:paraId="69CB5576" w14:textId="7FCB7063" w:rsidR="002A0554" w:rsidRPr="00660793" w:rsidRDefault="00B57325" w:rsidP="00A150C5">
            <w:pPr>
              <w:pStyle w:val="Akapitzlist"/>
              <w:numPr>
                <w:ilvl w:val="0"/>
                <w:numId w:val="63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Zakres częstotliwości pracy przetwornika: min. 1,5–6,0 MHz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1B613989" w14:textId="23C96243" w:rsidR="002A0554" w:rsidRPr="00660793" w:rsidRDefault="00B57325" w:rsidP="00A150C5">
            <w:pPr>
              <w:pStyle w:val="Akapitzlist"/>
              <w:numPr>
                <w:ilvl w:val="0"/>
                <w:numId w:val="63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Centralne częstotliwości pracy do wyboru dla B-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mode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>: min. 3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0F35C102" w14:textId="77777777" w:rsidR="002A0554" w:rsidRPr="00660793" w:rsidRDefault="00B57325" w:rsidP="00A150C5">
            <w:pPr>
              <w:pStyle w:val="Akapitzlist"/>
              <w:numPr>
                <w:ilvl w:val="0"/>
                <w:numId w:val="63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Częstotliwości pracy do wyboru dla obrazowania harmonicznego: min. 3</w:t>
            </w:r>
          </w:p>
          <w:p w14:paraId="626EFF88" w14:textId="77777777" w:rsidR="002A0554" w:rsidRPr="00660793" w:rsidRDefault="00B57325" w:rsidP="00A150C5">
            <w:pPr>
              <w:pStyle w:val="Akapitzlist"/>
              <w:numPr>
                <w:ilvl w:val="0"/>
                <w:numId w:val="63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Częstotliwości pracy do wyboru dla trybu Doppler: min. 5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33658244" w14:textId="77777777" w:rsidR="002A0554" w:rsidRPr="00A150C5" w:rsidRDefault="00B57325" w:rsidP="00A150C5">
            <w:pPr>
              <w:pStyle w:val="Akapitzlist"/>
              <w:numPr>
                <w:ilvl w:val="0"/>
                <w:numId w:val="63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Liczba fizycznych elementów (kryształów): min. 128</w:t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2359C2A4" w14:textId="2C904BE8" w:rsidR="00B74A9F" w:rsidRPr="00A150C5" w:rsidRDefault="00B57325" w:rsidP="00A150C5">
            <w:pPr>
              <w:pStyle w:val="Akapitzlist"/>
              <w:numPr>
                <w:ilvl w:val="0"/>
                <w:numId w:val="63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Kąt pola obrazowego głowicy: min. 70 stopni</w:t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0A6D2F38" w14:textId="77777777" w:rsidR="00B74A9F" w:rsidRPr="00A150C5" w:rsidRDefault="00B57325" w:rsidP="00A150C5">
            <w:pPr>
              <w:pStyle w:val="Akapitzlist"/>
              <w:numPr>
                <w:ilvl w:val="0"/>
                <w:numId w:val="63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Głębokość obrazowania min. 40 cm</w:t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21D2BD4A" w14:textId="074ACA88" w:rsidR="00B74A9F" w:rsidRPr="00A150C5" w:rsidRDefault="00B57325" w:rsidP="00A150C5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Głowica liniowa wieloczęstotliwościowa, szerokopasmowa</w:t>
            </w:r>
          </w:p>
          <w:p w14:paraId="0CD406C2" w14:textId="77777777" w:rsidR="00B74A9F" w:rsidRPr="00A150C5" w:rsidRDefault="00B57325" w:rsidP="00A150C5">
            <w:pPr>
              <w:pStyle w:val="Akapitzlist"/>
              <w:numPr>
                <w:ilvl w:val="0"/>
                <w:numId w:val="64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Zakres częstotliwości pracy przetwornika: min. 3,0–13,0 MHz</w:t>
            </w:r>
          </w:p>
          <w:p w14:paraId="4436A522" w14:textId="77777777" w:rsidR="00B74A9F" w:rsidRPr="00A150C5" w:rsidRDefault="00B57325" w:rsidP="00A150C5">
            <w:pPr>
              <w:pStyle w:val="Akapitzlist"/>
              <w:numPr>
                <w:ilvl w:val="0"/>
                <w:numId w:val="64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Centralne częstotliwości pracy do wyboru dla B-</w:t>
            </w:r>
            <w:proofErr w:type="spellStart"/>
            <w:r w:rsidRPr="00A150C5">
              <w:rPr>
                <w:rFonts w:asciiTheme="majorBidi" w:hAnsiTheme="majorBidi" w:cstheme="majorBidi"/>
                <w:sz w:val="24"/>
                <w:szCs w:val="24"/>
              </w:rPr>
              <w:t>mode</w:t>
            </w:r>
            <w:proofErr w:type="spellEnd"/>
            <w:r w:rsidRPr="00A150C5">
              <w:rPr>
                <w:rFonts w:asciiTheme="majorBidi" w:hAnsiTheme="majorBidi" w:cstheme="majorBidi"/>
                <w:sz w:val="24"/>
                <w:szCs w:val="24"/>
              </w:rPr>
              <w:t>: min. 3</w:t>
            </w:r>
          </w:p>
          <w:p w14:paraId="47F770CC" w14:textId="41759943" w:rsidR="00B74A9F" w:rsidRPr="00A150C5" w:rsidRDefault="00B57325" w:rsidP="00A150C5">
            <w:pPr>
              <w:pStyle w:val="Akapitzlist"/>
              <w:numPr>
                <w:ilvl w:val="0"/>
                <w:numId w:val="64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Częstotliwości pracy do wyboru dla obrazowania harmonicznego: min.</w:t>
            </w:r>
          </w:p>
          <w:p w14:paraId="1F7F6329" w14:textId="77777777" w:rsidR="00B74A9F" w:rsidRPr="00A150C5" w:rsidRDefault="00B57325" w:rsidP="00A150C5">
            <w:pPr>
              <w:pStyle w:val="Akapitzlist"/>
              <w:numPr>
                <w:ilvl w:val="0"/>
                <w:numId w:val="64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Częstotliwości pracy do wyboru dla trybu Doppler: min. 5</w:t>
            </w:r>
          </w:p>
          <w:p w14:paraId="3452AE8E" w14:textId="77777777" w:rsidR="00B74A9F" w:rsidRPr="00A150C5" w:rsidRDefault="00B57325" w:rsidP="00A150C5">
            <w:pPr>
              <w:pStyle w:val="Akapitzlist"/>
              <w:numPr>
                <w:ilvl w:val="0"/>
                <w:numId w:val="64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Ilość fizycznych elementów (kryształów): min. 192</w:t>
            </w:r>
          </w:p>
          <w:p w14:paraId="63BBD751" w14:textId="77777777" w:rsidR="00B74A9F" w:rsidRPr="00A150C5" w:rsidRDefault="00B57325" w:rsidP="00A150C5">
            <w:pPr>
              <w:pStyle w:val="Akapitzlist"/>
              <w:numPr>
                <w:ilvl w:val="0"/>
                <w:numId w:val="64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Długość pola obrazowego głowicy: min. 38 mm</w:t>
            </w:r>
          </w:p>
          <w:p w14:paraId="47445FC8" w14:textId="77777777" w:rsidR="00B74A9F" w:rsidRPr="00A150C5" w:rsidRDefault="00B57325" w:rsidP="00A150C5">
            <w:pPr>
              <w:pStyle w:val="Akapitzlist"/>
              <w:numPr>
                <w:ilvl w:val="0"/>
                <w:numId w:val="64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Obrazowanie trapezowe</w:t>
            </w:r>
          </w:p>
          <w:p w14:paraId="4A305283" w14:textId="77777777" w:rsidR="00B74A9F" w:rsidRPr="00A150C5" w:rsidRDefault="00B57325" w:rsidP="00A150C5">
            <w:pPr>
              <w:pStyle w:val="Akapitzlist"/>
              <w:numPr>
                <w:ilvl w:val="0"/>
                <w:numId w:val="64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Głębokość obrazowania: min. 30 cm</w:t>
            </w:r>
          </w:p>
          <w:p w14:paraId="49762177" w14:textId="23878572" w:rsidR="00B74A9F" w:rsidRPr="00A150C5" w:rsidRDefault="00B57325" w:rsidP="00A150C5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Głowica sektorowa (</w:t>
            </w:r>
            <w:proofErr w:type="spellStart"/>
            <w:r w:rsidRPr="00A150C5">
              <w:rPr>
                <w:rFonts w:asciiTheme="majorBidi" w:hAnsiTheme="majorBidi" w:cstheme="majorBidi"/>
                <w:sz w:val="24"/>
                <w:szCs w:val="24"/>
              </w:rPr>
              <w:t>phased</w:t>
            </w:r>
            <w:proofErr w:type="spellEnd"/>
            <w:r w:rsidRPr="00A150C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A150C5">
              <w:rPr>
                <w:rFonts w:asciiTheme="majorBidi" w:hAnsiTheme="majorBidi" w:cstheme="majorBidi"/>
                <w:sz w:val="24"/>
                <w:szCs w:val="24"/>
              </w:rPr>
              <w:t>array</w:t>
            </w:r>
            <w:proofErr w:type="spellEnd"/>
            <w:r w:rsidRPr="00A150C5">
              <w:rPr>
                <w:rFonts w:asciiTheme="majorBidi" w:hAnsiTheme="majorBidi" w:cstheme="majorBidi"/>
                <w:sz w:val="24"/>
                <w:szCs w:val="24"/>
              </w:rPr>
              <w:t xml:space="preserve">) (technologia Single </w:t>
            </w:r>
            <w:proofErr w:type="spellStart"/>
            <w:r w:rsidRPr="00A150C5">
              <w:rPr>
                <w:rFonts w:asciiTheme="majorBidi" w:hAnsiTheme="majorBidi" w:cstheme="majorBidi"/>
                <w:sz w:val="24"/>
                <w:szCs w:val="24"/>
              </w:rPr>
              <w:t>Crystal</w:t>
            </w:r>
            <w:proofErr w:type="spellEnd"/>
            <w:r w:rsidRPr="00A150C5">
              <w:rPr>
                <w:rFonts w:asciiTheme="majorBidi" w:hAnsiTheme="majorBidi" w:cstheme="majorBidi"/>
                <w:sz w:val="24"/>
                <w:szCs w:val="24"/>
              </w:rPr>
              <w:t xml:space="preserve"> lub podobna - podać) wieloczęstotliwościowa, szerokopasmowa</w:t>
            </w:r>
          </w:p>
          <w:p w14:paraId="5CC06D51" w14:textId="77777777" w:rsidR="00B74A9F" w:rsidRPr="00A150C5" w:rsidRDefault="00B57325" w:rsidP="00A150C5">
            <w:pPr>
              <w:pStyle w:val="Akapitzlist"/>
              <w:numPr>
                <w:ilvl w:val="0"/>
                <w:numId w:val="65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Zakres częstotliwości pracy przetwornika: min. 1,5–4,5 MHz</w:t>
            </w:r>
          </w:p>
          <w:p w14:paraId="4458646A" w14:textId="77777777" w:rsidR="00B74A9F" w:rsidRPr="00A150C5" w:rsidRDefault="00B57325" w:rsidP="00A150C5">
            <w:pPr>
              <w:pStyle w:val="Akapitzlist"/>
              <w:numPr>
                <w:ilvl w:val="0"/>
                <w:numId w:val="65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Centralne częstotliwości pracy do wyboru dla B-</w:t>
            </w:r>
            <w:proofErr w:type="spellStart"/>
            <w:r w:rsidRPr="00A150C5">
              <w:rPr>
                <w:rFonts w:asciiTheme="majorBidi" w:hAnsiTheme="majorBidi" w:cstheme="majorBidi"/>
                <w:sz w:val="24"/>
                <w:szCs w:val="24"/>
              </w:rPr>
              <w:t>mode</w:t>
            </w:r>
            <w:proofErr w:type="spellEnd"/>
            <w:r w:rsidRPr="00A150C5">
              <w:rPr>
                <w:rFonts w:asciiTheme="majorBidi" w:hAnsiTheme="majorBidi" w:cstheme="majorBidi"/>
                <w:sz w:val="24"/>
                <w:szCs w:val="24"/>
              </w:rPr>
              <w:t>: min. 3</w:t>
            </w:r>
          </w:p>
          <w:p w14:paraId="7A5F1296" w14:textId="77777777" w:rsidR="00B74A9F" w:rsidRPr="00A150C5" w:rsidRDefault="00B57325" w:rsidP="00A150C5">
            <w:pPr>
              <w:pStyle w:val="Akapitzlist"/>
              <w:numPr>
                <w:ilvl w:val="0"/>
                <w:numId w:val="65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Częstotliwości pracy do wyboru dla obrazowania harmonicznego: min. 3</w:t>
            </w:r>
          </w:p>
          <w:p w14:paraId="3171B345" w14:textId="77777777" w:rsidR="00B74A9F" w:rsidRPr="00A150C5" w:rsidRDefault="00B57325" w:rsidP="00A150C5">
            <w:pPr>
              <w:pStyle w:val="Akapitzlist"/>
              <w:numPr>
                <w:ilvl w:val="0"/>
                <w:numId w:val="65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Częstotliwości pracy do wyboru dla trybu Doppler: min. 5</w:t>
            </w:r>
          </w:p>
          <w:p w14:paraId="15AF5916" w14:textId="77777777" w:rsidR="00B74A9F" w:rsidRPr="00660793" w:rsidRDefault="00B57325" w:rsidP="00A150C5">
            <w:pPr>
              <w:pStyle w:val="Akapitzlist"/>
              <w:numPr>
                <w:ilvl w:val="0"/>
                <w:numId w:val="65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Liczba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fizycznych elementów (kryształów): min. 64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76771468" w14:textId="77777777" w:rsidR="00B74A9F" w:rsidRPr="00660793" w:rsidRDefault="00B57325" w:rsidP="00A150C5">
            <w:pPr>
              <w:pStyle w:val="Akapitzlist"/>
              <w:numPr>
                <w:ilvl w:val="0"/>
                <w:numId w:val="65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Kąt pola obrazowego głowicy: min. 90 stopni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23DC0522" w14:textId="77777777" w:rsidR="00B74A9F" w:rsidRPr="00660793" w:rsidRDefault="00B57325" w:rsidP="00A150C5">
            <w:pPr>
              <w:pStyle w:val="Akapitzlist"/>
              <w:numPr>
                <w:ilvl w:val="0"/>
                <w:numId w:val="65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Głębokość obrazowania: min. 35 cm</w:t>
            </w:r>
          </w:p>
          <w:p w14:paraId="562F1343" w14:textId="10B429D6" w:rsidR="00B74A9F" w:rsidRPr="00A150C5" w:rsidRDefault="00B57325" w:rsidP="00A150C5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 xml:space="preserve">Głowica </w:t>
            </w:r>
            <w:proofErr w:type="spellStart"/>
            <w:r w:rsidRPr="00A150C5">
              <w:rPr>
                <w:rFonts w:asciiTheme="majorBidi" w:hAnsiTheme="majorBidi" w:cstheme="majorBidi"/>
                <w:sz w:val="24"/>
                <w:szCs w:val="24"/>
              </w:rPr>
              <w:t>endokawitarna</w:t>
            </w:r>
            <w:proofErr w:type="spellEnd"/>
            <w:r w:rsidRPr="00A150C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A150C5">
              <w:rPr>
                <w:rFonts w:asciiTheme="majorBidi" w:hAnsiTheme="majorBidi" w:cstheme="majorBidi"/>
                <w:sz w:val="24"/>
                <w:szCs w:val="24"/>
              </w:rPr>
              <w:t>microconvex</w:t>
            </w:r>
            <w:proofErr w:type="spellEnd"/>
            <w:r w:rsidRPr="00A150C5">
              <w:rPr>
                <w:rFonts w:asciiTheme="majorBidi" w:hAnsiTheme="majorBidi" w:cstheme="majorBidi"/>
                <w:sz w:val="24"/>
                <w:szCs w:val="24"/>
              </w:rPr>
              <w:t xml:space="preserve"> wieloczęstotliwościowa, szerokopasmowa</w:t>
            </w:r>
          </w:p>
          <w:p w14:paraId="02C481AC" w14:textId="77777777" w:rsidR="00B74A9F" w:rsidRPr="00660793" w:rsidRDefault="00B57325" w:rsidP="00A150C5">
            <w:pPr>
              <w:pStyle w:val="Akapitzlist"/>
              <w:numPr>
                <w:ilvl w:val="0"/>
                <w:numId w:val="6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Zakres częstotliwości pracy przetwornika: min. 3,5–11,5 MHz</w:t>
            </w:r>
          </w:p>
          <w:p w14:paraId="2D933671" w14:textId="77777777" w:rsidR="00B74A9F" w:rsidRPr="00660793" w:rsidRDefault="00B57325" w:rsidP="00A150C5">
            <w:pPr>
              <w:pStyle w:val="Akapitzlist"/>
              <w:numPr>
                <w:ilvl w:val="0"/>
                <w:numId w:val="6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Centralne częstotliwości pracy do wyboru dla B-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Mode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>: min. 3</w:t>
            </w:r>
          </w:p>
          <w:p w14:paraId="114B29F8" w14:textId="77777777" w:rsidR="00B74A9F" w:rsidRPr="00A150C5" w:rsidRDefault="00B57325" w:rsidP="00A150C5">
            <w:pPr>
              <w:pStyle w:val="Akapitzlist"/>
              <w:numPr>
                <w:ilvl w:val="0"/>
                <w:numId w:val="6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Częstotliwości pracy do wyboru dla obrazowania harmonicznego: min. 3</w:t>
            </w:r>
          </w:p>
          <w:p w14:paraId="7DF03B28" w14:textId="77777777" w:rsidR="00B74A9F" w:rsidRPr="00A150C5" w:rsidRDefault="00B57325" w:rsidP="00A150C5">
            <w:pPr>
              <w:pStyle w:val="Akapitzlist"/>
              <w:numPr>
                <w:ilvl w:val="0"/>
                <w:numId w:val="6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Częstotliwości pracy do wyboru dla trybu Doppler: min. 5</w:t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06F03F61" w14:textId="77777777" w:rsidR="00B74A9F" w:rsidRPr="00A150C5" w:rsidRDefault="00B57325" w:rsidP="00A150C5">
            <w:pPr>
              <w:pStyle w:val="Akapitzlist"/>
              <w:numPr>
                <w:ilvl w:val="0"/>
                <w:numId w:val="6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Ilość fizycznych elementów (kryształów): min. 128</w:t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1B062349" w14:textId="77777777" w:rsidR="00B74A9F" w:rsidRPr="00A150C5" w:rsidRDefault="00B57325" w:rsidP="00A150C5">
            <w:pPr>
              <w:pStyle w:val="Akapitzlist"/>
              <w:numPr>
                <w:ilvl w:val="0"/>
                <w:numId w:val="6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Kąt pola obrazowego głowicy: min. 175 stopni</w:t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5340C312" w14:textId="77777777" w:rsidR="00B74A9F" w:rsidRPr="00A150C5" w:rsidRDefault="00B57325" w:rsidP="00A150C5">
            <w:pPr>
              <w:pStyle w:val="Akapitzlist"/>
              <w:numPr>
                <w:ilvl w:val="0"/>
                <w:numId w:val="6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Głębokość obrazowania: min. 25 cm</w:t>
            </w:r>
          </w:p>
          <w:p w14:paraId="1A06C986" w14:textId="1AE83639" w:rsidR="00B74A9F" w:rsidRPr="00A150C5" w:rsidRDefault="00B57325" w:rsidP="00A150C5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Oprogramowanie pomiarowo-obliczeniowe</w:t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14:paraId="7CC20E0A" w14:textId="77777777" w:rsidR="00B74A9F" w:rsidRPr="00A150C5" w:rsidRDefault="00B57325" w:rsidP="00A150C5">
            <w:pPr>
              <w:pStyle w:val="Akapitzlist"/>
              <w:numPr>
                <w:ilvl w:val="0"/>
                <w:numId w:val="67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 xml:space="preserve">Pakiet obliczeń automatycznych dla Dopplera – automatyczny obrys spektrum wraz z podaniem podstawowych parametrów przepływu (min. PI, RI i inne) zarówno na obrazie rzeczywistym, jak i na obrazie </w:t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zamrożonym</w:t>
            </w:r>
          </w:p>
          <w:p w14:paraId="3C23ABBB" w14:textId="7F32A0BD" w:rsidR="00B74A9F" w:rsidRPr="00660793" w:rsidRDefault="00B57325" w:rsidP="00A150C5">
            <w:pPr>
              <w:pStyle w:val="Akapitzlist"/>
              <w:numPr>
                <w:ilvl w:val="0"/>
                <w:numId w:val="67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Oprogramowanie aparatu /programy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obliczeniowe i raporty/: j</w:t>
            </w:r>
            <w:r w:rsidR="00FD7B33">
              <w:rPr>
                <w:rFonts w:asciiTheme="majorBidi" w:hAnsiTheme="majorBidi" w:cstheme="majorBidi"/>
                <w:sz w:val="24"/>
                <w:szCs w:val="24"/>
              </w:rPr>
              <w:t xml:space="preserve">ama 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brzuszna, ginekologia, położnictwo, IVF, pediatria, małe </w:t>
            </w:r>
            <w:r w:rsidR="00FD7B33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>i powierzchowne narządy, naczynia, urologia, kardiologia i inne</w:t>
            </w:r>
          </w:p>
          <w:p w14:paraId="79EB7C13" w14:textId="77777777" w:rsidR="00B74A9F" w:rsidRPr="00660793" w:rsidRDefault="00B57325" w:rsidP="00A150C5">
            <w:pPr>
              <w:pStyle w:val="Akapitzlist"/>
              <w:numPr>
                <w:ilvl w:val="0"/>
                <w:numId w:val="67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Automatyczny pomiar NT</w:t>
            </w:r>
          </w:p>
          <w:p w14:paraId="540A3754" w14:textId="77777777" w:rsidR="00B74A9F" w:rsidRPr="00660793" w:rsidRDefault="00B57325" w:rsidP="00A150C5">
            <w:pPr>
              <w:pStyle w:val="Akapitzlist"/>
              <w:numPr>
                <w:ilvl w:val="0"/>
                <w:numId w:val="67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Automatyczny pomiar podstawowych parametrów biometrii płodu (min. BPD, HC, AC i FL)</w:t>
            </w:r>
          </w:p>
          <w:p w14:paraId="4D8DB220" w14:textId="77777777" w:rsidR="00B74A9F" w:rsidRPr="00660793" w:rsidRDefault="00B57325" w:rsidP="00A150C5">
            <w:pPr>
              <w:pStyle w:val="Akapitzlist"/>
              <w:numPr>
                <w:ilvl w:val="0"/>
                <w:numId w:val="67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Automatyczny pomiar kątów bioderek w badaniach pediatrycznych</w:t>
            </w:r>
          </w:p>
          <w:p w14:paraId="55291792" w14:textId="77777777" w:rsidR="00B74A9F" w:rsidRPr="00660793" w:rsidRDefault="00B57325" w:rsidP="00A150C5">
            <w:pPr>
              <w:pStyle w:val="Akapitzlist"/>
              <w:numPr>
                <w:ilvl w:val="0"/>
                <w:numId w:val="67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Automatyczny pomiar pęcherzyków w jajniku z oznaczeniem poszczególnych pęcherzyków na obrazie</w:t>
            </w:r>
          </w:p>
          <w:p w14:paraId="7EC99DC5" w14:textId="77777777" w:rsidR="00B74A9F" w:rsidRPr="00660793" w:rsidRDefault="00B57325" w:rsidP="00A150C5">
            <w:pPr>
              <w:pStyle w:val="Akapitzlist"/>
              <w:numPr>
                <w:ilvl w:val="0"/>
                <w:numId w:val="67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Automatyczny pomiar objętości pęcherza</w:t>
            </w:r>
          </w:p>
          <w:p w14:paraId="31DF1FFB" w14:textId="77777777" w:rsidR="00B74A9F" w:rsidRPr="00660793" w:rsidRDefault="00B57325" w:rsidP="00A150C5">
            <w:pPr>
              <w:pStyle w:val="Akapitzlist"/>
              <w:numPr>
                <w:ilvl w:val="0"/>
                <w:numId w:val="67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Automatyczny pomiar IMT w wybranym obszarze</w:t>
            </w:r>
          </w:p>
          <w:p w14:paraId="63D265E9" w14:textId="4C2F354D" w:rsidR="00B74A9F" w:rsidRPr="00660793" w:rsidRDefault="00B57325" w:rsidP="00A150C5">
            <w:pPr>
              <w:pStyle w:val="Akapitzlist"/>
              <w:numPr>
                <w:ilvl w:val="0"/>
                <w:numId w:val="67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Oprogramowanie do automatycznej detekcji i pomiaru kompleksu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Intima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– Media </w:t>
            </w:r>
            <w:r w:rsidR="00897F9C"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(lub równoważne) </w:t>
            </w:r>
            <w:r w:rsidRPr="00660793">
              <w:rPr>
                <w:rFonts w:asciiTheme="majorBidi" w:hAnsiTheme="majorBidi" w:cstheme="majorBidi"/>
                <w:sz w:val="24"/>
                <w:szCs w:val="24"/>
              </w:rPr>
              <w:t>w czasie rzeczywistym bazujące na danych RF, z wykorzystaniem częstotliwości radiowych</w:t>
            </w:r>
          </w:p>
          <w:p w14:paraId="01017070" w14:textId="77777777" w:rsidR="00B74A9F" w:rsidRPr="00660793" w:rsidRDefault="00B57325" w:rsidP="00A150C5">
            <w:pPr>
              <w:pStyle w:val="Akapitzlist"/>
              <w:numPr>
                <w:ilvl w:val="0"/>
                <w:numId w:val="67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Protokół automatycznego skanowania i analiza tarczycy z klasyfikacją TI-RADS</w:t>
            </w:r>
          </w:p>
          <w:p w14:paraId="291676CB" w14:textId="77777777" w:rsidR="00B74A9F" w:rsidRPr="00660793" w:rsidRDefault="00B57325" w:rsidP="00A150C5">
            <w:pPr>
              <w:pStyle w:val="Akapitzlist"/>
              <w:numPr>
                <w:ilvl w:val="0"/>
                <w:numId w:val="67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Protokół automatycznego skanowania i analiza piersi z klasyfikacją BI-RADS</w:t>
            </w:r>
          </w:p>
          <w:p w14:paraId="304156DA" w14:textId="77777777" w:rsidR="00B74A9F" w:rsidRPr="00660793" w:rsidRDefault="00B57325" w:rsidP="00A150C5">
            <w:pPr>
              <w:pStyle w:val="Akapitzlist"/>
              <w:numPr>
                <w:ilvl w:val="0"/>
                <w:numId w:val="67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>Oprogramowanie do automatycznego rozpoznawania wątroby i kory nerek, automatycznego obliczania współczynnika jasności wątroby i kory nerkowej na podstawie obrazu 2D oraz określenia indeksu wątrobowo-nerkowego dla oceny stłuszczenia wątroby</w:t>
            </w:r>
          </w:p>
          <w:p w14:paraId="49B25B38" w14:textId="77777777" w:rsidR="00B57325" w:rsidRPr="00A150C5" w:rsidRDefault="00B57325" w:rsidP="00A150C5">
            <w:pPr>
              <w:pStyle w:val="Akapitzlist"/>
              <w:numPr>
                <w:ilvl w:val="0"/>
                <w:numId w:val="67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Analiza kurczliwości mięśnia sercowego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Strain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i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Strain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60793">
              <w:rPr>
                <w:rFonts w:asciiTheme="majorBidi" w:hAnsiTheme="majorBidi" w:cstheme="majorBidi"/>
                <w:sz w:val="24"/>
                <w:szCs w:val="24"/>
              </w:rPr>
              <w:t>Rate</w:t>
            </w:r>
            <w:proofErr w:type="spellEnd"/>
            <w:r w:rsidRPr="0066079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150C5">
              <w:rPr>
                <w:rFonts w:asciiTheme="majorBidi" w:hAnsiTheme="majorBidi" w:cstheme="majorBidi"/>
                <w:sz w:val="24"/>
                <w:szCs w:val="24"/>
              </w:rPr>
              <w:t>realizowana w trybie 2D (funkcja śledzenia plamki lub podobne)</w:t>
            </w:r>
          </w:p>
          <w:p w14:paraId="25C32713" w14:textId="71487BCA" w:rsidR="00660793" w:rsidRPr="00A150C5" w:rsidRDefault="00660793" w:rsidP="00A150C5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Theme="majorBidi" w:hAnsiTheme="majorBidi" w:cstheme="majorBidi"/>
              </w:rPr>
            </w:pPr>
            <w:r w:rsidRPr="00A150C5">
              <w:rPr>
                <w:rFonts w:asciiTheme="majorBidi" w:hAnsiTheme="majorBidi" w:cstheme="majorBidi"/>
                <w:sz w:val="24"/>
                <w:szCs w:val="24"/>
              </w:rPr>
              <w:t>Okres gwarancji – minimum 24 miesiące</w:t>
            </w:r>
          </w:p>
        </w:tc>
      </w:tr>
      <w:tr w:rsidR="00626850" w14:paraId="5A82DF9C" w14:textId="77777777" w:rsidTr="00C51CEB">
        <w:tc>
          <w:tcPr>
            <w:tcW w:w="567" w:type="dxa"/>
            <w:vAlign w:val="center"/>
          </w:tcPr>
          <w:p w14:paraId="11F83121" w14:textId="5C50F45D" w:rsidR="00626850" w:rsidRDefault="00626850" w:rsidP="00626850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5.</w:t>
            </w:r>
          </w:p>
        </w:tc>
        <w:tc>
          <w:tcPr>
            <w:tcW w:w="2382" w:type="dxa"/>
            <w:vAlign w:val="center"/>
          </w:tcPr>
          <w:p w14:paraId="798172FC" w14:textId="6B4D601D" w:rsidR="00626850" w:rsidRPr="00C96588" w:rsidRDefault="002A0554" w:rsidP="00626850">
            <w:pPr>
              <w:rPr>
                <w:color w:val="000000"/>
              </w:rPr>
            </w:pPr>
            <w:r w:rsidRPr="002A0554">
              <w:rPr>
                <w:color w:val="000000"/>
              </w:rPr>
              <w:t>Bilirubinometr</w:t>
            </w:r>
          </w:p>
        </w:tc>
        <w:tc>
          <w:tcPr>
            <w:tcW w:w="879" w:type="dxa"/>
            <w:vAlign w:val="center"/>
          </w:tcPr>
          <w:p w14:paraId="76252FFE" w14:textId="48434DE8" w:rsidR="00626850" w:rsidRDefault="002A0554" w:rsidP="002A05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</w:tcPr>
          <w:p w14:paraId="21D9D7A9" w14:textId="24F08C8C" w:rsidR="004407BD" w:rsidRPr="00B67103" w:rsidRDefault="0088386F" w:rsidP="00B67103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Wyposażenie i p</w:t>
            </w:r>
            <w:r w:rsidRPr="002216DF">
              <w:rPr>
                <w:color w:val="000000"/>
              </w:rPr>
              <w:t>arametry</w:t>
            </w:r>
            <w:r w:rsidR="002A0554" w:rsidRPr="00B67103">
              <w:rPr>
                <w:rFonts w:asciiTheme="majorBidi" w:hAnsiTheme="majorBidi" w:cstheme="majorBidi"/>
              </w:rPr>
              <w:t>:</w:t>
            </w:r>
          </w:p>
          <w:p w14:paraId="7C902A25" w14:textId="77777777" w:rsidR="00B67103" w:rsidRPr="00B67103" w:rsidRDefault="002A0554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B67103">
              <w:rPr>
                <w:rFonts w:asciiTheme="majorBidi" w:eastAsia="SimSun" w:hAnsiTheme="majorBidi" w:cstheme="majorBidi"/>
                <w:sz w:val="24"/>
                <w:szCs w:val="24"/>
              </w:rPr>
              <w:t>Duży wyświetlacz kolorowy LCD o wielkości 3"</w:t>
            </w:r>
          </w:p>
          <w:p w14:paraId="4E6AD931" w14:textId="77777777" w:rsidR="00B67103" w:rsidRPr="00B67103" w:rsidRDefault="002A0554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B67103">
              <w:rPr>
                <w:rFonts w:asciiTheme="majorBidi" w:hAnsiTheme="majorBidi" w:cstheme="majorBidi"/>
                <w:sz w:val="24"/>
                <w:szCs w:val="24"/>
              </w:rPr>
              <w:t>Pamięć 100 ostatnich pomiarów</w:t>
            </w:r>
          </w:p>
          <w:p w14:paraId="50EA94F3" w14:textId="77777777" w:rsidR="00B67103" w:rsidRPr="00B67103" w:rsidRDefault="002A0554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B67103">
              <w:rPr>
                <w:rFonts w:asciiTheme="majorBidi" w:hAnsiTheme="majorBidi" w:cstheme="majorBidi"/>
                <w:sz w:val="24"/>
                <w:szCs w:val="24"/>
              </w:rPr>
              <w:t>Czas pomiaru ok. 2 sekund</w:t>
            </w:r>
          </w:p>
          <w:p w14:paraId="6D2BCCAA" w14:textId="77777777" w:rsidR="00B67103" w:rsidRPr="00B67103" w:rsidRDefault="00B67103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B67103">
              <w:rPr>
                <w:rFonts w:asciiTheme="majorBidi" w:hAnsiTheme="majorBidi" w:cstheme="majorBidi"/>
                <w:sz w:val="24"/>
                <w:szCs w:val="24"/>
              </w:rPr>
              <w:t>Z</w:t>
            </w:r>
            <w:r w:rsidR="002A0554" w:rsidRPr="00B67103">
              <w:rPr>
                <w:rFonts w:asciiTheme="majorBidi" w:hAnsiTheme="majorBidi" w:cstheme="majorBidi"/>
                <w:sz w:val="24"/>
                <w:szCs w:val="24"/>
              </w:rPr>
              <w:t>asilanie akumulatorowe (stacja ładowania w zestawie)</w:t>
            </w:r>
          </w:p>
          <w:p w14:paraId="15929083" w14:textId="77777777" w:rsidR="00B67103" w:rsidRPr="00B67103" w:rsidRDefault="002A0554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B67103">
              <w:rPr>
                <w:rFonts w:asciiTheme="majorBidi" w:hAnsiTheme="majorBidi" w:cstheme="majorBidi"/>
                <w:sz w:val="24"/>
                <w:szCs w:val="24"/>
              </w:rPr>
              <w:t>Zakres pomiarowy 0.0 mg/</w:t>
            </w:r>
            <w:proofErr w:type="spellStart"/>
            <w:r w:rsidRPr="00B67103">
              <w:rPr>
                <w:rFonts w:asciiTheme="majorBidi" w:hAnsiTheme="majorBidi" w:cstheme="majorBidi"/>
                <w:sz w:val="24"/>
                <w:szCs w:val="24"/>
              </w:rPr>
              <w:t>dL</w:t>
            </w:r>
            <w:proofErr w:type="spellEnd"/>
            <w:r w:rsidRPr="00B67103">
              <w:rPr>
                <w:rFonts w:asciiTheme="majorBidi" w:hAnsiTheme="majorBidi" w:cstheme="majorBidi"/>
                <w:sz w:val="24"/>
                <w:szCs w:val="24"/>
              </w:rPr>
              <w:t xml:space="preserve"> - 25.0 mg/D</w:t>
            </w:r>
          </w:p>
          <w:p w14:paraId="33F2627C" w14:textId="77777777" w:rsidR="00B67103" w:rsidRPr="00B67103" w:rsidRDefault="002A0554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B67103">
              <w:rPr>
                <w:rFonts w:asciiTheme="majorBidi" w:hAnsiTheme="majorBidi" w:cstheme="majorBidi"/>
                <w:sz w:val="24"/>
                <w:szCs w:val="24"/>
              </w:rPr>
              <w:t>Czas gotowości ok 2s</w:t>
            </w:r>
          </w:p>
          <w:p w14:paraId="210D2503" w14:textId="77777777" w:rsidR="00B67103" w:rsidRPr="00B67103" w:rsidRDefault="002A0554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B67103">
              <w:rPr>
                <w:rFonts w:asciiTheme="majorBidi" w:hAnsiTheme="majorBidi" w:cstheme="majorBidi"/>
                <w:sz w:val="24"/>
                <w:szCs w:val="24"/>
              </w:rPr>
              <w:t>Menu urządzenia w języku Polskim</w:t>
            </w:r>
          </w:p>
          <w:p w14:paraId="4EDB87D1" w14:textId="77777777" w:rsidR="00B67103" w:rsidRPr="00B67103" w:rsidRDefault="002A0554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B67103">
              <w:rPr>
                <w:rFonts w:asciiTheme="majorBidi" w:hAnsiTheme="majorBidi" w:cstheme="majorBidi"/>
                <w:sz w:val="24"/>
                <w:szCs w:val="24"/>
              </w:rPr>
              <w:t>Wbudowane w stacje okienka kontrolne umożliwiające sprawdzenie poprawność kalibracji</w:t>
            </w:r>
          </w:p>
          <w:p w14:paraId="7D46749C" w14:textId="77777777" w:rsidR="00B67103" w:rsidRPr="00B67103" w:rsidRDefault="002A0554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B67103">
              <w:rPr>
                <w:rFonts w:asciiTheme="majorBidi" w:hAnsiTheme="majorBidi" w:cstheme="majorBidi"/>
                <w:sz w:val="24"/>
                <w:szCs w:val="24"/>
              </w:rPr>
              <w:t>Temperatura pracy 5-40st.C</w:t>
            </w:r>
          </w:p>
          <w:p w14:paraId="3D181BD9" w14:textId="77777777" w:rsidR="00B67103" w:rsidRPr="00B67103" w:rsidRDefault="002A0554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B67103">
              <w:rPr>
                <w:rFonts w:asciiTheme="majorBidi" w:hAnsiTheme="majorBidi" w:cstheme="majorBidi"/>
                <w:sz w:val="24"/>
                <w:szCs w:val="24"/>
              </w:rPr>
              <w:t>Temperatura przechowywania -20-55st.C</w:t>
            </w:r>
          </w:p>
          <w:p w14:paraId="024A5FEC" w14:textId="77777777" w:rsidR="00B67103" w:rsidRPr="00B67103" w:rsidRDefault="002A0554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B67103">
              <w:rPr>
                <w:rFonts w:asciiTheme="majorBidi" w:hAnsiTheme="majorBidi" w:cstheme="majorBidi"/>
                <w:sz w:val="24"/>
                <w:szCs w:val="24"/>
              </w:rPr>
              <w:t>Sygnalizacja o niskim napięciu</w:t>
            </w:r>
          </w:p>
          <w:p w14:paraId="1D4023FD" w14:textId="77777777" w:rsidR="00B67103" w:rsidRPr="00B67103" w:rsidRDefault="002A0554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B67103">
              <w:rPr>
                <w:rFonts w:asciiTheme="majorBidi" w:hAnsiTheme="majorBidi" w:cstheme="majorBidi"/>
                <w:sz w:val="24"/>
                <w:szCs w:val="24"/>
              </w:rPr>
              <w:t>Funkcja uśredniania wyniku 1-5 (pomiarów)</w:t>
            </w:r>
          </w:p>
          <w:p w14:paraId="7D44EF2C" w14:textId="77777777" w:rsidR="00B67103" w:rsidRPr="00B67103" w:rsidRDefault="00B67103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  <w:r w:rsidRPr="00B67103">
              <w:rPr>
                <w:rFonts w:asciiTheme="majorBidi" w:hAnsiTheme="majorBidi" w:cstheme="majorBidi"/>
                <w:sz w:val="24"/>
                <w:szCs w:val="24"/>
              </w:rPr>
              <w:t>Zasilanie sieciowe: AC 100-240V, 50/60Hz</w:t>
            </w:r>
          </w:p>
          <w:p w14:paraId="1CE3C008" w14:textId="77777777" w:rsidR="002A0554" w:rsidRPr="00F740AC" w:rsidRDefault="002A0554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B67103">
              <w:rPr>
                <w:rFonts w:asciiTheme="majorBidi" w:hAnsiTheme="majorBidi" w:cstheme="majorBidi"/>
                <w:sz w:val="24"/>
                <w:szCs w:val="24"/>
              </w:rPr>
              <w:t>Instrukcja obsługi PL</w:t>
            </w:r>
          </w:p>
          <w:p w14:paraId="371FD032" w14:textId="06B2AC7A" w:rsidR="00F740AC" w:rsidRPr="00B67103" w:rsidRDefault="00F740AC" w:rsidP="0024538C">
            <w:pPr>
              <w:pStyle w:val="Akapitzlist"/>
              <w:numPr>
                <w:ilvl w:val="0"/>
                <w:numId w:val="62"/>
              </w:numPr>
              <w:spacing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Okres gwarancji – minimum 24 miesiące</w:t>
            </w:r>
          </w:p>
        </w:tc>
      </w:tr>
      <w:tr w:rsidR="00626850" w14:paraId="0FB15582" w14:textId="77777777" w:rsidTr="00C51CEB">
        <w:tc>
          <w:tcPr>
            <w:tcW w:w="567" w:type="dxa"/>
            <w:vAlign w:val="center"/>
          </w:tcPr>
          <w:p w14:paraId="69C94E84" w14:textId="3BB98A28" w:rsidR="00626850" w:rsidRDefault="00626850" w:rsidP="00626850">
            <w:pPr>
              <w:rPr>
                <w:rFonts w:cs="Times New Roman"/>
              </w:rPr>
            </w:pPr>
            <w:r>
              <w:rPr>
                <w:rFonts w:cs="Times New Roman"/>
              </w:rPr>
              <w:t>6.</w:t>
            </w:r>
          </w:p>
        </w:tc>
        <w:tc>
          <w:tcPr>
            <w:tcW w:w="2382" w:type="dxa"/>
            <w:vAlign w:val="center"/>
          </w:tcPr>
          <w:p w14:paraId="6AD61EE7" w14:textId="1E976A3E" w:rsidR="00626850" w:rsidRPr="00CD3703" w:rsidRDefault="00F740AC" w:rsidP="0062685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Dermatoskop</w:t>
            </w:r>
            <w:proofErr w:type="spellEnd"/>
          </w:p>
        </w:tc>
        <w:tc>
          <w:tcPr>
            <w:tcW w:w="879" w:type="dxa"/>
            <w:vAlign w:val="center"/>
          </w:tcPr>
          <w:p w14:paraId="336C74E9" w14:textId="4FA14D22" w:rsidR="00626850" w:rsidRDefault="00F740AC" w:rsidP="0062685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szt. </w:t>
            </w:r>
          </w:p>
        </w:tc>
        <w:tc>
          <w:tcPr>
            <w:tcW w:w="7371" w:type="dxa"/>
          </w:tcPr>
          <w:p w14:paraId="60FCC09C" w14:textId="03388D59" w:rsidR="00626850" w:rsidRPr="00F740AC" w:rsidRDefault="0088386F" w:rsidP="00F740AC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Wyposażenie i p</w:t>
            </w:r>
            <w:r w:rsidRPr="002216DF">
              <w:rPr>
                <w:color w:val="000000"/>
              </w:rPr>
              <w:t>arametry</w:t>
            </w:r>
            <w:r w:rsidR="00F740AC" w:rsidRPr="00F740AC">
              <w:rPr>
                <w:rFonts w:asciiTheme="majorBidi" w:hAnsiTheme="majorBidi" w:cstheme="majorBidi"/>
              </w:rPr>
              <w:t>:</w:t>
            </w:r>
          </w:p>
          <w:p w14:paraId="2B86EF14" w14:textId="77777777" w:rsidR="00F740AC" w:rsidRPr="00F740AC" w:rsidRDefault="00F740AC" w:rsidP="00F740AC">
            <w:pPr>
              <w:pStyle w:val="Akapitzlist"/>
              <w:numPr>
                <w:ilvl w:val="0"/>
                <w:numId w:val="48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Pole widzenia rzeczywistych 30 mm (obiektyw 32 mm)</w:t>
            </w:r>
          </w:p>
          <w:p w14:paraId="728E93D3" w14:textId="77777777" w:rsidR="00F740AC" w:rsidRPr="00F740AC" w:rsidRDefault="00F740AC" w:rsidP="00F740AC">
            <w:pPr>
              <w:pStyle w:val="Akapitzlist"/>
              <w:numPr>
                <w:ilvl w:val="0"/>
                <w:numId w:val="48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Odwzorowanie kolorów dzięki LED HQ</w:t>
            </w:r>
          </w:p>
          <w:p w14:paraId="62CA0361" w14:textId="77777777" w:rsidR="00F740AC" w:rsidRPr="00F740AC" w:rsidRDefault="00F740AC" w:rsidP="00F740AC">
            <w:pPr>
              <w:pStyle w:val="Akapitzlist"/>
              <w:numPr>
                <w:ilvl w:val="0"/>
                <w:numId w:val="48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Trzy stopniowa regulacja natężenia światła</w:t>
            </w:r>
          </w:p>
          <w:p w14:paraId="7AF098A5" w14:textId="77777777" w:rsidR="00F740AC" w:rsidRPr="00F740AC" w:rsidRDefault="00F740AC" w:rsidP="00F740AC">
            <w:pPr>
              <w:pStyle w:val="Akapitzlist"/>
              <w:numPr>
                <w:ilvl w:val="0"/>
                <w:numId w:val="48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Powiększenie optyczne 10x + cyfrowe dostępne w aplikacji</w:t>
            </w:r>
          </w:p>
          <w:p w14:paraId="7B1CEE2B" w14:textId="643E391D" w:rsidR="00F740AC" w:rsidRPr="00F740AC" w:rsidRDefault="00F740AC" w:rsidP="00F740AC">
            <w:pPr>
              <w:pStyle w:val="Akapitzlist"/>
              <w:numPr>
                <w:ilvl w:val="0"/>
                <w:numId w:val="48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Odrębny przełącznik pomiędzy światłem spolaryzowanym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oraz</w:t>
            </w:r>
            <w:r w:rsidRPr="00F740AC">
              <w:rPr>
                <w:rFonts w:asciiTheme="majorBidi" w:hAnsiTheme="majorBidi" w:cstheme="majorBidi"/>
                <w:sz w:val="24"/>
                <w:szCs w:val="24"/>
              </w:rPr>
              <w:t xml:space="preserve"> niespolaryzowanym</w:t>
            </w:r>
          </w:p>
          <w:p w14:paraId="1FE9EE1F" w14:textId="77777777" w:rsidR="00F740AC" w:rsidRPr="00F740AC" w:rsidRDefault="00F740AC" w:rsidP="00F740AC">
            <w:pPr>
              <w:pStyle w:val="Akapitzlist"/>
              <w:numPr>
                <w:ilvl w:val="0"/>
                <w:numId w:val="48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 xml:space="preserve">Płytka kontaktowa, która niweluje możliwość zakażeń krzyżowych </w:t>
            </w:r>
            <w:r w:rsidRPr="00F740A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(podlega sterylizacji)</w:t>
            </w:r>
          </w:p>
          <w:p w14:paraId="6C60D089" w14:textId="77777777" w:rsidR="00F740AC" w:rsidRPr="00F740AC" w:rsidRDefault="00F740AC" w:rsidP="00F740AC">
            <w:pPr>
              <w:pStyle w:val="Akapitzlist"/>
              <w:numPr>
                <w:ilvl w:val="0"/>
                <w:numId w:val="48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 xml:space="preserve">Akumulator z technologią </w:t>
            </w:r>
            <w:proofErr w:type="spellStart"/>
            <w:r w:rsidRPr="00F740AC">
              <w:rPr>
                <w:rFonts w:asciiTheme="majorBidi" w:hAnsiTheme="majorBidi" w:cstheme="majorBidi"/>
                <w:sz w:val="24"/>
                <w:szCs w:val="24"/>
              </w:rPr>
              <w:t>litowo</w:t>
            </w:r>
            <w:proofErr w:type="spellEnd"/>
            <w:r w:rsidRPr="00F740AC">
              <w:rPr>
                <w:rFonts w:asciiTheme="majorBidi" w:hAnsiTheme="majorBidi" w:cstheme="majorBidi"/>
                <w:sz w:val="24"/>
                <w:szCs w:val="24"/>
              </w:rPr>
              <w:t>-jonową</w:t>
            </w:r>
          </w:p>
          <w:p w14:paraId="5B7231E0" w14:textId="77777777" w:rsidR="00F740AC" w:rsidRPr="00F740AC" w:rsidRDefault="00F740AC" w:rsidP="00F740AC">
            <w:pPr>
              <w:pStyle w:val="Akapitzlist"/>
              <w:numPr>
                <w:ilvl w:val="0"/>
                <w:numId w:val="48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Rozdzielczość 40 LP/mm w centrum obrazu z kontrastem 80% przy odległości obserwacji 50 mm</w:t>
            </w:r>
          </w:p>
          <w:p w14:paraId="46F04CBF" w14:textId="77777777" w:rsidR="00F740AC" w:rsidRPr="00F740AC" w:rsidRDefault="00F740AC" w:rsidP="00F740AC">
            <w:pPr>
              <w:pStyle w:val="Akapitzlist"/>
              <w:numPr>
                <w:ilvl w:val="0"/>
                <w:numId w:val="48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Wskaźnik oddawania barw (CRI): ≥ 90</w:t>
            </w:r>
          </w:p>
          <w:p w14:paraId="0BBD0438" w14:textId="77777777" w:rsidR="00F740AC" w:rsidRPr="00F740AC" w:rsidRDefault="00F740AC" w:rsidP="00F740AC">
            <w:pPr>
              <w:pStyle w:val="Akapitzlist"/>
              <w:numPr>
                <w:ilvl w:val="0"/>
                <w:numId w:val="48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Natężenie oświetlenia: &gt; 25 000 lx w odległości 15 mm bez płytki kontaktowej</w:t>
            </w:r>
          </w:p>
          <w:p w14:paraId="247421BA" w14:textId="77777777" w:rsidR="00F740AC" w:rsidRPr="00F740AC" w:rsidRDefault="00F740AC" w:rsidP="00F740AC">
            <w:pPr>
              <w:pStyle w:val="Akapitzlist"/>
              <w:numPr>
                <w:ilvl w:val="0"/>
                <w:numId w:val="48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Temperatura barwowa: 5700 K</w:t>
            </w:r>
          </w:p>
          <w:p w14:paraId="471AB931" w14:textId="77777777" w:rsidR="00EA0377" w:rsidRDefault="00F740AC" w:rsidP="00F740AC">
            <w:pPr>
              <w:pStyle w:val="Akapitzlist"/>
              <w:numPr>
                <w:ilvl w:val="0"/>
                <w:numId w:val="48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Zawartość zestawu:</w:t>
            </w:r>
          </w:p>
          <w:p w14:paraId="44086ED2" w14:textId="74509CEF" w:rsidR="00F740AC" w:rsidRPr="00F740AC" w:rsidRDefault="00EA0377" w:rsidP="00EA0377">
            <w:pPr>
              <w:pStyle w:val="Akapitzlist"/>
              <w:spacing w:line="240" w:lineRule="auto"/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F740AC" w:rsidRPr="00F740A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F740AC" w:rsidRPr="00F740AC">
              <w:rPr>
                <w:rFonts w:asciiTheme="majorBidi" w:hAnsiTheme="majorBidi" w:cstheme="majorBidi"/>
                <w:sz w:val="24"/>
                <w:szCs w:val="24"/>
              </w:rPr>
              <w:t>dermatoskop</w:t>
            </w:r>
            <w:proofErr w:type="spellEnd"/>
          </w:p>
          <w:p w14:paraId="129041D6" w14:textId="53A1608E" w:rsidR="00F740AC" w:rsidRPr="00F740AC" w:rsidRDefault="00F740AC" w:rsidP="00F740AC">
            <w:pPr>
              <w:pStyle w:val="Akapitzlist"/>
              <w:spacing w:line="240" w:lineRule="auto"/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- płytka kontaktowa ze skalą</w:t>
            </w:r>
          </w:p>
          <w:p w14:paraId="433A7686" w14:textId="73A493C9" w:rsidR="00F740AC" w:rsidRPr="00F740AC" w:rsidRDefault="00F740AC" w:rsidP="00F740AC">
            <w:pPr>
              <w:pStyle w:val="Akapitzlist"/>
              <w:spacing w:line="240" w:lineRule="auto"/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- przewód USB z medycznym zasilaczem wtykowym</w:t>
            </w:r>
          </w:p>
          <w:p w14:paraId="34E1CCF8" w14:textId="0BC681BB" w:rsidR="00F740AC" w:rsidRDefault="00F740AC" w:rsidP="00F740AC">
            <w:pPr>
              <w:pStyle w:val="Akapitzlist"/>
              <w:spacing w:line="240" w:lineRule="auto"/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- etui</w:t>
            </w:r>
          </w:p>
          <w:p w14:paraId="21A46DDD" w14:textId="5F2A6E78" w:rsidR="000F20DC" w:rsidRPr="00F740AC" w:rsidRDefault="000F20DC" w:rsidP="00F740AC">
            <w:pPr>
              <w:pStyle w:val="Akapitzlist"/>
              <w:spacing w:line="240" w:lineRule="auto"/>
              <w:ind w:left="360"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instrukcja obsługi w języku polskim</w:t>
            </w:r>
          </w:p>
          <w:p w14:paraId="1B6BBFFF" w14:textId="562187DB" w:rsidR="00F740AC" w:rsidRPr="00F740AC" w:rsidRDefault="00F740AC" w:rsidP="00F740AC">
            <w:pPr>
              <w:pStyle w:val="Akapitzlist"/>
              <w:numPr>
                <w:ilvl w:val="0"/>
                <w:numId w:val="48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Okres gwarancji – minimum 24 miesiące</w:t>
            </w:r>
          </w:p>
        </w:tc>
      </w:tr>
      <w:tr w:rsidR="00B937B6" w14:paraId="34632E55" w14:textId="77777777" w:rsidTr="00C51CEB">
        <w:tc>
          <w:tcPr>
            <w:tcW w:w="567" w:type="dxa"/>
            <w:vAlign w:val="center"/>
          </w:tcPr>
          <w:p w14:paraId="1ED70659" w14:textId="2DAB84DB" w:rsidR="00B937B6" w:rsidRDefault="00B937B6" w:rsidP="00626850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7.</w:t>
            </w:r>
          </w:p>
        </w:tc>
        <w:tc>
          <w:tcPr>
            <w:tcW w:w="2382" w:type="dxa"/>
            <w:vAlign w:val="center"/>
          </w:tcPr>
          <w:p w14:paraId="3A1B44FF" w14:textId="49966EF7" w:rsidR="00B937B6" w:rsidRDefault="008B70D6" w:rsidP="00626850">
            <w:pPr>
              <w:rPr>
                <w:color w:val="000000"/>
              </w:rPr>
            </w:pPr>
            <w:r w:rsidRPr="008B70D6">
              <w:rPr>
                <w:color w:val="000000"/>
              </w:rPr>
              <w:t>Detektor przepływu Doppler</w:t>
            </w:r>
          </w:p>
        </w:tc>
        <w:tc>
          <w:tcPr>
            <w:tcW w:w="879" w:type="dxa"/>
            <w:vAlign w:val="center"/>
          </w:tcPr>
          <w:p w14:paraId="4332BB1C" w14:textId="09E32231" w:rsidR="00B937B6" w:rsidRDefault="008B70D6" w:rsidP="0062685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  <w:vAlign w:val="center"/>
          </w:tcPr>
          <w:p w14:paraId="2B4E6268" w14:textId="4BB04E49" w:rsidR="00B937B6" w:rsidRDefault="0088386F" w:rsidP="003634F5">
            <w:pPr>
              <w:rPr>
                <w:color w:val="000000"/>
              </w:rPr>
            </w:pPr>
            <w:r>
              <w:rPr>
                <w:color w:val="000000"/>
              </w:rPr>
              <w:t>Wyposażenie i p</w:t>
            </w:r>
            <w:r w:rsidRPr="002216DF">
              <w:rPr>
                <w:color w:val="000000"/>
              </w:rPr>
              <w:t>arametry</w:t>
            </w:r>
            <w:r w:rsidR="008B70D6">
              <w:rPr>
                <w:color w:val="000000"/>
              </w:rPr>
              <w:t>:</w:t>
            </w:r>
          </w:p>
          <w:p w14:paraId="720D5F36" w14:textId="77777777" w:rsidR="008B70D6" w:rsidRPr="008B70D6" w:rsidRDefault="008B70D6" w:rsidP="008B70D6">
            <w:pPr>
              <w:pStyle w:val="Akapitzlist"/>
              <w:numPr>
                <w:ilvl w:val="0"/>
                <w:numId w:val="50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B70D6">
              <w:rPr>
                <w:rFonts w:asciiTheme="majorBidi" w:hAnsiTheme="majorBidi" w:cstheme="majorBidi"/>
                <w:sz w:val="24"/>
                <w:szCs w:val="24"/>
              </w:rPr>
              <w:t>Częstotliwość ultradźwiękowa 5MHz (głowica)</w:t>
            </w:r>
          </w:p>
          <w:p w14:paraId="186DA965" w14:textId="218ADA51" w:rsidR="008B70D6" w:rsidRPr="008B70D6" w:rsidRDefault="008B70D6" w:rsidP="008B70D6">
            <w:pPr>
              <w:pStyle w:val="Akapitzlist"/>
              <w:numPr>
                <w:ilvl w:val="0"/>
                <w:numId w:val="50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B70D6">
              <w:rPr>
                <w:rFonts w:asciiTheme="majorBidi" w:hAnsiTheme="majorBidi" w:cstheme="majorBidi"/>
                <w:sz w:val="24"/>
                <w:szCs w:val="24"/>
              </w:rPr>
              <w:t>Zasilanie: akumulatorowe 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B70D6">
              <w:rPr>
                <w:rFonts w:asciiTheme="majorBidi" w:hAnsiTheme="majorBidi" w:cstheme="majorBidi"/>
                <w:sz w:val="24"/>
                <w:szCs w:val="24"/>
              </w:rPr>
              <w:t>6 V</w:t>
            </w:r>
          </w:p>
          <w:p w14:paraId="687E7F26" w14:textId="325F5C47" w:rsidR="008B70D6" w:rsidRPr="008B70D6" w:rsidRDefault="008B70D6" w:rsidP="008B70D6">
            <w:pPr>
              <w:pStyle w:val="Akapitzlist"/>
              <w:numPr>
                <w:ilvl w:val="0"/>
                <w:numId w:val="50"/>
              </w:num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B70D6">
              <w:rPr>
                <w:rFonts w:asciiTheme="majorBidi" w:hAnsiTheme="majorBidi" w:cstheme="majorBidi"/>
                <w:sz w:val="24"/>
                <w:szCs w:val="24"/>
              </w:rPr>
              <w:t>Moc akustyczna (na głośniku)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: minimum</w:t>
            </w:r>
            <w:r w:rsidRPr="008B70D6">
              <w:rPr>
                <w:rFonts w:asciiTheme="majorBidi" w:hAnsiTheme="majorBidi" w:cstheme="majorBidi"/>
                <w:sz w:val="24"/>
                <w:szCs w:val="24"/>
              </w:rPr>
              <w:t xml:space="preserve"> 200 </w:t>
            </w:r>
            <w:proofErr w:type="spellStart"/>
            <w:r w:rsidRPr="008B70D6">
              <w:rPr>
                <w:rFonts w:asciiTheme="majorBidi" w:hAnsiTheme="majorBidi" w:cstheme="majorBidi"/>
                <w:sz w:val="24"/>
                <w:szCs w:val="24"/>
              </w:rPr>
              <w:t>mW</w:t>
            </w:r>
            <w:proofErr w:type="spellEnd"/>
          </w:p>
          <w:p w14:paraId="0C40FE29" w14:textId="57E0CDBD" w:rsidR="008B70D6" w:rsidRPr="008B70D6" w:rsidRDefault="008B70D6" w:rsidP="008B70D6">
            <w:pPr>
              <w:pStyle w:val="Akapitzlist"/>
              <w:numPr>
                <w:ilvl w:val="0"/>
                <w:numId w:val="50"/>
              </w:numPr>
              <w:spacing w:line="240" w:lineRule="auto"/>
              <w:rPr>
                <w:color w:val="000000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Okres gwarancji – minimum 24 miesiące</w:t>
            </w:r>
          </w:p>
        </w:tc>
      </w:tr>
      <w:tr w:rsidR="00626850" w14:paraId="0C94EA61" w14:textId="77777777" w:rsidTr="00C51CEB">
        <w:tc>
          <w:tcPr>
            <w:tcW w:w="567" w:type="dxa"/>
            <w:vAlign w:val="center"/>
          </w:tcPr>
          <w:p w14:paraId="212A14BA" w14:textId="698AA32C" w:rsidR="00626850" w:rsidRDefault="00B937B6" w:rsidP="00626850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="00626850">
              <w:rPr>
                <w:rFonts w:cs="Times New Roman"/>
              </w:rPr>
              <w:t>.</w:t>
            </w:r>
          </w:p>
        </w:tc>
        <w:tc>
          <w:tcPr>
            <w:tcW w:w="2382" w:type="dxa"/>
            <w:vAlign w:val="center"/>
          </w:tcPr>
          <w:p w14:paraId="6669D565" w14:textId="6CCF09A0" w:rsidR="00626850" w:rsidRPr="00CD3703" w:rsidRDefault="00402AD6" w:rsidP="00626850">
            <w:pPr>
              <w:rPr>
                <w:color w:val="000000"/>
              </w:rPr>
            </w:pPr>
            <w:r w:rsidRPr="00402AD6">
              <w:rPr>
                <w:color w:val="000000"/>
              </w:rPr>
              <w:t>Elektroniczna tablica do badania ostrości wzroku</w:t>
            </w:r>
          </w:p>
        </w:tc>
        <w:tc>
          <w:tcPr>
            <w:tcW w:w="879" w:type="dxa"/>
            <w:vAlign w:val="center"/>
          </w:tcPr>
          <w:p w14:paraId="052C7BE1" w14:textId="38B00840" w:rsidR="00626850" w:rsidRDefault="00402AD6" w:rsidP="0062685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  <w:vAlign w:val="center"/>
          </w:tcPr>
          <w:p w14:paraId="5F74B5D3" w14:textId="4644FDFF" w:rsidR="00402AD6" w:rsidRPr="00402AD6" w:rsidRDefault="0088386F" w:rsidP="00402AD6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Wyposażenie i p</w:t>
            </w:r>
            <w:r w:rsidRPr="002216DF">
              <w:rPr>
                <w:color w:val="000000"/>
              </w:rPr>
              <w:t>arametry</w:t>
            </w:r>
            <w:r w:rsidR="00402AD6" w:rsidRPr="00402AD6">
              <w:rPr>
                <w:rFonts w:asciiTheme="majorBidi" w:hAnsiTheme="majorBidi" w:cstheme="majorBidi"/>
                <w:color w:val="000000"/>
              </w:rPr>
              <w:t>:</w:t>
            </w:r>
          </w:p>
          <w:p w14:paraId="48A77E9F" w14:textId="77777777" w:rsidR="00402AD6" w:rsidRPr="00402AD6" w:rsidRDefault="00402AD6" w:rsidP="00402AD6">
            <w:pPr>
              <w:pStyle w:val="Akapitzlist"/>
              <w:numPr>
                <w:ilvl w:val="0"/>
                <w:numId w:val="52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Tablica </w:t>
            </w:r>
            <w:proofErr w:type="spellStart"/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optotyp</w:t>
            </w:r>
            <w:proofErr w:type="spellEnd"/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cyfry</w:t>
            </w:r>
          </w:p>
          <w:p w14:paraId="1A7B45A0" w14:textId="0D02E0D4" w:rsidR="00402AD6" w:rsidRPr="00402AD6" w:rsidRDefault="00402AD6" w:rsidP="00402AD6">
            <w:pPr>
              <w:pStyle w:val="Akapitzlist"/>
              <w:numPr>
                <w:ilvl w:val="0"/>
                <w:numId w:val="52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Ź</w:t>
            </w: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ródło światła: diody elektroluminescencyjne (LED)</w:t>
            </w:r>
          </w:p>
          <w:p w14:paraId="573C870F" w14:textId="3C283655" w:rsidR="00402AD6" w:rsidRPr="00402AD6" w:rsidRDefault="00402AD6" w:rsidP="00402AD6">
            <w:pPr>
              <w:pStyle w:val="Akapitzlist"/>
              <w:numPr>
                <w:ilvl w:val="0"/>
                <w:numId w:val="52"/>
              </w:numPr>
              <w:spacing w:line="240" w:lineRule="auto"/>
              <w:rPr>
                <w:rFonts w:asciiTheme="majorBidi" w:eastAsia="SimSun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eastAsia="SimSun" w:hAnsiTheme="majorBidi" w:cstheme="majorBidi"/>
                <w:color w:val="000000"/>
                <w:sz w:val="24"/>
                <w:szCs w:val="24"/>
              </w:rPr>
              <w:t>Sterowana jest bezprzewodowo za pomocą niewielkiego pilota na podczerwień o poniższych funkcjach:</w:t>
            </w:r>
          </w:p>
          <w:p w14:paraId="2EE7C53C" w14:textId="45F8C7B1" w:rsidR="00402AD6" w:rsidRPr="00402AD6" w:rsidRDefault="00402AD6" w:rsidP="00402AD6">
            <w:pPr>
              <w:pStyle w:val="Akapitzlist"/>
              <w:numPr>
                <w:ilvl w:val="0"/>
                <w:numId w:val="53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włączenie tablicy</w:t>
            </w:r>
          </w:p>
          <w:p w14:paraId="29FB2AAF" w14:textId="77777777" w:rsidR="00402AD6" w:rsidRPr="00402AD6" w:rsidRDefault="00402AD6" w:rsidP="00402AD6">
            <w:pPr>
              <w:pStyle w:val="Akapitzlist"/>
              <w:numPr>
                <w:ilvl w:val="0"/>
                <w:numId w:val="53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podświetlenie wszystkich znaków w jednym rzędzie</w:t>
            </w:r>
          </w:p>
          <w:p w14:paraId="63A67E93" w14:textId="77777777" w:rsidR="00402AD6" w:rsidRPr="00402AD6" w:rsidRDefault="00402AD6" w:rsidP="00402AD6">
            <w:pPr>
              <w:pStyle w:val="Akapitzlist"/>
              <w:numPr>
                <w:ilvl w:val="0"/>
                <w:numId w:val="53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podświetlenie tylko jednego, dowolnie wybranego znaku w rzędzie</w:t>
            </w:r>
          </w:p>
          <w:p w14:paraId="1090AFBA" w14:textId="77777777" w:rsidR="00402AD6" w:rsidRPr="00402AD6" w:rsidRDefault="00402AD6" w:rsidP="00402AD6">
            <w:pPr>
              <w:pStyle w:val="Akapitzlist"/>
              <w:numPr>
                <w:ilvl w:val="0"/>
                <w:numId w:val="53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wybór podświetlenia wybranego znaku</w:t>
            </w:r>
          </w:p>
          <w:p w14:paraId="1CE573C4" w14:textId="77777777" w:rsidR="00402AD6" w:rsidRPr="00402AD6" w:rsidRDefault="00402AD6" w:rsidP="00402AD6">
            <w:pPr>
              <w:pStyle w:val="Akapitzlist"/>
              <w:numPr>
                <w:ilvl w:val="0"/>
                <w:numId w:val="53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wybór podświetlenia wybranego wiersza znaków</w:t>
            </w:r>
          </w:p>
          <w:p w14:paraId="699A3419" w14:textId="77777777" w:rsidR="00402AD6" w:rsidRPr="00402AD6" w:rsidRDefault="00402AD6" w:rsidP="00402AD6">
            <w:pPr>
              <w:pStyle w:val="Akapitzlist"/>
              <w:numPr>
                <w:ilvl w:val="0"/>
                <w:numId w:val="53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przełączanie trybu pracy (cały wiersz / wybrany znak)</w:t>
            </w:r>
          </w:p>
          <w:p w14:paraId="61B75181" w14:textId="77777777" w:rsidR="00402AD6" w:rsidRPr="00402AD6" w:rsidRDefault="00402AD6" w:rsidP="00402AD6">
            <w:pPr>
              <w:pStyle w:val="Akapitzlist"/>
              <w:numPr>
                <w:ilvl w:val="0"/>
                <w:numId w:val="53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wybór kierunku przemieszczania się kursora</w:t>
            </w:r>
          </w:p>
          <w:p w14:paraId="38C441DA" w14:textId="77777777" w:rsidR="00402AD6" w:rsidRPr="00402AD6" w:rsidRDefault="00402AD6" w:rsidP="00402AD6">
            <w:pPr>
              <w:pStyle w:val="Akapitzlist"/>
              <w:numPr>
                <w:ilvl w:val="0"/>
                <w:numId w:val="53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wygaszanie tablicy</w:t>
            </w:r>
          </w:p>
          <w:p w14:paraId="203185BF" w14:textId="326F192D" w:rsidR="00402AD6" w:rsidRPr="00402AD6" w:rsidRDefault="00402AD6" w:rsidP="00402AD6">
            <w:pPr>
              <w:pStyle w:val="Akapitzlist"/>
              <w:numPr>
                <w:ilvl w:val="0"/>
                <w:numId w:val="53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samoczynne wyłączenie źródła światła</w:t>
            </w:r>
          </w:p>
          <w:p w14:paraId="26E4B15A" w14:textId="4BC76BEE" w:rsidR="00402AD6" w:rsidRPr="00402AD6" w:rsidRDefault="00402AD6" w:rsidP="00402AD6">
            <w:pPr>
              <w:pStyle w:val="Akapitzlist"/>
              <w:numPr>
                <w:ilvl w:val="0"/>
                <w:numId w:val="52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Zestaw zawiera:</w:t>
            </w:r>
          </w:p>
          <w:p w14:paraId="1216D562" w14:textId="4240531B" w:rsidR="00402AD6" w:rsidRPr="00402AD6" w:rsidRDefault="00402AD6" w:rsidP="00402AD6">
            <w:pPr>
              <w:pStyle w:val="Akapitzlist"/>
              <w:numPr>
                <w:ilvl w:val="0"/>
                <w:numId w:val="54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panel tablicy</w:t>
            </w:r>
          </w:p>
          <w:p w14:paraId="1EE8A55C" w14:textId="77777777" w:rsidR="00402AD6" w:rsidRPr="00402AD6" w:rsidRDefault="00402AD6" w:rsidP="00402AD6">
            <w:pPr>
              <w:pStyle w:val="Akapitzlist"/>
              <w:numPr>
                <w:ilvl w:val="0"/>
                <w:numId w:val="54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wymienny </w:t>
            </w:r>
            <w:proofErr w:type="spellStart"/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optotyp</w:t>
            </w:r>
            <w:proofErr w:type="spellEnd"/>
          </w:p>
          <w:p w14:paraId="1D07E977" w14:textId="5C76F916" w:rsidR="00402AD6" w:rsidRPr="00402AD6" w:rsidRDefault="00402AD6" w:rsidP="00402AD6">
            <w:pPr>
              <w:pStyle w:val="Akapitzlist"/>
              <w:numPr>
                <w:ilvl w:val="0"/>
                <w:numId w:val="54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</w:t>
            </w: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ilot</w:t>
            </w:r>
          </w:p>
          <w:p w14:paraId="220ED196" w14:textId="2521C570" w:rsidR="00402AD6" w:rsidRPr="00402AD6" w:rsidRDefault="00402AD6" w:rsidP="00402AD6">
            <w:pPr>
              <w:pStyle w:val="Akapitzlist"/>
              <w:numPr>
                <w:ilvl w:val="0"/>
                <w:numId w:val="54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instrukcja montażu i obsługi</w:t>
            </w:r>
            <w:r w:rsidR="0081607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w języku polskim</w:t>
            </w:r>
          </w:p>
          <w:p w14:paraId="443CDEE3" w14:textId="77777777" w:rsidR="00402AD6" w:rsidRPr="00402AD6" w:rsidRDefault="00402AD6" w:rsidP="00402AD6">
            <w:pPr>
              <w:pStyle w:val="Akapitzlist"/>
              <w:numPr>
                <w:ilvl w:val="0"/>
                <w:numId w:val="52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Optymalna odległość badania: 4-6 m</w:t>
            </w:r>
          </w:p>
          <w:p w14:paraId="592CA318" w14:textId="77777777" w:rsidR="00402AD6" w:rsidRPr="00402AD6" w:rsidRDefault="00402AD6" w:rsidP="00402AD6">
            <w:pPr>
              <w:pStyle w:val="Akapitzlist"/>
              <w:numPr>
                <w:ilvl w:val="0"/>
                <w:numId w:val="52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402A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Wymiary: min. 500 x 350 mm</w:t>
            </w:r>
          </w:p>
          <w:p w14:paraId="169927B4" w14:textId="64F8F42E" w:rsidR="004407BD" w:rsidRPr="00402AD6" w:rsidRDefault="00402AD6" w:rsidP="00402AD6">
            <w:pPr>
              <w:pStyle w:val="Akapitzlist"/>
              <w:numPr>
                <w:ilvl w:val="0"/>
                <w:numId w:val="52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>Okres gwarancji – minimum 24 miesiące</w:t>
            </w:r>
          </w:p>
        </w:tc>
      </w:tr>
      <w:tr w:rsidR="00C65799" w14:paraId="4BE2928E" w14:textId="77777777" w:rsidTr="00C51CEB">
        <w:tc>
          <w:tcPr>
            <w:tcW w:w="567" w:type="dxa"/>
            <w:vAlign w:val="center"/>
          </w:tcPr>
          <w:p w14:paraId="366AC5F8" w14:textId="7A422ADE" w:rsidR="00C65799" w:rsidRDefault="00C65799" w:rsidP="00626850">
            <w:pPr>
              <w:rPr>
                <w:rFonts w:cs="Times New Roman"/>
              </w:rPr>
            </w:pPr>
            <w:r>
              <w:rPr>
                <w:rFonts w:cs="Times New Roman"/>
              </w:rPr>
              <w:t>9.</w:t>
            </w:r>
          </w:p>
        </w:tc>
        <w:tc>
          <w:tcPr>
            <w:tcW w:w="2382" w:type="dxa"/>
            <w:vAlign w:val="center"/>
          </w:tcPr>
          <w:p w14:paraId="39399742" w14:textId="3DA7CCB3" w:rsidR="00C65799" w:rsidRPr="00CD3703" w:rsidRDefault="00052774" w:rsidP="00626850">
            <w:pPr>
              <w:rPr>
                <w:color w:val="000000"/>
              </w:rPr>
            </w:pPr>
            <w:r w:rsidRPr="00052774">
              <w:rPr>
                <w:color w:val="000000"/>
              </w:rPr>
              <w:t>Fantom do nauki samobadania piersi</w:t>
            </w:r>
          </w:p>
        </w:tc>
        <w:tc>
          <w:tcPr>
            <w:tcW w:w="879" w:type="dxa"/>
            <w:vAlign w:val="center"/>
          </w:tcPr>
          <w:p w14:paraId="716C827C" w14:textId="3EF738B9" w:rsidR="00C65799" w:rsidRDefault="00052774" w:rsidP="0062685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  <w:vAlign w:val="center"/>
          </w:tcPr>
          <w:p w14:paraId="55AAE563" w14:textId="6DF43B04" w:rsidR="00052774" w:rsidRPr="00052774" w:rsidRDefault="0088386F" w:rsidP="00052774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Wyposażenie i p</w:t>
            </w:r>
            <w:r w:rsidRPr="002216DF">
              <w:rPr>
                <w:color w:val="000000"/>
              </w:rPr>
              <w:t>arametry</w:t>
            </w:r>
            <w:r w:rsidR="00052774" w:rsidRPr="00052774">
              <w:rPr>
                <w:rFonts w:asciiTheme="majorBidi" w:hAnsiTheme="majorBidi" w:cstheme="majorBidi"/>
                <w:color w:val="000000"/>
              </w:rPr>
              <w:t>:</w:t>
            </w:r>
          </w:p>
          <w:p w14:paraId="62A15347" w14:textId="1ED43041" w:rsidR="00052774" w:rsidRPr="00052774" w:rsidRDefault="00052774" w:rsidP="00052774">
            <w:pPr>
              <w:pStyle w:val="Akapitzlist"/>
              <w:numPr>
                <w:ilvl w:val="0"/>
                <w:numId w:val="55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5277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Zawiera zestaw 3 szt. modeli na podstawce:</w:t>
            </w:r>
          </w:p>
          <w:p w14:paraId="03B993A5" w14:textId="7E1BDC61" w:rsidR="00052774" w:rsidRPr="00052774" w:rsidRDefault="00052774" w:rsidP="00052774">
            <w:pPr>
              <w:pStyle w:val="Akapitzlist"/>
              <w:numPr>
                <w:ilvl w:val="0"/>
                <w:numId w:val="56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5277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model I pokazuje dwa guzy</w:t>
            </w:r>
          </w:p>
          <w:p w14:paraId="4358C674" w14:textId="486CCB42" w:rsidR="00052774" w:rsidRPr="00052774" w:rsidRDefault="00052774" w:rsidP="00052774">
            <w:pPr>
              <w:pStyle w:val="Akapitzlist"/>
              <w:numPr>
                <w:ilvl w:val="0"/>
                <w:numId w:val="56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5277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model II pokazuje 5 guzów i „skórkę pomarańczy”</w:t>
            </w:r>
          </w:p>
          <w:p w14:paraId="790335DC" w14:textId="19632816" w:rsidR="00052774" w:rsidRPr="000C001E" w:rsidRDefault="00052774" w:rsidP="00052774">
            <w:pPr>
              <w:pStyle w:val="Akapitzlist"/>
              <w:numPr>
                <w:ilvl w:val="0"/>
                <w:numId w:val="56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C001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model III pokazuje zdrową pierś</w:t>
            </w:r>
          </w:p>
          <w:p w14:paraId="1671B8F3" w14:textId="42D5B23F" w:rsidR="000C001E" w:rsidRPr="000C001E" w:rsidRDefault="000C001E" w:rsidP="00052774">
            <w:pPr>
              <w:pStyle w:val="Akapitzlist"/>
              <w:numPr>
                <w:ilvl w:val="0"/>
                <w:numId w:val="55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C001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Wymiary około 50 x 25 x 10 cm</w:t>
            </w:r>
          </w:p>
          <w:p w14:paraId="6AD6C222" w14:textId="6D16957C" w:rsidR="00C65799" w:rsidRPr="00052774" w:rsidRDefault="00052774" w:rsidP="00052774">
            <w:pPr>
              <w:pStyle w:val="Akapitzlist"/>
              <w:numPr>
                <w:ilvl w:val="0"/>
                <w:numId w:val="55"/>
              </w:numPr>
              <w:spacing w:line="240" w:lineRule="auto"/>
              <w:rPr>
                <w:rFonts w:asciiTheme="majorBidi" w:hAnsiTheme="majorBidi" w:cstheme="majorBidi"/>
                <w:color w:val="000000"/>
              </w:rPr>
            </w:pPr>
            <w:r w:rsidRPr="00F740AC">
              <w:rPr>
                <w:rFonts w:asciiTheme="majorBidi" w:hAnsiTheme="majorBidi" w:cstheme="majorBidi"/>
                <w:sz w:val="24"/>
                <w:szCs w:val="24"/>
              </w:rPr>
              <w:t xml:space="preserve">Okres gwarancji – minimum </w:t>
            </w:r>
            <w:r w:rsidR="000C001E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Pr="00F740AC">
              <w:rPr>
                <w:rFonts w:asciiTheme="majorBidi" w:hAnsiTheme="majorBidi" w:cstheme="majorBidi"/>
                <w:sz w:val="24"/>
                <w:szCs w:val="24"/>
              </w:rPr>
              <w:t xml:space="preserve"> miesiące</w:t>
            </w:r>
          </w:p>
        </w:tc>
      </w:tr>
      <w:tr w:rsidR="00D5188E" w14:paraId="318D1D63" w14:textId="77777777" w:rsidTr="00C51CEB">
        <w:tc>
          <w:tcPr>
            <w:tcW w:w="567" w:type="dxa"/>
            <w:vAlign w:val="center"/>
          </w:tcPr>
          <w:p w14:paraId="37CFAD71" w14:textId="205F8058" w:rsidR="00D5188E" w:rsidRDefault="00D5188E" w:rsidP="00626850">
            <w:pPr>
              <w:rPr>
                <w:rFonts w:cs="Times New Roman"/>
              </w:rPr>
            </w:pPr>
            <w:r>
              <w:rPr>
                <w:rFonts w:cs="Times New Roman"/>
              </w:rPr>
              <w:t>10.</w:t>
            </w:r>
          </w:p>
        </w:tc>
        <w:tc>
          <w:tcPr>
            <w:tcW w:w="2382" w:type="dxa"/>
            <w:vAlign w:val="center"/>
          </w:tcPr>
          <w:p w14:paraId="353DAAE2" w14:textId="35F4AD0D" w:rsidR="00D5188E" w:rsidRPr="00CD3703" w:rsidRDefault="00575EAB" w:rsidP="00626850">
            <w:pPr>
              <w:rPr>
                <w:color w:val="000000"/>
              </w:rPr>
            </w:pPr>
            <w:r>
              <w:rPr>
                <w:color w:val="000000"/>
              </w:rPr>
              <w:t>Kozetka medyczna</w:t>
            </w:r>
          </w:p>
        </w:tc>
        <w:tc>
          <w:tcPr>
            <w:tcW w:w="879" w:type="dxa"/>
            <w:vAlign w:val="center"/>
          </w:tcPr>
          <w:p w14:paraId="19D169FC" w14:textId="05978549" w:rsidR="00D5188E" w:rsidRDefault="00575EAB" w:rsidP="0062685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4 szt. </w:t>
            </w:r>
          </w:p>
        </w:tc>
        <w:tc>
          <w:tcPr>
            <w:tcW w:w="7371" w:type="dxa"/>
            <w:vAlign w:val="center"/>
          </w:tcPr>
          <w:p w14:paraId="28782AA5" w14:textId="1CFE4821" w:rsidR="00D5188E" w:rsidRPr="00575EAB" w:rsidRDefault="0088386F" w:rsidP="00575EAB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Wyposażenie i p</w:t>
            </w:r>
            <w:r w:rsidRPr="002216DF">
              <w:rPr>
                <w:color w:val="000000"/>
              </w:rPr>
              <w:t>arametry</w:t>
            </w:r>
            <w:r w:rsidR="00575EAB" w:rsidRPr="00575EAB">
              <w:rPr>
                <w:rFonts w:asciiTheme="majorBidi" w:hAnsiTheme="majorBidi" w:cstheme="majorBidi"/>
                <w:color w:val="000000"/>
              </w:rPr>
              <w:t>:</w:t>
            </w:r>
          </w:p>
          <w:p w14:paraId="019D25E9" w14:textId="77777777" w:rsidR="00575EAB" w:rsidRPr="00575EAB" w:rsidRDefault="00575EAB" w:rsidP="00575EAB">
            <w:pPr>
              <w:pStyle w:val="Akapitzlist"/>
              <w:numPr>
                <w:ilvl w:val="0"/>
                <w:numId w:val="58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75EA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Konstrukcja metalowa</w:t>
            </w:r>
          </w:p>
          <w:p w14:paraId="3BBD9F8F" w14:textId="77777777" w:rsidR="00575EAB" w:rsidRPr="00575EAB" w:rsidRDefault="00575EAB" w:rsidP="00575EAB">
            <w:pPr>
              <w:pStyle w:val="Akapitzlist"/>
              <w:numPr>
                <w:ilvl w:val="0"/>
                <w:numId w:val="58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75EA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Wysokość: 520mm</w:t>
            </w:r>
          </w:p>
          <w:p w14:paraId="4D00E0B7" w14:textId="77777777" w:rsidR="00575EAB" w:rsidRPr="00575EAB" w:rsidRDefault="00575EAB" w:rsidP="00575EAB">
            <w:pPr>
              <w:pStyle w:val="Akapitzlist"/>
              <w:numPr>
                <w:ilvl w:val="0"/>
                <w:numId w:val="58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75EA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Szerokość całkowita: 560 mm</w:t>
            </w:r>
          </w:p>
          <w:p w14:paraId="4A2D0ED1" w14:textId="77777777" w:rsidR="00575EAB" w:rsidRPr="00575EAB" w:rsidRDefault="00575EAB" w:rsidP="00575EAB">
            <w:pPr>
              <w:pStyle w:val="Akapitzlist"/>
              <w:numPr>
                <w:ilvl w:val="0"/>
                <w:numId w:val="58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75EA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Długość całkowita: 1880mm</w:t>
            </w:r>
          </w:p>
          <w:p w14:paraId="107D01FE" w14:textId="77777777" w:rsidR="00575EAB" w:rsidRPr="00575EAB" w:rsidRDefault="00575EAB" w:rsidP="00575EAB">
            <w:pPr>
              <w:pStyle w:val="Akapitzlist"/>
              <w:numPr>
                <w:ilvl w:val="0"/>
                <w:numId w:val="58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75EA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Kąt nachylenia wezgłowia +/- 40 stopni</w:t>
            </w:r>
          </w:p>
          <w:p w14:paraId="11DB9FC6" w14:textId="26C21B35" w:rsidR="00575EAB" w:rsidRPr="00575EAB" w:rsidRDefault="00575EAB" w:rsidP="00575EAB">
            <w:pPr>
              <w:pStyle w:val="Akapitzlist"/>
              <w:numPr>
                <w:ilvl w:val="0"/>
                <w:numId w:val="58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575EAB">
              <w:rPr>
                <w:rFonts w:asciiTheme="majorBidi" w:hAnsiTheme="majorBidi" w:cstheme="majorBidi"/>
                <w:sz w:val="24"/>
                <w:szCs w:val="24"/>
              </w:rPr>
              <w:t>Okres gwarancji – minimum 24 miesiące</w:t>
            </w:r>
          </w:p>
        </w:tc>
      </w:tr>
      <w:tr w:rsidR="00D5188E" w14:paraId="3A35AC8E" w14:textId="77777777" w:rsidTr="00C51CEB">
        <w:tc>
          <w:tcPr>
            <w:tcW w:w="567" w:type="dxa"/>
            <w:vAlign w:val="center"/>
          </w:tcPr>
          <w:p w14:paraId="0DAD2A1F" w14:textId="1732A822" w:rsidR="00D5188E" w:rsidRDefault="00D5188E" w:rsidP="00626850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11.</w:t>
            </w:r>
          </w:p>
        </w:tc>
        <w:tc>
          <w:tcPr>
            <w:tcW w:w="2382" w:type="dxa"/>
            <w:vAlign w:val="center"/>
          </w:tcPr>
          <w:p w14:paraId="4735A1DB" w14:textId="0D123DD9" w:rsidR="00D5188E" w:rsidRPr="00CD3703" w:rsidRDefault="0088386F" w:rsidP="00626850">
            <w:pPr>
              <w:rPr>
                <w:color w:val="000000"/>
              </w:rPr>
            </w:pPr>
            <w:r>
              <w:rPr>
                <w:color w:val="000000"/>
              </w:rPr>
              <w:t>Waga dla osób z niepełnosprawnością</w:t>
            </w:r>
          </w:p>
        </w:tc>
        <w:tc>
          <w:tcPr>
            <w:tcW w:w="879" w:type="dxa"/>
            <w:vAlign w:val="center"/>
          </w:tcPr>
          <w:p w14:paraId="6F8F2A0B" w14:textId="211B1187" w:rsidR="00D5188E" w:rsidRDefault="0088386F" w:rsidP="0062685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szt.</w:t>
            </w:r>
          </w:p>
        </w:tc>
        <w:tc>
          <w:tcPr>
            <w:tcW w:w="7371" w:type="dxa"/>
            <w:vAlign w:val="center"/>
          </w:tcPr>
          <w:p w14:paraId="141CF7B7" w14:textId="52525DF2" w:rsidR="0088386F" w:rsidRPr="0088386F" w:rsidRDefault="0088386F" w:rsidP="0088386F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Wyposażenie i p</w:t>
            </w:r>
            <w:r w:rsidRPr="002216DF">
              <w:rPr>
                <w:color w:val="000000"/>
              </w:rPr>
              <w:t>arametry</w:t>
            </w:r>
            <w:r w:rsidRPr="0088386F">
              <w:rPr>
                <w:rFonts w:asciiTheme="majorBidi" w:hAnsiTheme="majorBidi" w:cstheme="majorBidi"/>
                <w:color w:val="000000"/>
              </w:rPr>
              <w:t>:</w:t>
            </w:r>
          </w:p>
          <w:p w14:paraId="63546B12" w14:textId="77777777" w:rsidR="0088386F" w:rsidRPr="0088386F" w:rsidRDefault="0088386F" w:rsidP="0088386F">
            <w:pPr>
              <w:pStyle w:val="Akapitzlist"/>
              <w:numPr>
                <w:ilvl w:val="0"/>
                <w:numId w:val="59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8386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Waga krzesełkowa do ważenia w pozycji siedzącej</w:t>
            </w:r>
          </w:p>
          <w:p w14:paraId="2D106DC7" w14:textId="77777777" w:rsidR="0088386F" w:rsidRPr="0088386F" w:rsidRDefault="0088386F" w:rsidP="0088386F">
            <w:pPr>
              <w:pStyle w:val="Akapitzlist"/>
              <w:numPr>
                <w:ilvl w:val="0"/>
                <w:numId w:val="59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8386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Składane podłokietniki i podnóżki</w:t>
            </w:r>
          </w:p>
          <w:p w14:paraId="71CE8B5B" w14:textId="77777777" w:rsidR="0088386F" w:rsidRPr="0088386F" w:rsidRDefault="0088386F" w:rsidP="0088386F">
            <w:pPr>
              <w:pStyle w:val="Akapitzlist"/>
              <w:numPr>
                <w:ilvl w:val="0"/>
                <w:numId w:val="59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8386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Nośność do 200 kg</w:t>
            </w:r>
          </w:p>
          <w:p w14:paraId="683E7F0B" w14:textId="77777777" w:rsidR="0088386F" w:rsidRPr="0088386F" w:rsidRDefault="0088386F" w:rsidP="0088386F">
            <w:pPr>
              <w:pStyle w:val="Akapitzlist"/>
              <w:numPr>
                <w:ilvl w:val="0"/>
                <w:numId w:val="59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8386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100-gramowa podziałka</w:t>
            </w:r>
          </w:p>
          <w:p w14:paraId="5CE57009" w14:textId="13A35EB4" w:rsidR="0088386F" w:rsidRPr="0088386F" w:rsidRDefault="0088386F" w:rsidP="0088386F">
            <w:pPr>
              <w:pStyle w:val="Akapitzlist"/>
              <w:numPr>
                <w:ilvl w:val="0"/>
                <w:numId w:val="59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8386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Funkcja tarowania</w:t>
            </w:r>
          </w:p>
          <w:p w14:paraId="00F61BE3" w14:textId="2473FEC0" w:rsidR="0088386F" w:rsidRPr="0088386F" w:rsidRDefault="0088386F" w:rsidP="0088386F">
            <w:pPr>
              <w:pStyle w:val="Akapitzlist"/>
              <w:numPr>
                <w:ilvl w:val="0"/>
                <w:numId w:val="59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8386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Uchwyt pozwalający na </w:t>
            </w:r>
            <w:proofErr w:type="spellStart"/>
            <w:r w:rsidRPr="0088386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bezwysiłkowe</w:t>
            </w:r>
            <w:proofErr w:type="spellEnd"/>
            <w:r w:rsidRPr="0088386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przemieszczanie </w:t>
            </w:r>
          </w:p>
          <w:p w14:paraId="69525096" w14:textId="41239318" w:rsidR="0088386F" w:rsidRPr="0088386F" w:rsidRDefault="0088386F" w:rsidP="0088386F">
            <w:pPr>
              <w:pStyle w:val="Akapitzlist"/>
              <w:numPr>
                <w:ilvl w:val="0"/>
                <w:numId w:val="59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8386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Hamulce na kółkach</w:t>
            </w:r>
          </w:p>
          <w:p w14:paraId="20ACA1A5" w14:textId="1100DE06" w:rsidR="0088386F" w:rsidRPr="0088386F" w:rsidRDefault="0088386F" w:rsidP="0088386F">
            <w:pPr>
              <w:pStyle w:val="Akapitzlist"/>
              <w:numPr>
                <w:ilvl w:val="0"/>
                <w:numId w:val="59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8386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Zasilanie: baterie</w:t>
            </w:r>
          </w:p>
          <w:p w14:paraId="076858DC" w14:textId="696ABBBC" w:rsidR="0088386F" w:rsidRPr="0088386F" w:rsidRDefault="0088386F" w:rsidP="0088386F">
            <w:pPr>
              <w:pStyle w:val="Akapitzlist"/>
              <w:numPr>
                <w:ilvl w:val="0"/>
                <w:numId w:val="59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8386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Wyposażona w hamulce </w:t>
            </w:r>
          </w:p>
          <w:p w14:paraId="624CDFE1" w14:textId="2F11C5C2" w:rsidR="00D5188E" w:rsidRPr="0088386F" w:rsidRDefault="0088386F" w:rsidP="0088386F">
            <w:pPr>
              <w:pStyle w:val="Akapitzlist"/>
              <w:numPr>
                <w:ilvl w:val="0"/>
                <w:numId w:val="59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8386F">
              <w:rPr>
                <w:rFonts w:asciiTheme="majorBidi" w:hAnsiTheme="majorBidi" w:cstheme="majorBidi"/>
                <w:sz w:val="24"/>
                <w:szCs w:val="24"/>
              </w:rPr>
              <w:t>Okres gwarancji – minimum 24 miesiące</w:t>
            </w:r>
          </w:p>
        </w:tc>
      </w:tr>
      <w:tr w:rsidR="00D5188E" w14:paraId="2A7ED415" w14:textId="77777777" w:rsidTr="00C51CEB">
        <w:tc>
          <w:tcPr>
            <w:tcW w:w="567" w:type="dxa"/>
            <w:vAlign w:val="center"/>
          </w:tcPr>
          <w:p w14:paraId="38299A0E" w14:textId="2DB8EF20" w:rsidR="00D5188E" w:rsidRDefault="00D5188E" w:rsidP="00626850">
            <w:pPr>
              <w:rPr>
                <w:rFonts w:cs="Times New Roman"/>
              </w:rPr>
            </w:pPr>
            <w:r>
              <w:rPr>
                <w:rFonts w:cs="Times New Roman"/>
              </w:rPr>
              <w:t>12.</w:t>
            </w:r>
          </w:p>
        </w:tc>
        <w:tc>
          <w:tcPr>
            <w:tcW w:w="2382" w:type="dxa"/>
            <w:vAlign w:val="center"/>
          </w:tcPr>
          <w:p w14:paraId="2F07D617" w14:textId="6B6CDD34" w:rsidR="00D5188E" w:rsidRPr="00CD3703" w:rsidRDefault="0088386F" w:rsidP="00626850">
            <w:pPr>
              <w:rPr>
                <w:color w:val="000000"/>
              </w:rPr>
            </w:pPr>
            <w:r w:rsidRPr="0088386F">
              <w:rPr>
                <w:color w:val="000000"/>
              </w:rPr>
              <w:t>Waga medyczna ze wzrostomierzem</w:t>
            </w:r>
          </w:p>
        </w:tc>
        <w:tc>
          <w:tcPr>
            <w:tcW w:w="879" w:type="dxa"/>
            <w:vAlign w:val="center"/>
          </w:tcPr>
          <w:p w14:paraId="5AAD0360" w14:textId="2E7FC498" w:rsidR="00D5188E" w:rsidRDefault="0088386F" w:rsidP="0062685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 szt.</w:t>
            </w:r>
          </w:p>
        </w:tc>
        <w:tc>
          <w:tcPr>
            <w:tcW w:w="7371" w:type="dxa"/>
            <w:vAlign w:val="center"/>
          </w:tcPr>
          <w:p w14:paraId="33133457" w14:textId="5AE95D8A" w:rsidR="0088386F" w:rsidRPr="006F4797" w:rsidRDefault="0088386F" w:rsidP="006F4797">
            <w:pPr>
              <w:rPr>
                <w:rFonts w:asciiTheme="majorBidi" w:hAnsiTheme="majorBidi" w:cstheme="majorBidi"/>
                <w:color w:val="000000"/>
              </w:rPr>
            </w:pPr>
            <w:r w:rsidRPr="006F4797">
              <w:rPr>
                <w:rFonts w:asciiTheme="majorBidi" w:hAnsiTheme="majorBidi" w:cstheme="majorBidi"/>
                <w:color w:val="000000"/>
              </w:rPr>
              <w:t>Wyposażenie i parametry:</w:t>
            </w:r>
          </w:p>
          <w:p w14:paraId="7523CFA9" w14:textId="77777777" w:rsidR="0088386F" w:rsidRPr="006F4797" w:rsidRDefault="0088386F" w:rsidP="006F4797">
            <w:pPr>
              <w:pStyle w:val="Akapitzlist"/>
              <w:numPr>
                <w:ilvl w:val="0"/>
                <w:numId w:val="60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Elektroniczna waga kolumnowa</w:t>
            </w:r>
          </w:p>
          <w:p w14:paraId="7CDD26BC" w14:textId="77777777" w:rsidR="0088386F" w:rsidRPr="006F4797" w:rsidRDefault="0088386F" w:rsidP="006F4797">
            <w:pPr>
              <w:pStyle w:val="Akapitzlist"/>
              <w:numPr>
                <w:ilvl w:val="0"/>
                <w:numId w:val="60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Funkcje: BMI, TARA, HOLD, BMI, automatyczne wyłączanie, wzrostomierz o zakresie pomiaru 60 – 200 cm i podziałce 1 mm</w:t>
            </w:r>
          </w:p>
          <w:p w14:paraId="788A7EFE" w14:textId="77777777" w:rsidR="0088386F" w:rsidRPr="006F4797" w:rsidRDefault="0088386F" w:rsidP="006F4797">
            <w:pPr>
              <w:pStyle w:val="Akapitzlist"/>
              <w:numPr>
                <w:ilvl w:val="0"/>
                <w:numId w:val="60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Nośność: 200 kg</w:t>
            </w:r>
          </w:p>
          <w:p w14:paraId="2BCD9906" w14:textId="55708F68" w:rsidR="006F4797" w:rsidRPr="006F4797" w:rsidRDefault="0088386F" w:rsidP="006F4797">
            <w:pPr>
              <w:pStyle w:val="Akapitzlist"/>
              <w:numPr>
                <w:ilvl w:val="0"/>
                <w:numId w:val="60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Podziałka:</w:t>
            </w: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ab/>
              <w:t>100 g</w:t>
            </w:r>
          </w:p>
          <w:p w14:paraId="4A6AB6F3" w14:textId="6F911488" w:rsidR="0088386F" w:rsidRPr="006F4797" w:rsidRDefault="0088386F" w:rsidP="006F4797">
            <w:pPr>
              <w:pStyle w:val="Akapitzlist"/>
              <w:numPr>
                <w:ilvl w:val="0"/>
                <w:numId w:val="60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Zasilanie: bateryjne</w:t>
            </w:r>
          </w:p>
          <w:p w14:paraId="3A675D9B" w14:textId="3E395BF7" w:rsidR="00D5188E" w:rsidRPr="006F4797" w:rsidRDefault="006F4797" w:rsidP="006F4797">
            <w:pPr>
              <w:pStyle w:val="Akapitzlist"/>
              <w:numPr>
                <w:ilvl w:val="0"/>
                <w:numId w:val="60"/>
              </w:num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F4797">
              <w:rPr>
                <w:rFonts w:asciiTheme="majorBidi" w:hAnsiTheme="majorBidi" w:cstheme="majorBidi"/>
                <w:sz w:val="24"/>
                <w:szCs w:val="24"/>
              </w:rPr>
              <w:t>Okres gwarancji – minimum 24 miesiące</w:t>
            </w:r>
          </w:p>
        </w:tc>
      </w:tr>
    </w:tbl>
    <w:p w14:paraId="56024156" w14:textId="77777777" w:rsidR="00A53D25" w:rsidRDefault="00A53D25" w:rsidP="003A7960">
      <w:pPr>
        <w:tabs>
          <w:tab w:val="left" w:pos="426"/>
        </w:tabs>
        <w:rPr>
          <w:strike/>
          <w:highlight w:val="yellow"/>
        </w:rPr>
      </w:pPr>
    </w:p>
    <w:p w14:paraId="2BF8EF12" w14:textId="77777777" w:rsidR="00303435" w:rsidRDefault="00303435" w:rsidP="003A7960">
      <w:pPr>
        <w:tabs>
          <w:tab w:val="left" w:pos="426"/>
        </w:tabs>
        <w:rPr>
          <w:strike/>
          <w:highlight w:val="yellow"/>
        </w:rPr>
      </w:pPr>
    </w:p>
    <w:p w14:paraId="2B771444" w14:textId="77777777" w:rsidR="003A7960" w:rsidRPr="001C1F31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1C1F31">
        <w:rPr>
          <w:rFonts w:ascii="Times New Roman" w:hAnsi="Times New Roman"/>
          <w:sz w:val="24"/>
          <w:szCs w:val="24"/>
        </w:rPr>
        <w:t>INFORMACJA O MOŻLIWOŚCI PROWADZENIA NEGOCJACJI</w:t>
      </w:r>
    </w:p>
    <w:p w14:paraId="12514B40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53C081DB" w14:textId="77777777" w:rsidR="003A7960" w:rsidRDefault="003A7960" w:rsidP="00073B7E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Zamawiający nie przewiduje wyboru oferty najkorzystniejszej z zastosowaniem negocjacji.</w:t>
      </w:r>
    </w:p>
    <w:p w14:paraId="1B42A3D3" w14:textId="77777777" w:rsidR="00073B7E" w:rsidRDefault="00073B7E" w:rsidP="00073B7E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66939364" w14:textId="77777777" w:rsidR="00775BCA" w:rsidRDefault="00775BCA" w:rsidP="00073B7E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468A56F1" w14:textId="77777777" w:rsidR="003A7960" w:rsidRPr="008F2B84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8F2B84">
        <w:rPr>
          <w:rFonts w:ascii="Times New Roman" w:hAnsi="Times New Roman"/>
          <w:sz w:val="24"/>
          <w:szCs w:val="24"/>
        </w:rPr>
        <w:t>PRZEDMIOTOWE ŚRODKI DOWODOWE</w:t>
      </w:r>
    </w:p>
    <w:p w14:paraId="68617801" w14:textId="77777777" w:rsidR="008F2B84" w:rsidRPr="008F2B84" w:rsidRDefault="008F2B84" w:rsidP="008F2B84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5C2ECFF9" w14:textId="12DDF735" w:rsidR="00383BA0" w:rsidRPr="008F2B84" w:rsidRDefault="001D51A0" w:rsidP="00632DEC">
      <w:pPr>
        <w:pStyle w:val="Tytu"/>
        <w:jc w:val="left"/>
        <w:rPr>
          <w:rFonts w:ascii="Times New Roman" w:hAnsi="Times New Roman"/>
          <w:b w:val="0"/>
          <w:bCs/>
          <w:sz w:val="24"/>
          <w:szCs w:val="24"/>
        </w:rPr>
      </w:pPr>
      <w:r w:rsidRPr="008F2B84">
        <w:rPr>
          <w:rFonts w:ascii="Times New Roman" w:hAnsi="Times New Roman"/>
          <w:b w:val="0"/>
          <w:bCs/>
          <w:sz w:val="24"/>
          <w:szCs w:val="24"/>
        </w:rPr>
        <w:t>Z</w:t>
      </w:r>
      <w:r w:rsidR="00A53D25" w:rsidRPr="008F2B84">
        <w:rPr>
          <w:rFonts w:ascii="Times New Roman" w:hAnsi="Times New Roman"/>
          <w:b w:val="0"/>
          <w:bCs/>
          <w:sz w:val="24"/>
          <w:szCs w:val="24"/>
        </w:rPr>
        <w:t xml:space="preserve">amawiający </w:t>
      </w:r>
      <w:r w:rsidR="008F2B84" w:rsidRPr="008F2B84">
        <w:rPr>
          <w:rFonts w:ascii="Times New Roman" w:hAnsi="Times New Roman"/>
          <w:b w:val="0"/>
          <w:bCs/>
          <w:sz w:val="24"/>
          <w:szCs w:val="24"/>
        </w:rPr>
        <w:t xml:space="preserve">nie </w:t>
      </w:r>
      <w:r w:rsidR="00A53D25" w:rsidRPr="008F2B84">
        <w:rPr>
          <w:rFonts w:ascii="Times New Roman" w:hAnsi="Times New Roman"/>
          <w:b w:val="0"/>
          <w:bCs/>
          <w:sz w:val="24"/>
          <w:szCs w:val="24"/>
        </w:rPr>
        <w:t>wymaga złożenia wraz z ofertą p</w:t>
      </w:r>
      <w:r w:rsidR="00FA0B5E" w:rsidRPr="008F2B84">
        <w:rPr>
          <w:rFonts w:ascii="Times New Roman" w:hAnsi="Times New Roman"/>
          <w:b w:val="0"/>
          <w:bCs/>
          <w:sz w:val="24"/>
          <w:szCs w:val="24"/>
        </w:rPr>
        <w:t>rze</w:t>
      </w:r>
      <w:r w:rsidR="00A53D25" w:rsidRPr="008F2B84">
        <w:rPr>
          <w:rFonts w:ascii="Times New Roman" w:hAnsi="Times New Roman"/>
          <w:b w:val="0"/>
          <w:bCs/>
          <w:sz w:val="24"/>
          <w:szCs w:val="24"/>
        </w:rPr>
        <w:t>dmiotowych środków dowodowych</w:t>
      </w:r>
      <w:r w:rsidR="008F2B84" w:rsidRPr="008F2B84">
        <w:rPr>
          <w:rFonts w:ascii="Times New Roman" w:hAnsi="Times New Roman"/>
          <w:b w:val="0"/>
          <w:bCs/>
          <w:sz w:val="24"/>
          <w:szCs w:val="24"/>
        </w:rPr>
        <w:t>.</w:t>
      </w:r>
      <w:r w:rsidR="00FA0B5E" w:rsidRPr="008F2B84">
        <w:rPr>
          <w:rFonts w:ascii="Times New Roman" w:hAnsi="Times New Roman"/>
          <w:b w:val="0"/>
          <w:bCs/>
          <w:sz w:val="24"/>
          <w:szCs w:val="24"/>
        </w:rPr>
        <w:br/>
      </w:r>
    </w:p>
    <w:p w14:paraId="37CF574A" w14:textId="77777777" w:rsidR="00350704" w:rsidRPr="008F2B84" w:rsidRDefault="00350704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77E611A0" w14:textId="77777777" w:rsidR="003A7960" w:rsidRPr="008F2B84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8F2B84">
        <w:rPr>
          <w:rFonts w:ascii="Times New Roman" w:hAnsi="Times New Roman"/>
          <w:sz w:val="24"/>
          <w:szCs w:val="24"/>
        </w:rPr>
        <w:t>TERMIN WYKONANIA ZAMÓWIENIA</w:t>
      </w:r>
    </w:p>
    <w:p w14:paraId="503F2694" w14:textId="77777777" w:rsidR="00BB2D20" w:rsidRPr="008F2B84" w:rsidRDefault="00BB2D20" w:rsidP="00BB2D20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21B7E019" w14:textId="7CE449E0" w:rsidR="003A7960" w:rsidRPr="00BA732F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F2B84">
        <w:rPr>
          <w:rFonts w:ascii="Times New Roman" w:hAnsi="Times New Roman"/>
          <w:b w:val="0"/>
          <w:bCs/>
          <w:sz w:val="24"/>
          <w:szCs w:val="24"/>
        </w:rPr>
        <w:t>Zamówienie</w:t>
      </w:r>
      <w:r w:rsidRPr="00F57FDC">
        <w:rPr>
          <w:rFonts w:ascii="Times New Roman" w:hAnsi="Times New Roman"/>
          <w:b w:val="0"/>
          <w:bCs/>
          <w:sz w:val="24"/>
          <w:szCs w:val="24"/>
        </w:rPr>
        <w:t xml:space="preserve"> należy zrealizować w </w:t>
      </w:r>
      <w:r w:rsidRPr="00BA732F">
        <w:rPr>
          <w:rFonts w:ascii="Times New Roman" w:hAnsi="Times New Roman"/>
          <w:b w:val="0"/>
          <w:bCs/>
          <w:sz w:val="24"/>
          <w:szCs w:val="24"/>
        </w:rPr>
        <w:t xml:space="preserve">terminie do </w:t>
      </w:r>
      <w:r w:rsidR="00BA732F" w:rsidRPr="00BA732F">
        <w:rPr>
          <w:rFonts w:ascii="Times New Roman" w:hAnsi="Times New Roman"/>
          <w:b w:val="0"/>
          <w:bCs/>
          <w:sz w:val="24"/>
          <w:szCs w:val="24"/>
        </w:rPr>
        <w:t xml:space="preserve">27 lutego </w:t>
      </w:r>
      <w:r w:rsidRPr="00BA732F">
        <w:rPr>
          <w:rFonts w:ascii="Times New Roman" w:hAnsi="Times New Roman"/>
          <w:b w:val="0"/>
          <w:bCs/>
          <w:sz w:val="24"/>
          <w:szCs w:val="24"/>
        </w:rPr>
        <w:t>202</w:t>
      </w:r>
      <w:r w:rsidR="00303435" w:rsidRPr="00BA732F">
        <w:rPr>
          <w:rFonts w:ascii="Times New Roman" w:hAnsi="Times New Roman"/>
          <w:b w:val="0"/>
          <w:bCs/>
          <w:sz w:val="24"/>
          <w:szCs w:val="24"/>
        </w:rPr>
        <w:t>6</w:t>
      </w:r>
      <w:r w:rsidR="00CC0D5F" w:rsidRPr="00BA732F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BA732F">
        <w:rPr>
          <w:rFonts w:ascii="Times New Roman" w:hAnsi="Times New Roman"/>
          <w:b w:val="0"/>
          <w:bCs/>
          <w:sz w:val="24"/>
          <w:szCs w:val="24"/>
        </w:rPr>
        <w:t>r.</w:t>
      </w:r>
    </w:p>
    <w:p w14:paraId="56720DF6" w14:textId="77777777" w:rsidR="008519A5" w:rsidRPr="00F57FDC" w:rsidRDefault="008519A5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261CDAE0" w14:textId="77777777" w:rsidR="003A7960" w:rsidRDefault="003A7960" w:rsidP="003A7960">
      <w:pPr>
        <w:pStyle w:val="Tytu"/>
        <w:ind w:left="142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3C059B44" w14:textId="77777777" w:rsidR="003A7960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PODSTAWY WYKLUCZENIA Z POSTĘPOWANIA</w:t>
      </w:r>
    </w:p>
    <w:p w14:paraId="3E225C04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4730D6E6" w14:textId="77777777" w:rsidR="003A7960" w:rsidRPr="00F57FDC" w:rsidRDefault="003A7960" w:rsidP="00B875C8">
      <w:pPr>
        <w:widowControl/>
        <w:numPr>
          <w:ilvl w:val="0"/>
          <w:numId w:val="15"/>
        </w:numPr>
        <w:suppressAutoHyphens w:val="0"/>
        <w:ind w:left="284" w:hanging="284"/>
        <w:jc w:val="both"/>
        <w:textAlignment w:val="auto"/>
      </w:pPr>
      <w:r w:rsidRPr="00F57FDC">
        <w:t>Wykluczeniu z postępowania podlegają Wykonawcy:</w:t>
      </w:r>
    </w:p>
    <w:p w14:paraId="37B12067" w14:textId="77777777" w:rsidR="003A7960" w:rsidRDefault="003A7960" w:rsidP="00B875C8">
      <w:pPr>
        <w:pStyle w:val="Akapitzlist"/>
        <w:widowControl/>
        <w:numPr>
          <w:ilvl w:val="0"/>
          <w:numId w:val="27"/>
        </w:numPr>
        <w:suppressAutoHyphens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B0924">
        <w:rPr>
          <w:rFonts w:ascii="Times New Roman" w:hAnsi="Times New Roman"/>
          <w:sz w:val="24"/>
          <w:szCs w:val="24"/>
        </w:rPr>
        <w:t>wobec których zachodzą podstawy wykluczenia wymienione w art. 108 ust. 1 ustawy;</w:t>
      </w:r>
    </w:p>
    <w:p w14:paraId="2134EA02" w14:textId="77777777" w:rsidR="003A7960" w:rsidRPr="00FB0924" w:rsidRDefault="003A7960" w:rsidP="00B875C8">
      <w:pPr>
        <w:pStyle w:val="Akapitzlist"/>
        <w:widowControl/>
        <w:numPr>
          <w:ilvl w:val="0"/>
          <w:numId w:val="27"/>
        </w:numPr>
        <w:suppressAutoHyphens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B0924">
        <w:rPr>
          <w:rFonts w:ascii="Times New Roman" w:hAnsi="Times New Roman"/>
          <w:sz w:val="24"/>
          <w:szCs w:val="24"/>
        </w:rPr>
        <w:t>wobec których zachodzą przesłanki wykluczenia z postępowania na podstawie art.  7 ust. 1 ustawy z dnia 13 kwietnia 2022 r. o szczególnych rozwiązaniach w zakresie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0924">
        <w:rPr>
          <w:rFonts w:ascii="Times New Roman" w:hAnsi="Times New Roman"/>
          <w:sz w:val="24"/>
          <w:szCs w:val="24"/>
        </w:rPr>
        <w:t>przeciwdziałania wspieraniu agresji na Ukrainę oraz służących ochronie bezpieczeństwa narodowego (Dz. U. poz. 835).</w:t>
      </w:r>
    </w:p>
    <w:p w14:paraId="0602195C" w14:textId="77777777" w:rsidR="003A7960" w:rsidRPr="00F57FDC" w:rsidRDefault="003A7960" w:rsidP="00B875C8">
      <w:pPr>
        <w:widowControl/>
        <w:numPr>
          <w:ilvl w:val="0"/>
          <w:numId w:val="15"/>
        </w:numPr>
        <w:suppressAutoHyphens w:val="0"/>
        <w:ind w:left="284" w:hanging="284"/>
        <w:jc w:val="both"/>
        <w:textAlignment w:val="auto"/>
      </w:pPr>
      <w:r w:rsidRPr="00F57FDC">
        <w:t>Wykonawca nie podlega wykluczeniu z postępowania na podstawie art. 108 ust. 1 pkt. 1,2,5 jeżeli:</w:t>
      </w:r>
    </w:p>
    <w:p w14:paraId="19938E9A" w14:textId="77777777" w:rsidR="003A7960" w:rsidRPr="00FB0924" w:rsidRDefault="003A7960" w:rsidP="00B875C8">
      <w:pPr>
        <w:pStyle w:val="Akapitzlist"/>
        <w:widowControl/>
        <w:numPr>
          <w:ilvl w:val="0"/>
          <w:numId w:val="17"/>
        </w:numPr>
        <w:suppressAutoHyphens w:val="0"/>
        <w:spacing w:line="240" w:lineRule="auto"/>
        <w:ind w:left="567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</w:t>
      </w:r>
      <w:r w:rsidRPr="00FB0924">
        <w:rPr>
          <w:rFonts w:ascii="Times New Roman" w:hAnsi="Times New Roman"/>
          <w:sz w:val="24"/>
          <w:szCs w:val="24"/>
        </w:rPr>
        <w:t>aprawił lub zobowiązał się do naprawienia szkody wyrządzonej przestępstwem, wykroczeniem lub swoim nieprawidłowym postępowaniem;</w:t>
      </w:r>
    </w:p>
    <w:p w14:paraId="4CD27BEB" w14:textId="77777777" w:rsidR="003A7960" w:rsidRPr="00F57FDC" w:rsidRDefault="003A7960" w:rsidP="00B875C8">
      <w:pPr>
        <w:pStyle w:val="Akapitzlist"/>
        <w:widowControl/>
        <w:numPr>
          <w:ilvl w:val="0"/>
          <w:numId w:val="17"/>
        </w:numPr>
        <w:suppressAutoHyphens w:val="0"/>
        <w:spacing w:line="240" w:lineRule="auto"/>
        <w:ind w:left="567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F57FDC">
        <w:rPr>
          <w:rFonts w:ascii="Times New Roman" w:hAnsi="Times New Roman"/>
          <w:sz w:val="24"/>
          <w:szCs w:val="24"/>
        </w:rPr>
        <w:t xml:space="preserve">yczerpująco wyjaśnił fakty i okoliczności związane z przestępstwem, wykroczeniem lub swoim nieprawidłowym postępowaniem oraz spowodowanymi przez nie szkodami, aktywnie współpracując z właściwymi organami, w tym z organami ścigania lub </w:t>
      </w:r>
      <w:r>
        <w:rPr>
          <w:rFonts w:ascii="Times New Roman" w:hAnsi="Times New Roman"/>
          <w:sz w:val="24"/>
          <w:szCs w:val="24"/>
        </w:rPr>
        <w:t>Z</w:t>
      </w:r>
      <w:r w:rsidRPr="00F57FDC">
        <w:rPr>
          <w:rFonts w:ascii="Times New Roman" w:hAnsi="Times New Roman"/>
          <w:sz w:val="24"/>
          <w:szCs w:val="24"/>
        </w:rPr>
        <w:t>amawiającym;</w:t>
      </w:r>
    </w:p>
    <w:p w14:paraId="41E8B545" w14:textId="77777777" w:rsidR="003A7960" w:rsidRPr="00F57FDC" w:rsidRDefault="003A7960" w:rsidP="00B875C8">
      <w:pPr>
        <w:pStyle w:val="Akapitzlist"/>
        <w:widowControl/>
        <w:numPr>
          <w:ilvl w:val="0"/>
          <w:numId w:val="17"/>
        </w:numPr>
        <w:suppressAutoHyphens w:val="0"/>
        <w:spacing w:line="240" w:lineRule="auto"/>
        <w:ind w:left="567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57FDC">
        <w:rPr>
          <w:rFonts w:ascii="Times New Roman" w:hAnsi="Times New Roman"/>
          <w:sz w:val="24"/>
          <w:szCs w:val="24"/>
        </w:rPr>
        <w:t>odjął konkretne środki techniczne, organizacyjne i kadrowe odpowiednie dla zapobiegania dalszym przestępstwom, wykroczeniom lub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FDC">
        <w:rPr>
          <w:rFonts w:ascii="Times New Roman" w:hAnsi="Times New Roman"/>
          <w:sz w:val="24"/>
          <w:szCs w:val="24"/>
        </w:rPr>
        <w:t>nieprawidłowemu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FDC">
        <w:rPr>
          <w:rFonts w:ascii="Times New Roman" w:hAnsi="Times New Roman"/>
          <w:sz w:val="24"/>
          <w:szCs w:val="24"/>
        </w:rPr>
        <w:t>postępowaniu,</w:t>
      </w:r>
      <w:r w:rsidR="00AC72B0">
        <w:rPr>
          <w:rFonts w:ascii="Times New Roman" w:hAnsi="Times New Roman"/>
          <w:sz w:val="24"/>
          <w:szCs w:val="24"/>
        </w:rPr>
        <w:t xml:space="preserve"> </w:t>
      </w:r>
      <w:r w:rsidR="009F0598">
        <w:rPr>
          <w:rFonts w:ascii="Times New Roman" w:hAnsi="Times New Roman"/>
          <w:sz w:val="24"/>
          <w:szCs w:val="24"/>
        </w:rPr>
        <w:br/>
      </w:r>
      <w:r w:rsidRPr="00F57FDC">
        <w:rPr>
          <w:rFonts w:ascii="Times New Roman" w:hAnsi="Times New Roman"/>
          <w:sz w:val="24"/>
          <w:szCs w:val="24"/>
        </w:rPr>
        <w:t>w</w:t>
      </w:r>
      <w:r w:rsidR="00AC72B0">
        <w:rPr>
          <w:rFonts w:ascii="Times New Roman" w:hAnsi="Times New Roman"/>
          <w:sz w:val="24"/>
          <w:szCs w:val="24"/>
        </w:rPr>
        <w:t xml:space="preserve"> </w:t>
      </w:r>
      <w:r w:rsidRPr="00F57FDC">
        <w:rPr>
          <w:rFonts w:ascii="Times New Roman" w:hAnsi="Times New Roman"/>
          <w:sz w:val="24"/>
          <w:szCs w:val="24"/>
        </w:rPr>
        <w:t>szczególności:</w:t>
      </w:r>
    </w:p>
    <w:p w14:paraId="177EFC2C" w14:textId="77777777" w:rsidR="003A7960" w:rsidRPr="00F57FDC" w:rsidRDefault="003A7960" w:rsidP="00B875C8">
      <w:pPr>
        <w:pStyle w:val="Akapitzlist"/>
        <w:widowControl/>
        <w:numPr>
          <w:ilvl w:val="0"/>
          <w:numId w:val="18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F57FDC">
        <w:rPr>
          <w:rFonts w:ascii="Times New Roman" w:hAnsi="Times New Roman"/>
          <w:sz w:val="24"/>
          <w:szCs w:val="24"/>
        </w:rPr>
        <w:t>erwał wszelkie powiązania z osobami lub podmiotami odpowiedzialnymi z</w:t>
      </w:r>
      <w:r>
        <w:rPr>
          <w:rFonts w:ascii="Times New Roman" w:hAnsi="Times New Roman"/>
          <w:sz w:val="24"/>
          <w:szCs w:val="24"/>
        </w:rPr>
        <w:t>a</w:t>
      </w:r>
      <w:r w:rsidRPr="00F57FDC">
        <w:rPr>
          <w:rFonts w:ascii="Times New Roman" w:hAnsi="Times New Roman"/>
          <w:sz w:val="24"/>
          <w:szCs w:val="24"/>
        </w:rPr>
        <w:t xml:space="preserve"> nieprawidłowe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FDC">
        <w:rPr>
          <w:rFonts w:ascii="Times New Roman" w:hAnsi="Times New Roman"/>
          <w:sz w:val="24"/>
          <w:szCs w:val="24"/>
        </w:rPr>
        <w:t>postępowanie Wykonawcy</w:t>
      </w:r>
      <w:r>
        <w:rPr>
          <w:rFonts w:ascii="Times New Roman" w:hAnsi="Times New Roman"/>
          <w:sz w:val="24"/>
          <w:szCs w:val="24"/>
        </w:rPr>
        <w:t>;</w:t>
      </w:r>
    </w:p>
    <w:p w14:paraId="7D9CF13B" w14:textId="77777777" w:rsidR="003A7960" w:rsidRPr="00F57FDC" w:rsidRDefault="003A7960" w:rsidP="00B875C8">
      <w:pPr>
        <w:pStyle w:val="Akapitzlist"/>
        <w:widowControl/>
        <w:numPr>
          <w:ilvl w:val="0"/>
          <w:numId w:val="18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F57FDC">
        <w:rPr>
          <w:rFonts w:ascii="Times New Roman" w:hAnsi="Times New Roman"/>
          <w:sz w:val="24"/>
          <w:szCs w:val="24"/>
        </w:rPr>
        <w:t>reorganizował personel</w:t>
      </w:r>
      <w:r>
        <w:rPr>
          <w:rFonts w:ascii="Times New Roman" w:hAnsi="Times New Roman"/>
          <w:sz w:val="24"/>
          <w:szCs w:val="24"/>
        </w:rPr>
        <w:t>;</w:t>
      </w:r>
    </w:p>
    <w:p w14:paraId="08DF6F0E" w14:textId="77777777" w:rsidR="003A7960" w:rsidRPr="00F57FDC" w:rsidRDefault="003A7960" w:rsidP="00B875C8">
      <w:pPr>
        <w:pStyle w:val="Akapitzlist"/>
        <w:widowControl/>
        <w:numPr>
          <w:ilvl w:val="0"/>
          <w:numId w:val="18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F57FDC">
        <w:rPr>
          <w:rFonts w:ascii="Times New Roman" w:hAnsi="Times New Roman"/>
          <w:sz w:val="24"/>
          <w:szCs w:val="24"/>
        </w:rPr>
        <w:t>drożył system sprawozdawczości i kontroli</w:t>
      </w:r>
      <w:r>
        <w:rPr>
          <w:rFonts w:ascii="Times New Roman" w:hAnsi="Times New Roman"/>
          <w:sz w:val="24"/>
          <w:szCs w:val="24"/>
        </w:rPr>
        <w:t>;</w:t>
      </w:r>
    </w:p>
    <w:p w14:paraId="7EB4210F" w14:textId="77777777" w:rsidR="003A7960" w:rsidRDefault="003A7960" w:rsidP="00B875C8">
      <w:pPr>
        <w:pStyle w:val="Akapitzlist"/>
        <w:widowControl/>
        <w:numPr>
          <w:ilvl w:val="0"/>
          <w:numId w:val="18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69062E">
        <w:rPr>
          <w:rFonts w:ascii="Times New Roman" w:hAnsi="Times New Roman"/>
          <w:sz w:val="24"/>
          <w:szCs w:val="24"/>
        </w:rPr>
        <w:t>utworzył struktury audytu wewnętrznego do monitorowania przestrzegania przepisów, regulacji lub standardów wewnętrznych;</w:t>
      </w:r>
    </w:p>
    <w:p w14:paraId="5F652665" w14:textId="77777777" w:rsidR="003A7960" w:rsidRPr="0069062E" w:rsidRDefault="003A7960" w:rsidP="00B875C8">
      <w:pPr>
        <w:pStyle w:val="Akapitzlist"/>
        <w:widowControl/>
        <w:numPr>
          <w:ilvl w:val="0"/>
          <w:numId w:val="18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69062E">
        <w:rPr>
          <w:rFonts w:ascii="Times New Roman" w:hAnsi="Times New Roman"/>
          <w:sz w:val="24"/>
          <w:szCs w:val="24"/>
        </w:rPr>
        <w:t>prowadził wewnętrzne regulacje dotyczące odpowiedzialności i odszkodowań z</w:t>
      </w:r>
      <w:r>
        <w:rPr>
          <w:rFonts w:ascii="Times New Roman" w:hAnsi="Times New Roman"/>
          <w:sz w:val="24"/>
          <w:szCs w:val="24"/>
        </w:rPr>
        <w:t xml:space="preserve"> tytułu </w:t>
      </w:r>
      <w:r>
        <w:rPr>
          <w:rFonts w:ascii="Times New Roman" w:hAnsi="Times New Roman"/>
          <w:sz w:val="24"/>
          <w:szCs w:val="24"/>
        </w:rPr>
        <w:br/>
      </w:r>
      <w:r w:rsidRPr="0069062E">
        <w:rPr>
          <w:rFonts w:ascii="Times New Roman" w:hAnsi="Times New Roman"/>
          <w:sz w:val="24"/>
          <w:szCs w:val="24"/>
        </w:rPr>
        <w:t>nieprzestrzegani</w:t>
      </w:r>
      <w:r>
        <w:rPr>
          <w:rFonts w:ascii="Times New Roman" w:hAnsi="Times New Roman"/>
          <w:sz w:val="24"/>
          <w:szCs w:val="24"/>
        </w:rPr>
        <w:t>a</w:t>
      </w:r>
      <w:r w:rsidRPr="0069062E">
        <w:rPr>
          <w:rFonts w:ascii="Times New Roman" w:hAnsi="Times New Roman"/>
          <w:sz w:val="24"/>
          <w:szCs w:val="24"/>
        </w:rPr>
        <w:t xml:space="preserve"> przepisów, wewnętrznych regulacji lub standardów.</w:t>
      </w:r>
    </w:p>
    <w:p w14:paraId="467EEAE6" w14:textId="77777777" w:rsidR="003A7960" w:rsidRPr="00F57FDC" w:rsidRDefault="003A7960" w:rsidP="00B875C8">
      <w:pPr>
        <w:widowControl/>
        <w:numPr>
          <w:ilvl w:val="0"/>
          <w:numId w:val="15"/>
        </w:numPr>
        <w:suppressAutoHyphens w:val="0"/>
        <w:ind w:left="426" w:hanging="284"/>
        <w:jc w:val="both"/>
        <w:textAlignment w:val="auto"/>
      </w:pPr>
      <w:r w:rsidRPr="00F57FDC">
        <w:t xml:space="preserve">Zamawiający dokonuje oceny podjętych przez Wykonawcę czynności naprawczych </w:t>
      </w:r>
      <w:r>
        <w:br/>
      </w:r>
      <w:r w:rsidRPr="00F57FDC">
        <w:t>z uwzględnieniem wagi i okoliczności czynu Wykonawcy.</w:t>
      </w:r>
    </w:p>
    <w:p w14:paraId="0E065D36" w14:textId="77777777" w:rsidR="003A7960" w:rsidRDefault="003A7960" w:rsidP="00B875C8">
      <w:pPr>
        <w:widowControl/>
        <w:numPr>
          <w:ilvl w:val="0"/>
          <w:numId w:val="15"/>
        </w:numPr>
        <w:suppressAutoHyphens w:val="0"/>
        <w:ind w:left="426" w:hanging="284"/>
        <w:jc w:val="both"/>
        <w:textAlignment w:val="auto"/>
      </w:pPr>
      <w:r w:rsidRPr="00F57FDC">
        <w:t>W przypadku uznania środków</w:t>
      </w:r>
      <w:r>
        <w:t xml:space="preserve"> </w:t>
      </w:r>
      <w:r w:rsidRPr="00F57FDC">
        <w:t>podjętych przez Wykonawcę za niewystarczające do wykazania jego rzetelności Zamawiający wyklucza Wykonawcę z udziału w postępowaniu.</w:t>
      </w:r>
    </w:p>
    <w:p w14:paraId="220680FB" w14:textId="77777777" w:rsidR="00EE67E3" w:rsidRDefault="00EE67E3" w:rsidP="00EE67E3">
      <w:pPr>
        <w:widowControl/>
        <w:suppressAutoHyphens w:val="0"/>
        <w:jc w:val="both"/>
        <w:textAlignment w:val="auto"/>
      </w:pPr>
    </w:p>
    <w:p w14:paraId="77F8F44A" w14:textId="77777777" w:rsidR="00EE67E3" w:rsidRDefault="00EE67E3" w:rsidP="00EE67E3">
      <w:pPr>
        <w:widowControl/>
        <w:suppressAutoHyphens w:val="0"/>
        <w:jc w:val="both"/>
        <w:textAlignment w:val="auto"/>
      </w:pPr>
    </w:p>
    <w:p w14:paraId="35BFCF23" w14:textId="77777777" w:rsidR="003A7960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WARUNKI UDZIAŁU W POSTĘPOWANIU</w:t>
      </w:r>
    </w:p>
    <w:p w14:paraId="1A7A3C7F" w14:textId="77777777" w:rsidR="003A7960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794A9157" w14:textId="28EC3F8E" w:rsidR="003A7960" w:rsidRDefault="003A7960" w:rsidP="002D395B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W niniejszym postępowaniu</w:t>
      </w:r>
      <w:r w:rsidR="002D395B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/>
          <w:sz w:val="24"/>
          <w:szCs w:val="24"/>
        </w:rPr>
        <w:t>Zamawiający n</w:t>
      </w:r>
      <w:r w:rsidRPr="00345A98">
        <w:rPr>
          <w:rFonts w:ascii="Times New Roman" w:hAnsi="Times New Roman"/>
          <w:b w:val="0"/>
          <w:bCs/>
          <w:sz w:val="24"/>
          <w:szCs w:val="24"/>
        </w:rPr>
        <w:t xml:space="preserve">ie określa warunków dotyczących: </w:t>
      </w:r>
    </w:p>
    <w:p w14:paraId="3CB6AC9E" w14:textId="77777777" w:rsidR="003A7960" w:rsidRDefault="003A7960" w:rsidP="00B875C8">
      <w:pPr>
        <w:pStyle w:val="Tytu"/>
        <w:numPr>
          <w:ilvl w:val="0"/>
          <w:numId w:val="33"/>
        </w:numPr>
        <w:ind w:left="851" w:hanging="207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E0413C">
        <w:rPr>
          <w:rFonts w:ascii="Times New Roman" w:hAnsi="Times New Roman"/>
          <w:b w:val="0"/>
          <w:bCs/>
          <w:sz w:val="24"/>
          <w:szCs w:val="24"/>
        </w:rPr>
        <w:t>zdolności do występowania w obrocie gospodarczym;</w:t>
      </w:r>
    </w:p>
    <w:p w14:paraId="47090689" w14:textId="77777777" w:rsidR="003F4746" w:rsidRDefault="003A7960" w:rsidP="00B875C8">
      <w:pPr>
        <w:pStyle w:val="Tytu"/>
        <w:numPr>
          <w:ilvl w:val="0"/>
          <w:numId w:val="33"/>
        </w:numPr>
        <w:ind w:left="851" w:hanging="207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E0413C">
        <w:rPr>
          <w:rFonts w:ascii="Times New Roman" w:hAnsi="Times New Roman"/>
          <w:b w:val="0"/>
          <w:bCs/>
          <w:sz w:val="24"/>
          <w:szCs w:val="24"/>
        </w:rPr>
        <w:t>uprawnień do prowadzenia określonej działalności gospodarczej lub zawodowej</w:t>
      </w:r>
      <w:bookmarkStart w:id="4" w:name="_Hlk87792007"/>
      <w:r w:rsidR="003F4746">
        <w:rPr>
          <w:rFonts w:ascii="Times New Roman" w:hAnsi="Times New Roman"/>
          <w:b w:val="0"/>
          <w:bCs/>
          <w:sz w:val="24"/>
          <w:szCs w:val="24"/>
        </w:rPr>
        <w:t>;</w:t>
      </w:r>
    </w:p>
    <w:p w14:paraId="404C8724" w14:textId="77777777" w:rsidR="003F4746" w:rsidRDefault="00DF4FBA" w:rsidP="00B875C8">
      <w:pPr>
        <w:pStyle w:val="Tytu"/>
        <w:numPr>
          <w:ilvl w:val="0"/>
          <w:numId w:val="33"/>
        </w:numPr>
        <w:ind w:left="851" w:hanging="207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3F4746">
        <w:rPr>
          <w:rFonts w:ascii="Times New Roman" w:hAnsi="Times New Roman"/>
          <w:b w:val="0"/>
          <w:bCs/>
          <w:sz w:val="24"/>
          <w:szCs w:val="24"/>
        </w:rPr>
        <w:t>sytuacji ekonomicznej i finansowej</w:t>
      </w:r>
      <w:r w:rsidR="005646A1">
        <w:rPr>
          <w:rFonts w:ascii="Times New Roman" w:hAnsi="Times New Roman"/>
          <w:b w:val="0"/>
          <w:bCs/>
          <w:sz w:val="24"/>
          <w:szCs w:val="24"/>
        </w:rPr>
        <w:t>;</w:t>
      </w:r>
    </w:p>
    <w:p w14:paraId="52E953F5" w14:textId="77777777" w:rsidR="005646A1" w:rsidRDefault="005646A1" w:rsidP="00B875C8">
      <w:pPr>
        <w:pStyle w:val="Tytu"/>
        <w:numPr>
          <w:ilvl w:val="0"/>
          <w:numId w:val="33"/>
        </w:numPr>
        <w:ind w:left="851" w:hanging="207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4D5721">
        <w:rPr>
          <w:rFonts w:ascii="Times New Roman" w:hAnsi="Times New Roman"/>
          <w:b w:val="0"/>
          <w:bCs/>
          <w:sz w:val="24"/>
          <w:szCs w:val="24"/>
        </w:rPr>
        <w:t>zdolności technicznej lub zawodowej</w:t>
      </w:r>
      <w:r w:rsidR="00023ACF">
        <w:rPr>
          <w:rFonts w:ascii="Times New Roman" w:hAnsi="Times New Roman"/>
          <w:b w:val="0"/>
          <w:bCs/>
          <w:sz w:val="24"/>
          <w:szCs w:val="24"/>
        </w:rPr>
        <w:t>.</w:t>
      </w:r>
    </w:p>
    <w:p w14:paraId="5C46BCB6" w14:textId="77777777" w:rsidR="00915714" w:rsidRDefault="00915714" w:rsidP="00915714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20C282BD" w14:textId="77777777" w:rsidR="00915714" w:rsidRPr="003F4746" w:rsidRDefault="00915714" w:rsidP="00915714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bookmarkEnd w:id="4"/>
    <w:p w14:paraId="611E405C" w14:textId="77777777" w:rsidR="003A7960" w:rsidRPr="00F57FDC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PODMIOTOWE ŚRODKI DOWODOWE</w:t>
      </w:r>
    </w:p>
    <w:p w14:paraId="6097EFFF" w14:textId="77777777" w:rsidR="003A7960" w:rsidRDefault="003A7960" w:rsidP="003A7960">
      <w:pPr>
        <w:rPr>
          <w:rFonts w:eastAsia="Calibri"/>
          <w:lang w:eastAsia="en-US"/>
        </w:rPr>
      </w:pPr>
    </w:p>
    <w:p w14:paraId="3FDEFD07" w14:textId="77777777" w:rsidR="003A7960" w:rsidRPr="00F57FDC" w:rsidRDefault="003A7960" w:rsidP="00B875C8">
      <w:pPr>
        <w:widowControl/>
        <w:numPr>
          <w:ilvl w:val="0"/>
          <w:numId w:val="9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>Wykonawca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wraz z ofertą składa:</w:t>
      </w:r>
    </w:p>
    <w:p w14:paraId="689DC4E4" w14:textId="77777777" w:rsidR="003A7960" w:rsidRPr="00F57FDC" w:rsidRDefault="003A7960" w:rsidP="00B875C8">
      <w:pPr>
        <w:pStyle w:val="Akapitzlist"/>
        <w:widowControl/>
        <w:numPr>
          <w:ilvl w:val="0"/>
          <w:numId w:val="23"/>
        </w:numPr>
        <w:suppressAutoHyphens w:val="0"/>
        <w:spacing w:line="240" w:lineRule="auto"/>
        <w:ind w:left="851" w:hanging="425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Oświadczenie o niepodleganiu wykluczeniu z postępowania w zakresie wskazanym przez Zamawiającego – Załącznik nr 3 do treści SWZ.</w:t>
      </w:r>
    </w:p>
    <w:p w14:paraId="07974662" w14:textId="77777777" w:rsidR="003A7960" w:rsidRPr="00F57FDC" w:rsidRDefault="003A7960" w:rsidP="00B875C8">
      <w:pPr>
        <w:widowControl/>
        <w:numPr>
          <w:ilvl w:val="0"/>
          <w:numId w:val="9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 xml:space="preserve">Wykonawca, którego oferta została najwyżej oceniona, </w:t>
      </w:r>
      <w:r w:rsidRPr="00F57FDC">
        <w:t>w celu potwierdzenia braku podstaw do</w:t>
      </w:r>
      <w:r>
        <w:t xml:space="preserve"> </w:t>
      </w:r>
      <w:r w:rsidRPr="00F57FDC">
        <w:t>wykluczenia, o których mowa w pkt. 1.1. Sekcji VIII SWZ</w:t>
      </w:r>
      <w:r w:rsidRPr="00F57FDC">
        <w:rPr>
          <w:rFonts w:eastAsia="Calibri"/>
          <w:lang w:eastAsia="en-US"/>
        </w:rPr>
        <w:t xml:space="preserve"> składa:</w:t>
      </w:r>
    </w:p>
    <w:p w14:paraId="5173D220" w14:textId="77777777" w:rsidR="003A7960" w:rsidRPr="00F57FDC" w:rsidRDefault="003A7960" w:rsidP="00B875C8">
      <w:pPr>
        <w:pStyle w:val="Akapitzlist"/>
        <w:widowControl/>
        <w:numPr>
          <w:ilvl w:val="0"/>
          <w:numId w:val="19"/>
        </w:numPr>
        <w:suppressAutoHyphens w:val="0"/>
        <w:spacing w:line="240" w:lineRule="auto"/>
        <w:ind w:left="851" w:hanging="425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Oświadczenie Wykonawcy o aktualności informacji zawartych w oświadczeniu, o którym mowa w pkt. 1.1., w zakresie art. 108 ust. 1 ustawy – Załącznik nr 4 do treści SWZ.</w:t>
      </w:r>
    </w:p>
    <w:p w14:paraId="6350FC20" w14:textId="77777777" w:rsidR="003A7960" w:rsidRPr="00F57FDC" w:rsidRDefault="003A7960" w:rsidP="00B875C8">
      <w:pPr>
        <w:widowControl/>
        <w:numPr>
          <w:ilvl w:val="0"/>
          <w:numId w:val="9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>Oświadczenie, o którym mowa w pkt. 1.1., Wykonawca składa według wzoru stanowiącego Załącznik nr 3 do SWZ, w formie dokumentu elektronicznego opatrzonego kwalifikowanym podpisem elektronicznym albo w postaci elektronicznej opatrzonej podpisem zaufanym lub podpisem osobistym.</w:t>
      </w:r>
    </w:p>
    <w:p w14:paraId="34E5440C" w14:textId="6F1CF823" w:rsidR="003A7960" w:rsidRPr="00F57FDC" w:rsidRDefault="003A7960" w:rsidP="00B875C8">
      <w:pPr>
        <w:widowControl/>
        <w:numPr>
          <w:ilvl w:val="0"/>
          <w:numId w:val="9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>W przypadku wspólnego ubiegania się o zamówienie oświadczenie, o którym mowa powyżej</w:t>
      </w:r>
      <w:r w:rsidR="00670603">
        <w:rPr>
          <w:rFonts w:eastAsia="Calibri"/>
          <w:lang w:eastAsia="en-US"/>
        </w:rPr>
        <w:t>,</w:t>
      </w:r>
      <w:r w:rsidRPr="00F57FDC">
        <w:rPr>
          <w:rFonts w:eastAsia="Calibri"/>
          <w:lang w:eastAsia="en-US"/>
        </w:rPr>
        <w:t xml:space="preserve"> składa każdy Wykonawca.</w:t>
      </w:r>
    </w:p>
    <w:p w14:paraId="5A7053D4" w14:textId="77777777" w:rsidR="003A7960" w:rsidRPr="00F57FDC" w:rsidRDefault="003A7960" w:rsidP="00B875C8">
      <w:pPr>
        <w:widowControl/>
        <w:numPr>
          <w:ilvl w:val="0"/>
          <w:numId w:val="9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>W przypadku, gdy Wykonawca przewiduje udział podwykonawców w realizacji zamówienia składa – na żądanie Zamawiającego – oświadczenie, o którym mowa w pkt. 1.1. dotyczące podwykonawców.</w:t>
      </w:r>
    </w:p>
    <w:p w14:paraId="224CD332" w14:textId="36742C9D" w:rsidR="003A7960" w:rsidRPr="00F57FDC" w:rsidRDefault="003A7960" w:rsidP="00B875C8">
      <w:pPr>
        <w:widowControl/>
        <w:numPr>
          <w:ilvl w:val="0"/>
          <w:numId w:val="9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>Wykonawca mający siedzibę lub miejsce zamieszkania poza terytorium Rzeczypospolitej Polskiej, zamiast dokumentu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wskazanego w pkt. 2.3. lit. a,</w:t>
      </w:r>
      <w:r>
        <w:rPr>
          <w:rFonts w:eastAsia="Calibri"/>
          <w:lang w:eastAsia="en-US"/>
        </w:rPr>
        <w:t xml:space="preserve"> </w:t>
      </w:r>
      <w:r w:rsidRPr="00F57FDC">
        <w:t xml:space="preserve">składa dokument wystawiony w kraju, </w:t>
      </w:r>
      <w:r w:rsidRPr="00F57FDC">
        <w:lastRenderedPageBreak/>
        <w:t xml:space="preserve">w którym Wykonawca ma siedzibę lub miejsce zamieszkania, potwierdzający,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</w:t>
      </w:r>
      <w:r w:rsidR="0082629C">
        <w:br/>
      </w:r>
      <w:r w:rsidRPr="00F57FDC">
        <w:t>w przepisach miejsca wszczęcia tej procedury.</w:t>
      </w:r>
    </w:p>
    <w:p w14:paraId="784EDD35" w14:textId="77777777" w:rsidR="003A7960" w:rsidRPr="00F57FDC" w:rsidRDefault="003A7960" w:rsidP="00B875C8">
      <w:pPr>
        <w:widowControl/>
        <w:numPr>
          <w:ilvl w:val="0"/>
          <w:numId w:val="9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>Jeżeli w kraju, w którym wykonawca ma siedzibę lub miejsce zamieszkania, nie wydaje się dokumentu lub dokumentów, o których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mowa w pkt. 6, zastępuje się je dokumentem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zawierającym odpowiednio oświadczenie wykonawcy, ze wskazaniem osoby albo osób uprawnionych do jego reprezentacji, złożone pod przysięgą lub, jeżeli w kraju, w którym wykonawca ma siedzibę lub miejsce zamieszkania nie ma przepisów o oświadczeniu pod przysięgą, złożone przed organem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sądowym lub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administracyjnym, notariuszem, organem samorządu zawodowego lub gospodarczego, właściwym ze względu na siedzibę lub miejsce zamieszkania wykonawcy – sporządzony</w:t>
      </w:r>
      <w:r>
        <w:rPr>
          <w:rFonts w:eastAsia="Calibri"/>
          <w:lang w:eastAsia="en-US"/>
        </w:rPr>
        <w:t xml:space="preserve"> </w:t>
      </w:r>
      <w:r w:rsidRPr="00F57FDC">
        <w:rPr>
          <w:rFonts w:eastAsia="Calibri"/>
          <w:lang w:eastAsia="en-US"/>
        </w:rPr>
        <w:t>nie wcześniej niż 3 miesiące przed złożeniem.</w:t>
      </w:r>
    </w:p>
    <w:p w14:paraId="0489355D" w14:textId="77777777" w:rsidR="003A7960" w:rsidRPr="00F57FDC" w:rsidRDefault="003A7960" w:rsidP="00B875C8">
      <w:pPr>
        <w:widowControl/>
        <w:numPr>
          <w:ilvl w:val="0"/>
          <w:numId w:val="9"/>
        </w:numPr>
        <w:suppressAutoHyphens w:val="0"/>
        <w:ind w:left="426" w:hanging="426"/>
        <w:jc w:val="both"/>
        <w:textAlignment w:val="auto"/>
        <w:rPr>
          <w:rFonts w:eastAsia="Calibri"/>
          <w:lang w:eastAsia="en-US"/>
        </w:rPr>
      </w:pPr>
      <w:r w:rsidRPr="00F57FDC">
        <w:rPr>
          <w:rFonts w:eastAsia="Calibri"/>
          <w:lang w:eastAsia="en-US"/>
        </w:rPr>
        <w:t xml:space="preserve">Zamawiający może żądać od Wykonawcy wyjaśnień dotyczących treści oświadczenia, </w:t>
      </w:r>
      <w:r>
        <w:rPr>
          <w:rFonts w:eastAsia="Calibri"/>
          <w:lang w:eastAsia="en-US"/>
        </w:rPr>
        <w:br/>
      </w:r>
      <w:r w:rsidRPr="00F57FDC">
        <w:rPr>
          <w:rFonts w:eastAsia="Calibri"/>
          <w:lang w:eastAsia="en-US"/>
        </w:rPr>
        <w:t>o którym mowa w pkt. 1.1., złożonych podmiotowych środków dowodowych lub innych dokumentów i oświadczeń składanych w postępowaniu.</w:t>
      </w:r>
    </w:p>
    <w:p w14:paraId="7F6DA12B" w14:textId="77777777" w:rsidR="002D395B" w:rsidRDefault="002D395B" w:rsidP="002D395B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7206AE65" w14:textId="77777777" w:rsidR="002D395B" w:rsidRDefault="002D395B" w:rsidP="002D395B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5AF6E3FD" w14:textId="6065A05C" w:rsidR="003A7960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INFORMACJA O ŚRODKACH KOMUNIKACJI ELEKTRONICZNEJ</w:t>
      </w:r>
    </w:p>
    <w:p w14:paraId="4C953654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1352110E" w14:textId="77777777" w:rsidR="003A7960" w:rsidRPr="00BA732F" w:rsidRDefault="003A7960" w:rsidP="00B875C8">
      <w:pPr>
        <w:pStyle w:val="Akapitzlist"/>
        <w:widowControl/>
        <w:numPr>
          <w:ilvl w:val="0"/>
          <w:numId w:val="2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BA732F">
        <w:rPr>
          <w:rFonts w:ascii="Times New Roman" w:hAnsi="Times New Roman"/>
          <w:sz w:val="24"/>
          <w:szCs w:val="24"/>
        </w:rPr>
        <w:t>Postępowanie o udzielenie zamówienia prowadzi się z zachowaniem formy pisemnej, w języku polskim.</w:t>
      </w:r>
    </w:p>
    <w:p w14:paraId="3445851D" w14:textId="1888D272" w:rsidR="00C6552C" w:rsidRPr="00BA732F" w:rsidRDefault="003A7960" w:rsidP="00C6552C">
      <w:pPr>
        <w:pStyle w:val="Akapitzlist"/>
        <w:widowControl/>
        <w:numPr>
          <w:ilvl w:val="0"/>
          <w:numId w:val="2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BA732F">
        <w:rPr>
          <w:rFonts w:ascii="Times New Roman" w:hAnsi="Times New Roman"/>
          <w:sz w:val="24"/>
          <w:szCs w:val="24"/>
        </w:rPr>
        <w:t xml:space="preserve">Komunikacja między Zamawiającym a Wykonawcami odbywa się przy użyciu platformy: </w:t>
      </w:r>
      <w:hyperlink r:id="rId11" w:history="1">
        <w:r w:rsidR="00866B36" w:rsidRPr="00BA732F">
          <w:rPr>
            <w:rStyle w:val="Hipercze"/>
            <w:rFonts w:ascii="Times New Roman" w:hAnsi="Times New Roman"/>
            <w:sz w:val="24"/>
            <w:szCs w:val="24"/>
          </w:rPr>
          <w:t>https://ezamowienia.gov.pl/pl/</w:t>
        </w:r>
      </w:hyperlink>
      <w:r w:rsidRPr="00BA732F">
        <w:rPr>
          <w:rFonts w:ascii="Times New Roman" w:hAnsi="Times New Roman"/>
          <w:sz w:val="24"/>
          <w:szCs w:val="24"/>
        </w:rPr>
        <w:t xml:space="preserve">, </w:t>
      </w:r>
      <w:r w:rsidR="008E5CE2">
        <w:rPr>
          <w:rFonts w:ascii="Times New Roman" w:hAnsi="Times New Roman"/>
          <w:sz w:val="24"/>
          <w:szCs w:val="24"/>
        </w:rPr>
        <w:t>a opcjonalnie</w:t>
      </w:r>
      <w:r w:rsidR="00F96EC9">
        <w:rPr>
          <w:rFonts w:ascii="Times New Roman" w:hAnsi="Times New Roman"/>
          <w:sz w:val="24"/>
          <w:szCs w:val="24"/>
        </w:rPr>
        <w:t>; w przypadku problemów z działaniem platformy;</w:t>
      </w:r>
      <w:r w:rsidR="008E5CE2">
        <w:rPr>
          <w:rFonts w:ascii="Times New Roman" w:hAnsi="Times New Roman"/>
          <w:sz w:val="24"/>
          <w:szCs w:val="24"/>
        </w:rPr>
        <w:t xml:space="preserve"> przy pomocy</w:t>
      </w:r>
      <w:r w:rsidRPr="00BA732F">
        <w:rPr>
          <w:rFonts w:ascii="Times New Roman" w:hAnsi="Times New Roman"/>
          <w:sz w:val="24"/>
          <w:szCs w:val="24"/>
        </w:rPr>
        <w:t xml:space="preserve"> poczty elektronicznej:</w:t>
      </w:r>
      <w:r w:rsidR="00C6552C" w:rsidRPr="00BA732F">
        <w:rPr>
          <w:rFonts w:ascii="Times New Roman" w:hAnsi="Times New Roman"/>
          <w:sz w:val="24"/>
          <w:szCs w:val="24"/>
        </w:rPr>
        <w:t xml:space="preserve"> </w:t>
      </w:r>
      <w:r w:rsidR="00C6552C" w:rsidRPr="00BA732F">
        <w:rPr>
          <w:rStyle w:val="Hipercze"/>
          <w:rFonts w:ascii="Times New Roman" w:hAnsi="Times New Roman"/>
          <w:sz w:val="24"/>
          <w:szCs w:val="24"/>
        </w:rPr>
        <w:t>zoz@niemce.pl</w:t>
      </w:r>
      <w:r w:rsidR="00C6552C" w:rsidRPr="00BA732F">
        <w:t xml:space="preserve"> </w:t>
      </w:r>
    </w:p>
    <w:p w14:paraId="61BAE2AD" w14:textId="4278EDBF" w:rsidR="003A7960" w:rsidRPr="00BA732F" w:rsidRDefault="003A7960" w:rsidP="00B875C8">
      <w:pPr>
        <w:pStyle w:val="Akapitzlist"/>
        <w:widowControl/>
        <w:numPr>
          <w:ilvl w:val="0"/>
          <w:numId w:val="2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BA732F">
        <w:rPr>
          <w:rFonts w:ascii="Times New Roman" w:hAnsi="Times New Roman"/>
          <w:sz w:val="24"/>
          <w:szCs w:val="24"/>
        </w:rPr>
        <w:t xml:space="preserve">Zamawiający wyznacza następujące osoby do komunikacji z Wykonawcami: </w:t>
      </w:r>
      <w:r w:rsidR="00FE3FAD" w:rsidRPr="00BA732F">
        <w:rPr>
          <w:rFonts w:ascii="Times New Roman" w:hAnsi="Times New Roman"/>
          <w:sz w:val="24"/>
          <w:szCs w:val="24"/>
        </w:rPr>
        <w:t>Tomasz Kłys</w:t>
      </w:r>
      <w:r w:rsidRPr="00BA732F">
        <w:rPr>
          <w:rFonts w:ascii="Times New Roman" w:hAnsi="Times New Roman"/>
          <w:sz w:val="24"/>
          <w:szCs w:val="24"/>
        </w:rPr>
        <w:t xml:space="preserve">, tel. </w:t>
      </w:r>
      <w:r w:rsidR="00FE3FAD" w:rsidRPr="00BA732F">
        <w:rPr>
          <w:rFonts w:ascii="Times New Roman" w:hAnsi="Times New Roman"/>
          <w:sz w:val="24"/>
          <w:szCs w:val="24"/>
        </w:rPr>
        <w:t xml:space="preserve">+48 509 606 476. </w:t>
      </w:r>
    </w:p>
    <w:p w14:paraId="5996ED46" w14:textId="77777777" w:rsidR="003A7960" w:rsidRPr="00BA732F" w:rsidRDefault="003A7960" w:rsidP="00B875C8">
      <w:pPr>
        <w:pStyle w:val="Akapitzlist"/>
        <w:widowControl/>
        <w:numPr>
          <w:ilvl w:val="0"/>
          <w:numId w:val="2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BA732F">
        <w:rPr>
          <w:rFonts w:ascii="Times New Roman" w:hAnsi="Times New Roman"/>
          <w:sz w:val="24"/>
          <w:szCs w:val="24"/>
        </w:rPr>
        <w:t xml:space="preserve">Wykonawca zamierzający wziąć udział w postępowaniu o udzielenie zamówienia publicznego, musi posiadać konto na platformie </w:t>
      </w:r>
      <w:hyperlink r:id="rId12" w:history="1">
        <w:r w:rsidRPr="00BA732F">
          <w:rPr>
            <w:rStyle w:val="Hipercze"/>
            <w:rFonts w:ascii="Times New Roman" w:hAnsi="Times New Roman"/>
            <w:sz w:val="24"/>
            <w:szCs w:val="24"/>
          </w:rPr>
          <w:t>https://ezamowienia.gov.pl/</w:t>
        </w:r>
      </w:hyperlink>
      <w:r w:rsidRPr="00BA732F">
        <w:rPr>
          <w:rFonts w:ascii="Times New Roman" w:hAnsi="Times New Roman"/>
          <w:sz w:val="24"/>
          <w:szCs w:val="24"/>
        </w:rPr>
        <w:t xml:space="preserve"> </w:t>
      </w:r>
    </w:p>
    <w:p w14:paraId="0E197BE3" w14:textId="77777777" w:rsidR="003A7960" w:rsidRPr="00A55428" w:rsidRDefault="003A7960" w:rsidP="00B875C8">
      <w:pPr>
        <w:pStyle w:val="Akapitzlist"/>
        <w:widowControl/>
        <w:numPr>
          <w:ilvl w:val="0"/>
          <w:numId w:val="2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BA732F">
        <w:rPr>
          <w:rFonts w:ascii="Times New Roman" w:hAnsi="Times New Roman"/>
          <w:sz w:val="24"/>
          <w:szCs w:val="24"/>
        </w:rPr>
        <w:t xml:space="preserve">Instrukcje dotyczące przygotowania oraz składania ofert znajdują na stronie: </w:t>
      </w:r>
      <w:hyperlink r:id="rId13" w:history="1">
        <w:r w:rsidRPr="00BA732F">
          <w:rPr>
            <w:rStyle w:val="Hipercze"/>
            <w:rFonts w:ascii="Times New Roman" w:hAnsi="Times New Roman"/>
            <w:sz w:val="24"/>
            <w:szCs w:val="24"/>
          </w:rPr>
          <w:t>https://ezamowienia.gov.pl/pl/komponent-edukacyjny/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10CDC11B" w14:textId="61CD25C6" w:rsidR="003A7960" w:rsidRPr="007070B3" w:rsidRDefault="003A7960" w:rsidP="007070B3">
      <w:pPr>
        <w:pStyle w:val="Akapitzlist"/>
        <w:widowControl/>
        <w:numPr>
          <w:ilvl w:val="0"/>
          <w:numId w:val="2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 xml:space="preserve">Za datę przekazania oferty, wniosków, zawiadomień, dokumentów elektronicznych, oświadczeń lub elektronicznych kopii dokumentów lub oświadczeń oraz innych informacji przyjmuje się̨ datę ich przekazania za pomocą narzędzia elektronicznego. </w:t>
      </w:r>
      <w:r w:rsidRPr="007070B3">
        <w:rPr>
          <w:rFonts w:ascii="Times New Roman" w:hAnsi="Times New Roman"/>
          <w:sz w:val="24"/>
          <w:szCs w:val="24"/>
        </w:rPr>
        <w:t>Zamawiający dopuszcza komunikację na adres</w:t>
      </w:r>
      <w:r w:rsidR="00D22009" w:rsidRPr="007070B3">
        <w:rPr>
          <w:rFonts w:ascii="Times New Roman" w:hAnsi="Times New Roman"/>
          <w:sz w:val="24"/>
          <w:szCs w:val="24"/>
        </w:rPr>
        <w:t xml:space="preserve"> mailowy</w:t>
      </w:r>
      <w:r w:rsidR="003C3360" w:rsidRPr="007070B3">
        <w:rPr>
          <w:rFonts w:ascii="Times New Roman" w:hAnsi="Times New Roman"/>
          <w:sz w:val="24"/>
          <w:szCs w:val="24"/>
        </w:rPr>
        <w:t xml:space="preserve"> </w:t>
      </w:r>
      <w:r w:rsidR="009C2BD1" w:rsidRPr="007070B3">
        <w:rPr>
          <w:rStyle w:val="Hipercze"/>
          <w:rFonts w:ascii="Times New Roman" w:hAnsi="Times New Roman"/>
          <w:sz w:val="24"/>
          <w:szCs w:val="24"/>
        </w:rPr>
        <w:t>zoz@niemce.pl</w:t>
      </w:r>
      <w:r w:rsidR="00E464CF" w:rsidRPr="007070B3">
        <w:rPr>
          <w:rFonts w:ascii="Times New Roman" w:hAnsi="Times New Roman"/>
          <w:sz w:val="24"/>
          <w:szCs w:val="24"/>
        </w:rPr>
        <w:t xml:space="preserve"> </w:t>
      </w:r>
      <w:r w:rsidRPr="007070B3">
        <w:rPr>
          <w:rFonts w:ascii="Times New Roman" w:hAnsi="Times New Roman"/>
          <w:sz w:val="24"/>
          <w:szCs w:val="24"/>
        </w:rPr>
        <w:t>jedynie w</w:t>
      </w:r>
      <w:r w:rsidR="00D22009" w:rsidRPr="007070B3">
        <w:rPr>
          <w:rFonts w:ascii="Times New Roman" w:hAnsi="Times New Roman"/>
          <w:sz w:val="24"/>
          <w:szCs w:val="24"/>
        </w:rPr>
        <w:t xml:space="preserve"> p</w:t>
      </w:r>
      <w:r w:rsidRPr="007070B3">
        <w:rPr>
          <w:rFonts w:ascii="Times New Roman" w:hAnsi="Times New Roman"/>
          <w:sz w:val="24"/>
          <w:szCs w:val="24"/>
        </w:rPr>
        <w:t>rzypadkach wskazanych w niniejszej SWZ.</w:t>
      </w:r>
    </w:p>
    <w:p w14:paraId="4075E461" w14:textId="77777777" w:rsidR="003A7960" w:rsidRPr="00A55428" w:rsidRDefault="003A7960" w:rsidP="00B875C8">
      <w:pPr>
        <w:pStyle w:val="Akapitzlist"/>
        <w:widowControl/>
        <w:numPr>
          <w:ilvl w:val="0"/>
          <w:numId w:val="2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BA732F">
        <w:rPr>
          <w:rFonts w:ascii="Times New Roman" w:hAnsi="Times New Roman"/>
          <w:sz w:val="24"/>
          <w:szCs w:val="24"/>
        </w:rPr>
        <w:t>Wnioski o wyjaśnienie treści specyfikacji, zawiadomienia oraz inne informacje do upływu terminu otwarcia ofert w postępowaniu należy przesyłać wyłącznie</w:t>
      </w:r>
      <w:r w:rsidRPr="00A55428">
        <w:rPr>
          <w:rFonts w:ascii="Times New Roman" w:hAnsi="Times New Roman"/>
          <w:sz w:val="24"/>
          <w:szCs w:val="24"/>
        </w:rPr>
        <w:t xml:space="preserve"> za pośrednictwem w formie umożliwiającej kopiowanie treści pisma i wklejenie jej do innego dokumentu. Zamawiający udzieli wyjaśnień poprzez publikację na stronie postępowania.</w:t>
      </w:r>
    </w:p>
    <w:p w14:paraId="05C7373B" w14:textId="77777777" w:rsidR="003A7960" w:rsidRPr="00A55428" w:rsidRDefault="003A7960" w:rsidP="00B875C8">
      <w:pPr>
        <w:pStyle w:val="Akapitzlist"/>
        <w:widowControl/>
        <w:numPr>
          <w:ilvl w:val="0"/>
          <w:numId w:val="2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 xml:space="preserve">Wykonawcy mogą składać wnioski o wyjaśnienie treści SWZ, Zamawiający udzieli wyjaśnień nie później niż na 2 dni przed upływem terminu składania ofert w niniejszym postępowaniu pod warunkiem, że wniosek wpłynie do Zamawiającego nie później do końca 4 dnia przed upływem terminu składania ofert w postępowaniu. Wniosek spóźniony Zamawiający może pozostawić bez rozpoznania. </w:t>
      </w:r>
    </w:p>
    <w:p w14:paraId="4B61635C" w14:textId="2BC27BC6" w:rsidR="003A7960" w:rsidRPr="00A55428" w:rsidRDefault="003A7960" w:rsidP="00B875C8">
      <w:pPr>
        <w:pStyle w:val="Akapitzlist"/>
        <w:widowControl/>
        <w:numPr>
          <w:ilvl w:val="0"/>
          <w:numId w:val="2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>W</w:t>
      </w:r>
      <w:r w:rsidR="00B06D64">
        <w:rPr>
          <w:rFonts w:ascii="Times New Roman" w:hAnsi="Times New Roman"/>
          <w:sz w:val="24"/>
          <w:szCs w:val="24"/>
        </w:rPr>
        <w:t xml:space="preserve"> </w:t>
      </w:r>
      <w:r w:rsidRPr="00A55428">
        <w:rPr>
          <w:rFonts w:ascii="Times New Roman" w:hAnsi="Times New Roman"/>
          <w:sz w:val="24"/>
          <w:szCs w:val="24"/>
        </w:rPr>
        <w:t xml:space="preserve">postępowaniu o udzielenie zamówienia komunikacja, w szczególności składanie oświadczeń, wniosków, zawiadomień oraz przekazywanie informacji odbywa się elektronicznie za pośrednictwem dedykowanego formularza: „Formularz do komunikacji” dostępnego na stronie </w:t>
      </w:r>
      <w:hyperlink r:id="rId14" w:history="1">
        <w:r w:rsidRPr="000451D4">
          <w:rPr>
            <w:rStyle w:val="Hipercze"/>
            <w:rFonts w:ascii="Times New Roman" w:hAnsi="Times New Roman"/>
            <w:sz w:val="24"/>
            <w:szCs w:val="24"/>
          </w:rPr>
          <w:t>https://ezamowienia.gov.pl/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722D8F65" w14:textId="45684F6D" w:rsidR="003A7960" w:rsidRPr="00A55428" w:rsidRDefault="003A7960" w:rsidP="00B875C8">
      <w:pPr>
        <w:pStyle w:val="Akapitzlist"/>
        <w:widowControl/>
        <w:numPr>
          <w:ilvl w:val="0"/>
          <w:numId w:val="2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 xml:space="preserve">Działając na podstawie § 11 ust. 1 pkt. 1 Rozporządzenia Prezesa Rady Ministrów z dnia 30 grudnia 2020 roku – w sprawie sposobu sporządzania i przekazywania informacji oraz wymagań technicznych dla dokumentów elektronicznych oraz środków komunikacji elektronicznej w </w:t>
      </w:r>
      <w:r w:rsidRPr="00A55428">
        <w:rPr>
          <w:rFonts w:ascii="Times New Roman" w:hAnsi="Times New Roman"/>
          <w:sz w:val="24"/>
          <w:szCs w:val="24"/>
        </w:rPr>
        <w:lastRenderedPageBreak/>
        <w:t>postępowaniu o udzielenie zamówienia publicznego lub konkursie (Dz.U. 2020 r., poz. 2452), Zamawiający ustanawia następujące wymagania techniczne i organizacyjne dotyczące wysyłania i odbierania dokumentów elektroniczny oraz informacji przekazywanych przy ich użyciu, a także specyfikacji połączenia, formatów przekazywanych danych oraz zasad kodowania i sposobu oznaczania czasu ich przekazania:</w:t>
      </w:r>
    </w:p>
    <w:p w14:paraId="58E300C3" w14:textId="77777777" w:rsidR="003A7960" w:rsidRDefault="003A7960" w:rsidP="00B875C8">
      <w:pPr>
        <w:pStyle w:val="Akapitzlist"/>
        <w:widowControl/>
        <w:numPr>
          <w:ilvl w:val="0"/>
          <w:numId w:val="28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A55428">
        <w:rPr>
          <w:rFonts w:ascii="Times New Roman" w:hAnsi="Times New Roman"/>
          <w:sz w:val="24"/>
          <w:szCs w:val="24"/>
        </w:rPr>
        <w:t>aksymalny rozmiar plików lub spakowanych plików przesyłanych za pośrednictwem dedykowanych formularzy do: złożenia, zmiany, wycofania oferty lub wniosku oraz do komunikacji wynosi 150 MB</w:t>
      </w:r>
      <w:r>
        <w:rPr>
          <w:rFonts w:ascii="Times New Roman" w:hAnsi="Times New Roman"/>
          <w:sz w:val="24"/>
          <w:szCs w:val="24"/>
        </w:rPr>
        <w:t>;</w:t>
      </w:r>
    </w:p>
    <w:p w14:paraId="17A12869" w14:textId="77777777" w:rsidR="003A7960" w:rsidRDefault="003A7960" w:rsidP="00B875C8">
      <w:pPr>
        <w:pStyle w:val="Akapitzlist"/>
        <w:widowControl/>
        <w:numPr>
          <w:ilvl w:val="0"/>
          <w:numId w:val="28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A55428">
        <w:rPr>
          <w:rFonts w:ascii="Times New Roman" w:hAnsi="Times New Roman"/>
          <w:sz w:val="24"/>
          <w:szCs w:val="24"/>
        </w:rPr>
        <w:t>opuszczalny format plików to: .</w:t>
      </w:r>
      <w:proofErr w:type="spellStart"/>
      <w:r w:rsidRPr="00A55428">
        <w:rPr>
          <w:rFonts w:ascii="Times New Roman" w:hAnsi="Times New Roman"/>
          <w:sz w:val="24"/>
          <w:szCs w:val="24"/>
        </w:rPr>
        <w:t>doc</w:t>
      </w:r>
      <w:proofErr w:type="spellEnd"/>
      <w:r w:rsidRPr="00A554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55428">
        <w:rPr>
          <w:rFonts w:ascii="Times New Roman" w:hAnsi="Times New Roman"/>
          <w:sz w:val="24"/>
          <w:szCs w:val="24"/>
        </w:rPr>
        <w:t>docx</w:t>
      </w:r>
      <w:proofErr w:type="spellEnd"/>
      <w:r w:rsidRPr="00A554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55428">
        <w:rPr>
          <w:rFonts w:ascii="Times New Roman" w:hAnsi="Times New Roman"/>
          <w:sz w:val="24"/>
          <w:szCs w:val="24"/>
        </w:rPr>
        <w:t>odt</w:t>
      </w:r>
      <w:proofErr w:type="spellEnd"/>
      <w:r w:rsidRPr="00A55428">
        <w:rPr>
          <w:rFonts w:ascii="Times New Roman" w:hAnsi="Times New Roman"/>
          <w:sz w:val="24"/>
          <w:szCs w:val="24"/>
        </w:rPr>
        <w:t>, pdf, xls.</w:t>
      </w:r>
      <w:r>
        <w:rPr>
          <w:rFonts w:ascii="Times New Roman" w:hAnsi="Times New Roman"/>
          <w:sz w:val="24"/>
          <w:szCs w:val="24"/>
        </w:rPr>
        <w:t>;</w:t>
      </w:r>
    </w:p>
    <w:p w14:paraId="1C980961" w14:textId="77777777" w:rsidR="003A7960" w:rsidRDefault="003A7960" w:rsidP="00B875C8">
      <w:pPr>
        <w:pStyle w:val="Akapitzlist"/>
        <w:widowControl/>
        <w:numPr>
          <w:ilvl w:val="0"/>
          <w:numId w:val="28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 xml:space="preserve">dopuszczalny format kompresji to: zip7, </w:t>
      </w:r>
      <w:proofErr w:type="spellStart"/>
      <w:r w:rsidRPr="00A55428">
        <w:rPr>
          <w:rFonts w:ascii="Times New Roman" w:hAnsi="Times New Roman"/>
          <w:sz w:val="24"/>
          <w:szCs w:val="24"/>
        </w:rPr>
        <w:t>rar</w:t>
      </w:r>
      <w:proofErr w:type="spellEnd"/>
      <w:r w:rsidRPr="00A554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;</w:t>
      </w:r>
    </w:p>
    <w:p w14:paraId="0FACA1C9" w14:textId="77777777" w:rsidR="003A7960" w:rsidRPr="00A55428" w:rsidRDefault="003A7960" w:rsidP="00B875C8">
      <w:pPr>
        <w:pStyle w:val="Akapitzlist"/>
        <w:widowControl/>
        <w:numPr>
          <w:ilvl w:val="0"/>
          <w:numId w:val="28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A55428">
        <w:rPr>
          <w:rFonts w:ascii="Times New Roman" w:hAnsi="Times New Roman"/>
          <w:sz w:val="24"/>
          <w:szCs w:val="24"/>
        </w:rPr>
        <w:t>iezbędne wymagania sprzętowo - aplikacyjne:</w:t>
      </w:r>
    </w:p>
    <w:p w14:paraId="6CC763CC" w14:textId="77777777" w:rsidR="003A7960" w:rsidRDefault="003A7960" w:rsidP="00B875C8">
      <w:pPr>
        <w:pStyle w:val="Akapitzlist"/>
        <w:widowControl/>
        <w:numPr>
          <w:ilvl w:val="0"/>
          <w:numId w:val="29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A55428">
        <w:rPr>
          <w:rFonts w:ascii="Times New Roman" w:hAnsi="Times New Roman"/>
          <w:sz w:val="24"/>
          <w:szCs w:val="24"/>
        </w:rPr>
        <w:t>tały dostęp do sieci Internet o gwarantowanej przepustowości nie mniejszej niż 56 KB/s</w:t>
      </w:r>
      <w:r>
        <w:rPr>
          <w:rFonts w:ascii="Times New Roman" w:hAnsi="Times New Roman"/>
          <w:sz w:val="24"/>
          <w:szCs w:val="24"/>
        </w:rPr>
        <w:t>;</w:t>
      </w:r>
    </w:p>
    <w:p w14:paraId="384C89C3" w14:textId="77777777" w:rsidR="003A7960" w:rsidRDefault="003A7960" w:rsidP="00B875C8">
      <w:pPr>
        <w:pStyle w:val="Akapitzlist"/>
        <w:widowControl/>
        <w:numPr>
          <w:ilvl w:val="0"/>
          <w:numId w:val="29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A55428">
        <w:rPr>
          <w:rFonts w:ascii="Times New Roman" w:hAnsi="Times New Roman"/>
          <w:sz w:val="24"/>
          <w:szCs w:val="24"/>
        </w:rPr>
        <w:t xml:space="preserve">omputer klasy PC z zainstalowanym systemem operacyjnym Microsoft Windows XP/Vista/Windows 7/ Windows 10 lub iOS; w przypadku komputera z systemem operacyjnym Microsoft Windows 7/ Windows 8 przeglądarka MS Internet Explorer 10.0 (lub nowsza) z obsługą Active X lub dla systemów operacyjnych XP/Vista/Windows 7/Windows 8 przeglądarka </w:t>
      </w:r>
      <w:proofErr w:type="spellStart"/>
      <w:r w:rsidRPr="00A55428">
        <w:rPr>
          <w:rFonts w:ascii="Times New Roman" w:hAnsi="Times New Roman"/>
          <w:sz w:val="24"/>
          <w:szCs w:val="24"/>
        </w:rPr>
        <w:t>Firefox</w:t>
      </w:r>
      <w:proofErr w:type="spellEnd"/>
      <w:r w:rsidRPr="00A55428">
        <w:rPr>
          <w:rFonts w:ascii="Times New Roman" w:hAnsi="Times New Roman"/>
          <w:sz w:val="24"/>
          <w:szCs w:val="24"/>
        </w:rPr>
        <w:t xml:space="preserve"> z obsługą Javy, siła szyfrowania: 128bit; w przypadku komputera z systemem operacyjnym Microsoft Windows 10 przeglądarka MS Internet Explorer 11 z obsługą Active X lub FireFox z obsługą Javy, siła szyfrowania: 128bit</w:t>
      </w:r>
      <w:r>
        <w:rPr>
          <w:rFonts w:ascii="Times New Roman" w:hAnsi="Times New Roman"/>
          <w:sz w:val="24"/>
          <w:szCs w:val="24"/>
        </w:rPr>
        <w:t>;</w:t>
      </w:r>
    </w:p>
    <w:p w14:paraId="6B4DD308" w14:textId="77777777" w:rsidR="003A7960" w:rsidRDefault="003A7960" w:rsidP="00B875C8">
      <w:pPr>
        <w:pStyle w:val="Akapitzlist"/>
        <w:widowControl/>
        <w:numPr>
          <w:ilvl w:val="0"/>
          <w:numId w:val="29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A55428">
        <w:rPr>
          <w:rFonts w:ascii="Times New Roman" w:hAnsi="Times New Roman"/>
          <w:sz w:val="24"/>
          <w:szCs w:val="24"/>
        </w:rPr>
        <w:t>ainstalowana dowolna przeglądarka internetowa: Chrome; Mozilla, FireFox, Safari</w:t>
      </w:r>
      <w:r>
        <w:rPr>
          <w:rFonts w:ascii="Times New Roman" w:hAnsi="Times New Roman"/>
          <w:sz w:val="24"/>
          <w:szCs w:val="24"/>
        </w:rPr>
        <w:t>;</w:t>
      </w:r>
    </w:p>
    <w:p w14:paraId="23A5C7E7" w14:textId="77777777" w:rsidR="003A7960" w:rsidRPr="00A55428" w:rsidRDefault="003A7960" w:rsidP="00B875C8">
      <w:pPr>
        <w:pStyle w:val="Akapitzlist"/>
        <w:widowControl/>
        <w:numPr>
          <w:ilvl w:val="0"/>
          <w:numId w:val="29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55428">
        <w:rPr>
          <w:rFonts w:ascii="Times New Roman" w:hAnsi="Times New Roman"/>
          <w:sz w:val="24"/>
          <w:szCs w:val="24"/>
        </w:rPr>
        <w:t>odłączony lub wbudowany do komputera czytnik karty kryptograficznej wydanej przez wystawcę certyfikatu używanego przez Wykonawcę</w:t>
      </w:r>
      <w:r>
        <w:rPr>
          <w:rFonts w:ascii="Times New Roman" w:hAnsi="Times New Roman"/>
          <w:sz w:val="24"/>
          <w:szCs w:val="24"/>
        </w:rPr>
        <w:t>;</w:t>
      </w:r>
    </w:p>
    <w:p w14:paraId="29F2B546" w14:textId="77777777" w:rsidR="003A7960" w:rsidRPr="00A55428" w:rsidRDefault="003A7960" w:rsidP="00B875C8">
      <w:pPr>
        <w:pStyle w:val="Akapitzlist"/>
        <w:widowControl/>
        <w:numPr>
          <w:ilvl w:val="0"/>
          <w:numId w:val="3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A55428">
        <w:rPr>
          <w:rFonts w:ascii="Times New Roman" w:hAnsi="Times New Roman"/>
          <w:sz w:val="24"/>
          <w:szCs w:val="24"/>
        </w:rPr>
        <w:t xml:space="preserve">opuszczalny format kwalifikowanego podpisu elektronicznego: </w:t>
      </w:r>
    </w:p>
    <w:p w14:paraId="5F20F56D" w14:textId="77777777" w:rsidR="003A7960" w:rsidRDefault="003A7960" w:rsidP="00B875C8">
      <w:pPr>
        <w:pStyle w:val="Akapitzlist"/>
        <w:widowControl/>
        <w:numPr>
          <w:ilvl w:val="0"/>
          <w:numId w:val="31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A55428">
        <w:rPr>
          <w:rFonts w:ascii="Times New Roman" w:hAnsi="Times New Roman"/>
          <w:sz w:val="24"/>
          <w:szCs w:val="24"/>
        </w:rPr>
        <w:t xml:space="preserve">dokumenty w formacie „pdf” zaleca się podpisywać formatem </w:t>
      </w:r>
      <w:proofErr w:type="spellStart"/>
      <w:r w:rsidRPr="00A55428">
        <w:rPr>
          <w:rFonts w:ascii="Times New Roman" w:hAnsi="Times New Roman"/>
          <w:sz w:val="24"/>
          <w:szCs w:val="24"/>
        </w:rPr>
        <w:t>PAdES</w:t>
      </w:r>
      <w:proofErr w:type="spellEnd"/>
      <w:r w:rsidRPr="00A55428">
        <w:rPr>
          <w:rFonts w:ascii="Times New Roman" w:hAnsi="Times New Roman"/>
          <w:sz w:val="24"/>
          <w:szCs w:val="24"/>
        </w:rPr>
        <w:t>;</w:t>
      </w:r>
    </w:p>
    <w:p w14:paraId="0E743CE1" w14:textId="77777777" w:rsidR="003A7960" w:rsidRPr="00A55428" w:rsidRDefault="003A7960" w:rsidP="00B875C8">
      <w:pPr>
        <w:pStyle w:val="Akapitzlist"/>
        <w:widowControl/>
        <w:numPr>
          <w:ilvl w:val="0"/>
          <w:numId w:val="31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A55428">
        <w:rPr>
          <w:rFonts w:ascii="Times New Roman" w:hAnsi="Times New Roman"/>
          <w:sz w:val="24"/>
          <w:szCs w:val="24"/>
        </w:rPr>
        <w:t>opuszcza się podpisanie dokumentów w formacie innym niż „pdf”, wtedy będzie wymagany oddzielny plik z podpisem</w:t>
      </w:r>
      <w:r>
        <w:rPr>
          <w:rFonts w:ascii="Times New Roman" w:hAnsi="Times New Roman"/>
          <w:sz w:val="24"/>
          <w:szCs w:val="24"/>
        </w:rPr>
        <w:t>;</w:t>
      </w:r>
      <w:r w:rsidRPr="00A55428">
        <w:rPr>
          <w:rFonts w:ascii="Times New Roman" w:hAnsi="Times New Roman"/>
          <w:sz w:val="24"/>
          <w:szCs w:val="24"/>
        </w:rPr>
        <w:t xml:space="preserve"> </w:t>
      </w:r>
    </w:p>
    <w:p w14:paraId="1C5034E5" w14:textId="77777777" w:rsidR="003A7960" w:rsidRDefault="003A7960" w:rsidP="00B875C8">
      <w:pPr>
        <w:pStyle w:val="Akapitzlist"/>
        <w:widowControl/>
        <w:numPr>
          <w:ilvl w:val="0"/>
          <w:numId w:val="3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A55428">
        <w:rPr>
          <w:rFonts w:ascii="Times New Roman" w:hAnsi="Times New Roman"/>
          <w:sz w:val="24"/>
          <w:szCs w:val="24"/>
        </w:rPr>
        <w:t xml:space="preserve"> przypadku podpisywania dokumentów podpisem zewnętrznym – Wykonawca spakuje pliki (podpis + dokument) w jedno archiwum (zamawiający dopuszcza formaty .zip, .7z, RAR) i spakowany plik umieści na Platformie e- Zamawiający</w:t>
      </w:r>
      <w:r>
        <w:rPr>
          <w:rFonts w:ascii="Times New Roman" w:hAnsi="Times New Roman"/>
          <w:sz w:val="24"/>
          <w:szCs w:val="24"/>
        </w:rPr>
        <w:t>;</w:t>
      </w:r>
    </w:p>
    <w:p w14:paraId="4C09EEA9" w14:textId="77777777" w:rsidR="003A7960" w:rsidRDefault="003A7960" w:rsidP="00B875C8">
      <w:pPr>
        <w:pStyle w:val="Akapitzlist"/>
        <w:widowControl/>
        <w:numPr>
          <w:ilvl w:val="0"/>
          <w:numId w:val="3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A55428">
        <w:rPr>
          <w:rFonts w:ascii="Times New Roman" w:hAnsi="Times New Roman"/>
          <w:sz w:val="24"/>
          <w:szCs w:val="24"/>
        </w:rPr>
        <w:t>nne dopuszczalne formaty podpisów: Wykonawcy nieposiadający kwalifikowanego podpisu elektronicznego, ofertę lub oświadczenia lub dokumenty podpisują podpisem zaufanym albo podpisem osobistym</w:t>
      </w:r>
      <w:r>
        <w:rPr>
          <w:rFonts w:ascii="Times New Roman" w:hAnsi="Times New Roman"/>
          <w:sz w:val="24"/>
          <w:szCs w:val="24"/>
        </w:rPr>
        <w:t>;</w:t>
      </w:r>
    </w:p>
    <w:p w14:paraId="3415AF73" w14:textId="77777777" w:rsidR="00381DF3" w:rsidRDefault="003A7960" w:rsidP="00B875C8">
      <w:pPr>
        <w:pStyle w:val="Akapitzlist"/>
        <w:widowControl/>
        <w:numPr>
          <w:ilvl w:val="0"/>
          <w:numId w:val="3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A55428">
        <w:rPr>
          <w:rFonts w:ascii="Times New Roman" w:hAnsi="Times New Roman"/>
          <w:sz w:val="24"/>
          <w:szCs w:val="24"/>
        </w:rPr>
        <w:t xml:space="preserve">amawiający udostępnia link umożliwiający </w:t>
      </w:r>
      <w:r>
        <w:rPr>
          <w:rFonts w:ascii="Times New Roman" w:hAnsi="Times New Roman"/>
          <w:sz w:val="24"/>
          <w:szCs w:val="24"/>
        </w:rPr>
        <w:t xml:space="preserve">podpisanie dokumentów </w:t>
      </w:r>
      <w:r w:rsidRPr="00A55428">
        <w:rPr>
          <w:rFonts w:ascii="Times New Roman" w:hAnsi="Times New Roman"/>
          <w:sz w:val="24"/>
          <w:szCs w:val="24"/>
        </w:rPr>
        <w:t>podpis</w:t>
      </w:r>
      <w:r w:rsidR="00381DF3">
        <w:rPr>
          <w:rFonts w:ascii="Times New Roman" w:hAnsi="Times New Roman"/>
          <w:sz w:val="24"/>
          <w:szCs w:val="24"/>
        </w:rPr>
        <w:t>em</w:t>
      </w:r>
      <w:r w:rsidRPr="00A55428">
        <w:rPr>
          <w:rFonts w:ascii="Times New Roman" w:hAnsi="Times New Roman"/>
          <w:sz w:val="24"/>
          <w:szCs w:val="24"/>
        </w:rPr>
        <w:t xml:space="preserve"> zaufan</w:t>
      </w:r>
      <w:r w:rsidR="00381DF3">
        <w:rPr>
          <w:rFonts w:ascii="Times New Roman" w:hAnsi="Times New Roman"/>
          <w:sz w:val="24"/>
          <w:szCs w:val="24"/>
        </w:rPr>
        <w:t>ym</w:t>
      </w:r>
      <w:r w:rsidRPr="00A55428">
        <w:rPr>
          <w:rFonts w:ascii="Times New Roman" w:hAnsi="Times New Roman"/>
          <w:sz w:val="24"/>
          <w:szCs w:val="24"/>
        </w:rPr>
        <w:t>:</w:t>
      </w:r>
    </w:p>
    <w:p w14:paraId="3EF89164" w14:textId="77777777" w:rsidR="003A7960" w:rsidRPr="00524083" w:rsidRDefault="003A7960" w:rsidP="00381DF3">
      <w:pPr>
        <w:pStyle w:val="Akapitzlist"/>
        <w:widowControl/>
        <w:suppressAutoHyphens w:val="0"/>
        <w:spacing w:line="240" w:lineRule="auto"/>
        <w:ind w:firstLine="0"/>
        <w:contextualSpacing/>
        <w:textAlignment w:val="auto"/>
        <w:rPr>
          <w:rFonts w:ascii="Times New Roman" w:hAnsi="Times New Roman"/>
          <w:sz w:val="24"/>
          <w:szCs w:val="24"/>
        </w:rPr>
      </w:pPr>
      <w:hyperlink r:id="rId15" w:history="1">
        <w:r w:rsidRPr="00472833">
          <w:rPr>
            <w:rStyle w:val="Hipercze"/>
            <w:rFonts w:ascii="Times New Roman" w:hAnsi="Times New Roman"/>
            <w:sz w:val="24"/>
            <w:szCs w:val="24"/>
          </w:rPr>
          <w:t>https://www.gov.pl/web/gov/podpisz-dokument-elektronicznie-wykorzystaj-podpis-zaufany</w:t>
        </w:r>
      </w:hyperlink>
    </w:p>
    <w:p w14:paraId="60EE6F29" w14:textId="77777777" w:rsidR="003A7960" w:rsidRPr="00D41552" w:rsidRDefault="003A7960" w:rsidP="00B875C8">
      <w:pPr>
        <w:pStyle w:val="Akapitzlist"/>
        <w:widowControl/>
        <w:numPr>
          <w:ilvl w:val="0"/>
          <w:numId w:val="20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b/>
          <w:bCs/>
          <w:sz w:val="24"/>
          <w:szCs w:val="24"/>
        </w:rPr>
      </w:pPr>
      <w:r w:rsidRPr="00D41552">
        <w:rPr>
          <w:rFonts w:ascii="Times New Roman" w:hAnsi="Times New Roman"/>
          <w:bCs/>
          <w:sz w:val="24"/>
          <w:szCs w:val="24"/>
        </w:rPr>
        <w:t>Zamawiający nie ustanawia innych, poza wskazanymi w Sekcji XI SWZ, sposobów komunikacji z Wykonawcami.</w:t>
      </w:r>
    </w:p>
    <w:p w14:paraId="362B5CD3" w14:textId="77777777" w:rsidR="003A7960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3894D7D4" w14:textId="77777777" w:rsidR="001B281B" w:rsidRPr="00F57FDC" w:rsidRDefault="001B281B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4128BD4D" w14:textId="77777777" w:rsidR="003A7960" w:rsidRPr="00F57FDC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TERMIN ZWIĄZANIA OFERTĄ</w:t>
      </w:r>
    </w:p>
    <w:p w14:paraId="52F31248" w14:textId="77777777" w:rsidR="003A7960" w:rsidRPr="0065432D" w:rsidRDefault="003A7960" w:rsidP="003A7960">
      <w:pPr>
        <w:pStyle w:val="Akapitzlist"/>
        <w:ind w:left="426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52112FCB" w14:textId="2792AD82" w:rsidR="003A7960" w:rsidRPr="007002CC" w:rsidRDefault="003A7960" w:rsidP="00B875C8">
      <w:pPr>
        <w:pStyle w:val="Akapitzlist"/>
        <w:widowControl/>
        <w:numPr>
          <w:ilvl w:val="0"/>
          <w:numId w:val="21"/>
        </w:numPr>
        <w:suppressAutoHyphens w:val="0"/>
        <w:spacing w:line="240" w:lineRule="auto"/>
        <w:ind w:left="426" w:hanging="426"/>
        <w:contextualSpacing/>
        <w:textAlignment w:val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002CC">
        <w:rPr>
          <w:rFonts w:ascii="Times New Roman" w:hAnsi="Times New Roman"/>
          <w:sz w:val="24"/>
          <w:szCs w:val="24"/>
        </w:rPr>
        <w:t xml:space="preserve">Wykonawca pozostaje związany złożoną </w:t>
      </w:r>
      <w:r w:rsidRPr="00D40F69">
        <w:rPr>
          <w:rFonts w:ascii="Times New Roman" w:hAnsi="Times New Roman"/>
          <w:sz w:val="24"/>
          <w:szCs w:val="24"/>
        </w:rPr>
        <w:t xml:space="preserve">ofertą do </w:t>
      </w:r>
      <w:r w:rsidR="00D40F69" w:rsidRPr="00D40F69">
        <w:rPr>
          <w:rFonts w:ascii="Times New Roman" w:hAnsi="Times New Roman"/>
          <w:sz w:val="24"/>
          <w:szCs w:val="24"/>
        </w:rPr>
        <w:t>0</w:t>
      </w:r>
      <w:r w:rsidR="007F562D">
        <w:rPr>
          <w:rFonts w:ascii="Times New Roman" w:hAnsi="Times New Roman"/>
          <w:sz w:val="24"/>
          <w:szCs w:val="24"/>
        </w:rPr>
        <w:t>5</w:t>
      </w:r>
      <w:r w:rsidRPr="00D40F69">
        <w:rPr>
          <w:rFonts w:ascii="Times New Roman" w:hAnsi="Times New Roman"/>
          <w:sz w:val="24"/>
          <w:szCs w:val="24"/>
        </w:rPr>
        <w:t>.</w:t>
      </w:r>
      <w:r w:rsidR="00D40F69" w:rsidRPr="00D40F69">
        <w:rPr>
          <w:rFonts w:ascii="Times New Roman" w:hAnsi="Times New Roman"/>
          <w:sz w:val="24"/>
          <w:szCs w:val="24"/>
        </w:rPr>
        <w:t>03</w:t>
      </w:r>
      <w:r w:rsidRPr="00D40F69">
        <w:rPr>
          <w:rFonts w:ascii="Times New Roman" w:hAnsi="Times New Roman"/>
          <w:sz w:val="24"/>
          <w:szCs w:val="24"/>
        </w:rPr>
        <w:t>.202</w:t>
      </w:r>
      <w:r w:rsidR="00D40F69" w:rsidRPr="00D40F69">
        <w:rPr>
          <w:rFonts w:ascii="Times New Roman" w:hAnsi="Times New Roman"/>
          <w:sz w:val="24"/>
          <w:szCs w:val="24"/>
        </w:rPr>
        <w:t>6</w:t>
      </w:r>
      <w:r w:rsidRPr="00D40F69">
        <w:rPr>
          <w:rFonts w:ascii="Times New Roman" w:hAnsi="Times New Roman"/>
          <w:sz w:val="24"/>
          <w:szCs w:val="24"/>
        </w:rPr>
        <w:t xml:space="preserve"> r. </w:t>
      </w:r>
      <w:r w:rsidRPr="00D40F69">
        <w:rPr>
          <w:rFonts w:ascii="Times New Roman" w:eastAsia="Times New Roman" w:hAnsi="Times New Roman"/>
          <w:bCs/>
          <w:sz w:val="24"/>
          <w:szCs w:val="24"/>
          <w:lang w:eastAsia="pl-PL"/>
        </w:rPr>
        <w:t>Okres</w:t>
      </w:r>
      <w:r w:rsidRPr="007002C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związania rozpoczyna bieg wraz z upływem terminu składania ofert w postępowaniu.</w:t>
      </w:r>
    </w:p>
    <w:p w14:paraId="78635E34" w14:textId="77777777" w:rsidR="003A7960" w:rsidRPr="00F57FDC" w:rsidRDefault="003A7960" w:rsidP="00B875C8">
      <w:pPr>
        <w:pStyle w:val="Tytu"/>
        <w:numPr>
          <w:ilvl w:val="0"/>
          <w:numId w:val="21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Zamawiający może jeden raz zwrócić się do Wykonawców o wyrażenie zgody na przedłużenie terminu związania ofertą o wskazany przez niego okres, nie dłuższy jednak niż 60 dni.</w:t>
      </w:r>
    </w:p>
    <w:p w14:paraId="1721DA78" w14:textId="77777777" w:rsidR="003A7960" w:rsidRPr="00F57FDC" w:rsidRDefault="003A7960" w:rsidP="00B875C8">
      <w:pPr>
        <w:pStyle w:val="Tytu"/>
        <w:numPr>
          <w:ilvl w:val="0"/>
          <w:numId w:val="21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Przedłużenie terminu związania ofertą wymaga złożenia przez Wykonawcę pisemnego oświadczenia o wyrażeniu zgody na przedłużenie terminu związania.</w:t>
      </w:r>
    </w:p>
    <w:p w14:paraId="08C6DE87" w14:textId="77777777" w:rsidR="003A7960" w:rsidRPr="00F57FDC" w:rsidRDefault="003A7960" w:rsidP="00B875C8">
      <w:pPr>
        <w:pStyle w:val="Tytu"/>
        <w:numPr>
          <w:ilvl w:val="0"/>
          <w:numId w:val="21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Przedłużenie terminu możliwe jest wraz z przedłużeniem okresu ważności wadium, a gdy nie jest to możliwe – z wniesieniem nowego wadium na przedłużony okres związania ofertą.</w:t>
      </w:r>
    </w:p>
    <w:p w14:paraId="5053859B" w14:textId="77777777" w:rsidR="003A7960" w:rsidRDefault="003A7960" w:rsidP="003A7960">
      <w:pPr>
        <w:pStyle w:val="Tytu"/>
        <w:ind w:left="284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4651B8F9" w14:textId="77777777" w:rsidR="00AC0C05" w:rsidRDefault="00AC0C05" w:rsidP="003A7960">
      <w:pPr>
        <w:pStyle w:val="Tytu"/>
        <w:ind w:left="284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4B990A0F" w14:textId="77777777" w:rsidR="003A7960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lastRenderedPageBreak/>
        <w:t xml:space="preserve">SPOSÓB PRZYGOTOWANIA OFERTY </w:t>
      </w:r>
    </w:p>
    <w:p w14:paraId="4923B1D9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796AA7D9" w14:textId="77777777" w:rsidR="003A7960" w:rsidRPr="00735618" w:rsidRDefault="003A7960" w:rsidP="00B875C8">
      <w:pPr>
        <w:widowControl/>
        <w:numPr>
          <w:ilvl w:val="0"/>
          <w:numId w:val="10"/>
        </w:numPr>
        <w:suppressAutoHyphens w:val="0"/>
        <w:ind w:left="426" w:hanging="426"/>
        <w:jc w:val="both"/>
        <w:textAlignment w:val="auto"/>
      </w:pPr>
      <w:r w:rsidRPr="00735618">
        <w:t>Wymagania podstawowe:</w:t>
      </w:r>
    </w:p>
    <w:p w14:paraId="0BB61DC1" w14:textId="77777777" w:rsidR="003A7960" w:rsidRPr="00735618" w:rsidRDefault="003A7960" w:rsidP="00B875C8">
      <w:pPr>
        <w:widowControl/>
        <w:numPr>
          <w:ilvl w:val="0"/>
          <w:numId w:val="11"/>
        </w:numPr>
        <w:suppressAutoHyphens w:val="0"/>
        <w:ind w:left="851" w:hanging="425"/>
        <w:jc w:val="both"/>
        <w:textAlignment w:val="auto"/>
      </w:pPr>
      <w:r w:rsidRPr="00735618">
        <w:t>W postępowaniu Wykonawca może złożyć tylko jedną ofertę</w:t>
      </w:r>
      <w:r w:rsidR="00735243">
        <w:t>, na dowolną liczbę części</w:t>
      </w:r>
      <w:r w:rsidRPr="00735618">
        <w:t>.</w:t>
      </w:r>
    </w:p>
    <w:p w14:paraId="64A03A92" w14:textId="77777777" w:rsidR="003A7960" w:rsidRPr="00F57FDC" w:rsidRDefault="003A7960" w:rsidP="00B875C8">
      <w:pPr>
        <w:widowControl/>
        <w:numPr>
          <w:ilvl w:val="0"/>
          <w:numId w:val="11"/>
        </w:numPr>
        <w:suppressAutoHyphens w:val="0"/>
        <w:ind w:left="851" w:hanging="425"/>
        <w:jc w:val="both"/>
        <w:textAlignment w:val="auto"/>
      </w:pPr>
      <w:r w:rsidRPr="00F57FDC">
        <w:t>Ofertę należy przygotować ściśle według wymagań określonych w niniejszej SWZ.</w:t>
      </w:r>
    </w:p>
    <w:p w14:paraId="71F3DB7D" w14:textId="77777777" w:rsidR="003A7960" w:rsidRPr="00F57FDC" w:rsidRDefault="003A7960" w:rsidP="00B875C8">
      <w:pPr>
        <w:widowControl/>
        <w:numPr>
          <w:ilvl w:val="0"/>
          <w:numId w:val="11"/>
        </w:numPr>
        <w:suppressAutoHyphens w:val="0"/>
        <w:ind w:left="851" w:hanging="425"/>
        <w:jc w:val="both"/>
        <w:textAlignment w:val="auto"/>
      </w:pPr>
      <w:r w:rsidRPr="00F57FDC">
        <w:t>Wykonawcy ponoszą wszelkie koszty związane z przygotowaniem i złożeniem oferty.</w:t>
      </w:r>
    </w:p>
    <w:p w14:paraId="33382C31" w14:textId="77777777" w:rsidR="003A7960" w:rsidRPr="00F57FDC" w:rsidRDefault="003A7960" w:rsidP="00B875C8">
      <w:pPr>
        <w:widowControl/>
        <w:numPr>
          <w:ilvl w:val="0"/>
          <w:numId w:val="11"/>
        </w:numPr>
        <w:suppressAutoHyphens w:val="0"/>
        <w:ind w:left="851" w:hanging="425"/>
        <w:jc w:val="both"/>
        <w:textAlignment w:val="auto"/>
      </w:pPr>
      <w:r w:rsidRPr="00F57FDC">
        <w:t>Zaleca się sporządzenie oferty na formularzach stanowiących załączniki do SWZ lub ściśle według wzorów.</w:t>
      </w:r>
    </w:p>
    <w:p w14:paraId="0D042F4B" w14:textId="77777777" w:rsidR="003A7960" w:rsidRPr="00F57FDC" w:rsidRDefault="003A7960" w:rsidP="00B875C8">
      <w:pPr>
        <w:widowControl/>
        <w:numPr>
          <w:ilvl w:val="0"/>
          <w:numId w:val="11"/>
        </w:numPr>
        <w:suppressAutoHyphens w:val="0"/>
        <w:ind w:left="851" w:hanging="425"/>
        <w:jc w:val="both"/>
        <w:textAlignment w:val="auto"/>
      </w:pPr>
      <w:r w:rsidRPr="00F57FDC">
        <w:t>Oferta winna być podpisana zgodnie z zasadami reprezentacji wskazanymi we właściwym rejestrze.</w:t>
      </w:r>
    </w:p>
    <w:p w14:paraId="7496FB67" w14:textId="77777777" w:rsidR="003A7960" w:rsidRPr="00F57FDC" w:rsidRDefault="003A7960" w:rsidP="00B875C8">
      <w:pPr>
        <w:widowControl/>
        <w:numPr>
          <w:ilvl w:val="0"/>
          <w:numId w:val="11"/>
        </w:numPr>
        <w:suppressAutoHyphens w:val="0"/>
        <w:ind w:left="851" w:hanging="425"/>
        <w:jc w:val="both"/>
        <w:textAlignment w:val="auto"/>
      </w:pPr>
      <w:r w:rsidRPr="00F57FDC">
        <w:t>Jeśli osoba/osoby podpisując</w:t>
      </w:r>
      <w:r>
        <w:t>a/e</w:t>
      </w:r>
      <w:r w:rsidRPr="00F57FDC">
        <w:t xml:space="preserve"> ofertę działają na podstawie pełnomocnictwa, to treść pełnomocnictwa musi wyraźnie wskazywać uprawnienie do podpisania oferty.</w:t>
      </w:r>
    </w:p>
    <w:p w14:paraId="5F37903C" w14:textId="77777777" w:rsidR="003A7960" w:rsidRPr="00F57FDC" w:rsidRDefault="003A7960" w:rsidP="00B875C8">
      <w:pPr>
        <w:widowControl/>
        <w:numPr>
          <w:ilvl w:val="0"/>
          <w:numId w:val="11"/>
        </w:numPr>
        <w:suppressAutoHyphens w:val="0"/>
        <w:ind w:left="851" w:hanging="425"/>
        <w:jc w:val="both"/>
        <w:textAlignment w:val="auto"/>
      </w:pPr>
      <w:r w:rsidRPr="00F57FDC">
        <w:t>W przypadku, o którym mowa w pkt 1.6. powyżej, dla uznania ważności oferty wymagane jest załączenie oryginału stosownego pełnomocnictwa w formie elektronicznej (opatrzonej kwalifikowanym podpisem elektronicznym osób umocowanych do reprezentacji zgodnie z dokumentami rejestrowymi).</w:t>
      </w:r>
    </w:p>
    <w:p w14:paraId="71A52456" w14:textId="77777777" w:rsidR="003A7960" w:rsidRPr="00F57FDC" w:rsidRDefault="003A7960" w:rsidP="00B875C8">
      <w:pPr>
        <w:widowControl/>
        <w:numPr>
          <w:ilvl w:val="0"/>
          <w:numId w:val="11"/>
        </w:numPr>
        <w:suppressAutoHyphens w:val="0"/>
        <w:ind w:left="851" w:hanging="425"/>
        <w:jc w:val="both"/>
        <w:textAlignment w:val="auto"/>
      </w:pPr>
      <w:r w:rsidRPr="00F57FDC">
        <w:t>W przypadku gdy Wykonawca dysponuje jed</w:t>
      </w:r>
      <w:r w:rsidRPr="00A627B2">
        <w:t>ynie pełnomocnictwem w formie pisemnej,</w:t>
      </w:r>
      <w:r w:rsidRPr="00F57FDC">
        <w:t xml:space="preserve"> konieczne jest uzyskanie elektronicznego poświadczenia zgodności odpisu, wyciągu lub kopii z okazanym dokumentem, które notariusz opatruje kwalifikowanym podpisem elektronicznym (art. 97 § 2 </w:t>
      </w:r>
      <w:r w:rsidRPr="00F57FDC">
        <w:rPr>
          <w:i/>
          <w:iCs/>
        </w:rPr>
        <w:t>Prawa o notariacie</w:t>
      </w:r>
      <w:r w:rsidRPr="00F57FDC">
        <w:t>).</w:t>
      </w:r>
    </w:p>
    <w:p w14:paraId="676FEF93" w14:textId="77777777" w:rsidR="003A7960" w:rsidRPr="00F57FDC" w:rsidRDefault="003A7960" w:rsidP="00B875C8">
      <w:pPr>
        <w:widowControl/>
        <w:numPr>
          <w:ilvl w:val="0"/>
          <w:numId w:val="10"/>
        </w:numPr>
        <w:suppressAutoHyphens w:val="0"/>
        <w:ind w:left="426" w:hanging="426"/>
        <w:jc w:val="both"/>
        <w:textAlignment w:val="auto"/>
      </w:pPr>
      <w:r w:rsidRPr="00F57FDC">
        <w:t>Forma oferty:</w:t>
      </w:r>
    </w:p>
    <w:p w14:paraId="4C46CFD1" w14:textId="58F07B7B" w:rsidR="003A7960" w:rsidRPr="00F57FDC" w:rsidRDefault="003A7960" w:rsidP="00B875C8">
      <w:pPr>
        <w:widowControl/>
        <w:numPr>
          <w:ilvl w:val="0"/>
          <w:numId w:val="12"/>
        </w:numPr>
        <w:suppressAutoHyphens w:val="0"/>
        <w:ind w:left="851" w:hanging="425"/>
        <w:jc w:val="both"/>
        <w:textAlignment w:val="auto"/>
      </w:pPr>
      <w:r w:rsidRPr="00F57FDC">
        <w:t>Oferta pod rygorem nieważności musi być sporządzona w formie dokumentu elektronicznego opatrzonego kwalifikowanym podpisem elektronicznym albo w postaci elektronicznej opatrzonej podpisem zaufanym lub podpisem osobistym pod rygorem nieważności.</w:t>
      </w:r>
      <w:r>
        <w:t xml:space="preserve"> </w:t>
      </w:r>
      <w:r w:rsidRPr="00F57FDC">
        <w:t xml:space="preserve">Wykonawca składa ofertę za pośrednictwem </w:t>
      </w:r>
      <w:r>
        <w:t xml:space="preserve">portalu </w:t>
      </w:r>
      <w:hyperlink r:id="rId16" w:history="1">
        <w:r w:rsidRPr="00472833">
          <w:rPr>
            <w:rStyle w:val="Hipercze"/>
          </w:rPr>
          <w:t>https://ezamowienia.gov.pl</w:t>
        </w:r>
      </w:hyperlink>
      <w:r>
        <w:t xml:space="preserve"> bądź bezpośrednio przez </w:t>
      </w:r>
      <w:proofErr w:type="spellStart"/>
      <w:r>
        <w:t>ePUAP</w:t>
      </w:r>
      <w:proofErr w:type="spellEnd"/>
      <w:r w:rsidR="008B4A30">
        <w:t>.</w:t>
      </w:r>
    </w:p>
    <w:p w14:paraId="539F509A" w14:textId="77777777" w:rsidR="003A7960" w:rsidRPr="00F57FDC" w:rsidRDefault="003A7960" w:rsidP="00B875C8">
      <w:pPr>
        <w:widowControl/>
        <w:numPr>
          <w:ilvl w:val="0"/>
          <w:numId w:val="12"/>
        </w:numPr>
        <w:suppressAutoHyphens w:val="0"/>
        <w:ind w:left="851" w:hanging="425"/>
        <w:jc w:val="both"/>
        <w:textAlignment w:val="auto"/>
      </w:pPr>
      <w:r w:rsidRPr="00F57FDC">
        <w:t>Oferta musi być napisana w języku polskim,</w:t>
      </w:r>
      <w:r>
        <w:t xml:space="preserve"> </w:t>
      </w:r>
      <w:r w:rsidRPr="00F57FDC">
        <w:t>w sposób gwarantujący jej odczytanie.</w:t>
      </w:r>
    </w:p>
    <w:p w14:paraId="21E40F52" w14:textId="77777777" w:rsidR="003A7960" w:rsidRPr="00F57FDC" w:rsidRDefault="003A7960" w:rsidP="00B875C8">
      <w:pPr>
        <w:widowControl/>
        <w:numPr>
          <w:ilvl w:val="0"/>
          <w:numId w:val="12"/>
        </w:numPr>
        <w:suppressAutoHyphens w:val="0"/>
        <w:ind w:left="851" w:hanging="425"/>
        <w:jc w:val="both"/>
        <w:textAlignment w:val="auto"/>
      </w:pPr>
      <w:r w:rsidRPr="00F57FDC">
        <w:t>Dokumenty sporządzone w języku obcym Wykonawca składa wraz z tłumaczeniem na język polski. Poświadczenia tłumaczenia dokonuje Wykonawca lub tłumacz przysięgły.</w:t>
      </w:r>
    </w:p>
    <w:p w14:paraId="452C7B6E" w14:textId="77777777" w:rsidR="003A7960" w:rsidRPr="00F57FDC" w:rsidRDefault="003A7960" w:rsidP="00B875C8">
      <w:pPr>
        <w:widowControl/>
        <w:numPr>
          <w:ilvl w:val="0"/>
          <w:numId w:val="12"/>
        </w:numPr>
        <w:suppressAutoHyphens w:val="0"/>
        <w:ind w:left="851" w:hanging="425"/>
        <w:jc w:val="both"/>
        <w:textAlignment w:val="auto"/>
      </w:pPr>
      <w:r w:rsidRPr="00F57FDC">
        <w:t>Dokumenty wchodzące w skład oferty mogą być przedstawiane w formie elektronicznych</w:t>
      </w:r>
      <w:r>
        <w:br/>
      </w:r>
      <w:r w:rsidRPr="00F57FDC">
        <w:t>oryginałów lub poświadczonych przez Wykonawcę za zgodność z</w:t>
      </w:r>
      <w:r>
        <w:t xml:space="preserve"> </w:t>
      </w:r>
      <w:r w:rsidRPr="00F57FDC">
        <w:t>oryginałem elektronicznych kopii dokumentów. Poświadczenia za zgodność z oryginałem następuje przy użyciu kwalifikowanego podpisu elektronicznego.</w:t>
      </w:r>
    </w:p>
    <w:p w14:paraId="5687FF1B" w14:textId="77777777" w:rsidR="003A7960" w:rsidRPr="00F57FDC" w:rsidRDefault="003A7960" w:rsidP="00B875C8">
      <w:pPr>
        <w:widowControl/>
        <w:numPr>
          <w:ilvl w:val="0"/>
          <w:numId w:val="12"/>
        </w:numPr>
        <w:suppressAutoHyphens w:val="0"/>
        <w:ind w:left="851" w:hanging="425"/>
        <w:jc w:val="both"/>
        <w:textAlignment w:val="auto"/>
      </w:pPr>
      <w:r w:rsidRPr="00F57FDC">
        <w:t>Oświadczenia sporządzane na podstawie wzorów stanowiących załączniki do niniejszej SWZ powinny być złożone w formie elektronicznych oryginałów.</w:t>
      </w:r>
    </w:p>
    <w:p w14:paraId="3A5287F9" w14:textId="77777777" w:rsidR="003A7960" w:rsidRPr="00F57FDC" w:rsidRDefault="003A7960" w:rsidP="00B875C8">
      <w:pPr>
        <w:widowControl/>
        <w:numPr>
          <w:ilvl w:val="0"/>
          <w:numId w:val="10"/>
        </w:numPr>
        <w:suppressAutoHyphens w:val="0"/>
        <w:ind w:left="426" w:hanging="426"/>
        <w:jc w:val="both"/>
        <w:textAlignment w:val="auto"/>
      </w:pPr>
      <w:r w:rsidRPr="00F57FDC">
        <w:t>Zawartość oferty:</w:t>
      </w:r>
    </w:p>
    <w:p w14:paraId="0B373B25" w14:textId="77777777" w:rsidR="00521FB9" w:rsidRDefault="003A7960" w:rsidP="00B875C8">
      <w:pPr>
        <w:widowControl/>
        <w:numPr>
          <w:ilvl w:val="1"/>
          <w:numId w:val="26"/>
        </w:numPr>
        <w:suppressAutoHyphens w:val="0"/>
        <w:jc w:val="both"/>
        <w:textAlignment w:val="auto"/>
      </w:pPr>
      <w:r w:rsidRPr="00F57FDC">
        <w:t>Wypełniony i podpisany Formularz Ofertowy – Załącznik nr 2 do SWZ.</w:t>
      </w:r>
    </w:p>
    <w:p w14:paraId="60E4AC31" w14:textId="77777777" w:rsidR="00521FB9" w:rsidRDefault="003A7960" w:rsidP="00B875C8">
      <w:pPr>
        <w:widowControl/>
        <w:numPr>
          <w:ilvl w:val="1"/>
          <w:numId w:val="26"/>
        </w:numPr>
        <w:suppressAutoHyphens w:val="0"/>
        <w:jc w:val="both"/>
        <w:textAlignment w:val="auto"/>
      </w:pPr>
      <w:r w:rsidRPr="00F57FDC">
        <w:t>Wypełnione i podpisane Oświadczenie wykonawcy składane w trybie art. 273 ust. 2 ustawy</w:t>
      </w:r>
      <w:r w:rsidR="00DA2FD8">
        <w:t xml:space="preserve"> </w:t>
      </w:r>
      <w:r w:rsidRPr="00F57FDC">
        <w:t>–</w:t>
      </w:r>
      <w:r w:rsidR="00DA2FD8">
        <w:t xml:space="preserve"> </w:t>
      </w:r>
      <w:r w:rsidRPr="00F57FDC">
        <w:t>o niepodleganiu wykluczeniu z postępowania w zakresie wskazanym przez</w:t>
      </w:r>
      <w:r w:rsidR="00636400">
        <w:t xml:space="preserve"> </w:t>
      </w:r>
      <w:r w:rsidRPr="00F57FDC">
        <w:t>zamawiającego – Załącznik nr 3 do SWZ.</w:t>
      </w:r>
    </w:p>
    <w:p w14:paraId="3FAEC505" w14:textId="77777777" w:rsidR="00521FB9" w:rsidRDefault="003A7960" w:rsidP="00B875C8">
      <w:pPr>
        <w:widowControl/>
        <w:numPr>
          <w:ilvl w:val="1"/>
          <w:numId w:val="26"/>
        </w:numPr>
        <w:suppressAutoHyphens w:val="0"/>
        <w:jc w:val="both"/>
        <w:textAlignment w:val="auto"/>
      </w:pPr>
      <w:r w:rsidRPr="00F57FDC">
        <w:t>Stosowne Pełnomocnictwo (w przypadku złożenia podpisu pod ofertą przez osoby inne</w:t>
      </w:r>
      <w:r w:rsidR="00DA2FD8">
        <w:t xml:space="preserve"> </w:t>
      </w:r>
      <w:r w:rsidRPr="00F57FDC">
        <w:t>niż upoważnione do reprezentacji danego podmiotu).</w:t>
      </w:r>
    </w:p>
    <w:p w14:paraId="2EC915E7" w14:textId="77777777" w:rsidR="003A7960" w:rsidRPr="00F57FDC" w:rsidRDefault="003A7960" w:rsidP="00B875C8">
      <w:pPr>
        <w:widowControl/>
        <w:numPr>
          <w:ilvl w:val="1"/>
          <w:numId w:val="26"/>
        </w:numPr>
        <w:suppressAutoHyphens w:val="0"/>
        <w:jc w:val="both"/>
        <w:textAlignment w:val="auto"/>
      </w:pPr>
      <w:r w:rsidRPr="00F57FDC">
        <w:t xml:space="preserve">W przypadku Wykonawców wspólnie ubiegających się o udzielenie zamówienia, dokument ustanawiający Pełnomocnika do reprezentowania ich w postępowaniu </w:t>
      </w:r>
      <w:r w:rsidR="003B355E">
        <w:br/>
      </w:r>
      <w:r w:rsidRPr="00F57FDC">
        <w:t>o udzielenie zamówienia albo do</w:t>
      </w:r>
      <w:r>
        <w:t xml:space="preserve"> </w:t>
      </w:r>
      <w:r w:rsidRPr="00F57FDC">
        <w:t>reprezentowania ich w postępowaniu i zawarcia umowy w sprawie niniejszego zamówienia publicznego.</w:t>
      </w:r>
      <w:bookmarkStart w:id="5" w:name="_Hlk63083028"/>
    </w:p>
    <w:bookmarkEnd w:id="5"/>
    <w:p w14:paraId="735A0486" w14:textId="77777777" w:rsidR="003A7960" w:rsidRPr="00F57FDC" w:rsidRDefault="003A7960" w:rsidP="00B875C8">
      <w:pPr>
        <w:widowControl/>
        <w:numPr>
          <w:ilvl w:val="0"/>
          <w:numId w:val="10"/>
        </w:numPr>
        <w:suppressAutoHyphens w:val="0"/>
        <w:ind w:left="426" w:hanging="426"/>
        <w:jc w:val="both"/>
        <w:textAlignment w:val="auto"/>
      </w:pPr>
      <w:r w:rsidRPr="00F57FDC">
        <w:t>Dokumenty składane w trakcie postępowania zawierające informacje stanowiące tajemnicę</w:t>
      </w:r>
      <w:r>
        <w:t>|</w:t>
      </w:r>
      <w:r>
        <w:br/>
      </w:r>
      <w:r w:rsidRPr="00F57FDC">
        <w:t xml:space="preserve">przedsiębiorstwa w rozumieniu przepisów ustawy z dnia 16 kwietnia 1993r. – o zwalczaniu nieuczciwej konkurencji (tekst jedn. Dz.U. 2020r., poz. 1913), co do których Wykonawca nie później niż w terminie składania ofert zastrzegł, że nie mogą być one udostępnione innym uczestnikom postępowania oraz wykazał, iż zastrzeżone informacje stanowią tajemnicę </w:t>
      </w:r>
      <w:r w:rsidRPr="00F57FDC">
        <w:lastRenderedPageBreak/>
        <w:t>przedsiębiorstwa, muszą być oznaczone klauzulą: „DOKUMENT STANOWI TAJEMNICĘ PRZEDSIĘBIORSTWA” i złożone jako odrębny plik. Wykonawca nie może zastrzec informacji, o których mowa w art. 86 ust. 4 ustawy. Zastrzeżenie informacji, które nie stanowią tajemnicy przedsiębiorstwa w rozumieniu ww. ustawy w momencie odmowy na wezwanie Zamawiającego do odtajnienia przez Wykonawcę tej części oferty, skutkować będzie odtajnieniem tej części oferty nie będącej tajemnicą przedsiębiorstwa przez Zamawiającego.</w:t>
      </w:r>
    </w:p>
    <w:p w14:paraId="5F6C7F11" w14:textId="77777777" w:rsidR="003A7960" w:rsidRPr="00094C98" w:rsidRDefault="003A7960" w:rsidP="00B875C8">
      <w:pPr>
        <w:widowControl/>
        <w:numPr>
          <w:ilvl w:val="0"/>
          <w:numId w:val="10"/>
        </w:numPr>
        <w:suppressAutoHyphens w:val="0"/>
        <w:ind w:left="426" w:hanging="426"/>
        <w:jc w:val="both"/>
        <w:textAlignment w:val="auto"/>
      </w:pPr>
      <w:r w:rsidRPr="00F57FDC">
        <w:t xml:space="preserve">Zgodnie z art. 13 ogólnego Rozporządzenia Parlamentu Europejskiego i Rady Europy (UE) 2016/679 z dnia 27 kwietnia 2016 r. w sprawie ochrony osób fizycznych w związku </w:t>
      </w:r>
      <w:r w:rsidR="0000454E">
        <w:br/>
      </w:r>
      <w:r w:rsidRPr="00F57FDC">
        <w:t>z przetwarzaniem danych osobowych i w sprawie swobodnego przepływu takich danych oraz uchylenia dyrektywy 95/46/WE (ogólne rozporządzenie o ochronie danych osobowych) (Dz. UE L 119 z 04.05.2016) informujemy, że:</w:t>
      </w:r>
    </w:p>
    <w:p w14:paraId="605388B7" w14:textId="5A958186" w:rsidR="00800199" w:rsidRPr="00BA732F" w:rsidRDefault="003A7960" w:rsidP="006D0988">
      <w:pPr>
        <w:pStyle w:val="Akapitzlist"/>
        <w:widowControl/>
        <w:numPr>
          <w:ilvl w:val="0"/>
          <w:numId w:val="36"/>
        </w:numPr>
        <w:suppressAutoHyphens w:val="0"/>
        <w:spacing w:line="240" w:lineRule="auto"/>
        <w:ind w:left="709" w:hanging="283"/>
        <w:contextualSpacing/>
        <w:textAlignment w:val="auto"/>
        <w:rPr>
          <w:rFonts w:ascii="Times New Roman" w:eastAsia="SimSun" w:hAnsi="Times New Roman" w:cs="Mangal"/>
          <w:sz w:val="24"/>
          <w:szCs w:val="24"/>
        </w:rPr>
      </w:pPr>
      <w:r w:rsidRPr="00BA732F">
        <w:rPr>
          <w:rFonts w:ascii="Times New Roman" w:eastAsia="SimSun" w:hAnsi="Times New Roman" w:cs="Mangal"/>
          <w:sz w:val="24"/>
          <w:szCs w:val="24"/>
        </w:rPr>
        <w:t>Administratorem Państwa danych osobowych jest</w:t>
      </w:r>
      <w:r w:rsidR="00BE22CE" w:rsidRPr="00BA732F">
        <w:rPr>
          <w:rFonts w:ascii="Times New Roman" w:eastAsia="SimSun" w:hAnsi="Times New Roman" w:cs="Mangal"/>
          <w:sz w:val="24"/>
          <w:szCs w:val="24"/>
        </w:rPr>
        <w:t xml:space="preserve"> </w:t>
      </w:r>
      <w:r w:rsidR="00BA732F" w:rsidRPr="00BA732F">
        <w:rPr>
          <w:rFonts w:ascii="Times New Roman" w:eastAsia="SimSun" w:hAnsi="Times New Roman" w:cs="Mangal"/>
          <w:sz w:val="24"/>
          <w:szCs w:val="24"/>
        </w:rPr>
        <w:t>Zespół Opieki Zdrowotnej w Niemcach, Samodzielny Publiczny Zakład Opieki Zdrowotnej</w:t>
      </w:r>
      <w:r w:rsidRPr="00BA732F">
        <w:rPr>
          <w:rFonts w:ascii="Times New Roman" w:eastAsia="SimSun" w:hAnsi="Times New Roman" w:cs="Mangal"/>
          <w:sz w:val="24"/>
          <w:szCs w:val="24"/>
        </w:rPr>
        <w:t>, e-mail:</w:t>
      </w:r>
      <w:r w:rsidR="00BA732F" w:rsidRPr="00BA732F">
        <w:rPr>
          <w:rFonts w:ascii="Times New Roman" w:eastAsia="SimSun" w:hAnsi="Times New Roman" w:cs="Mangal"/>
          <w:sz w:val="24"/>
          <w:szCs w:val="24"/>
        </w:rPr>
        <w:t xml:space="preserve"> </w:t>
      </w:r>
      <w:r w:rsidRPr="00BA732F">
        <w:rPr>
          <w:rFonts w:ascii="Times New Roman" w:eastAsia="SimSun" w:hAnsi="Times New Roman" w:cs="Mangal"/>
          <w:sz w:val="24"/>
          <w:szCs w:val="24"/>
        </w:rPr>
        <w:t xml:space="preserve"> </w:t>
      </w:r>
      <w:r w:rsidR="009C2BD1" w:rsidRPr="00BA732F">
        <w:rPr>
          <w:rStyle w:val="Hipercze"/>
          <w:rFonts w:ascii="Times New Roman" w:hAnsi="Times New Roman"/>
          <w:sz w:val="24"/>
          <w:szCs w:val="24"/>
        </w:rPr>
        <w:t>zoz@niemce.pl</w:t>
      </w:r>
      <w:r w:rsidR="00800199" w:rsidRPr="00BA732F">
        <w:rPr>
          <w:rStyle w:val="Hipercze"/>
          <w:rFonts w:ascii="Times New Roman" w:eastAsia="SimSun" w:hAnsi="Times New Roman" w:cs="Mangal"/>
          <w:color w:val="auto"/>
          <w:sz w:val="24"/>
          <w:szCs w:val="24"/>
          <w:u w:val="none"/>
        </w:rPr>
        <w:t xml:space="preserve"> </w:t>
      </w:r>
      <w:r w:rsidR="00800199" w:rsidRPr="00BA732F">
        <w:rPr>
          <w:rFonts w:ascii="Times New Roman" w:eastAsia="SimSun" w:hAnsi="Times New Roman" w:cs="Mangal"/>
          <w:sz w:val="24"/>
          <w:szCs w:val="24"/>
        </w:rPr>
        <w:t>,</w:t>
      </w:r>
      <w:r w:rsidR="002234D0" w:rsidRPr="00BA732F">
        <w:rPr>
          <w:rFonts w:ascii="Times New Roman" w:eastAsia="SimSun" w:hAnsi="Times New Roman" w:cs="Mangal"/>
          <w:sz w:val="24"/>
          <w:szCs w:val="24"/>
        </w:rPr>
        <w:t xml:space="preserve"> nr</w:t>
      </w:r>
      <w:r w:rsidRPr="00BA732F">
        <w:rPr>
          <w:rFonts w:ascii="Times New Roman" w:eastAsia="SimSun" w:hAnsi="Times New Roman" w:cs="Mangal"/>
          <w:sz w:val="24"/>
          <w:szCs w:val="24"/>
        </w:rPr>
        <w:t xml:space="preserve"> tel</w:t>
      </w:r>
      <w:r w:rsidR="002234D0" w:rsidRPr="00BA732F">
        <w:rPr>
          <w:rFonts w:ascii="Times New Roman" w:eastAsia="SimSun" w:hAnsi="Times New Roman" w:cs="Mangal"/>
          <w:sz w:val="24"/>
          <w:szCs w:val="24"/>
        </w:rPr>
        <w:t>efonu:</w:t>
      </w:r>
      <w:r w:rsidR="006D1303" w:rsidRPr="00BA732F">
        <w:rPr>
          <w:rFonts w:ascii="Times New Roman" w:eastAsia="SimSun" w:hAnsi="Times New Roman" w:cs="Mangal"/>
          <w:sz w:val="24"/>
          <w:szCs w:val="24"/>
        </w:rPr>
        <w:t xml:space="preserve"> </w:t>
      </w:r>
      <w:r w:rsidR="009C2BD1" w:rsidRPr="00BA732F">
        <w:rPr>
          <w:rFonts w:ascii="Times New Roman" w:eastAsia="SimSun" w:hAnsi="Times New Roman" w:cs="Mangal"/>
          <w:sz w:val="24"/>
          <w:szCs w:val="24"/>
        </w:rPr>
        <w:t xml:space="preserve">+48 81 756 15 </w:t>
      </w:r>
      <w:r w:rsidR="0033078E" w:rsidRPr="00BA732F">
        <w:rPr>
          <w:rFonts w:ascii="Times New Roman" w:eastAsia="SimSun" w:hAnsi="Times New Roman" w:cs="Mangal"/>
          <w:sz w:val="24"/>
          <w:szCs w:val="24"/>
        </w:rPr>
        <w:t>30</w:t>
      </w:r>
      <w:r w:rsidR="00B948FB" w:rsidRPr="00BA732F">
        <w:rPr>
          <w:rFonts w:ascii="Times New Roman" w:eastAsia="SimSun" w:hAnsi="Times New Roman" w:cs="Mangal"/>
          <w:sz w:val="24"/>
          <w:szCs w:val="24"/>
        </w:rPr>
        <w:t>.</w:t>
      </w:r>
      <w:r w:rsidR="00800199" w:rsidRPr="00BA732F">
        <w:rPr>
          <w:rFonts w:ascii="Times New Roman" w:eastAsia="SimSun" w:hAnsi="Times New Roman" w:cs="Mangal"/>
          <w:sz w:val="24"/>
          <w:szCs w:val="24"/>
        </w:rPr>
        <w:t xml:space="preserve"> </w:t>
      </w:r>
    </w:p>
    <w:p w14:paraId="14632EB7" w14:textId="5B2ECE00" w:rsidR="008B4A30" w:rsidRPr="00A14A87" w:rsidRDefault="008B4A30" w:rsidP="008B4A30">
      <w:pPr>
        <w:pStyle w:val="Akapitzlist"/>
        <w:widowControl/>
        <w:numPr>
          <w:ilvl w:val="0"/>
          <w:numId w:val="36"/>
        </w:numPr>
        <w:suppressAutoHyphens w:val="0"/>
        <w:spacing w:line="240" w:lineRule="auto"/>
        <w:ind w:left="709" w:hanging="283"/>
        <w:contextualSpacing/>
        <w:textAlignment w:val="auto"/>
        <w:rPr>
          <w:rFonts w:ascii="Times New Roman" w:eastAsia="SimSun" w:hAnsi="Times New Roman" w:cs="Mangal"/>
          <w:sz w:val="24"/>
          <w:szCs w:val="24"/>
        </w:rPr>
      </w:pPr>
      <w:r w:rsidRPr="00A14A87">
        <w:rPr>
          <w:rFonts w:ascii="Times New Roman" w:eastAsia="SimSun" w:hAnsi="Times New Roman" w:cs="Mangal"/>
          <w:sz w:val="24"/>
          <w:szCs w:val="24"/>
        </w:rPr>
        <w:t xml:space="preserve">Administrator wyznaczył Inspektora Ochrony Danych Osobowych – </w:t>
      </w:r>
      <w:r w:rsidR="00BA732F">
        <w:rPr>
          <w:rFonts w:ascii="Times New Roman" w:eastAsia="SimSun" w:hAnsi="Times New Roman" w:cs="Mangal"/>
          <w:sz w:val="24"/>
          <w:szCs w:val="24"/>
        </w:rPr>
        <w:t>p.</w:t>
      </w:r>
      <w:r w:rsidRPr="00A14A87">
        <w:rPr>
          <w:rFonts w:ascii="Times New Roman" w:eastAsia="SimSun" w:hAnsi="Times New Roman" w:cs="Mangal"/>
          <w:sz w:val="24"/>
          <w:szCs w:val="24"/>
        </w:rPr>
        <w:t xml:space="preserve"> </w:t>
      </w:r>
      <w:r w:rsidR="00BA732F">
        <w:rPr>
          <w:rFonts w:ascii="Times New Roman" w:eastAsia="SimSun" w:hAnsi="Times New Roman" w:cs="Mangal"/>
          <w:sz w:val="24"/>
          <w:szCs w:val="24"/>
        </w:rPr>
        <w:t>Iwonę Lewandowską</w:t>
      </w:r>
      <w:r w:rsidRPr="00A14A87">
        <w:rPr>
          <w:rFonts w:ascii="Times New Roman" w:eastAsia="SimSun" w:hAnsi="Times New Roman" w:cs="Mangal"/>
          <w:sz w:val="24"/>
          <w:szCs w:val="24"/>
        </w:rPr>
        <w:t>.</w:t>
      </w:r>
    </w:p>
    <w:p w14:paraId="3C03E05F" w14:textId="68F46E8C" w:rsidR="008B4A30" w:rsidRDefault="008B4A30" w:rsidP="008B4A30">
      <w:pPr>
        <w:pStyle w:val="Akapitzlist"/>
        <w:widowControl/>
        <w:numPr>
          <w:ilvl w:val="0"/>
          <w:numId w:val="36"/>
        </w:numPr>
        <w:suppressAutoHyphens w:val="0"/>
        <w:autoSpaceDE w:val="0"/>
        <w:adjustRightInd w:val="0"/>
        <w:spacing w:line="240" w:lineRule="auto"/>
        <w:ind w:left="709" w:hanging="283"/>
        <w:contextualSpacing/>
        <w:textAlignment w:val="auto"/>
        <w:rPr>
          <w:rStyle w:val="Hipercze"/>
          <w:rFonts w:ascii="Times New Roman" w:hAnsi="Times New Roman"/>
          <w:color w:val="auto"/>
          <w:sz w:val="24"/>
          <w:szCs w:val="24"/>
          <w:u w:val="none"/>
        </w:rPr>
      </w:pPr>
      <w:r w:rsidRPr="00A14A87">
        <w:rPr>
          <w:rFonts w:ascii="Times New Roman" w:eastAsia="SimSun" w:hAnsi="Times New Roman" w:cs="Mangal"/>
          <w:sz w:val="24"/>
          <w:szCs w:val="24"/>
        </w:rPr>
        <w:t>Kontakt z wyznaczonym Inspektorem Ochrony Danych w sprawach dotyczących przetwarzania Państwa danych osobowych oraz realizacji przysługujących Państwu praw związanych z ich przetwarzaniem możliwy</w:t>
      </w:r>
      <w:r>
        <w:rPr>
          <w:rFonts w:ascii="Times New Roman" w:eastAsia="SimSun" w:hAnsi="Times New Roman" w:cs="Mangal"/>
          <w:sz w:val="24"/>
          <w:szCs w:val="24"/>
        </w:rPr>
        <w:t xml:space="preserve"> jest</w:t>
      </w:r>
      <w:r w:rsidRPr="00A14A87">
        <w:rPr>
          <w:rFonts w:ascii="Times New Roman" w:eastAsia="SimSun" w:hAnsi="Times New Roman" w:cs="Mangal"/>
          <w:sz w:val="24"/>
          <w:szCs w:val="24"/>
        </w:rPr>
        <w:t xml:space="preserve"> </w:t>
      </w:r>
      <w:r>
        <w:rPr>
          <w:rFonts w:ascii="Times New Roman" w:eastAsia="SimSun" w:hAnsi="Times New Roman" w:cs="Mangal"/>
          <w:sz w:val="24"/>
          <w:szCs w:val="24"/>
        </w:rPr>
        <w:t xml:space="preserve">za pomocą </w:t>
      </w:r>
      <w:r w:rsidR="009E0384">
        <w:rPr>
          <w:rFonts w:ascii="Times New Roman" w:eastAsia="SimSun" w:hAnsi="Times New Roman" w:cs="Mangal"/>
          <w:sz w:val="24"/>
          <w:szCs w:val="24"/>
        </w:rPr>
        <w:t xml:space="preserve">nr </w:t>
      </w:r>
      <w:r w:rsidR="009E0384" w:rsidRPr="009E0384">
        <w:rPr>
          <w:rFonts w:ascii="Times New Roman" w:eastAsia="SimSun" w:hAnsi="Times New Roman" w:cs="Mangal"/>
          <w:sz w:val="24"/>
          <w:szCs w:val="24"/>
        </w:rPr>
        <w:t>tel.</w:t>
      </w:r>
      <w:r w:rsidR="009E0384">
        <w:rPr>
          <w:rFonts w:ascii="Times New Roman" w:eastAsia="SimSun" w:hAnsi="Times New Roman" w:cs="Mangal"/>
          <w:sz w:val="24"/>
          <w:szCs w:val="24"/>
        </w:rPr>
        <w:t xml:space="preserve"> +48</w:t>
      </w:r>
      <w:r w:rsidR="009E0384" w:rsidRPr="009E0384">
        <w:rPr>
          <w:rFonts w:ascii="Times New Roman" w:eastAsia="SimSun" w:hAnsi="Times New Roman" w:cs="Mangal"/>
          <w:sz w:val="24"/>
          <w:szCs w:val="24"/>
        </w:rPr>
        <w:t xml:space="preserve"> 81 460 34 69</w:t>
      </w:r>
      <w:r w:rsidR="009E0384">
        <w:rPr>
          <w:rFonts w:ascii="Times New Roman" w:eastAsia="SimSun" w:hAnsi="Times New Roman" w:cs="Mangal"/>
          <w:sz w:val="24"/>
          <w:szCs w:val="24"/>
        </w:rPr>
        <w:t xml:space="preserve"> oraz </w:t>
      </w:r>
      <w:r w:rsidR="009E0384">
        <w:rPr>
          <w:rFonts w:ascii="Times New Roman" w:eastAsia="SimSun" w:hAnsi="Times New Roman" w:cs="Mangal"/>
          <w:sz w:val="24"/>
          <w:szCs w:val="24"/>
        </w:rPr>
        <w:br/>
      </w:r>
      <w:r>
        <w:rPr>
          <w:rFonts w:ascii="Times New Roman" w:eastAsia="SimSun" w:hAnsi="Times New Roman" w:cs="Mangal"/>
          <w:sz w:val="24"/>
          <w:szCs w:val="24"/>
        </w:rPr>
        <w:t>e-</w:t>
      </w:r>
      <w:r w:rsidRPr="00A14A87">
        <w:rPr>
          <w:rFonts w:ascii="Times New Roman" w:eastAsia="SimSun" w:hAnsi="Times New Roman" w:cs="Mangal"/>
          <w:sz w:val="24"/>
          <w:szCs w:val="24"/>
        </w:rPr>
        <w:t xml:space="preserve">mail: </w:t>
      </w:r>
      <w:hyperlink r:id="rId17" w:history="1">
        <w:r w:rsidR="00BA732F" w:rsidRPr="00596425">
          <w:rPr>
            <w:rStyle w:val="Hipercze"/>
            <w:rFonts w:ascii="Times New Roman" w:eastAsia="SimSun" w:hAnsi="Times New Roman" w:cs="Mangal"/>
            <w:sz w:val="24"/>
            <w:szCs w:val="24"/>
          </w:rPr>
          <w:t>iod.zoz@niemce.pl</w:t>
        </w:r>
      </w:hyperlink>
      <w:r w:rsidR="00BA732F">
        <w:rPr>
          <w:rFonts w:ascii="Times New Roman" w:eastAsia="SimSun" w:hAnsi="Times New Roman" w:cs="Mangal"/>
          <w:sz w:val="24"/>
          <w:szCs w:val="24"/>
        </w:rPr>
        <w:t xml:space="preserve"> .</w:t>
      </w:r>
    </w:p>
    <w:p w14:paraId="0BF4C7F2" w14:textId="32BDC1C7" w:rsidR="003A7960" w:rsidRPr="00BB2D20" w:rsidRDefault="003A7960" w:rsidP="00B875C8">
      <w:pPr>
        <w:pStyle w:val="Akapitzlist"/>
        <w:widowControl/>
        <w:numPr>
          <w:ilvl w:val="0"/>
          <w:numId w:val="36"/>
        </w:numPr>
        <w:suppressAutoHyphens w:val="0"/>
        <w:autoSpaceDE w:val="0"/>
        <w:adjustRightInd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BB2D20">
        <w:rPr>
          <w:rFonts w:ascii="Times New Roman" w:eastAsia="SimSun" w:hAnsi="Times New Roman" w:cs="Mangal"/>
          <w:sz w:val="24"/>
          <w:szCs w:val="24"/>
        </w:rPr>
        <w:t>Państwa dane osobowe przetwarzane będą na podstawie art. 6 ust. 1 lit. c RODO, w celu</w:t>
      </w:r>
      <w:r w:rsidRPr="00BB2D20">
        <w:rPr>
          <w:rFonts w:ascii="Times New Roman" w:hAnsi="Times New Roman"/>
          <w:sz w:val="24"/>
          <w:szCs w:val="24"/>
        </w:rPr>
        <w:t xml:space="preserve"> związanym z postępowaniem o udzielenie zamówienia publicznego na</w:t>
      </w:r>
      <w:r w:rsidRPr="00BB2D20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251C26" w:rsidRPr="00BB2D20">
        <w:rPr>
          <w:rFonts w:ascii="Times New Roman" w:hAnsi="Times New Roman"/>
          <w:sz w:val="24"/>
          <w:szCs w:val="24"/>
        </w:rPr>
        <w:t>świadczenie usług zarządzania projektem</w:t>
      </w:r>
      <w:r w:rsidR="00251B44">
        <w:rPr>
          <w:rFonts w:ascii="Times New Roman" w:hAnsi="Times New Roman"/>
          <w:sz w:val="24"/>
          <w:szCs w:val="24"/>
        </w:rPr>
        <w:t xml:space="preserve"> pod nazwą</w:t>
      </w:r>
      <w:r w:rsidR="00251C26" w:rsidRPr="00BB2D20">
        <w:rPr>
          <w:rFonts w:ascii="Times New Roman" w:hAnsi="Times New Roman"/>
          <w:sz w:val="24"/>
          <w:szCs w:val="24"/>
        </w:rPr>
        <w:t xml:space="preserve"> „</w:t>
      </w:r>
      <w:r w:rsidR="00251B44">
        <w:rPr>
          <w:rFonts w:ascii="Times New Roman" w:hAnsi="Times New Roman"/>
          <w:sz w:val="24"/>
          <w:szCs w:val="24"/>
        </w:rPr>
        <w:t>Wsparcie Podst</w:t>
      </w:r>
      <w:r w:rsidR="000D6071">
        <w:rPr>
          <w:rFonts w:ascii="Times New Roman" w:hAnsi="Times New Roman"/>
          <w:sz w:val="24"/>
          <w:szCs w:val="24"/>
        </w:rPr>
        <w:t>a</w:t>
      </w:r>
      <w:r w:rsidR="00251B44">
        <w:rPr>
          <w:rFonts w:ascii="Times New Roman" w:hAnsi="Times New Roman"/>
          <w:sz w:val="24"/>
          <w:szCs w:val="24"/>
        </w:rPr>
        <w:t>wowej</w:t>
      </w:r>
      <w:r w:rsidR="000D6071">
        <w:rPr>
          <w:rFonts w:ascii="Times New Roman" w:hAnsi="Times New Roman"/>
          <w:sz w:val="24"/>
          <w:szCs w:val="24"/>
        </w:rPr>
        <w:t xml:space="preserve"> Opieki Zdrowotnej (POZ)</w:t>
      </w:r>
      <w:r w:rsidR="00251C26" w:rsidRPr="00BB2D20">
        <w:rPr>
          <w:rFonts w:ascii="Times New Roman" w:hAnsi="Times New Roman"/>
          <w:sz w:val="24"/>
          <w:szCs w:val="24"/>
        </w:rPr>
        <w:t>,</w:t>
      </w:r>
      <w:r w:rsidR="000D6071">
        <w:rPr>
          <w:rFonts w:ascii="Times New Roman" w:hAnsi="Times New Roman"/>
          <w:sz w:val="24"/>
          <w:szCs w:val="24"/>
        </w:rPr>
        <w:t xml:space="preserve"> Realizowanego w ramach programu Fundusze Europejskie na Infrastrukturę, Klimat, Środowisko 2021-2027, współfinansowanego ze środków Europejskiego Funduszu Rozwoju Regionalnego, realizowanego na podstawie umowy nr FENX.06.01-IP.03-0001/23-00/1374/2024/17 zawartej w dniu 27.03.2024 r. pomiędzy Skarbem Państwa – Ministrem Zdrowia a Narodowym Funduszem Zdrowia, </w:t>
      </w:r>
      <w:r w:rsidRPr="00BB2D20">
        <w:rPr>
          <w:rFonts w:ascii="Times New Roman" w:hAnsi="Times New Roman"/>
          <w:sz w:val="24"/>
          <w:szCs w:val="24"/>
        </w:rPr>
        <w:t xml:space="preserve">prowadzonego w trybie podstawowym art. 275 pkt. 1 ustawy </w:t>
      </w:r>
      <w:proofErr w:type="spellStart"/>
      <w:r w:rsidR="00D607BC">
        <w:rPr>
          <w:rFonts w:ascii="Times New Roman" w:hAnsi="Times New Roman"/>
          <w:sz w:val="24"/>
          <w:szCs w:val="24"/>
        </w:rPr>
        <w:t>P</w:t>
      </w:r>
      <w:r w:rsidRPr="00BB2D20">
        <w:rPr>
          <w:rFonts w:ascii="Times New Roman" w:hAnsi="Times New Roman"/>
          <w:sz w:val="24"/>
          <w:szCs w:val="24"/>
        </w:rPr>
        <w:t>zp</w:t>
      </w:r>
      <w:proofErr w:type="spellEnd"/>
      <w:r w:rsidRPr="00BB2D20">
        <w:rPr>
          <w:rFonts w:ascii="Times New Roman" w:hAnsi="Times New Roman"/>
          <w:sz w:val="24"/>
          <w:szCs w:val="24"/>
        </w:rPr>
        <w:t>.</w:t>
      </w:r>
    </w:p>
    <w:p w14:paraId="48A7495C" w14:textId="77777777" w:rsidR="003A7960" w:rsidRPr="004B04F2" w:rsidRDefault="003A7960" w:rsidP="00B875C8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 xml:space="preserve"> Odbiorcami Państwa danych osobowych mogą być osoby lub podmioty, którym udostępniona zostanie dokumentacja postępowania na podstawie </w:t>
      </w:r>
      <w:hyperlink r:id="rId18" w:history="1">
        <w:r w:rsidRPr="00B22BCD">
          <w:rPr>
            <w:rFonts w:ascii="Times New Roman" w:hAnsi="Times New Roman"/>
            <w:sz w:val="24"/>
            <w:szCs w:val="24"/>
          </w:rPr>
          <w:t>art. 18</w:t>
        </w:r>
      </w:hyperlink>
      <w:r w:rsidRPr="004B04F2">
        <w:rPr>
          <w:rFonts w:ascii="Times New Roman" w:hAnsi="Times New Roman"/>
          <w:sz w:val="24"/>
          <w:szCs w:val="24"/>
        </w:rPr>
        <w:t xml:space="preserve"> oraz art. </w:t>
      </w:r>
      <w:hyperlink r:id="rId19" w:history="1">
        <w:r w:rsidRPr="00B22BCD">
          <w:rPr>
            <w:rFonts w:ascii="Times New Roman" w:hAnsi="Times New Roman"/>
            <w:sz w:val="24"/>
            <w:szCs w:val="24"/>
          </w:rPr>
          <w:t>74</w:t>
        </w:r>
      </w:hyperlink>
      <w:r w:rsidRPr="004B04F2">
        <w:rPr>
          <w:rFonts w:ascii="Times New Roman" w:hAnsi="Times New Roman"/>
          <w:sz w:val="24"/>
          <w:szCs w:val="24"/>
        </w:rPr>
        <w:t xml:space="preserve"> Ustawy z dnia 11 września 2019 r. Prawo zamówień publicznych dalej „Ustawa </w:t>
      </w:r>
      <w:proofErr w:type="spellStart"/>
      <w:r w:rsidRPr="004B04F2">
        <w:rPr>
          <w:rFonts w:ascii="Times New Roman" w:hAnsi="Times New Roman"/>
          <w:sz w:val="24"/>
          <w:szCs w:val="24"/>
        </w:rPr>
        <w:t>Pzp</w:t>
      </w:r>
      <w:proofErr w:type="spellEnd"/>
      <w:r w:rsidRPr="004B04F2">
        <w:rPr>
          <w:rFonts w:ascii="Times New Roman" w:hAnsi="Times New Roman"/>
          <w:sz w:val="24"/>
          <w:szCs w:val="24"/>
        </w:rPr>
        <w:t>” oraz podmioty, z którymi zawarto umowy powierzenia przetwarzania danych osobowych. Odbiorcą danych może  być także podmiot dostarczający korespondencję.</w:t>
      </w:r>
    </w:p>
    <w:p w14:paraId="54B61BF9" w14:textId="4458E57E" w:rsidR="003A7960" w:rsidRPr="004B04F2" w:rsidRDefault="003A7960" w:rsidP="00B875C8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eastAsia="Times New Roman" w:hAnsi="Times New Roman"/>
          <w:sz w:val="24"/>
          <w:szCs w:val="24"/>
          <w:lang w:eastAsia="pl-PL"/>
        </w:rPr>
        <w:t xml:space="preserve"> Państwa dane osobowe będą przechowywane, zgodnie z art. 78 Ustawy </w:t>
      </w:r>
      <w:proofErr w:type="spellStart"/>
      <w:r w:rsidRPr="004B04F2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4B04F2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4B04F2">
        <w:rPr>
          <w:rFonts w:ascii="Times New Roman" w:hAnsi="Times New Roman"/>
          <w:sz w:val="24"/>
          <w:szCs w:val="24"/>
        </w:rPr>
        <w:t xml:space="preserve">przez okres </w:t>
      </w:r>
      <w:r w:rsidR="00F50CCD">
        <w:rPr>
          <w:rFonts w:ascii="Times New Roman" w:hAnsi="Times New Roman"/>
          <w:sz w:val="24"/>
          <w:szCs w:val="24"/>
        </w:rPr>
        <w:br/>
      </w:r>
      <w:r w:rsidRPr="004B04F2">
        <w:rPr>
          <w:rFonts w:ascii="Times New Roman" w:hAnsi="Times New Roman"/>
          <w:sz w:val="24"/>
          <w:szCs w:val="24"/>
        </w:rPr>
        <w:t>4 lat od dnia zakończenia postępowania o udzielenie</w:t>
      </w:r>
      <w:r w:rsidR="00C449DE">
        <w:rPr>
          <w:rFonts w:ascii="Times New Roman" w:hAnsi="Times New Roman"/>
          <w:sz w:val="24"/>
          <w:szCs w:val="24"/>
        </w:rPr>
        <w:t xml:space="preserve"> </w:t>
      </w:r>
      <w:r w:rsidRPr="004B04F2">
        <w:rPr>
          <w:rFonts w:ascii="Times New Roman" w:hAnsi="Times New Roman"/>
          <w:sz w:val="24"/>
          <w:szCs w:val="24"/>
        </w:rPr>
        <w:t>zamówienia</w:t>
      </w:r>
      <w:r w:rsidRPr="004B04F2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Pr="004B04F2">
        <w:rPr>
          <w:rFonts w:ascii="Times New Roman" w:hAnsi="Times New Roman"/>
          <w:sz w:val="24"/>
          <w:szCs w:val="24"/>
        </w:rPr>
        <w:t xml:space="preserve">Jeżeli okres umowy </w:t>
      </w:r>
      <w:r w:rsidR="00C449DE">
        <w:rPr>
          <w:rFonts w:ascii="Times New Roman" w:hAnsi="Times New Roman"/>
          <w:sz w:val="24"/>
          <w:szCs w:val="24"/>
        </w:rPr>
        <w:br/>
      </w:r>
      <w:r w:rsidRPr="004B04F2">
        <w:rPr>
          <w:rFonts w:ascii="Times New Roman" w:hAnsi="Times New Roman"/>
          <w:sz w:val="24"/>
          <w:szCs w:val="24"/>
        </w:rPr>
        <w:t>w sprawie zamówienia publicznego przekracza 4 lata, dane osobowe przechowywane będą przez cały okres obowiązywania umowy w sprawie zamówienia publicznego.</w:t>
      </w:r>
    </w:p>
    <w:p w14:paraId="695BF938" w14:textId="77777777" w:rsidR="003A7960" w:rsidRPr="004B04F2" w:rsidRDefault="003A7960" w:rsidP="00B875C8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 xml:space="preserve"> Posiadają Państwo:</w:t>
      </w:r>
    </w:p>
    <w:p w14:paraId="0874CA6A" w14:textId="77777777" w:rsidR="003A7960" w:rsidRPr="004B04F2" w:rsidRDefault="003A7960" w:rsidP="00B875C8">
      <w:pPr>
        <w:pStyle w:val="Akapitzlist"/>
        <w:widowControl/>
        <w:numPr>
          <w:ilvl w:val="0"/>
          <w:numId w:val="34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>na podstawie art. 15 RODO prawo dostępu do danych osobowych Państwa dotyczących*;</w:t>
      </w:r>
    </w:p>
    <w:p w14:paraId="0385FBA9" w14:textId="77777777" w:rsidR="003A7960" w:rsidRPr="004B04F2" w:rsidRDefault="003A7960" w:rsidP="00B875C8">
      <w:pPr>
        <w:pStyle w:val="Akapitzlist"/>
        <w:widowControl/>
        <w:numPr>
          <w:ilvl w:val="0"/>
          <w:numId w:val="34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>na podstawie art. 16 RODO prawo do sprostowania danych osobowych Państwa dotyczących**;</w:t>
      </w:r>
    </w:p>
    <w:p w14:paraId="461429E2" w14:textId="77777777" w:rsidR="003A7960" w:rsidRPr="004B04F2" w:rsidRDefault="003A7960" w:rsidP="00B875C8">
      <w:pPr>
        <w:pStyle w:val="Akapitzlist"/>
        <w:widowControl/>
        <w:numPr>
          <w:ilvl w:val="0"/>
          <w:numId w:val="34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 xml:space="preserve">na podstawie art. 18 RODO prawo żądania od administratora ograniczenia przetwarzania danych osobowych***;  </w:t>
      </w:r>
    </w:p>
    <w:p w14:paraId="0E979261" w14:textId="77777777" w:rsidR="003A7960" w:rsidRPr="004B04F2" w:rsidRDefault="003A7960" w:rsidP="00B875C8">
      <w:pPr>
        <w:pStyle w:val="Akapitzlist"/>
        <w:widowControl/>
        <w:numPr>
          <w:ilvl w:val="0"/>
          <w:numId w:val="34"/>
        </w:numPr>
        <w:suppressAutoHyphens w:val="0"/>
        <w:spacing w:line="240" w:lineRule="auto"/>
        <w:ind w:left="1134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>prawo do wniesienia skargi do Prezesa Urzędu Ochrony Danych Osobowych z siedzibą ul. Stawki 2, 00-193 Warszawa, gdy Państwo uznają, że przetwarzanie danych osobowych dotyczących Państwa narusza przepisy RODO.</w:t>
      </w:r>
    </w:p>
    <w:p w14:paraId="67D74D75" w14:textId="77777777" w:rsidR="003A7960" w:rsidRPr="004B04F2" w:rsidRDefault="003A7960" w:rsidP="00B875C8">
      <w:pPr>
        <w:pStyle w:val="Akapitzlist"/>
        <w:widowControl/>
        <w:numPr>
          <w:ilvl w:val="0"/>
          <w:numId w:val="36"/>
        </w:numPr>
        <w:suppressAutoHyphens w:val="0"/>
        <w:spacing w:line="240" w:lineRule="auto"/>
        <w:ind w:left="709" w:hanging="283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 xml:space="preserve"> Nie przysługuje Państwu:</w:t>
      </w:r>
    </w:p>
    <w:p w14:paraId="49C36083" w14:textId="77777777" w:rsidR="003A7960" w:rsidRPr="004B04F2" w:rsidRDefault="003A7960" w:rsidP="00B875C8">
      <w:pPr>
        <w:pStyle w:val="Akapitzlist"/>
        <w:widowControl/>
        <w:numPr>
          <w:ilvl w:val="0"/>
          <w:numId w:val="35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>w związku z art. 17 RODO prawo do usunięcia danych osobowych;</w:t>
      </w:r>
    </w:p>
    <w:p w14:paraId="675A67B7" w14:textId="77777777" w:rsidR="003A7960" w:rsidRPr="004B04F2" w:rsidRDefault="003A7960" w:rsidP="00B875C8">
      <w:pPr>
        <w:pStyle w:val="Akapitzlist"/>
        <w:widowControl/>
        <w:numPr>
          <w:ilvl w:val="0"/>
          <w:numId w:val="35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14:paraId="1249C76D" w14:textId="77777777" w:rsidR="003A7960" w:rsidRPr="004B04F2" w:rsidRDefault="003A7960" w:rsidP="00B875C8">
      <w:pPr>
        <w:pStyle w:val="Akapitzlist"/>
        <w:widowControl/>
        <w:numPr>
          <w:ilvl w:val="0"/>
          <w:numId w:val="35"/>
        </w:numPr>
        <w:suppressAutoHyphens w:val="0"/>
        <w:spacing w:line="240" w:lineRule="auto"/>
        <w:ind w:left="993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4B04F2">
        <w:rPr>
          <w:rFonts w:ascii="Times New Roman" w:hAnsi="Times New Roman"/>
          <w:sz w:val="24"/>
          <w:szCs w:val="24"/>
        </w:rPr>
        <w:lastRenderedPageBreak/>
        <w:t>na podstawie art. 21 RODO prawo sprzeciwu, wobec przetwarzania danych osobowych, gdyż podstawą prawną przetwarzania Państwa danych osobowych jest art. 6 ust. 1 lit. c RODO.</w:t>
      </w:r>
    </w:p>
    <w:p w14:paraId="33746250" w14:textId="77777777" w:rsidR="003A7960" w:rsidRDefault="003A7960" w:rsidP="00B875C8">
      <w:pPr>
        <w:numPr>
          <w:ilvl w:val="0"/>
          <w:numId w:val="36"/>
        </w:numPr>
        <w:suppressAutoHyphens w:val="0"/>
        <w:autoSpaceDE w:val="0"/>
        <w:autoSpaceDN w:val="0"/>
        <w:adjustRightInd w:val="0"/>
        <w:ind w:left="709" w:hanging="283"/>
        <w:jc w:val="both"/>
        <w:textAlignment w:val="auto"/>
      </w:pPr>
      <w:r w:rsidRPr="004B04F2">
        <w:t xml:space="preserve"> Podanie przez Państwa danych osobowych jest niezbędne do przeprowadzenia postępowania o udzielenie zamówienia publicznego. Niepodanie danych osobowych wyłącza możliwość udziału w wyżej wymienionym postepowaniu.</w:t>
      </w:r>
    </w:p>
    <w:p w14:paraId="00871CF7" w14:textId="77777777" w:rsidR="00AF55C1" w:rsidRDefault="00AF55C1" w:rsidP="00AF55C1">
      <w:pPr>
        <w:suppressAutoHyphens w:val="0"/>
        <w:autoSpaceDE w:val="0"/>
        <w:autoSpaceDN w:val="0"/>
        <w:adjustRightInd w:val="0"/>
        <w:ind w:left="709"/>
        <w:jc w:val="both"/>
        <w:textAlignment w:val="auto"/>
      </w:pPr>
    </w:p>
    <w:p w14:paraId="2CC2E83A" w14:textId="77777777" w:rsidR="007F562D" w:rsidRPr="004B04F2" w:rsidRDefault="007F562D" w:rsidP="00AF55C1">
      <w:pPr>
        <w:suppressAutoHyphens w:val="0"/>
        <w:autoSpaceDE w:val="0"/>
        <w:autoSpaceDN w:val="0"/>
        <w:adjustRightInd w:val="0"/>
        <w:ind w:left="709"/>
        <w:jc w:val="both"/>
        <w:textAlignment w:val="auto"/>
      </w:pPr>
    </w:p>
    <w:p w14:paraId="5B6E3E7F" w14:textId="77777777" w:rsidR="003A7960" w:rsidRPr="00CF3826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CF3826">
        <w:rPr>
          <w:rFonts w:ascii="Times New Roman" w:hAnsi="Times New Roman"/>
          <w:sz w:val="24"/>
          <w:szCs w:val="24"/>
        </w:rPr>
        <w:t>SPOSÓB ORAZ TERMIN SKŁADANIA OFERT</w:t>
      </w:r>
    </w:p>
    <w:p w14:paraId="2F606F52" w14:textId="77777777" w:rsidR="003A7960" w:rsidRPr="00CF3826" w:rsidRDefault="003A7960" w:rsidP="003A7960"/>
    <w:p w14:paraId="219B66D2" w14:textId="62B4F2E2" w:rsidR="003A7960" w:rsidRPr="00D40F69" w:rsidRDefault="003A7960" w:rsidP="00B875C8">
      <w:pPr>
        <w:pStyle w:val="Akapitzlist"/>
        <w:widowControl/>
        <w:numPr>
          <w:ilvl w:val="0"/>
          <w:numId w:val="32"/>
        </w:numPr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2D1061">
        <w:rPr>
          <w:rFonts w:ascii="Times New Roman" w:hAnsi="Times New Roman"/>
          <w:sz w:val="24"/>
          <w:szCs w:val="24"/>
        </w:rPr>
        <w:t xml:space="preserve">Ofertę należy złożyć pod rygorem </w:t>
      </w:r>
      <w:r w:rsidRPr="00D40F69">
        <w:rPr>
          <w:rFonts w:ascii="Times New Roman" w:hAnsi="Times New Roman"/>
          <w:sz w:val="24"/>
          <w:szCs w:val="24"/>
        </w:rPr>
        <w:t xml:space="preserve">nieważności w postaci elektronicznej za pośrednictwem platformy </w:t>
      </w:r>
      <w:hyperlink r:id="rId20" w:history="1">
        <w:r w:rsidRPr="00D40F69">
          <w:rPr>
            <w:rStyle w:val="Hipercze"/>
            <w:rFonts w:ascii="Times New Roman" w:hAnsi="Times New Roman"/>
            <w:sz w:val="24"/>
            <w:szCs w:val="24"/>
          </w:rPr>
          <w:t>https://ezamowienia.gov.pl</w:t>
        </w:r>
      </w:hyperlink>
      <w:r w:rsidR="005E1452" w:rsidRPr="00D40F69">
        <w:rPr>
          <w:rFonts w:ascii="Times New Roman" w:hAnsi="Times New Roman"/>
          <w:sz w:val="24"/>
          <w:szCs w:val="24"/>
        </w:rPr>
        <w:t xml:space="preserve"> </w:t>
      </w:r>
      <w:r w:rsidRPr="00D40F69">
        <w:rPr>
          <w:rFonts w:ascii="Times New Roman" w:hAnsi="Times New Roman"/>
          <w:sz w:val="24"/>
          <w:szCs w:val="24"/>
        </w:rPr>
        <w:t xml:space="preserve">do dnia </w:t>
      </w:r>
      <w:r w:rsidR="00D40F69" w:rsidRPr="00D40F69">
        <w:rPr>
          <w:rFonts w:ascii="Times New Roman" w:hAnsi="Times New Roman"/>
          <w:sz w:val="24"/>
          <w:szCs w:val="24"/>
        </w:rPr>
        <w:t>0</w:t>
      </w:r>
      <w:r w:rsidR="007F562D">
        <w:rPr>
          <w:rFonts w:ascii="Times New Roman" w:hAnsi="Times New Roman"/>
          <w:sz w:val="24"/>
          <w:szCs w:val="24"/>
        </w:rPr>
        <w:t>4</w:t>
      </w:r>
      <w:r w:rsidRPr="00D40F69">
        <w:rPr>
          <w:rFonts w:ascii="Times New Roman" w:hAnsi="Times New Roman"/>
          <w:sz w:val="24"/>
          <w:szCs w:val="24"/>
        </w:rPr>
        <w:t>.</w:t>
      </w:r>
      <w:r w:rsidR="00D40F69" w:rsidRPr="00D40F69">
        <w:rPr>
          <w:rFonts w:ascii="Times New Roman" w:hAnsi="Times New Roman"/>
          <w:sz w:val="24"/>
          <w:szCs w:val="24"/>
        </w:rPr>
        <w:t>02</w:t>
      </w:r>
      <w:r w:rsidRPr="00D40F69">
        <w:rPr>
          <w:rFonts w:ascii="Times New Roman" w:hAnsi="Times New Roman"/>
          <w:sz w:val="24"/>
          <w:szCs w:val="24"/>
        </w:rPr>
        <w:t>.202</w:t>
      </w:r>
      <w:r w:rsidR="00D40F69" w:rsidRPr="00D40F69">
        <w:rPr>
          <w:rFonts w:ascii="Times New Roman" w:hAnsi="Times New Roman"/>
          <w:sz w:val="24"/>
          <w:szCs w:val="24"/>
        </w:rPr>
        <w:t>6</w:t>
      </w:r>
      <w:r w:rsidRPr="00D40F69">
        <w:rPr>
          <w:rFonts w:ascii="Times New Roman" w:hAnsi="Times New Roman"/>
          <w:sz w:val="24"/>
          <w:szCs w:val="24"/>
        </w:rPr>
        <w:t xml:space="preserve"> r. do godz. </w:t>
      </w:r>
      <w:r w:rsidR="007F562D">
        <w:rPr>
          <w:rFonts w:ascii="Times New Roman" w:hAnsi="Times New Roman"/>
          <w:sz w:val="24"/>
          <w:szCs w:val="24"/>
        </w:rPr>
        <w:t>09</w:t>
      </w:r>
      <w:r w:rsidRPr="00D40F69">
        <w:rPr>
          <w:rFonts w:ascii="Times New Roman" w:hAnsi="Times New Roman"/>
          <w:sz w:val="24"/>
          <w:szCs w:val="24"/>
        </w:rPr>
        <w:t>.00.</w:t>
      </w:r>
    </w:p>
    <w:p w14:paraId="61C44B72" w14:textId="7F9DB66F" w:rsidR="00056845" w:rsidRPr="005E1452" w:rsidRDefault="00056845" w:rsidP="005E1452">
      <w:pPr>
        <w:widowControl/>
        <w:suppressAutoHyphens w:val="0"/>
        <w:contextualSpacing/>
        <w:textAlignment w:val="auto"/>
      </w:pPr>
    </w:p>
    <w:p w14:paraId="227E49BA" w14:textId="77777777" w:rsidR="00D25C38" w:rsidRPr="00636400" w:rsidRDefault="00D25C38" w:rsidP="003A7960">
      <w:pPr>
        <w:rPr>
          <w:u w:val="single"/>
        </w:rPr>
      </w:pPr>
    </w:p>
    <w:p w14:paraId="63096C48" w14:textId="77777777" w:rsidR="003A7960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TERMIN OTWARCIA OFERT</w:t>
      </w:r>
    </w:p>
    <w:p w14:paraId="7B8BDECB" w14:textId="77777777" w:rsidR="003A7960" w:rsidRPr="00F57FDC" w:rsidRDefault="003A7960" w:rsidP="003A7960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14:paraId="3FEF0D61" w14:textId="57B1AAF7" w:rsidR="003A7960" w:rsidRPr="004732AB" w:rsidRDefault="003A7960" w:rsidP="00B875C8">
      <w:pPr>
        <w:widowControl/>
        <w:numPr>
          <w:ilvl w:val="0"/>
          <w:numId w:val="22"/>
        </w:numPr>
        <w:suppressAutoHyphens w:val="0"/>
        <w:ind w:left="142" w:hanging="284"/>
        <w:jc w:val="both"/>
        <w:textAlignment w:val="auto"/>
      </w:pPr>
      <w:r w:rsidRPr="00DB6A08">
        <w:rPr>
          <w:bCs/>
        </w:rPr>
        <w:t xml:space="preserve">Sesja otwarcia ofert odbędzie się w siedzibie </w:t>
      </w:r>
      <w:r w:rsidRPr="004732AB">
        <w:rPr>
          <w:bCs/>
        </w:rPr>
        <w:t xml:space="preserve">Zamawiającego w dniu </w:t>
      </w:r>
      <w:r w:rsidR="004732AB">
        <w:rPr>
          <w:bCs/>
        </w:rPr>
        <w:t>0</w:t>
      </w:r>
      <w:r w:rsidR="007F562D">
        <w:rPr>
          <w:bCs/>
        </w:rPr>
        <w:t>4</w:t>
      </w:r>
      <w:r w:rsidR="0057537B" w:rsidRPr="004732AB">
        <w:t>.</w:t>
      </w:r>
      <w:r w:rsidR="004732AB">
        <w:t>02</w:t>
      </w:r>
      <w:r w:rsidR="0057537B" w:rsidRPr="004732AB">
        <w:t>.202</w:t>
      </w:r>
      <w:r w:rsidR="004732AB">
        <w:t>6</w:t>
      </w:r>
      <w:r w:rsidR="0057537B" w:rsidRPr="004732AB">
        <w:t xml:space="preserve"> </w:t>
      </w:r>
      <w:r w:rsidRPr="004732AB">
        <w:t>r. o godz.</w:t>
      </w:r>
      <w:r w:rsidR="00D93DFE" w:rsidRPr="004732AB">
        <w:t xml:space="preserve"> </w:t>
      </w:r>
      <w:r w:rsidR="007F562D">
        <w:t>09</w:t>
      </w:r>
      <w:r w:rsidRPr="004732AB">
        <w:t>:15.</w:t>
      </w:r>
    </w:p>
    <w:p w14:paraId="50E110FD" w14:textId="77777777" w:rsidR="003A7960" w:rsidRPr="004732AB" w:rsidRDefault="003A7960" w:rsidP="00B875C8">
      <w:pPr>
        <w:widowControl/>
        <w:numPr>
          <w:ilvl w:val="0"/>
          <w:numId w:val="22"/>
        </w:numPr>
        <w:suppressAutoHyphens w:val="0"/>
        <w:ind w:left="142" w:hanging="284"/>
        <w:jc w:val="both"/>
        <w:textAlignment w:val="auto"/>
      </w:pPr>
      <w:r w:rsidRPr="004732AB">
        <w:t>Otwarcie ofert jest jawne.</w:t>
      </w:r>
    </w:p>
    <w:p w14:paraId="65559013" w14:textId="77777777" w:rsidR="003A7960" w:rsidRPr="00F57FDC" w:rsidRDefault="003A7960" w:rsidP="00B875C8">
      <w:pPr>
        <w:widowControl/>
        <w:numPr>
          <w:ilvl w:val="0"/>
          <w:numId w:val="22"/>
        </w:numPr>
        <w:suppressAutoHyphens w:val="0"/>
        <w:ind w:left="142" w:hanging="284"/>
        <w:jc w:val="both"/>
        <w:textAlignment w:val="auto"/>
      </w:pPr>
      <w:r w:rsidRPr="00F57FDC">
        <w:t xml:space="preserve">Bezpośrednio przed otwarciem ofert Zamawiający poda kwotę, jaką zamierza przeznaczyć na </w:t>
      </w:r>
      <w:r>
        <w:br/>
      </w:r>
      <w:r w:rsidRPr="00F57FDC">
        <w:t>sfinansowanie zamówienia.</w:t>
      </w:r>
    </w:p>
    <w:p w14:paraId="1E8524C3" w14:textId="77777777" w:rsidR="003A7960" w:rsidRDefault="003A7960" w:rsidP="00B875C8">
      <w:pPr>
        <w:widowControl/>
        <w:numPr>
          <w:ilvl w:val="0"/>
          <w:numId w:val="22"/>
        </w:numPr>
        <w:suppressAutoHyphens w:val="0"/>
        <w:ind w:left="142" w:hanging="284"/>
        <w:jc w:val="both"/>
        <w:textAlignment w:val="auto"/>
      </w:pPr>
      <w:r w:rsidRPr="00F57FDC">
        <w:t xml:space="preserve">Niezwłocznie po otwarciu ofert Zamawiający opublikuje na stronie internetowej informacje </w:t>
      </w:r>
      <w:r>
        <w:br/>
      </w:r>
      <w:r w:rsidRPr="00F57FDC">
        <w:t>o których mowa w art. 222 ust. 5 ustawy.</w:t>
      </w:r>
    </w:p>
    <w:p w14:paraId="48DADCD0" w14:textId="77777777" w:rsidR="00D25C38" w:rsidRDefault="00D25C38" w:rsidP="00D25C38">
      <w:pPr>
        <w:widowControl/>
        <w:suppressAutoHyphens w:val="0"/>
        <w:jc w:val="both"/>
        <w:textAlignment w:val="auto"/>
      </w:pPr>
    </w:p>
    <w:p w14:paraId="6F572B5F" w14:textId="77777777" w:rsidR="00D25C38" w:rsidRDefault="00D25C38" w:rsidP="00D25C38">
      <w:pPr>
        <w:widowControl/>
        <w:suppressAutoHyphens w:val="0"/>
        <w:jc w:val="both"/>
        <w:textAlignment w:val="auto"/>
      </w:pPr>
    </w:p>
    <w:p w14:paraId="5CDAF571" w14:textId="77777777" w:rsidR="003A7960" w:rsidRPr="00903C5D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903C5D">
        <w:rPr>
          <w:rFonts w:ascii="Times New Roman" w:hAnsi="Times New Roman"/>
          <w:sz w:val="24"/>
          <w:szCs w:val="24"/>
        </w:rPr>
        <w:t>WADIUM, ZABEZPIECZENIE NALEŻYTEGO WYKONANIA UMOWY,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3C5D">
        <w:rPr>
          <w:rFonts w:ascii="Times New Roman" w:hAnsi="Times New Roman"/>
          <w:sz w:val="24"/>
          <w:szCs w:val="24"/>
        </w:rPr>
        <w:t>OPIS SPOSOBU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3C5D">
        <w:rPr>
          <w:rFonts w:ascii="Times New Roman" w:hAnsi="Times New Roman"/>
          <w:sz w:val="24"/>
          <w:szCs w:val="24"/>
        </w:rPr>
        <w:t>OBLICZENIA CENY</w:t>
      </w:r>
    </w:p>
    <w:p w14:paraId="5706CF35" w14:textId="77777777" w:rsidR="003A7960" w:rsidRDefault="003A7960" w:rsidP="003A7960">
      <w:pPr>
        <w:pStyle w:val="Tytu"/>
        <w:ind w:left="426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3B481852" w14:textId="77777777" w:rsidR="003A7960" w:rsidRPr="00F57FDC" w:rsidRDefault="003A7960" w:rsidP="00B875C8">
      <w:pPr>
        <w:pStyle w:val="Tytu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Zamawiający nie wymaga wniesienia wadium.</w:t>
      </w:r>
    </w:p>
    <w:p w14:paraId="57D9C320" w14:textId="77777777" w:rsidR="003A7960" w:rsidRPr="00F57FDC" w:rsidRDefault="003A7960" w:rsidP="00B875C8">
      <w:pPr>
        <w:pStyle w:val="Tytu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 xml:space="preserve">Zamawiający </w:t>
      </w:r>
      <w:r>
        <w:rPr>
          <w:rFonts w:ascii="Times New Roman" w:hAnsi="Times New Roman"/>
          <w:b w:val="0"/>
          <w:bCs/>
          <w:sz w:val="24"/>
          <w:szCs w:val="24"/>
        </w:rPr>
        <w:t>nie wymaga</w:t>
      </w:r>
      <w:r w:rsidRPr="00F57FDC">
        <w:rPr>
          <w:rFonts w:ascii="Times New Roman" w:hAnsi="Times New Roman"/>
          <w:b w:val="0"/>
          <w:bCs/>
          <w:sz w:val="24"/>
          <w:szCs w:val="24"/>
        </w:rPr>
        <w:t xml:space="preserve"> wniesienia zabezpieczenia należytego wykonania umowy</w:t>
      </w:r>
      <w:r>
        <w:rPr>
          <w:rFonts w:ascii="Times New Roman" w:hAnsi="Times New Roman"/>
          <w:b w:val="0"/>
          <w:bCs/>
          <w:sz w:val="24"/>
          <w:szCs w:val="24"/>
        </w:rPr>
        <w:t>.</w:t>
      </w:r>
    </w:p>
    <w:p w14:paraId="581F8B73" w14:textId="77777777" w:rsidR="003A7960" w:rsidRPr="00F57FDC" w:rsidRDefault="003A7960" w:rsidP="00B875C8">
      <w:pPr>
        <w:pStyle w:val="Tytu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Przy obliczaniu ceny należy uwzględnić następujące zasady:</w:t>
      </w:r>
    </w:p>
    <w:p w14:paraId="4D359909" w14:textId="77777777" w:rsidR="003A7960" w:rsidRPr="00F57FDC" w:rsidRDefault="003A7960" w:rsidP="00B875C8">
      <w:pPr>
        <w:pStyle w:val="Tytu"/>
        <w:numPr>
          <w:ilvl w:val="0"/>
          <w:numId w:val="16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 xml:space="preserve">Ilekroć w postanowieniach niniejszej Sekcji jest mowa o cenie należy rozumieć cenę 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F57FDC">
        <w:rPr>
          <w:rFonts w:ascii="Times New Roman" w:hAnsi="Times New Roman"/>
          <w:b w:val="0"/>
          <w:bCs/>
          <w:sz w:val="24"/>
          <w:szCs w:val="24"/>
        </w:rPr>
        <w:t>w rozumieniu art. 3 ust. 1 pkt 1 i ust. 2 ustawy z dnia 9 maja 2014 r. o informowaniu cenach towarów i usług (tekst jedn. Dz. U. z 2019 r., poz. 178).</w:t>
      </w:r>
    </w:p>
    <w:p w14:paraId="1C3CDB71" w14:textId="77777777" w:rsidR="003A7960" w:rsidRPr="00F57FDC" w:rsidRDefault="003A7960" w:rsidP="00B875C8">
      <w:pPr>
        <w:pStyle w:val="Tytu"/>
        <w:numPr>
          <w:ilvl w:val="0"/>
          <w:numId w:val="16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 xml:space="preserve">Zamawiający nie przewiduje rozliczeń w walutach obcych. Rozliczenia między Zamawiającym a Wykonawcą prowadzone będą wyłącznie w walucie polskiej, tzn. 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F57FDC">
        <w:rPr>
          <w:rFonts w:ascii="Times New Roman" w:hAnsi="Times New Roman"/>
          <w:b w:val="0"/>
          <w:bCs/>
          <w:sz w:val="24"/>
          <w:szCs w:val="24"/>
        </w:rPr>
        <w:t>w złotych polskich (PLN). Cenę oferty podaje się z zaokrągleniem do jednego grosza, zgodnie z polskim systemem płatniczym. Zaokrąglenia cen w złotych należy dokonać do dwóch miejsc po przecinku według zasady: końcówki poniżej 0,5 grosza pomniejsza się,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F57FDC">
        <w:rPr>
          <w:rFonts w:ascii="Times New Roman" w:hAnsi="Times New Roman"/>
          <w:b w:val="0"/>
          <w:bCs/>
          <w:sz w:val="24"/>
          <w:szCs w:val="24"/>
        </w:rPr>
        <w:t>a końcówki równe i powyżej 0,5 grosza zaokrągla się do 1 grosza.</w:t>
      </w:r>
    </w:p>
    <w:p w14:paraId="65BB4A7A" w14:textId="0C880B6A" w:rsidR="003A7960" w:rsidRPr="00F57FDC" w:rsidRDefault="003A7960" w:rsidP="00B875C8">
      <w:pPr>
        <w:pStyle w:val="Tytu"/>
        <w:numPr>
          <w:ilvl w:val="0"/>
          <w:numId w:val="16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 xml:space="preserve">Podatek VAT należy naliczyć zgodnie z obowiązującymi przepisami o podatku od towarów i usług. Cenę oferty należy przedstawić jako cenę brutto zawierającą podatek od towarów </w:t>
      </w:r>
      <w:r w:rsidR="00C96E2D">
        <w:rPr>
          <w:rFonts w:ascii="Times New Roman" w:hAnsi="Times New Roman"/>
          <w:b w:val="0"/>
          <w:bCs/>
          <w:sz w:val="24"/>
          <w:szCs w:val="24"/>
        </w:rPr>
        <w:br/>
      </w:r>
      <w:r w:rsidRPr="00F57FDC">
        <w:rPr>
          <w:rFonts w:ascii="Times New Roman" w:hAnsi="Times New Roman"/>
          <w:b w:val="0"/>
          <w:bCs/>
          <w:sz w:val="24"/>
          <w:szCs w:val="24"/>
        </w:rPr>
        <w:t>i usług (VAT) w należnej wysokości.</w:t>
      </w:r>
    </w:p>
    <w:p w14:paraId="5D250EA6" w14:textId="77777777" w:rsidR="003A7960" w:rsidRPr="000158F6" w:rsidRDefault="003A7960" w:rsidP="00B875C8">
      <w:pPr>
        <w:pStyle w:val="Tytu"/>
        <w:numPr>
          <w:ilvl w:val="0"/>
          <w:numId w:val="16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0158F6">
        <w:rPr>
          <w:rFonts w:ascii="Times New Roman" w:hAnsi="Times New Roman"/>
          <w:b w:val="0"/>
          <w:bCs/>
          <w:sz w:val="24"/>
          <w:szCs w:val="24"/>
        </w:rPr>
        <w:t xml:space="preserve">Sposób zapłaty i rozliczenia za realizację niniejszego zamówienia, określone zostały 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0158F6">
        <w:rPr>
          <w:rFonts w:ascii="Times New Roman" w:hAnsi="Times New Roman"/>
          <w:b w:val="0"/>
          <w:bCs/>
          <w:sz w:val="24"/>
          <w:szCs w:val="24"/>
        </w:rPr>
        <w:t>w Istotnych Postanowieniach Umowy (Załącznik nr 1 do SWZ).</w:t>
      </w:r>
    </w:p>
    <w:p w14:paraId="71AFD875" w14:textId="77777777" w:rsidR="003A7960" w:rsidRPr="000158F6" w:rsidRDefault="003A7960" w:rsidP="00B875C8">
      <w:pPr>
        <w:pStyle w:val="Tytu"/>
        <w:numPr>
          <w:ilvl w:val="0"/>
          <w:numId w:val="16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0158F6">
        <w:rPr>
          <w:rFonts w:ascii="Times New Roman" w:hAnsi="Times New Roman"/>
          <w:b w:val="0"/>
          <w:bCs/>
          <w:sz w:val="24"/>
          <w:szCs w:val="24"/>
        </w:rPr>
        <w:t xml:space="preserve">Zaoferowana cena ofertowa brutto winna uwzględniać wszystkie koszty, należne podatki 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0158F6">
        <w:rPr>
          <w:rFonts w:ascii="Times New Roman" w:hAnsi="Times New Roman"/>
          <w:b w:val="0"/>
          <w:bCs/>
          <w:sz w:val="24"/>
          <w:szCs w:val="24"/>
        </w:rPr>
        <w:t xml:space="preserve">i opłaty związane z wykonaniem przedmiotu zamówienia na warunkach określonych 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0158F6">
        <w:rPr>
          <w:rFonts w:ascii="Times New Roman" w:hAnsi="Times New Roman"/>
          <w:b w:val="0"/>
          <w:bCs/>
          <w:sz w:val="24"/>
          <w:szCs w:val="24"/>
        </w:rPr>
        <w:t xml:space="preserve">w specyfikacji istotnych warunków zamówienia, w szczególności Istotnych Postanowień Umowy. </w:t>
      </w:r>
    </w:p>
    <w:p w14:paraId="020FFEC3" w14:textId="5A2A9595" w:rsidR="003A7960" w:rsidRPr="000158F6" w:rsidRDefault="003A7960" w:rsidP="00B875C8">
      <w:pPr>
        <w:pStyle w:val="Tytu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0158F6">
        <w:rPr>
          <w:rFonts w:ascii="Times New Roman" w:hAnsi="Times New Roman"/>
          <w:b w:val="0"/>
          <w:bCs/>
          <w:sz w:val="24"/>
          <w:szCs w:val="24"/>
        </w:rPr>
        <w:t xml:space="preserve">Zgodnie z art. 225 ustawy, jeżeli zostanie złożona oferta, której wybór prowadziłby do powstania obowiązku podatkowego zamawiającego zgodnie z przepisami o podatku od towarów i usług </w:t>
      </w:r>
      <w:r w:rsidR="00C96E2D">
        <w:rPr>
          <w:rFonts w:ascii="Times New Roman" w:hAnsi="Times New Roman"/>
          <w:b w:val="0"/>
          <w:bCs/>
          <w:sz w:val="24"/>
          <w:szCs w:val="24"/>
        </w:rPr>
        <w:br/>
      </w:r>
      <w:r w:rsidRPr="000158F6">
        <w:rPr>
          <w:rFonts w:ascii="Times New Roman" w:hAnsi="Times New Roman"/>
          <w:b w:val="0"/>
          <w:bCs/>
          <w:sz w:val="24"/>
          <w:szCs w:val="24"/>
        </w:rPr>
        <w:t xml:space="preserve">w zakresie dotyczącym wewnątrzwspólnotowego nabycia towarów, zamawiający w celu oceny </w:t>
      </w:r>
      <w:r w:rsidRPr="000158F6">
        <w:rPr>
          <w:rFonts w:ascii="Times New Roman" w:hAnsi="Times New Roman"/>
          <w:b w:val="0"/>
          <w:bCs/>
          <w:sz w:val="24"/>
          <w:szCs w:val="24"/>
        </w:rPr>
        <w:lastRenderedPageBreak/>
        <w:t>takiej oferty doliczy do przedstawionej w niej ceny podatek od towarów i usług, który miałby obowiązek wpłacić zgodnie z obowiązującymi przepisami.</w:t>
      </w:r>
    </w:p>
    <w:p w14:paraId="3AAD34DD" w14:textId="77777777" w:rsidR="003A7960" w:rsidRPr="000158F6" w:rsidRDefault="003A7960" w:rsidP="00B875C8">
      <w:pPr>
        <w:pStyle w:val="Tytu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0158F6">
        <w:rPr>
          <w:rFonts w:ascii="Times New Roman" w:hAnsi="Times New Roman"/>
          <w:b w:val="0"/>
          <w:bCs/>
          <w:sz w:val="24"/>
          <w:szCs w:val="24"/>
        </w:rPr>
        <w:t xml:space="preserve">Jeżeli wybór oferty będzie prowadzić do powstania u zamawiającego obowiązku podatkowego w zakresie podatku VAT należy wskazać nazwę (rodzaj) towaru lub usługi, których dostawa lub świadczenie będzie prowadzić do jego powstania, oraz wskazać ich wartość bez kwoty podatku. Zamawiający w celu oceny takiej oferty doliczy do przedstawionej w niej ceny podatek od towarów i usług, który miałby obowiązek rozliczyć zgodnie z tymi przepisami. </w:t>
      </w:r>
    </w:p>
    <w:p w14:paraId="21D1DAB4" w14:textId="77777777" w:rsidR="003A7960" w:rsidRPr="00F57FDC" w:rsidRDefault="003A7960" w:rsidP="00B875C8">
      <w:pPr>
        <w:pStyle w:val="Tytu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Wykonawca, w okolicznościach wskazanych w pkt. 4-5 powyżej zobowiązany jest:</w:t>
      </w:r>
    </w:p>
    <w:p w14:paraId="0AC002C3" w14:textId="77777777" w:rsidR="003A7960" w:rsidRPr="00F57FDC" w:rsidRDefault="003A7960" w:rsidP="00B875C8">
      <w:pPr>
        <w:pStyle w:val="Tytu"/>
        <w:numPr>
          <w:ilvl w:val="0"/>
          <w:numId w:val="24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p</w:t>
      </w:r>
      <w:r w:rsidRPr="00F57FDC">
        <w:rPr>
          <w:rFonts w:ascii="Times New Roman" w:hAnsi="Times New Roman"/>
          <w:b w:val="0"/>
          <w:bCs/>
          <w:sz w:val="24"/>
          <w:szCs w:val="24"/>
        </w:rPr>
        <w:t>oinformować Zamawiającego, że wybór jego oferty będzie prowadził do powstania</w:t>
      </w:r>
      <w:r>
        <w:rPr>
          <w:rFonts w:ascii="Times New Roman" w:hAnsi="Times New Roman"/>
          <w:b w:val="0"/>
          <w:bCs/>
          <w:sz w:val="24"/>
          <w:szCs w:val="24"/>
        </w:rPr>
        <w:br/>
      </w:r>
      <w:r w:rsidRPr="00F57FDC">
        <w:rPr>
          <w:rFonts w:ascii="Times New Roman" w:hAnsi="Times New Roman"/>
          <w:b w:val="0"/>
          <w:bCs/>
          <w:sz w:val="24"/>
          <w:szCs w:val="24"/>
        </w:rPr>
        <w:t>u Zamawiającego obowiązku podatkowego</w:t>
      </w:r>
      <w:r>
        <w:rPr>
          <w:rFonts w:ascii="Times New Roman" w:hAnsi="Times New Roman"/>
          <w:b w:val="0"/>
          <w:bCs/>
          <w:sz w:val="24"/>
          <w:szCs w:val="24"/>
        </w:rPr>
        <w:t>;</w:t>
      </w:r>
    </w:p>
    <w:p w14:paraId="03369E61" w14:textId="77777777" w:rsidR="003A7960" w:rsidRPr="00F57FDC" w:rsidRDefault="003A7960" w:rsidP="00B875C8">
      <w:pPr>
        <w:pStyle w:val="Tytu"/>
        <w:numPr>
          <w:ilvl w:val="0"/>
          <w:numId w:val="24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w</w:t>
      </w:r>
      <w:r w:rsidRPr="00F57FDC">
        <w:rPr>
          <w:rFonts w:ascii="Times New Roman" w:hAnsi="Times New Roman"/>
          <w:b w:val="0"/>
          <w:bCs/>
          <w:sz w:val="24"/>
          <w:szCs w:val="24"/>
        </w:rPr>
        <w:t>skazać nazwę towaru lub usługi, których dostawa lub świadczenie będą prowadziły do powstania obowiązku podatkowego</w:t>
      </w:r>
      <w:r>
        <w:rPr>
          <w:rFonts w:ascii="Times New Roman" w:hAnsi="Times New Roman"/>
          <w:b w:val="0"/>
          <w:bCs/>
          <w:sz w:val="24"/>
          <w:szCs w:val="24"/>
        </w:rPr>
        <w:t>;</w:t>
      </w:r>
    </w:p>
    <w:p w14:paraId="616690CE" w14:textId="77777777" w:rsidR="003A7960" w:rsidRPr="00F57FDC" w:rsidRDefault="003A7960" w:rsidP="00B875C8">
      <w:pPr>
        <w:pStyle w:val="Tytu"/>
        <w:numPr>
          <w:ilvl w:val="0"/>
          <w:numId w:val="24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w</w:t>
      </w:r>
      <w:r w:rsidRPr="00F57FDC">
        <w:rPr>
          <w:rFonts w:ascii="Times New Roman" w:hAnsi="Times New Roman"/>
          <w:b w:val="0"/>
          <w:bCs/>
          <w:sz w:val="24"/>
          <w:szCs w:val="24"/>
        </w:rPr>
        <w:t>skazać bez kwoty podatku wartość towaru lub usługi objętego obowiązkiem podatkowym Zamawiającego</w:t>
      </w:r>
      <w:r>
        <w:rPr>
          <w:rFonts w:ascii="Times New Roman" w:hAnsi="Times New Roman"/>
          <w:b w:val="0"/>
          <w:bCs/>
          <w:sz w:val="24"/>
          <w:szCs w:val="24"/>
        </w:rPr>
        <w:t>;</w:t>
      </w:r>
    </w:p>
    <w:p w14:paraId="36CE1710" w14:textId="77777777" w:rsidR="003A7960" w:rsidRPr="00F57FDC" w:rsidRDefault="003A7960" w:rsidP="00B875C8">
      <w:pPr>
        <w:pStyle w:val="Tytu"/>
        <w:numPr>
          <w:ilvl w:val="0"/>
          <w:numId w:val="24"/>
        </w:numPr>
        <w:ind w:left="851" w:hanging="425"/>
        <w:jc w:val="both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w</w:t>
      </w:r>
      <w:r w:rsidRPr="00F57FDC">
        <w:rPr>
          <w:rFonts w:ascii="Times New Roman" w:hAnsi="Times New Roman"/>
          <w:b w:val="0"/>
          <w:bCs/>
          <w:sz w:val="24"/>
          <w:szCs w:val="24"/>
        </w:rPr>
        <w:t>skazać stawki podatku od towarów i usług VAT, która zgodnie z jego wiedzą będzie miała</w:t>
      </w:r>
      <w:r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F57FDC">
        <w:rPr>
          <w:rFonts w:ascii="Times New Roman" w:hAnsi="Times New Roman"/>
          <w:b w:val="0"/>
          <w:bCs/>
          <w:sz w:val="24"/>
          <w:szCs w:val="24"/>
        </w:rPr>
        <w:t>zastosowanie.</w:t>
      </w:r>
    </w:p>
    <w:p w14:paraId="1B57A4B2" w14:textId="77777777" w:rsidR="003A7960" w:rsidRDefault="003A7960" w:rsidP="003A7960">
      <w:pPr>
        <w:ind w:left="851" w:hanging="425"/>
      </w:pPr>
    </w:p>
    <w:p w14:paraId="0C55F903" w14:textId="77777777" w:rsidR="00F51526" w:rsidRDefault="00F51526" w:rsidP="003A7960">
      <w:pPr>
        <w:ind w:left="851" w:hanging="425"/>
      </w:pPr>
    </w:p>
    <w:p w14:paraId="593EB258" w14:textId="77777777" w:rsidR="003A7960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KRYTERIA OCENY OFERT</w:t>
      </w:r>
    </w:p>
    <w:p w14:paraId="554CB408" w14:textId="77777777" w:rsidR="003A7960" w:rsidRPr="00F57FDC" w:rsidRDefault="003A7960" w:rsidP="003A7960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7AA37D7B" w14:textId="2F4D5794" w:rsidR="003A7960" w:rsidRDefault="003A7960" w:rsidP="00B875C8">
      <w:pPr>
        <w:pStyle w:val="Akapitzlist"/>
        <w:widowControl/>
        <w:numPr>
          <w:ilvl w:val="0"/>
          <w:numId w:val="4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 xml:space="preserve">Oferty zostaną ocenione przez Zamawiającego w oparciu o następujące kryteria i ich </w:t>
      </w:r>
      <w:r w:rsidR="00F51526">
        <w:rPr>
          <w:rFonts w:ascii="Times New Roman" w:hAnsi="Times New Roman"/>
          <w:sz w:val="24"/>
          <w:szCs w:val="24"/>
        </w:rPr>
        <w:t>wagę</w:t>
      </w:r>
      <w:r w:rsidRPr="00F57FDC">
        <w:rPr>
          <w:rFonts w:ascii="Times New Roman" w:hAnsi="Times New Roman"/>
          <w:sz w:val="24"/>
          <w:szCs w:val="24"/>
        </w:rPr>
        <w:t xml:space="preserve">: </w:t>
      </w:r>
    </w:p>
    <w:p w14:paraId="734FC41B" w14:textId="77777777" w:rsidR="00892E5B" w:rsidRPr="00F57FDC" w:rsidRDefault="00892E5B" w:rsidP="00892E5B">
      <w:pPr>
        <w:pStyle w:val="Akapitzlist"/>
        <w:widowControl/>
        <w:suppressAutoHyphens w:val="0"/>
        <w:spacing w:after="160" w:line="259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890"/>
        <w:gridCol w:w="1163"/>
        <w:gridCol w:w="5544"/>
      </w:tblGrid>
      <w:tr w:rsidR="003A7960" w:rsidRPr="00F57FDC" w14:paraId="107871F8" w14:textId="77777777" w:rsidTr="0069088B">
        <w:tc>
          <w:tcPr>
            <w:tcW w:w="603" w:type="dxa"/>
            <w:vAlign w:val="center"/>
          </w:tcPr>
          <w:p w14:paraId="6D11CB12" w14:textId="351E877B" w:rsidR="003A7960" w:rsidRPr="0069088B" w:rsidRDefault="0069088B" w:rsidP="0069088B">
            <w:r>
              <w:t>L.p.</w:t>
            </w:r>
          </w:p>
        </w:tc>
        <w:tc>
          <w:tcPr>
            <w:tcW w:w="2941" w:type="dxa"/>
            <w:vAlign w:val="center"/>
          </w:tcPr>
          <w:p w14:paraId="5EA86740" w14:textId="77777777" w:rsidR="003A7960" w:rsidRPr="00F57FDC" w:rsidRDefault="003A7960" w:rsidP="00474240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FDC">
              <w:rPr>
                <w:rFonts w:ascii="Times New Roman" w:hAnsi="Times New Roman"/>
                <w:sz w:val="24"/>
                <w:szCs w:val="24"/>
              </w:rPr>
              <w:t>Kryterium</w:t>
            </w:r>
          </w:p>
        </w:tc>
        <w:tc>
          <w:tcPr>
            <w:tcW w:w="992" w:type="dxa"/>
            <w:vAlign w:val="center"/>
          </w:tcPr>
          <w:p w14:paraId="7D8DE9DF" w14:textId="77777777" w:rsidR="003A7960" w:rsidRPr="00F57FDC" w:rsidRDefault="003A7960" w:rsidP="00474240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FDC">
              <w:rPr>
                <w:rFonts w:ascii="Times New Roman" w:hAnsi="Times New Roman"/>
                <w:sz w:val="24"/>
                <w:szCs w:val="24"/>
              </w:rPr>
              <w:t xml:space="preserve">Waga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57FDC">
              <w:rPr>
                <w:rFonts w:ascii="Times New Roman" w:hAnsi="Times New Roman"/>
                <w:sz w:val="24"/>
                <w:szCs w:val="24"/>
              </w:rPr>
              <w:t>kryterium</w:t>
            </w:r>
          </w:p>
        </w:tc>
        <w:tc>
          <w:tcPr>
            <w:tcW w:w="5664" w:type="dxa"/>
            <w:vAlign w:val="center"/>
          </w:tcPr>
          <w:p w14:paraId="4852183B" w14:textId="77777777" w:rsidR="003A7960" w:rsidRPr="00F57FDC" w:rsidRDefault="003A7960" w:rsidP="00474240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FDC">
              <w:rPr>
                <w:rFonts w:ascii="Times New Roman" w:hAnsi="Times New Roman"/>
                <w:sz w:val="24"/>
                <w:szCs w:val="24"/>
              </w:rPr>
              <w:t>Zasady oceny</w:t>
            </w:r>
          </w:p>
        </w:tc>
      </w:tr>
      <w:tr w:rsidR="003A7960" w:rsidRPr="00F57FDC" w14:paraId="5F2F9233" w14:textId="77777777" w:rsidTr="0069088B">
        <w:tc>
          <w:tcPr>
            <w:tcW w:w="603" w:type="dxa"/>
            <w:vAlign w:val="center"/>
          </w:tcPr>
          <w:p w14:paraId="77B8E519" w14:textId="130DBE52" w:rsidR="003A7960" w:rsidRPr="0069088B" w:rsidRDefault="003A7960" w:rsidP="009B5115">
            <w:pPr>
              <w:jc w:val="center"/>
            </w:pPr>
            <w:r w:rsidRPr="0069088B">
              <w:t>1</w:t>
            </w:r>
            <w:r w:rsidR="0069088B" w:rsidRPr="0069088B">
              <w:t>.</w:t>
            </w:r>
          </w:p>
        </w:tc>
        <w:tc>
          <w:tcPr>
            <w:tcW w:w="2941" w:type="dxa"/>
            <w:vAlign w:val="center"/>
          </w:tcPr>
          <w:p w14:paraId="0B39DE28" w14:textId="77777777" w:rsidR="00C505B3" w:rsidRPr="000158F6" w:rsidRDefault="00C505B3" w:rsidP="009B5115">
            <w:pPr>
              <w:pStyle w:val="Akapitzlist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(C)</w:t>
            </w:r>
          </w:p>
        </w:tc>
        <w:tc>
          <w:tcPr>
            <w:tcW w:w="992" w:type="dxa"/>
            <w:vAlign w:val="center"/>
          </w:tcPr>
          <w:p w14:paraId="460C5190" w14:textId="3F76EEEE" w:rsidR="003A7960" w:rsidRPr="0069088B" w:rsidRDefault="009977C6" w:rsidP="009B5115">
            <w:pPr>
              <w:jc w:val="center"/>
            </w:pPr>
            <w:r w:rsidRPr="0069088B">
              <w:t>6</w:t>
            </w:r>
            <w:r w:rsidR="003A7960" w:rsidRPr="0069088B">
              <w:t>0%</w:t>
            </w:r>
          </w:p>
        </w:tc>
        <w:tc>
          <w:tcPr>
            <w:tcW w:w="5664" w:type="dxa"/>
            <w:vAlign w:val="center"/>
          </w:tcPr>
          <w:p w14:paraId="1A558DDA" w14:textId="74E45DC5" w:rsidR="003A7960" w:rsidRPr="0069088B" w:rsidRDefault="00C505B3" w:rsidP="009B5115">
            <w:pPr>
              <w:jc w:val="center"/>
            </w:pPr>
            <w:r w:rsidRPr="0069088B">
              <w:t>najniższa</w:t>
            </w:r>
            <w:r w:rsidR="003A7960" w:rsidRPr="0069088B">
              <w:t xml:space="preserve"> zaoferowan</w:t>
            </w:r>
            <w:r w:rsidRPr="0069088B">
              <w:t>a</w:t>
            </w:r>
            <w:r w:rsidR="003A7960" w:rsidRPr="0069088B">
              <w:t xml:space="preserve"> </w:t>
            </w:r>
            <w:r w:rsidRPr="0069088B">
              <w:t>cena</w:t>
            </w:r>
            <w:r w:rsidR="00F34A0D" w:rsidRPr="0069088B">
              <w:t xml:space="preserve"> </w:t>
            </w:r>
            <w:r w:rsidR="009B5115">
              <w:t>spośród ważnych</w:t>
            </w:r>
            <w:r w:rsidR="00F34A0D" w:rsidRPr="0069088B">
              <w:t xml:space="preserve"> ofert</w:t>
            </w:r>
            <w:r w:rsidR="009B5115">
              <w:t xml:space="preserve"> </w:t>
            </w:r>
            <w:r w:rsidR="003A7960" w:rsidRPr="0069088B">
              <w:t xml:space="preserve">/ </w:t>
            </w:r>
            <w:r w:rsidRPr="0069088B">
              <w:t>cena</w:t>
            </w:r>
            <w:r w:rsidR="003A7960" w:rsidRPr="0069088B">
              <w:t xml:space="preserve"> badanej ofer</w:t>
            </w:r>
            <w:r w:rsidR="00F34A0D" w:rsidRPr="0069088B">
              <w:t>ty</w:t>
            </w:r>
            <w:r w:rsidR="003A7960" w:rsidRPr="0069088B">
              <w:t xml:space="preserve"> x</w:t>
            </w:r>
            <w:r w:rsidR="009B5115">
              <w:t xml:space="preserve"> </w:t>
            </w:r>
            <w:r w:rsidR="0090051B" w:rsidRPr="0069088B">
              <w:t>6</w:t>
            </w:r>
            <w:r w:rsidR="003A7960" w:rsidRPr="0069088B">
              <w:t>0 pkt</w:t>
            </w:r>
          </w:p>
        </w:tc>
      </w:tr>
      <w:tr w:rsidR="009977C6" w:rsidRPr="00F57FDC" w14:paraId="4B1B56ED" w14:textId="77777777" w:rsidTr="0069088B">
        <w:tc>
          <w:tcPr>
            <w:tcW w:w="603" w:type="dxa"/>
            <w:vAlign w:val="center"/>
          </w:tcPr>
          <w:p w14:paraId="78F05B34" w14:textId="5FE80763" w:rsidR="009977C6" w:rsidRPr="0069088B" w:rsidRDefault="009977C6" w:rsidP="009B5115">
            <w:pPr>
              <w:jc w:val="center"/>
            </w:pPr>
            <w:r w:rsidRPr="0069088B">
              <w:t>2.</w:t>
            </w:r>
          </w:p>
        </w:tc>
        <w:tc>
          <w:tcPr>
            <w:tcW w:w="2941" w:type="dxa"/>
            <w:vAlign w:val="center"/>
          </w:tcPr>
          <w:p w14:paraId="37E7D3CD" w14:textId="207234C5" w:rsidR="009977C6" w:rsidRPr="0090051B" w:rsidRDefault="009977C6" w:rsidP="009B5115">
            <w:pPr>
              <w:pStyle w:val="Akapitzlist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51B">
              <w:rPr>
                <w:rFonts w:ascii="Times New Roman" w:hAnsi="Times New Roman"/>
                <w:sz w:val="24"/>
                <w:szCs w:val="24"/>
              </w:rPr>
              <w:t>Okres gwarancji</w:t>
            </w:r>
            <w:r w:rsidR="0069088B">
              <w:rPr>
                <w:rFonts w:ascii="Times New Roman" w:hAnsi="Times New Roman"/>
                <w:sz w:val="24"/>
                <w:szCs w:val="24"/>
              </w:rPr>
              <w:t xml:space="preserve"> (G)</w:t>
            </w:r>
          </w:p>
        </w:tc>
        <w:tc>
          <w:tcPr>
            <w:tcW w:w="992" w:type="dxa"/>
            <w:vAlign w:val="center"/>
          </w:tcPr>
          <w:p w14:paraId="53B52754" w14:textId="50B8F834" w:rsidR="009977C6" w:rsidRPr="0069088B" w:rsidRDefault="009977C6" w:rsidP="009B5115">
            <w:pPr>
              <w:jc w:val="center"/>
            </w:pPr>
            <w:r w:rsidRPr="0069088B">
              <w:t>20%</w:t>
            </w:r>
          </w:p>
        </w:tc>
        <w:tc>
          <w:tcPr>
            <w:tcW w:w="5664" w:type="dxa"/>
            <w:vAlign w:val="center"/>
          </w:tcPr>
          <w:p w14:paraId="10C4266A" w14:textId="79B494F6" w:rsidR="009977C6" w:rsidRPr="0069088B" w:rsidRDefault="0090051B" w:rsidP="009B5115">
            <w:pPr>
              <w:jc w:val="center"/>
            </w:pPr>
            <w:r w:rsidRPr="0069088B">
              <w:t>okres gwarancji podany w ofercie badanej</w:t>
            </w:r>
            <w:r w:rsidR="009B5115">
              <w:t xml:space="preserve"> </w:t>
            </w:r>
            <w:r w:rsidRPr="0069088B">
              <w:t>/</w:t>
            </w:r>
          </w:p>
          <w:p w14:paraId="26F2BE90" w14:textId="00E712DF" w:rsidR="009B5115" w:rsidRDefault="0090051B" w:rsidP="009B5115">
            <w:pPr>
              <w:jc w:val="center"/>
            </w:pPr>
            <w:r w:rsidRPr="0069088B">
              <w:t xml:space="preserve">najdłuższy okres gwarancji spośród </w:t>
            </w:r>
            <w:r w:rsidR="009B5115">
              <w:t xml:space="preserve">ważnych </w:t>
            </w:r>
            <w:r w:rsidRPr="0069088B">
              <w:t>ofert</w:t>
            </w:r>
          </w:p>
          <w:p w14:paraId="1B0AC925" w14:textId="22659F9D" w:rsidR="0090051B" w:rsidRPr="0069088B" w:rsidRDefault="0090051B" w:rsidP="009B5115">
            <w:pPr>
              <w:jc w:val="center"/>
            </w:pPr>
            <w:r w:rsidRPr="0069088B">
              <w:t>x 20 pkt</w:t>
            </w:r>
          </w:p>
          <w:p w14:paraId="67B2A2C5" w14:textId="6594BC9E" w:rsidR="0069088B" w:rsidRPr="0069088B" w:rsidRDefault="0069088B" w:rsidP="0076770D">
            <w:pPr>
              <w:jc w:val="center"/>
            </w:pPr>
            <w:r w:rsidRPr="0069088B">
              <w:t xml:space="preserve">z zastrzeżeniem, iż </w:t>
            </w:r>
            <w:r w:rsidR="0076770D">
              <w:t>w przypadku wskazania przez Wykonawcę/ów okresu gwarancji</w:t>
            </w:r>
            <w:r w:rsidR="009B5115">
              <w:t xml:space="preserve"> </w:t>
            </w:r>
            <w:r w:rsidR="0076770D">
              <w:t>większego niż</w:t>
            </w:r>
            <w:r w:rsidR="009B5115">
              <w:t xml:space="preserve"> 120 </w:t>
            </w:r>
            <w:r w:rsidRPr="0069088B">
              <w:t>miesięcy</w:t>
            </w:r>
            <w:r w:rsidR="0076770D">
              <w:t xml:space="preserve">, </w:t>
            </w:r>
            <w:r w:rsidRPr="0069088B">
              <w:t>do obliczeń</w:t>
            </w:r>
            <w:r w:rsidR="009B5115">
              <w:t xml:space="preserve"> </w:t>
            </w:r>
            <w:r w:rsidRPr="0069088B">
              <w:t>zostanie przyjęte 120</w:t>
            </w:r>
            <w:r w:rsidR="009B5115">
              <w:t xml:space="preserve"> miesięcy</w:t>
            </w:r>
          </w:p>
        </w:tc>
      </w:tr>
      <w:tr w:rsidR="009977C6" w:rsidRPr="00F57FDC" w14:paraId="25BAD2D5" w14:textId="77777777" w:rsidTr="0069088B">
        <w:tc>
          <w:tcPr>
            <w:tcW w:w="603" w:type="dxa"/>
            <w:vAlign w:val="center"/>
          </w:tcPr>
          <w:p w14:paraId="2C14BD30" w14:textId="67ABB30B" w:rsidR="009977C6" w:rsidRPr="0069088B" w:rsidRDefault="009977C6" w:rsidP="009B5115">
            <w:pPr>
              <w:jc w:val="center"/>
            </w:pPr>
            <w:r w:rsidRPr="0069088B">
              <w:t>3.</w:t>
            </w:r>
          </w:p>
        </w:tc>
        <w:tc>
          <w:tcPr>
            <w:tcW w:w="2941" w:type="dxa"/>
            <w:vAlign w:val="center"/>
          </w:tcPr>
          <w:p w14:paraId="32AA9A5A" w14:textId="73B60649" w:rsidR="009977C6" w:rsidRPr="0090051B" w:rsidRDefault="009977C6" w:rsidP="009B5115">
            <w:pPr>
              <w:pStyle w:val="Akapitzlist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51B">
              <w:rPr>
                <w:rFonts w:ascii="Times New Roman" w:hAnsi="Times New Roman"/>
                <w:sz w:val="24"/>
                <w:szCs w:val="24"/>
              </w:rPr>
              <w:t>Czas reakcji serwis</w:t>
            </w:r>
            <w:r w:rsidR="0069088B">
              <w:rPr>
                <w:rFonts w:ascii="Times New Roman" w:hAnsi="Times New Roman"/>
                <w:sz w:val="24"/>
                <w:szCs w:val="24"/>
              </w:rPr>
              <w:t>owej (S)</w:t>
            </w:r>
          </w:p>
        </w:tc>
        <w:tc>
          <w:tcPr>
            <w:tcW w:w="992" w:type="dxa"/>
            <w:vAlign w:val="center"/>
          </w:tcPr>
          <w:p w14:paraId="55F04636" w14:textId="6316B144" w:rsidR="009977C6" w:rsidRPr="0069088B" w:rsidRDefault="009977C6" w:rsidP="009B5115">
            <w:pPr>
              <w:jc w:val="center"/>
            </w:pPr>
            <w:r w:rsidRPr="0069088B">
              <w:t>20%</w:t>
            </w:r>
          </w:p>
        </w:tc>
        <w:tc>
          <w:tcPr>
            <w:tcW w:w="5664" w:type="dxa"/>
            <w:vAlign w:val="center"/>
          </w:tcPr>
          <w:p w14:paraId="5B931906" w14:textId="6F16E548" w:rsidR="006B6037" w:rsidRDefault="006B6037" w:rsidP="009B5115">
            <w:pPr>
              <w:jc w:val="center"/>
            </w:pPr>
            <w:r w:rsidRPr="004016CE">
              <w:t>liczony od momentu zgłoszenia potrzeby (awarii) przez Zamawiającego</w:t>
            </w:r>
            <w:r>
              <w:t xml:space="preserve"> (maksymalny 48 godzin):</w:t>
            </w:r>
          </w:p>
          <w:p w14:paraId="708FC0D3" w14:textId="15A61C63" w:rsidR="009B5115" w:rsidRDefault="00372576" w:rsidP="009B5115">
            <w:pPr>
              <w:jc w:val="center"/>
            </w:pPr>
            <w:r>
              <w:t>do</w:t>
            </w:r>
            <w:r w:rsidR="0090051B" w:rsidRPr="0069088B">
              <w:t xml:space="preserve"> </w:t>
            </w:r>
            <w:r w:rsidR="006B6037">
              <w:t>6</w:t>
            </w:r>
            <w:r w:rsidR="0090051B" w:rsidRPr="0069088B">
              <w:t xml:space="preserve"> godzin</w:t>
            </w:r>
            <w:r>
              <w:t xml:space="preserve"> włącznie</w:t>
            </w:r>
            <w:r w:rsidR="0090051B" w:rsidRPr="0069088B">
              <w:t xml:space="preserve"> – </w:t>
            </w:r>
            <w:r w:rsidR="006B6037">
              <w:t>2</w:t>
            </w:r>
            <w:r w:rsidR="0090051B" w:rsidRPr="0069088B">
              <w:t>0 pkt</w:t>
            </w:r>
          </w:p>
          <w:p w14:paraId="59D8CF1E" w14:textId="469393DF" w:rsidR="0090051B" w:rsidRPr="0069088B" w:rsidRDefault="00372576" w:rsidP="00372576">
            <w:pPr>
              <w:jc w:val="center"/>
            </w:pPr>
            <w:r>
              <w:t>do</w:t>
            </w:r>
            <w:r w:rsidR="0090051B" w:rsidRPr="0069088B">
              <w:t xml:space="preserve"> 12 godzin</w:t>
            </w:r>
            <w:r>
              <w:t xml:space="preserve"> włącznie</w:t>
            </w:r>
            <w:r w:rsidR="0090051B" w:rsidRPr="0069088B">
              <w:t xml:space="preserve"> – </w:t>
            </w:r>
            <w:r w:rsidR="006B6037">
              <w:t>15</w:t>
            </w:r>
            <w:r w:rsidR="0090051B" w:rsidRPr="0069088B">
              <w:t xml:space="preserve"> pkt</w:t>
            </w:r>
          </w:p>
          <w:p w14:paraId="78A285EF" w14:textId="15E545A8" w:rsidR="0090051B" w:rsidRDefault="00372576" w:rsidP="009B5115">
            <w:pPr>
              <w:jc w:val="center"/>
            </w:pPr>
            <w:r>
              <w:t>do</w:t>
            </w:r>
            <w:r w:rsidR="0090051B" w:rsidRPr="0069088B">
              <w:t xml:space="preserve"> 1</w:t>
            </w:r>
            <w:r w:rsidR="006B6037">
              <w:t>8</w:t>
            </w:r>
            <w:r w:rsidR="0090051B" w:rsidRPr="0069088B">
              <w:t xml:space="preserve"> godzin</w:t>
            </w:r>
            <w:r>
              <w:t xml:space="preserve"> włącznie</w:t>
            </w:r>
            <w:r w:rsidR="0090051B" w:rsidRPr="0069088B">
              <w:t xml:space="preserve"> – </w:t>
            </w:r>
            <w:r w:rsidR="006B6037">
              <w:t>1</w:t>
            </w:r>
            <w:r w:rsidR="0090051B" w:rsidRPr="0069088B">
              <w:t>0 pkt</w:t>
            </w:r>
          </w:p>
          <w:p w14:paraId="15034F7A" w14:textId="2B2B0E62" w:rsidR="006B6037" w:rsidRDefault="00372576" w:rsidP="009B5115">
            <w:pPr>
              <w:jc w:val="center"/>
            </w:pPr>
            <w:r>
              <w:t xml:space="preserve">do </w:t>
            </w:r>
            <w:r w:rsidR="006B6037">
              <w:t>24 godzin</w:t>
            </w:r>
            <w:r>
              <w:t xml:space="preserve"> włącznie</w:t>
            </w:r>
            <w:r w:rsidR="006B6037">
              <w:t xml:space="preserve"> – 5 pkt</w:t>
            </w:r>
          </w:p>
          <w:p w14:paraId="7DC26572" w14:textId="20019B6D" w:rsidR="00372576" w:rsidRPr="0069088B" w:rsidRDefault="006B6037" w:rsidP="00372576">
            <w:pPr>
              <w:jc w:val="center"/>
            </w:pPr>
            <w:r>
              <w:t>powyżej 24 godziny – 0 pkt</w:t>
            </w:r>
          </w:p>
        </w:tc>
      </w:tr>
    </w:tbl>
    <w:p w14:paraId="61239A7B" w14:textId="77777777" w:rsidR="001F22B2" w:rsidRDefault="001F22B2" w:rsidP="009B5115">
      <w:pPr>
        <w:pStyle w:val="Akapitzlist"/>
        <w:widowControl/>
        <w:suppressAutoHyphens w:val="0"/>
        <w:spacing w:after="160" w:line="259" w:lineRule="auto"/>
        <w:ind w:left="426" w:firstLine="0"/>
        <w:contextualSpacing/>
        <w:jc w:val="center"/>
        <w:textAlignment w:val="auto"/>
        <w:rPr>
          <w:rFonts w:ascii="Times New Roman" w:hAnsi="Times New Roman"/>
          <w:sz w:val="24"/>
          <w:szCs w:val="24"/>
        </w:rPr>
      </w:pPr>
    </w:p>
    <w:p w14:paraId="70A6FE23" w14:textId="333B5F32" w:rsidR="00466D83" w:rsidRDefault="00466D83" w:rsidP="00B875C8">
      <w:pPr>
        <w:pStyle w:val="Akapitzlist"/>
        <w:widowControl/>
        <w:numPr>
          <w:ilvl w:val="0"/>
          <w:numId w:val="4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Łączna punktacja oferty będzie sumą otrzymanych punktów we wszystkich kategoriach, zgodnie z wzorem: (C) + (G) + (S).</w:t>
      </w:r>
    </w:p>
    <w:p w14:paraId="486C6CE7" w14:textId="78BC737A" w:rsidR="003A7960" w:rsidRPr="00F57FDC" w:rsidRDefault="003A7960" w:rsidP="00B875C8">
      <w:pPr>
        <w:pStyle w:val="Akapitzlist"/>
        <w:widowControl/>
        <w:numPr>
          <w:ilvl w:val="0"/>
          <w:numId w:val="4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 xml:space="preserve">Obliczenia w kryteriach dokonywane będą do dwóch miejsc po przecinku, przy zastosowaniu zaokrąglania punktów według następującej zasady: gdy trzecia cyfra po przecinku wynosi 5 lub jest większa niż 5, zaokrąglenie drugiej cyfry po przecinku następuje w górę o jeden, a jeżeli trzecia cyfra po przecinku jest niższa od 5, to cyfra ta zostaje skreślona, a druga cyfra po przecinku nie ulega zmianie. </w:t>
      </w:r>
    </w:p>
    <w:p w14:paraId="03DB5847" w14:textId="034136BA" w:rsidR="00DF2572" w:rsidRPr="00F57FDC" w:rsidRDefault="00DF2572" w:rsidP="00DF2572">
      <w:pPr>
        <w:pStyle w:val="Akapitzlist"/>
        <w:widowControl/>
        <w:numPr>
          <w:ilvl w:val="0"/>
          <w:numId w:val="4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lastRenderedPageBreak/>
        <w:t>Je</w:t>
      </w:r>
      <w:r>
        <w:rPr>
          <w:rFonts w:ascii="Times New Roman" w:hAnsi="Times New Roman"/>
          <w:sz w:val="24"/>
          <w:szCs w:val="24"/>
        </w:rPr>
        <w:t xml:space="preserve">żeli </w:t>
      </w:r>
      <w:r w:rsidRPr="00F57FDC">
        <w:rPr>
          <w:rFonts w:ascii="Times New Roman" w:hAnsi="Times New Roman"/>
          <w:sz w:val="24"/>
          <w:szCs w:val="24"/>
        </w:rPr>
        <w:t xml:space="preserve">dwie lub więcej ofert </w:t>
      </w:r>
      <w:r>
        <w:rPr>
          <w:rFonts w:ascii="Times New Roman" w:hAnsi="Times New Roman"/>
          <w:sz w:val="24"/>
          <w:szCs w:val="24"/>
        </w:rPr>
        <w:t>uzyska identyczną punktację</w:t>
      </w:r>
      <w:r w:rsidRPr="00F57FDC">
        <w:rPr>
          <w:rFonts w:ascii="Times New Roman" w:hAnsi="Times New Roman"/>
          <w:sz w:val="24"/>
          <w:szCs w:val="24"/>
        </w:rPr>
        <w:t xml:space="preserve">, Zamawiający </w:t>
      </w:r>
      <w:r>
        <w:rPr>
          <w:rFonts w:ascii="Times New Roman" w:hAnsi="Times New Roman"/>
          <w:sz w:val="24"/>
          <w:szCs w:val="24"/>
        </w:rPr>
        <w:t>wybierze spośród nich ofertę z najniższą ceną</w:t>
      </w:r>
      <w:r w:rsidRPr="00F57FDC">
        <w:rPr>
          <w:rFonts w:ascii="Times New Roman" w:hAnsi="Times New Roman"/>
          <w:sz w:val="24"/>
          <w:szCs w:val="24"/>
        </w:rPr>
        <w:t>.</w:t>
      </w:r>
    </w:p>
    <w:p w14:paraId="029AB329" w14:textId="384218DC" w:rsidR="003A7960" w:rsidRPr="00DF2572" w:rsidRDefault="003A7960" w:rsidP="00406BC5">
      <w:pPr>
        <w:pStyle w:val="Akapitzlist"/>
        <w:widowControl/>
        <w:numPr>
          <w:ilvl w:val="0"/>
          <w:numId w:val="4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DF2572">
        <w:rPr>
          <w:rFonts w:ascii="Times New Roman" w:hAnsi="Times New Roman"/>
          <w:sz w:val="24"/>
          <w:szCs w:val="24"/>
        </w:rPr>
        <w:t xml:space="preserve">Jeżeli nie można wybrać oferty najkorzystniejszej z uwagi na to, że dwie lub więcej ofert przedstawia </w:t>
      </w:r>
      <w:r w:rsidR="00DF2572">
        <w:rPr>
          <w:rFonts w:ascii="Times New Roman" w:hAnsi="Times New Roman"/>
          <w:sz w:val="24"/>
          <w:szCs w:val="24"/>
        </w:rPr>
        <w:t>identyczn</w:t>
      </w:r>
      <w:r w:rsidR="00754DF5">
        <w:rPr>
          <w:rFonts w:ascii="Times New Roman" w:hAnsi="Times New Roman"/>
          <w:sz w:val="24"/>
          <w:szCs w:val="24"/>
        </w:rPr>
        <w:t xml:space="preserve">ą punktację w poszczególnych </w:t>
      </w:r>
      <w:r w:rsidR="00DF2572">
        <w:rPr>
          <w:rFonts w:ascii="Times New Roman" w:hAnsi="Times New Roman"/>
          <w:sz w:val="24"/>
          <w:szCs w:val="24"/>
        </w:rPr>
        <w:t>kryteri</w:t>
      </w:r>
      <w:r w:rsidR="00754DF5">
        <w:rPr>
          <w:rFonts w:ascii="Times New Roman" w:hAnsi="Times New Roman"/>
          <w:sz w:val="24"/>
          <w:szCs w:val="24"/>
        </w:rPr>
        <w:t>ach</w:t>
      </w:r>
      <w:r w:rsidR="00DF2572">
        <w:rPr>
          <w:rFonts w:ascii="Times New Roman" w:hAnsi="Times New Roman"/>
          <w:sz w:val="24"/>
          <w:szCs w:val="24"/>
        </w:rPr>
        <w:t xml:space="preserve"> oceny</w:t>
      </w:r>
      <w:r w:rsidRPr="00DF2572">
        <w:rPr>
          <w:rFonts w:ascii="Times New Roman" w:hAnsi="Times New Roman"/>
          <w:sz w:val="24"/>
          <w:szCs w:val="24"/>
        </w:rPr>
        <w:t>, Zamawiający w</w:t>
      </w:r>
      <w:r w:rsidR="00754DF5">
        <w:rPr>
          <w:rFonts w:ascii="Times New Roman" w:hAnsi="Times New Roman"/>
          <w:sz w:val="24"/>
          <w:szCs w:val="24"/>
        </w:rPr>
        <w:t>ezwie</w:t>
      </w:r>
      <w:r w:rsidRPr="00DF2572">
        <w:rPr>
          <w:rFonts w:ascii="Times New Roman" w:hAnsi="Times New Roman"/>
          <w:sz w:val="24"/>
          <w:szCs w:val="24"/>
        </w:rPr>
        <w:t xml:space="preserve"> Wykonawców, którzy złożyli te oferty, do złożenia ofert dodatkowych w wyznaczonym terminie.</w:t>
      </w:r>
    </w:p>
    <w:p w14:paraId="03D7EC30" w14:textId="77777777" w:rsidR="003A7960" w:rsidRDefault="003A7960" w:rsidP="00B875C8">
      <w:pPr>
        <w:pStyle w:val="Akapitzlist"/>
        <w:widowControl/>
        <w:numPr>
          <w:ilvl w:val="0"/>
          <w:numId w:val="4"/>
        </w:numPr>
        <w:tabs>
          <w:tab w:val="left" w:pos="567"/>
        </w:tabs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Zamawiający podpisze umowę z Wykonawcą, którego oferta zawiera najkorzystniejszą cenę spośród ofert niepodlegających odrzuceniu. Pozostałe oferty zostaną ocenione wg algorytmu, określonego w pkt 1 niniejszej Sekcji SWZ.</w:t>
      </w:r>
    </w:p>
    <w:p w14:paraId="4DDF285F" w14:textId="77777777" w:rsidR="00967F1A" w:rsidRPr="00F57FDC" w:rsidRDefault="00967F1A" w:rsidP="00967F1A">
      <w:pPr>
        <w:pStyle w:val="Akapitzlist"/>
        <w:widowControl/>
        <w:tabs>
          <w:tab w:val="left" w:pos="567"/>
        </w:tabs>
        <w:suppressAutoHyphens w:val="0"/>
        <w:spacing w:after="160" w:line="259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</w:rPr>
      </w:pPr>
    </w:p>
    <w:p w14:paraId="6625E3C2" w14:textId="77777777" w:rsidR="003A7960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FORMALNOŚCI POPRZEDZAJĄCE ZAWARCIE UMOWY</w:t>
      </w:r>
    </w:p>
    <w:p w14:paraId="569F7F73" w14:textId="77777777" w:rsidR="003A7960" w:rsidRPr="00F57FDC" w:rsidRDefault="003A7960" w:rsidP="003A7960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3FE94B93" w14:textId="77777777" w:rsidR="003A7960" w:rsidRDefault="003A7960" w:rsidP="00B875C8">
      <w:pPr>
        <w:pStyle w:val="Akapitzlist"/>
        <w:widowControl/>
        <w:numPr>
          <w:ilvl w:val="0"/>
          <w:numId w:val="5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 xml:space="preserve">Wykonawca, którego oferta zostanie wybrana jako najkorzystniejsza, zobowiązany będzie do podpisania umowy na warunkach określonych w istotnych postanowieniach umowy zawartych w Załączniku nr 1 do SWZ. </w:t>
      </w:r>
    </w:p>
    <w:p w14:paraId="74051659" w14:textId="77777777" w:rsidR="003A7960" w:rsidRPr="00F57FDC" w:rsidRDefault="003A7960" w:rsidP="00B875C8">
      <w:pPr>
        <w:pStyle w:val="Akapitzlist"/>
        <w:widowControl/>
        <w:numPr>
          <w:ilvl w:val="0"/>
          <w:numId w:val="5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 xml:space="preserve">W przypadku wyboru oferty złożonej przez Wykonawców wspólnie ubiegających się </w:t>
      </w:r>
      <w:r w:rsidR="00D7045E">
        <w:rPr>
          <w:rFonts w:ascii="Times New Roman" w:hAnsi="Times New Roman"/>
          <w:sz w:val="24"/>
          <w:szCs w:val="24"/>
        </w:rPr>
        <w:br/>
      </w:r>
      <w:r w:rsidRPr="00F57FDC">
        <w:rPr>
          <w:rFonts w:ascii="Times New Roman" w:hAnsi="Times New Roman"/>
          <w:sz w:val="24"/>
          <w:szCs w:val="24"/>
        </w:rPr>
        <w:t>o udzielenie zamówienia publicznego Zamawiający może żądać – przed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FDC">
        <w:rPr>
          <w:rFonts w:ascii="Times New Roman" w:hAnsi="Times New Roman"/>
          <w:sz w:val="24"/>
          <w:szCs w:val="24"/>
        </w:rPr>
        <w:t xml:space="preserve">zawarciem umowy </w:t>
      </w:r>
      <w:r w:rsidR="00572F4B">
        <w:rPr>
          <w:rFonts w:ascii="Times New Roman" w:hAnsi="Times New Roman"/>
          <w:sz w:val="24"/>
          <w:szCs w:val="24"/>
        </w:rPr>
        <w:br/>
      </w:r>
      <w:r w:rsidRPr="00F57FDC">
        <w:rPr>
          <w:rFonts w:ascii="Times New Roman" w:hAnsi="Times New Roman"/>
          <w:sz w:val="24"/>
          <w:szCs w:val="24"/>
        </w:rPr>
        <w:t>w sprawie zamówienia publicznego – umowy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FDC">
        <w:rPr>
          <w:rFonts w:ascii="Times New Roman" w:hAnsi="Times New Roman"/>
          <w:sz w:val="24"/>
          <w:szCs w:val="24"/>
        </w:rPr>
        <w:t xml:space="preserve">regulującej współpracę tych Wykonawców. </w:t>
      </w:r>
    </w:p>
    <w:p w14:paraId="02374D45" w14:textId="77777777" w:rsidR="003A7960" w:rsidRPr="00F57FDC" w:rsidRDefault="003A7960" w:rsidP="00B875C8">
      <w:pPr>
        <w:pStyle w:val="Akapitzlist"/>
        <w:widowControl/>
        <w:numPr>
          <w:ilvl w:val="0"/>
          <w:numId w:val="13"/>
        </w:numPr>
        <w:suppressAutoHyphens w:val="0"/>
        <w:spacing w:after="160" w:line="259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 xml:space="preserve">Umowa z wybranym Wykonawcą zostanie zawarta w miejscu i terminie określonym przez Zamawiającego. Dwukrotne nieusprawiedliwione przez Wykonawcę niestawienie się </w:t>
      </w:r>
      <w:r w:rsidR="00572F4B">
        <w:rPr>
          <w:rFonts w:ascii="Times New Roman" w:hAnsi="Times New Roman"/>
          <w:sz w:val="24"/>
          <w:szCs w:val="24"/>
        </w:rPr>
        <w:br/>
      </w:r>
      <w:r w:rsidRPr="00F57FDC">
        <w:rPr>
          <w:rFonts w:ascii="Times New Roman" w:hAnsi="Times New Roman"/>
          <w:sz w:val="24"/>
          <w:szCs w:val="24"/>
        </w:rPr>
        <w:t>w wyznaczonym terminie do podpisania umowy uznaje się za odstąpienie od zawarcia umowy, co upoważni Zamawiającego do przeprowadzenia procedury zgodnie z art. 263 ustawy.</w:t>
      </w:r>
    </w:p>
    <w:p w14:paraId="1E9C0A23" w14:textId="77777777" w:rsidR="003A7960" w:rsidRDefault="003A7960" w:rsidP="00B875C8">
      <w:pPr>
        <w:pStyle w:val="Akapitzlist"/>
        <w:widowControl/>
        <w:numPr>
          <w:ilvl w:val="0"/>
          <w:numId w:val="13"/>
        </w:numPr>
        <w:suppressAutoHyphens w:val="0"/>
        <w:spacing w:line="240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Zamawiający prześle umowę Wykonawcy, którego oferta została wybrana na jego wniosek wyrażony na piśmie.</w:t>
      </w:r>
    </w:p>
    <w:p w14:paraId="2D198F03" w14:textId="77777777" w:rsidR="00B705D9" w:rsidRDefault="00B705D9" w:rsidP="00B705D9">
      <w:pPr>
        <w:pStyle w:val="Akapitzlist"/>
        <w:widowControl/>
        <w:suppressAutoHyphens w:val="0"/>
        <w:spacing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</w:rPr>
      </w:pPr>
    </w:p>
    <w:p w14:paraId="633DB1CA" w14:textId="77777777" w:rsidR="00DC6A02" w:rsidRDefault="00DC6A02" w:rsidP="00DC6A02">
      <w:pPr>
        <w:pStyle w:val="Akapitzlist"/>
        <w:widowControl/>
        <w:suppressAutoHyphens w:val="0"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</w:p>
    <w:p w14:paraId="673CEF74" w14:textId="77777777" w:rsidR="003A7960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PROJEKTOWANE POSTANOWIENIA UMOWY W SPRAWIE ZAMÓWIENIA PUBLICZNEGO</w:t>
      </w:r>
    </w:p>
    <w:p w14:paraId="27BB2516" w14:textId="77777777" w:rsidR="003A7960" w:rsidRPr="00F57FDC" w:rsidRDefault="003A7960" w:rsidP="003A7960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518A7EB4" w14:textId="77777777" w:rsidR="003A7960" w:rsidRDefault="003A7960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F57FDC">
        <w:rPr>
          <w:rFonts w:ascii="Times New Roman" w:hAnsi="Times New Roman"/>
          <w:b w:val="0"/>
          <w:bCs/>
          <w:sz w:val="24"/>
          <w:szCs w:val="24"/>
        </w:rPr>
        <w:t>Projektowane postanowienia umowy w sprawie zamówienia publicznego zawiera Załącznik nr 1 do SWZ.</w:t>
      </w:r>
    </w:p>
    <w:p w14:paraId="56FB1BA0" w14:textId="77777777" w:rsidR="00A6745E" w:rsidRDefault="00A6745E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46489DDF" w14:textId="77777777" w:rsidR="00A6745E" w:rsidRDefault="00A6745E" w:rsidP="003A7960">
      <w:pPr>
        <w:pStyle w:val="Tytu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14:paraId="2A5A0A52" w14:textId="77777777" w:rsidR="003A7960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ŚRODKI OCHRONY PRAWNEJ</w:t>
      </w:r>
    </w:p>
    <w:p w14:paraId="5B4AB478" w14:textId="77777777" w:rsidR="003A7960" w:rsidRPr="00F57FDC" w:rsidRDefault="003A7960" w:rsidP="003A7960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5BFA40C6" w14:textId="77777777" w:rsidR="003A7960" w:rsidRPr="00F57FDC" w:rsidRDefault="003A7960" w:rsidP="00B875C8">
      <w:pPr>
        <w:widowControl/>
        <w:numPr>
          <w:ilvl w:val="0"/>
          <w:numId w:val="3"/>
        </w:numPr>
        <w:suppressAutoHyphens w:val="0"/>
        <w:ind w:left="426" w:hanging="426"/>
        <w:jc w:val="both"/>
        <w:textAlignment w:val="auto"/>
      </w:pPr>
      <w:r w:rsidRPr="00F57FDC">
        <w:t xml:space="preserve">Wykonawcy przysługują środki ochrony prawnej przewidziane w Dziale IX ustawy. </w:t>
      </w:r>
    </w:p>
    <w:p w14:paraId="2A93DC53" w14:textId="77777777" w:rsidR="003A7960" w:rsidRPr="00F57FDC" w:rsidRDefault="003A7960" w:rsidP="00B875C8">
      <w:pPr>
        <w:widowControl/>
        <w:numPr>
          <w:ilvl w:val="0"/>
          <w:numId w:val="3"/>
        </w:numPr>
        <w:suppressAutoHyphens w:val="0"/>
        <w:ind w:left="426" w:hanging="426"/>
        <w:jc w:val="both"/>
        <w:textAlignment w:val="auto"/>
      </w:pPr>
      <w:r w:rsidRPr="00F57FDC">
        <w:t>Środki ochrony prawnej przysługują Wykonawcy, uczestnikowi konkursu, a także innemu podmiotowi, jeżeli ma lub miał interes w uzyskaniu danego zamówienia oraz poniósł lub może ponieść szkodę w wyniku naruszenia przez Zamawiającego przepisów niniejszej ustawy.</w:t>
      </w:r>
    </w:p>
    <w:p w14:paraId="05782151" w14:textId="77777777" w:rsidR="003A7960" w:rsidRPr="00F57FDC" w:rsidRDefault="003A7960" w:rsidP="00B875C8">
      <w:pPr>
        <w:widowControl/>
        <w:numPr>
          <w:ilvl w:val="0"/>
          <w:numId w:val="3"/>
        </w:numPr>
        <w:suppressAutoHyphens w:val="0"/>
        <w:ind w:left="426" w:hanging="426"/>
        <w:jc w:val="both"/>
        <w:textAlignment w:val="auto"/>
      </w:pPr>
      <w:r w:rsidRPr="00F57FDC">
        <w:t xml:space="preserve">Środki ochrony prawnej wobec ogłoszenia o zamówieniu lub dokumentów zamówienia przysługują </w:t>
      </w:r>
      <w:r>
        <w:br/>
      </w:r>
      <w:r w:rsidRPr="00F57FDC">
        <w:t xml:space="preserve">również organizacjom wpisanym na listę, o której mowa w art. 469 pkt. 15 ustawy oraz Rzecznikowi Małych i Średnich Przedsiębiorców. </w:t>
      </w:r>
    </w:p>
    <w:p w14:paraId="6CA2C6A3" w14:textId="77777777" w:rsidR="003A7960" w:rsidRPr="00F57FDC" w:rsidRDefault="003A7960" w:rsidP="00B875C8">
      <w:pPr>
        <w:widowControl/>
        <w:numPr>
          <w:ilvl w:val="0"/>
          <w:numId w:val="3"/>
        </w:numPr>
        <w:suppressAutoHyphens w:val="0"/>
        <w:ind w:left="426" w:hanging="426"/>
        <w:jc w:val="both"/>
        <w:textAlignment w:val="auto"/>
      </w:pPr>
      <w:r w:rsidRPr="00F57FDC">
        <w:t>Odwołanie przysługuje wyłącznie od niezgodnej z przepisami ustawy czynności Zamawiającego podjętej w postępowaniu o udzielenie zamówienia, w tym na projektowane postanowienia umowy</w:t>
      </w:r>
      <w:r>
        <w:t xml:space="preserve"> </w:t>
      </w:r>
      <w:r w:rsidRPr="00F57FDC">
        <w:t>lub konkursie lub zaniechania czynności w postępowaniu o udzielenie zamówienia lub konkursie, do której Zamawiający jest zobowiązany na podstawie ustawy lub zaniechania przeprowadzenia postępowania o udzielenie zamówienia lub zorganizowania konkursu na podstawie ustawy, mimo że Zamawiający był do tego zobowiązany.</w:t>
      </w:r>
    </w:p>
    <w:p w14:paraId="3BAB4D7B" w14:textId="77777777" w:rsidR="003A7960" w:rsidRPr="00F57FDC" w:rsidRDefault="003A7960" w:rsidP="00B875C8">
      <w:pPr>
        <w:widowControl/>
        <w:numPr>
          <w:ilvl w:val="0"/>
          <w:numId w:val="3"/>
        </w:numPr>
        <w:suppressAutoHyphens w:val="0"/>
        <w:ind w:left="426" w:hanging="426"/>
        <w:jc w:val="both"/>
        <w:textAlignment w:val="auto"/>
      </w:pPr>
      <w:r w:rsidRPr="00F57FDC">
        <w:lastRenderedPageBreak/>
        <w:t>Odwołanie wnosi się do Prezesa Izby w formie pisemnej lub w postaci elektronicznej, podpisane bezpiecznym podpisem elektronicznym weryfikowanym przy pomocy ważnego kwalifikowanego certyfikatu lub równoważnego środka spełniającego wymagania dla tego rodzaju podpisu.</w:t>
      </w:r>
    </w:p>
    <w:p w14:paraId="35C841AC" w14:textId="77777777" w:rsidR="003A7960" w:rsidRPr="00F57FDC" w:rsidRDefault="003A7960" w:rsidP="00B875C8">
      <w:pPr>
        <w:widowControl/>
        <w:numPr>
          <w:ilvl w:val="0"/>
          <w:numId w:val="3"/>
        </w:numPr>
        <w:suppressAutoHyphens w:val="0"/>
        <w:ind w:left="426" w:hanging="426"/>
        <w:jc w:val="both"/>
        <w:textAlignment w:val="auto"/>
      </w:pPr>
      <w:r w:rsidRPr="00F57FDC">
        <w:t>Odwołujący przekazuje kopię odwołania Zamawiającemu przed upływem terminu do jego wniesienia w sposób umożliwiający zapoznanie się z jego treścią przed upływem tego terminu. Domniemywa się, że Zamawiający mógł zapoznać się z treścią odwołania przed upływem terminu do jego wniesienia, jeżeli kopia odwołania została Zamawiającemu przekazana za pomocą środków komunikacji elektronicznej.</w:t>
      </w:r>
    </w:p>
    <w:p w14:paraId="5E8C4317" w14:textId="77777777" w:rsidR="003A7960" w:rsidRPr="00F57FDC" w:rsidRDefault="003A7960" w:rsidP="00B875C8">
      <w:pPr>
        <w:widowControl/>
        <w:numPr>
          <w:ilvl w:val="0"/>
          <w:numId w:val="3"/>
        </w:numPr>
        <w:suppressAutoHyphens w:val="0"/>
        <w:ind w:left="426" w:hanging="426"/>
        <w:jc w:val="both"/>
        <w:textAlignment w:val="auto"/>
      </w:pPr>
      <w:r w:rsidRPr="00F57FDC">
        <w:t>Odwołanie wnosi się w terminie 5 dni od dnia przekazania informacji o czynności Zamawiającego stanowiącej podstawę do jego wniesienia, jeżeli informacja została przekazana przy użyciu środków</w:t>
      </w:r>
      <w:r>
        <w:t xml:space="preserve"> </w:t>
      </w:r>
      <w:r w:rsidRPr="00F57FDC">
        <w:t>komunikacji elektronicznej albo 10 dni od dnia przekazania informacji stanowiącej podstawę jego wniesienia, jeżeli informacja została przekazana w inny sposób.</w:t>
      </w:r>
    </w:p>
    <w:p w14:paraId="45F6C0DE" w14:textId="77777777" w:rsidR="003A7960" w:rsidRPr="00F57FDC" w:rsidRDefault="003A7960" w:rsidP="00B875C8">
      <w:pPr>
        <w:widowControl/>
        <w:numPr>
          <w:ilvl w:val="0"/>
          <w:numId w:val="3"/>
        </w:numPr>
        <w:suppressAutoHyphens w:val="0"/>
        <w:ind w:left="426" w:hanging="426"/>
        <w:jc w:val="both"/>
        <w:textAlignment w:val="auto"/>
      </w:pPr>
      <w:r w:rsidRPr="00F57FDC">
        <w:t>Odwołanie wobec treści ogłoszenia wszczynającego postępowanie o udzielenie zamówienia lub konkurs lub wobec treści dokumentów zamówienia wnosi się w terminie 5 dni od dnia publikacji ogłoszenia w Biuletynie Zamówień Publicznych lub zamieszczenia dokumentów zamówienia na stronie internetowej.</w:t>
      </w:r>
    </w:p>
    <w:p w14:paraId="2651D3A0" w14:textId="77777777" w:rsidR="003A7960" w:rsidRPr="00F57FDC" w:rsidRDefault="003A7960" w:rsidP="00B875C8">
      <w:pPr>
        <w:widowControl/>
        <w:numPr>
          <w:ilvl w:val="0"/>
          <w:numId w:val="3"/>
        </w:numPr>
        <w:suppressAutoHyphens w:val="0"/>
        <w:ind w:left="426" w:hanging="426"/>
        <w:jc w:val="both"/>
        <w:textAlignment w:val="auto"/>
      </w:pPr>
      <w:r w:rsidRPr="00F57FDC">
        <w:t>Odwołanie w przypadkach innych niż wskazane w pkt. 7-8, wnosi się w terminie 5 dni od dnia, w którym powzięto lub przy zachowaniu należytej staranności można było powziąć wiadomość o okolicznościach stanowiących podstawę jego wniesienia.</w:t>
      </w:r>
    </w:p>
    <w:p w14:paraId="2C3065D6" w14:textId="77777777" w:rsidR="003A7960" w:rsidRPr="00F57FDC" w:rsidRDefault="003A7960" w:rsidP="00B875C8">
      <w:pPr>
        <w:widowControl/>
        <w:numPr>
          <w:ilvl w:val="0"/>
          <w:numId w:val="3"/>
        </w:numPr>
        <w:suppressAutoHyphens w:val="0"/>
        <w:ind w:left="426" w:hanging="426"/>
        <w:jc w:val="both"/>
        <w:textAlignment w:val="auto"/>
      </w:pPr>
      <w:r w:rsidRPr="00F57FDC">
        <w:t>Odwołanie powinno wskazywać czynność lub zaniechanie czynności Zamawiającego, której zarzuca się niezgodność z przepisami ustawy, zawierać zwięzłe przedstawienie zarzutów, określać żądanie co do sposobu rozstrzygnięcia odwołania oraz wskazywać okoliczności faktyczne i prawne uzasadniające wniesienie odwołania.</w:t>
      </w:r>
    </w:p>
    <w:p w14:paraId="57BF8BDF" w14:textId="77777777" w:rsidR="003A7960" w:rsidRPr="00F57FDC" w:rsidRDefault="003A7960" w:rsidP="00B875C8">
      <w:pPr>
        <w:widowControl/>
        <w:numPr>
          <w:ilvl w:val="0"/>
          <w:numId w:val="3"/>
        </w:numPr>
        <w:suppressAutoHyphens w:val="0"/>
        <w:ind w:left="426" w:hanging="426"/>
        <w:jc w:val="both"/>
        <w:textAlignment w:val="auto"/>
      </w:pPr>
      <w:r w:rsidRPr="00F57FDC">
        <w:t>Szczegółowe kwestie związane z wniesieniem odwołania zawarte są w art. 506-521 ustawy.</w:t>
      </w:r>
    </w:p>
    <w:p w14:paraId="6A65CEA3" w14:textId="6AC79988" w:rsidR="003A7960" w:rsidRDefault="003A7960" w:rsidP="00B875C8">
      <w:pPr>
        <w:widowControl/>
        <w:numPr>
          <w:ilvl w:val="0"/>
          <w:numId w:val="3"/>
        </w:numPr>
        <w:suppressAutoHyphens w:val="0"/>
        <w:ind w:left="426" w:hanging="426"/>
        <w:jc w:val="both"/>
        <w:textAlignment w:val="auto"/>
      </w:pPr>
      <w:r w:rsidRPr="00F57FDC">
        <w:t>Na orzeczenie Krajowej Izby Odwoławczej, stronom oraz uczestnikom postępowania odwoławczego przysługuje skarga do sądu. Szczegółowe kwestie dotyczące skargi do sądu uregulowane zostały w art.</w:t>
      </w:r>
      <w:r w:rsidR="00AC4169">
        <w:t xml:space="preserve"> </w:t>
      </w:r>
      <w:r w:rsidRPr="00F57FDC">
        <w:t>579-590 ustawy.</w:t>
      </w:r>
    </w:p>
    <w:p w14:paraId="5EB5413E" w14:textId="77777777" w:rsidR="003A7960" w:rsidRDefault="003A7960" w:rsidP="003A7960">
      <w:pPr>
        <w:ind w:left="426"/>
      </w:pPr>
    </w:p>
    <w:p w14:paraId="4881EFE3" w14:textId="77777777" w:rsidR="009931F9" w:rsidRDefault="009931F9" w:rsidP="003A7960">
      <w:pPr>
        <w:ind w:left="426"/>
      </w:pPr>
    </w:p>
    <w:p w14:paraId="6A94D54B" w14:textId="77777777" w:rsidR="003A7960" w:rsidRDefault="003A7960" w:rsidP="00B875C8">
      <w:pPr>
        <w:pStyle w:val="Tytu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POSTANOWIENIA KOŃCOWE</w:t>
      </w:r>
    </w:p>
    <w:p w14:paraId="6AC77C0E" w14:textId="77777777" w:rsidR="003A7960" w:rsidRPr="00F57FDC" w:rsidRDefault="003A7960" w:rsidP="003A7960">
      <w:pPr>
        <w:pStyle w:val="Tytu"/>
        <w:ind w:left="142"/>
        <w:jc w:val="both"/>
        <w:rPr>
          <w:rFonts w:ascii="Times New Roman" w:hAnsi="Times New Roman"/>
          <w:sz w:val="24"/>
          <w:szCs w:val="24"/>
        </w:rPr>
      </w:pPr>
    </w:p>
    <w:p w14:paraId="01EF0ED0" w14:textId="77777777" w:rsidR="003A7960" w:rsidRPr="00F57FDC" w:rsidRDefault="003A7960" w:rsidP="00B875C8">
      <w:pPr>
        <w:pStyle w:val="Akapitzlist"/>
        <w:widowControl/>
        <w:numPr>
          <w:ilvl w:val="0"/>
          <w:numId w:val="6"/>
        </w:numPr>
        <w:suppressAutoHyphens w:val="0"/>
        <w:spacing w:after="160" w:line="259" w:lineRule="auto"/>
        <w:ind w:left="284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W sprawach nieuregulowanych w niniejszej SWZ stosuje się:</w:t>
      </w:r>
    </w:p>
    <w:p w14:paraId="4B18006D" w14:textId="77777777" w:rsidR="003A7960" w:rsidRPr="00F57FDC" w:rsidRDefault="003A7960" w:rsidP="00B875C8">
      <w:pPr>
        <w:pStyle w:val="Akapitzlist"/>
        <w:widowControl/>
        <w:numPr>
          <w:ilvl w:val="0"/>
          <w:numId w:val="14"/>
        </w:numPr>
        <w:tabs>
          <w:tab w:val="left" w:pos="851"/>
        </w:tabs>
        <w:suppressAutoHyphens w:val="0"/>
        <w:spacing w:after="160" w:line="259" w:lineRule="auto"/>
        <w:ind w:left="709" w:hanging="425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Przepisy ustawy z dnia 11września 2019 roku – Prawo zamówień publicznych (tekst jedn. Dz.U. 2021 r., poz. 1129) wraz z przepisami aktów wykonawczych wydanych na podstawie delegacji ustawowej.</w:t>
      </w:r>
    </w:p>
    <w:p w14:paraId="72D53EA6" w14:textId="77777777" w:rsidR="003A7960" w:rsidRPr="00F57FDC" w:rsidRDefault="003A7960" w:rsidP="00B875C8">
      <w:pPr>
        <w:pStyle w:val="Akapitzlist"/>
        <w:widowControl/>
        <w:numPr>
          <w:ilvl w:val="0"/>
          <w:numId w:val="14"/>
        </w:numPr>
        <w:tabs>
          <w:tab w:val="left" w:pos="851"/>
        </w:tabs>
        <w:suppressAutoHyphens w:val="0"/>
        <w:spacing w:after="160" w:line="259" w:lineRule="auto"/>
        <w:ind w:left="709" w:hanging="425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Przepisy ustawy z dnia 23 kwietnia 1964 roku – Kodeks cywilny (tekst jedn. Dz.U. 2020 r., poz. 1740, ze zm.).</w:t>
      </w:r>
    </w:p>
    <w:p w14:paraId="79D14A1B" w14:textId="77777777" w:rsidR="003A7960" w:rsidRPr="00F57FDC" w:rsidRDefault="003A7960" w:rsidP="00B875C8">
      <w:pPr>
        <w:pStyle w:val="Akapitzlist"/>
        <w:widowControl/>
        <w:numPr>
          <w:ilvl w:val="0"/>
          <w:numId w:val="6"/>
        </w:numPr>
        <w:suppressAutoHyphens w:val="0"/>
        <w:spacing w:line="259" w:lineRule="auto"/>
        <w:ind w:left="284" w:hanging="284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F57FDC">
        <w:rPr>
          <w:rFonts w:ascii="Times New Roman" w:hAnsi="Times New Roman"/>
          <w:sz w:val="24"/>
          <w:szCs w:val="24"/>
        </w:rPr>
        <w:t>Integralną część niniejszej SWZ stanowią załączniki oznaczone jako:</w:t>
      </w:r>
    </w:p>
    <w:p w14:paraId="6D14EBE9" w14:textId="77777777" w:rsidR="003A7960" w:rsidRDefault="003A7960" w:rsidP="00B875C8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ind w:left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D7537C">
        <w:rPr>
          <w:rFonts w:ascii="Times New Roman" w:hAnsi="Times New Roman"/>
          <w:sz w:val="24"/>
          <w:szCs w:val="24"/>
        </w:rPr>
        <w:t>Załącznik nr 1 – Projekt Umowy;</w:t>
      </w:r>
    </w:p>
    <w:p w14:paraId="56AB3E75" w14:textId="77777777" w:rsidR="003A7960" w:rsidRDefault="003A7960" w:rsidP="00B875C8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ind w:left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D7537C">
        <w:rPr>
          <w:rFonts w:ascii="Times New Roman" w:hAnsi="Times New Roman"/>
          <w:sz w:val="24"/>
          <w:szCs w:val="24"/>
        </w:rPr>
        <w:t>Załącznik nr 2 – Formularz ofertowy;</w:t>
      </w:r>
    </w:p>
    <w:p w14:paraId="0287EF3E" w14:textId="77777777" w:rsidR="003A7960" w:rsidRDefault="003A7960" w:rsidP="00B875C8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ind w:left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D7537C">
        <w:rPr>
          <w:rFonts w:ascii="Times New Roman" w:hAnsi="Times New Roman"/>
          <w:sz w:val="24"/>
          <w:szCs w:val="24"/>
        </w:rPr>
        <w:t>Załącznik nr 3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537C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537C">
        <w:rPr>
          <w:rFonts w:ascii="Times New Roman" w:hAnsi="Times New Roman"/>
          <w:sz w:val="24"/>
          <w:szCs w:val="24"/>
        </w:rPr>
        <w:t xml:space="preserve">Oświadczenie wykonawcy składane w trybie art. 273 ust. 2 ustawy – </w:t>
      </w:r>
      <w:r w:rsidR="00C57B1E">
        <w:rPr>
          <w:rFonts w:ascii="Times New Roman" w:hAnsi="Times New Roman"/>
          <w:sz w:val="24"/>
          <w:szCs w:val="24"/>
        </w:rPr>
        <w:br/>
      </w:r>
      <w:r w:rsidRPr="00D7537C">
        <w:rPr>
          <w:rFonts w:ascii="Times New Roman" w:hAnsi="Times New Roman"/>
          <w:sz w:val="24"/>
          <w:szCs w:val="24"/>
        </w:rPr>
        <w:t>o niepodleganiu wykluczeniu z postępowania w zakresie wskazanym przez zamawiającego;</w:t>
      </w:r>
    </w:p>
    <w:p w14:paraId="33F1BDBE" w14:textId="0C3765AF" w:rsidR="003A7960" w:rsidRPr="00572F4B" w:rsidRDefault="003A7960" w:rsidP="00B875C8">
      <w:pPr>
        <w:pStyle w:val="Akapitzlist"/>
        <w:widowControl/>
        <w:numPr>
          <w:ilvl w:val="0"/>
          <w:numId w:val="25"/>
        </w:numPr>
        <w:suppressAutoHyphens w:val="0"/>
        <w:spacing w:line="240" w:lineRule="auto"/>
        <w:ind w:left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D7537C">
        <w:rPr>
          <w:rFonts w:ascii="Times New Roman" w:hAnsi="Times New Roman"/>
          <w:sz w:val="24"/>
          <w:szCs w:val="24"/>
        </w:rPr>
        <w:t xml:space="preserve">Załącznik nr 4 – Oświadczenie wykonawcy składane w trybie art. 274 ust. 1 ustawy – dotyczące aktualności informacji zawartych w oświadczeniu, o którym mowa w art. 125 ust. 1 ustawy </w:t>
      </w:r>
      <w:r w:rsidR="00C84298">
        <w:rPr>
          <w:rFonts w:ascii="Times New Roman" w:hAnsi="Times New Roman"/>
          <w:sz w:val="24"/>
          <w:szCs w:val="24"/>
        </w:rPr>
        <w:br/>
      </w:r>
      <w:r w:rsidRPr="00D7537C">
        <w:rPr>
          <w:rFonts w:ascii="Times New Roman" w:hAnsi="Times New Roman"/>
          <w:sz w:val="24"/>
          <w:szCs w:val="24"/>
        </w:rPr>
        <w:t>w zakresie art. 108 ust. 1 ustawy.</w:t>
      </w:r>
    </w:p>
    <w:p w14:paraId="3C0444C9" w14:textId="77777777" w:rsidR="009F704B" w:rsidRPr="00ED5CC4" w:rsidRDefault="009F704B" w:rsidP="00937325">
      <w:pPr>
        <w:pStyle w:val="Standard"/>
      </w:pPr>
    </w:p>
    <w:sectPr w:rsidR="009F704B" w:rsidRPr="00ED5CC4" w:rsidSect="006938B8">
      <w:headerReference w:type="default" r:id="rId21"/>
      <w:pgSz w:w="11906" w:h="16838"/>
      <w:pgMar w:top="1560" w:right="1134" w:bottom="1134" w:left="1134" w:header="0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3CB14" w14:textId="77777777" w:rsidR="00C77BEE" w:rsidRDefault="00C77BEE">
      <w:r>
        <w:separator/>
      </w:r>
    </w:p>
  </w:endnote>
  <w:endnote w:type="continuationSeparator" w:id="0">
    <w:p w14:paraId="0942F52F" w14:textId="77777777" w:rsidR="00C77BEE" w:rsidRDefault="00C77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B670F" w14:textId="77777777" w:rsidR="00C77BEE" w:rsidRDefault="00C77BEE">
      <w:r>
        <w:separator/>
      </w:r>
    </w:p>
  </w:footnote>
  <w:footnote w:type="continuationSeparator" w:id="0">
    <w:p w14:paraId="33261364" w14:textId="77777777" w:rsidR="00C77BEE" w:rsidRDefault="00C77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45C42" w14:textId="687E0AA5" w:rsidR="001E3695" w:rsidRDefault="001E3695" w:rsidP="00B936F9">
    <w:pPr>
      <w:pStyle w:val="Nagwek"/>
    </w:pPr>
  </w:p>
  <w:p w14:paraId="1F590D83" w14:textId="77777777" w:rsidR="00B936F9" w:rsidRPr="00B936F9" w:rsidRDefault="00B936F9" w:rsidP="00B936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/>
      </w:rPr>
    </w:lvl>
  </w:abstractNum>
  <w:abstractNum w:abstractNumId="1" w15:restartNumberingAfterBreak="0">
    <w:nsid w:val="01C63CEA"/>
    <w:multiLevelType w:val="hybridMultilevel"/>
    <w:tmpl w:val="3A3C7918"/>
    <w:lvl w:ilvl="0" w:tplc="394C6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237F6"/>
    <w:multiLevelType w:val="hybridMultilevel"/>
    <w:tmpl w:val="EFC87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2D37A4"/>
    <w:multiLevelType w:val="hybridMultilevel"/>
    <w:tmpl w:val="3C66A5A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4006792C">
      <w:start w:val="1"/>
      <w:numFmt w:val="lowerLetter"/>
      <w:lvlText w:val="%2)"/>
      <w:lvlJc w:val="left"/>
      <w:pPr>
        <w:ind w:left="643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05CA4D85"/>
    <w:multiLevelType w:val="hybridMultilevel"/>
    <w:tmpl w:val="53F66E32"/>
    <w:lvl w:ilvl="0" w:tplc="F7B6875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407D1"/>
    <w:multiLevelType w:val="hybridMultilevel"/>
    <w:tmpl w:val="A666172C"/>
    <w:lvl w:ilvl="0" w:tplc="51AE02A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208FB"/>
    <w:multiLevelType w:val="hybridMultilevel"/>
    <w:tmpl w:val="7A1A9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826C3"/>
    <w:multiLevelType w:val="hybridMultilevel"/>
    <w:tmpl w:val="91748AD4"/>
    <w:lvl w:ilvl="0" w:tplc="1C287F3A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A63C3D"/>
    <w:multiLevelType w:val="hybridMultilevel"/>
    <w:tmpl w:val="4C3ABA52"/>
    <w:lvl w:ilvl="0" w:tplc="4006792C">
      <w:start w:val="1"/>
      <w:numFmt w:val="lowerLetter"/>
      <w:lvlText w:val="%1)"/>
      <w:lvlJc w:val="left"/>
      <w:pPr>
        <w:ind w:left="643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60AD5"/>
    <w:multiLevelType w:val="hybridMultilevel"/>
    <w:tmpl w:val="6308AE60"/>
    <w:lvl w:ilvl="0" w:tplc="1C64AE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0E22DC"/>
    <w:multiLevelType w:val="hybridMultilevel"/>
    <w:tmpl w:val="209A3B90"/>
    <w:lvl w:ilvl="0" w:tplc="8EAA94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72011"/>
    <w:multiLevelType w:val="hybridMultilevel"/>
    <w:tmpl w:val="4EB84C7C"/>
    <w:lvl w:ilvl="0" w:tplc="8B526F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417CE"/>
    <w:multiLevelType w:val="hybridMultilevel"/>
    <w:tmpl w:val="F572E102"/>
    <w:lvl w:ilvl="0" w:tplc="1C287F3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26D34"/>
    <w:multiLevelType w:val="hybridMultilevel"/>
    <w:tmpl w:val="1D129B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AE341D"/>
    <w:multiLevelType w:val="hybridMultilevel"/>
    <w:tmpl w:val="6EE2716A"/>
    <w:lvl w:ilvl="0" w:tplc="556C9F90">
      <w:start w:val="1"/>
      <w:numFmt w:val="lowerLetter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5" w15:restartNumberingAfterBreak="0">
    <w:nsid w:val="246A3FA0"/>
    <w:multiLevelType w:val="hybridMultilevel"/>
    <w:tmpl w:val="DEA4CDCC"/>
    <w:lvl w:ilvl="0" w:tplc="04150019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6" w15:restartNumberingAfterBreak="0">
    <w:nsid w:val="250575F4"/>
    <w:multiLevelType w:val="hybridMultilevel"/>
    <w:tmpl w:val="F22C3AB4"/>
    <w:lvl w:ilvl="0" w:tplc="04150019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265F3236"/>
    <w:multiLevelType w:val="multilevel"/>
    <w:tmpl w:val="F4E0D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C043D8"/>
    <w:multiLevelType w:val="hybridMultilevel"/>
    <w:tmpl w:val="164CB43E"/>
    <w:lvl w:ilvl="0" w:tplc="FFFFFFFF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350ED9"/>
    <w:multiLevelType w:val="multilevel"/>
    <w:tmpl w:val="8BF23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A85700"/>
    <w:multiLevelType w:val="hybridMultilevel"/>
    <w:tmpl w:val="8C46EEB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394C6D5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B78E38DA">
      <w:start w:val="1"/>
      <w:numFmt w:val="lowerLetter"/>
      <w:lvlText w:val="%3)"/>
      <w:lvlJc w:val="left"/>
      <w:pPr>
        <w:ind w:left="510" w:hanging="226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D85DC3"/>
    <w:multiLevelType w:val="hybridMultilevel"/>
    <w:tmpl w:val="89005C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653366"/>
    <w:multiLevelType w:val="hybridMultilevel"/>
    <w:tmpl w:val="FED01748"/>
    <w:lvl w:ilvl="0" w:tplc="23CEFF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C8064C"/>
    <w:multiLevelType w:val="hybridMultilevel"/>
    <w:tmpl w:val="A4641F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5CE4BFF"/>
    <w:multiLevelType w:val="hybridMultilevel"/>
    <w:tmpl w:val="ACBC42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5731F6"/>
    <w:multiLevelType w:val="hybridMultilevel"/>
    <w:tmpl w:val="AF4ECE9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38914431"/>
    <w:multiLevelType w:val="hybridMultilevel"/>
    <w:tmpl w:val="7EE6C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25CAE"/>
    <w:multiLevelType w:val="hybridMultilevel"/>
    <w:tmpl w:val="164CB43E"/>
    <w:lvl w:ilvl="0" w:tplc="FFFFFFFF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DFE7C12"/>
    <w:multiLevelType w:val="hybridMultilevel"/>
    <w:tmpl w:val="1910F94C"/>
    <w:lvl w:ilvl="0" w:tplc="029A36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3A000E"/>
    <w:multiLevelType w:val="hybridMultilevel"/>
    <w:tmpl w:val="3A9A9F76"/>
    <w:lvl w:ilvl="0" w:tplc="F7B68756">
      <w:start w:val="1"/>
      <w:numFmt w:val="decimal"/>
      <w:lvlText w:val="2.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3F722811"/>
    <w:multiLevelType w:val="hybridMultilevel"/>
    <w:tmpl w:val="8CD42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27537D"/>
    <w:multiLevelType w:val="hybridMultilevel"/>
    <w:tmpl w:val="D9E81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C54821"/>
    <w:multiLevelType w:val="hybridMultilevel"/>
    <w:tmpl w:val="BFFEF686"/>
    <w:lvl w:ilvl="0" w:tplc="20AE07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8D1CE1"/>
    <w:multiLevelType w:val="hybridMultilevel"/>
    <w:tmpl w:val="119C089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4" w15:restartNumberingAfterBreak="0">
    <w:nsid w:val="44A47E18"/>
    <w:multiLevelType w:val="hybridMultilevel"/>
    <w:tmpl w:val="BE042412"/>
    <w:lvl w:ilvl="0" w:tplc="26421022">
      <w:start w:val="1"/>
      <w:numFmt w:val="decimal"/>
      <w:lvlText w:val="%1."/>
      <w:lvlJc w:val="left"/>
      <w:pPr>
        <w:ind w:left="227" w:hanging="22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C755BF"/>
    <w:multiLevelType w:val="hybridMultilevel"/>
    <w:tmpl w:val="40404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BE593F"/>
    <w:multiLevelType w:val="hybridMultilevel"/>
    <w:tmpl w:val="32983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612958"/>
    <w:multiLevelType w:val="hybridMultilevel"/>
    <w:tmpl w:val="61964F9E"/>
    <w:lvl w:ilvl="0" w:tplc="E90036AC">
      <w:start w:val="1"/>
      <w:numFmt w:val="decimal"/>
      <w:lvlText w:val="%1."/>
      <w:lvlJc w:val="left"/>
      <w:pPr>
        <w:ind w:left="1430" w:hanging="360"/>
      </w:pPr>
      <w:rPr>
        <w:rFonts w:ascii="Times New Roman" w:hAnsi="Times New Roman"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8" w15:restartNumberingAfterBreak="0">
    <w:nsid w:val="49032C00"/>
    <w:multiLevelType w:val="hybridMultilevel"/>
    <w:tmpl w:val="00DE97AE"/>
    <w:lvl w:ilvl="0" w:tplc="593A840A">
      <w:start w:val="1"/>
      <w:numFmt w:val="decimal"/>
      <w:lvlText w:val="%1."/>
      <w:lvlJc w:val="left"/>
      <w:pPr>
        <w:ind w:left="360" w:hanging="360"/>
      </w:pPr>
      <w:rPr>
        <w:rFonts w:asciiTheme="majorBidi" w:hAnsiTheme="majorBidi" w:cstheme="majorBid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EC19F5"/>
    <w:multiLevelType w:val="hybridMultilevel"/>
    <w:tmpl w:val="F0FA25D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0" w15:restartNumberingAfterBreak="0">
    <w:nsid w:val="4A027115"/>
    <w:multiLevelType w:val="hybridMultilevel"/>
    <w:tmpl w:val="164CB43E"/>
    <w:lvl w:ilvl="0" w:tplc="FFFFFFFF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D0757FC"/>
    <w:multiLevelType w:val="hybridMultilevel"/>
    <w:tmpl w:val="F694403C"/>
    <w:lvl w:ilvl="0" w:tplc="96AEFF66">
      <w:start w:val="1"/>
      <w:numFmt w:val="decimal"/>
      <w:lvlText w:val="%1."/>
      <w:lvlJc w:val="left"/>
      <w:pPr>
        <w:ind w:left="227" w:hanging="227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3646017"/>
    <w:multiLevelType w:val="hybridMultilevel"/>
    <w:tmpl w:val="CFB28F7C"/>
    <w:lvl w:ilvl="0" w:tplc="238611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A15582"/>
    <w:multiLevelType w:val="hybridMultilevel"/>
    <w:tmpl w:val="61267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C15B6C"/>
    <w:multiLevelType w:val="hybridMultilevel"/>
    <w:tmpl w:val="B0DC9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809176A"/>
    <w:multiLevelType w:val="hybridMultilevel"/>
    <w:tmpl w:val="069A825C"/>
    <w:lvl w:ilvl="0" w:tplc="394C6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DD568E"/>
    <w:multiLevelType w:val="hybridMultilevel"/>
    <w:tmpl w:val="938A8CB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7" w15:restartNumberingAfterBreak="0">
    <w:nsid w:val="5AEC461E"/>
    <w:multiLevelType w:val="hybridMultilevel"/>
    <w:tmpl w:val="6E2C2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DB5C36"/>
    <w:multiLevelType w:val="hybridMultilevel"/>
    <w:tmpl w:val="90C09DC8"/>
    <w:lvl w:ilvl="0" w:tplc="0415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49" w15:restartNumberingAfterBreak="0">
    <w:nsid w:val="63462EB8"/>
    <w:multiLevelType w:val="multilevel"/>
    <w:tmpl w:val="C128B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4BF4106"/>
    <w:multiLevelType w:val="hybridMultilevel"/>
    <w:tmpl w:val="6C6832D2"/>
    <w:lvl w:ilvl="0" w:tplc="2AC2DC40">
      <w:start w:val="1"/>
      <w:numFmt w:val="decimal"/>
      <w:lvlText w:val="%1."/>
      <w:lvlJc w:val="left"/>
      <w:pPr>
        <w:ind w:left="454" w:hanging="454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52C255A"/>
    <w:multiLevelType w:val="hybridMultilevel"/>
    <w:tmpl w:val="164CB43E"/>
    <w:lvl w:ilvl="0" w:tplc="FFFFFFFF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5665939"/>
    <w:multiLevelType w:val="hybridMultilevel"/>
    <w:tmpl w:val="FBAA6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DD11BC"/>
    <w:multiLevelType w:val="hybridMultilevel"/>
    <w:tmpl w:val="2EECA19E"/>
    <w:lvl w:ilvl="0" w:tplc="D068BB4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444EF1"/>
    <w:multiLevelType w:val="hybridMultilevel"/>
    <w:tmpl w:val="F68A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8845587"/>
    <w:multiLevelType w:val="multilevel"/>
    <w:tmpl w:val="308E1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6" w15:restartNumberingAfterBreak="0">
    <w:nsid w:val="69D30BF5"/>
    <w:multiLevelType w:val="hybridMultilevel"/>
    <w:tmpl w:val="CF5EFADA"/>
    <w:lvl w:ilvl="0" w:tplc="46F6A38A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6ADE1BF8"/>
    <w:multiLevelType w:val="hybridMultilevel"/>
    <w:tmpl w:val="714CE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BD80920"/>
    <w:multiLevelType w:val="hybridMultilevel"/>
    <w:tmpl w:val="8084F148"/>
    <w:lvl w:ilvl="0" w:tplc="1C287F3A">
      <w:start w:val="1"/>
      <w:numFmt w:val="decimal"/>
      <w:lvlText w:val="1.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9" w15:restartNumberingAfterBreak="0">
    <w:nsid w:val="6D9116A0"/>
    <w:multiLevelType w:val="multilevel"/>
    <w:tmpl w:val="78D8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F084848"/>
    <w:multiLevelType w:val="hybridMultilevel"/>
    <w:tmpl w:val="164CB43E"/>
    <w:lvl w:ilvl="0" w:tplc="FFFFFFFF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FED2AE1"/>
    <w:multiLevelType w:val="hybridMultilevel"/>
    <w:tmpl w:val="0DE0CBC6"/>
    <w:lvl w:ilvl="0" w:tplc="07F0D75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682E39"/>
    <w:multiLevelType w:val="hybridMultilevel"/>
    <w:tmpl w:val="B526ED70"/>
    <w:lvl w:ilvl="0" w:tplc="860869A0">
      <w:start w:val="1"/>
      <w:numFmt w:val="decimal"/>
      <w:lvlText w:val="%1."/>
      <w:lvlJc w:val="left"/>
      <w:pPr>
        <w:ind w:left="454" w:hanging="454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229059BC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3648D9"/>
    <w:multiLevelType w:val="hybridMultilevel"/>
    <w:tmpl w:val="659C85C8"/>
    <w:lvl w:ilvl="0" w:tplc="DEEA4C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1B1493"/>
    <w:multiLevelType w:val="multilevel"/>
    <w:tmpl w:val="DA78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9575184"/>
    <w:multiLevelType w:val="hybridMultilevel"/>
    <w:tmpl w:val="E2FA4D0A"/>
    <w:lvl w:ilvl="0" w:tplc="1C64AE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B344021"/>
    <w:multiLevelType w:val="hybridMultilevel"/>
    <w:tmpl w:val="2898BE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CCD0EEC"/>
    <w:multiLevelType w:val="hybridMultilevel"/>
    <w:tmpl w:val="5CC8D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97723">
    <w:abstractNumId w:val="20"/>
  </w:num>
  <w:num w:numId="2" w16cid:durableId="588999268">
    <w:abstractNumId w:val="5"/>
  </w:num>
  <w:num w:numId="3" w16cid:durableId="581570071">
    <w:abstractNumId w:val="67"/>
  </w:num>
  <w:num w:numId="4" w16cid:durableId="303581367">
    <w:abstractNumId w:val="47"/>
  </w:num>
  <w:num w:numId="5" w16cid:durableId="714279503">
    <w:abstractNumId w:val="36"/>
  </w:num>
  <w:num w:numId="6" w16cid:durableId="1099452882">
    <w:abstractNumId w:val="35"/>
  </w:num>
  <w:num w:numId="7" w16cid:durableId="2023817762">
    <w:abstractNumId w:val="37"/>
  </w:num>
  <w:num w:numId="8" w16cid:durableId="761292337">
    <w:abstractNumId w:val="62"/>
  </w:num>
  <w:num w:numId="9" w16cid:durableId="44985556">
    <w:abstractNumId w:val="22"/>
  </w:num>
  <w:num w:numId="10" w16cid:durableId="1119760618">
    <w:abstractNumId w:val="49"/>
  </w:num>
  <w:num w:numId="11" w16cid:durableId="1954820054">
    <w:abstractNumId w:val="7"/>
  </w:num>
  <w:num w:numId="12" w16cid:durableId="1443723944">
    <w:abstractNumId w:val="4"/>
  </w:num>
  <w:num w:numId="13" w16cid:durableId="1771780677">
    <w:abstractNumId w:val="10"/>
  </w:num>
  <w:num w:numId="14" w16cid:durableId="684751204">
    <w:abstractNumId w:val="58"/>
  </w:num>
  <w:num w:numId="15" w16cid:durableId="190189661">
    <w:abstractNumId w:val="63"/>
  </w:num>
  <w:num w:numId="16" w16cid:durableId="1305937659">
    <w:abstractNumId w:val="32"/>
  </w:num>
  <w:num w:numId="17" w16cid:durableId="2014262098">
    <w:abstractNumId w:val="14"/>
  </w:num>
  <w:num w:numId="18" w16cid:durableId="1411541289">
    <w:abstractNumId w:val="61"/>
  </w:num>
  <w:num w:numId="19" w16cid:durableId="1758742701">
    <w:abstractNumId w:val="29"/>
  </w:num>
  <w:num w:numId="20" w16cid:durableId="607198579">
    <w:abstractNumId w:val="11"/>
  </w:num>
  <w:num w:numId="21" w16cid:durableId="101389800">
    <w:abstractNumId w:val="42"/>
  </w:num>
  <w:num w:numId="22" w16cid:durableId="1647128262">
    <w:abstractNumId w:val="52"/>
  </w:num>
  <w:num w:numId="23" w16cid:durableId="1831604711">
    <w:abstractNumId w:val="12"/>
  </w:num>
  <w:num w:numId="24" w16cid:durableId="313217023">
    <w:abstractNumId w:val="53"/>
  </w:num>
  <w:num w:numId="25" w16cid:durableId="556161440">
    <w:abstractNumId w:val="39"/>
  </w:num>
  <w:num w:numId="26" w16cid:durableId="292448713">
    <w:abstractNumId w:val="55"/>
  </w:num>
  <w:num w:numId="27" w16cid:durableId="1497304597">
    <w:abstractNumId w:val="56"/>
  </w:num>
  <w:num w:numId="28" w16cid:durableId="1596402101">
    <w:abstractNumId w:val="33"/>
  </w:num>
  <w:num w:numId="29" w16cid:durableId="1017924477">
    <w:abstractNumId w:val="15"/>
  </w:num>
  <w:num w:numId="30" w16cid:durableId="224801548">
    <w:abstractNumId w:val="54"/>
  </w:num>
  <w:num w:numId="31" w16cid:durableId="1510876038">
    <w:abstractNumId w:val="16"/>
  </w:num>
  <w:num w:numId="32" w16cid:durableId="147332160">
    <w:abstractNumId w:val="28"/>
  </w:num>
  <w:num w:numId="33" w16cid:durableId="1878622003">
    <w:abstractNumId w:val="23"/>
  </w:num>
  <w:num w:numId="34" w16cid:durableId="716440051">
    <w:abstractNumId w:val="9"/>
  </w:num>
  <w:num w:numId="35" w16cid:durableId="155848040">
    <w:abstractNumId w:val="65"/>
  </w:num>
  <w:num w:numId="36" w16cid:durableId="1332610680">
    <w:abstractNumId w:val="30"/>
  </w:num>
  <w:num w:numId="37" w16cid:durableId="1090782756">
    <w:abstractNumId w:val="46"/>
  </w:num>
  <w:num w:numId="38" w16cid:durableId="1193885715">
    <w:abstractNumId w:val="24"/>
  </w:num>
  <w:num w:numId="39" w16cid:durableId="1284071944">
    <w:abstractNumId w:val="66"/>
  </w:num>
  <w:num w:numId="40" w16cid:durableId="2070882546">
    <w:abstractNumId w:val="3"/>
  </w:num>
  <w:num w:numId="41" w16cid:durableId="250356678">
    <w:abstractNumId w:val="59"/>
  </w:num>
  <w:num w:numId="42" w16cid:durableId="555167630">
    <w:abstractNumId w:val="19"/>
  </w:num>
  <w:num w:numId="43" w16cid:durableId="39481003">
    <w:abstractNumId w:val="17"/>
  </w:num>
  <w:num w:numId="44" w16cid:durableId="1070228165">
    <w:abstractNumId w:val="64"/>
  </w:num>
  <w:num w:numId="45" w16cid:durableId="395469820">
    <w:abstractNumId w:val="8"/>
  </w:num>
  <w:num w:numId="46" w16cid:durableId="152378792">
    <w:abstractNumId w:val="50"/>
  </w:num>
  <w:num w:numId="47" w16cid:durableId="1885603077">
    <w:abstractNumId w:val="26"/>
  </w:num>
  <w:num w:numId="48" w16cid:durableId="1685864668">
    <w:abstractNumId w:val="1"/>
  </w:num>
  <w:num w:numId="49" w16cid:durableId="1690990076">
    <w:abstractNumId w:val="6"/>
  </w:num>
  <w:num w:numId="50" w16cid:durableId="797600665">
    <w:abstractNumId w:val="38"/>
  </w:num>
  <w:num w:numId="51" w16cid:durableId="1772780937">
    <w:abstractNumId w:val="43"/>
  </w:num>
  <w:num w:numId="52" w16cid:durableId="1739206780">
    <w:abstractNumId w:val="34"/>
  </w:num>
  <w:num w:numId="53" w16cid:durableId="629870474">
    <w:abstractNumId w:val="48"/>
  </w:num>
  <w:num w:numId="54" w16cid:durableId="65106800">
    <w:abstractNumId w:val="57"/>
  </w:num>
  <w:num w:numId="55" w16cid:durableId="1435051072">
    <w:abstractNumId w:val="41"/>
  </w:num>
  <w:num w:numId="56" w16cid:durableId="451558425">
    <w:abstractNumId w:val="25"/>
  </w:num>
  <w:num w:numId="57" w16cid:durableId="2000302942">
    <w:abstractNumId w:val="31"/>
  </w:num>
  <w:num w:numId="58" w16cid:durableId="1496801464">
    <w:abstractNumId w:val="21"/>
  </w:num>
  <w:num w:numId="59" w16cid:durableId="181012406">
    <w:abstractNumId w:val="2"/>
  </w:num>
  <w:num w:numId="60" w16cid:durableId="1455638411">
    <w:abstractNumId w:val="44"/>
  </w:num>
  <w:num w:numId="61" w16cid:durableId="1955792742">
    <w:abstractNumId w:val="13"/>
  </w:num>
  <w:num w:numId="62" w16cid:durableId="1379937304">
    <w:abstractNumId w:val="45"/>
  </w:num>
  <w:num w:numId="63" w16cid:durableId="639189249">
    <w:abstractNumId w:val="60"/>
  </w:num>
  <w:num w:numId="64" w16cid:durableId="46417868">
    <w:abstractNumId w:val="40"/>
  </w:num>
  <w:num w:numId="65" w16cid:durableId="943419447">
    <w:abstractNumId w:val="51"/>
  </w:num>
  <w:num w:numId="66" w16cid:durableId="1479999692">
    <w:abstractNumId w:val="27"/>
  </w:num>
  <w:num w:numId="67" w16cid:durableId="1847163428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E19"/>
    <w:rsid w:val="0000454E"/>
    <w:rsid w:val="0001398B"/>
    <w:rsid w:val="0001414F"/>
    <w:rsid w:val="00023ACF"/>
    <w:rsid w:val="000242E3"/>
    <w:rsid w:val="00026166"/>
    <w:rsid w:val="000273B3"/>
    <w:rsid w:val="00027CE8"/>
    <w:rsid w:val="00030460"/>
    <w:rsid w:val="00031FB8"/>
    <w:rsid w:val="0003317F"/>
    <w:rsid w:val="00033686"/>
    <w:rsid w:val="00036BB4"/>
    <w:rsid w:val="00037054"/>
    <w:rsid w:val="0004186B"/>
    <w:rsid w:val="000523C4"/>
    <w:rsid w:val="00052774"/>
    <w:rsid w:val="000540BB"/>
    <w:rsid w:val="000544CB"/>
    <w:rsid w:val="000553D1"/>
    <w:rsid w:val="00056845"/>
    <w:rsid w:val="0006050B"/>
    <w:rsid w:val="00063039"/>
    <w:rsid w:val="00063835"/>
    <w:rsid w:val="00073B7E"/>
    <w:rsid w:val="000756FD"/>
    <w:rsid w:val="0007679E"/>
    <w:rsid w:val="00082550"/>
    <w:rsid w:val="00083174"/>
    <w:rsid w:val="00084600"/>
    <w:rsid w:val="000860EB"/>
    <w:rsid w:val="00087BC8"/>
    <w:rsid w:val="000933D2"/>
    <w:rsid w:val="0009408B"/>
    <w:rsid w:val="0009790E"/>
    <w:rsid w:val="000A19BC"/>
    <w:rsid w:val="000A19FB"/>
    <w:rsid w:val="000A2439"/>
    <w:rsid w:val="000A3389"/>
    <w:rsid w:val="000B021C"/>
    <w:rsid w:val="000B43DD"/>
    <w:rsid w:val="000B466D"/>
    <w:rsid w:val="000B56D4"/>
    <w:rsid w:val="000B665D"/>
    <w:rsid w:val="000B7935"/>
    <w:rsid w:val="000C001E"/>
    <w:rsid w:val="000C0CAC"/>
    <w:rsid w:val="000C23BB"/>
    <w:rsid w:val="000C4A31"/>
    <w:rsid w:val="000C7447"/>
    <w:rsid w:val="000D3E8C"/>
    <w:rsid w:val="000D4DB1"/>
    <w:rsid w:val="000D6071"/>
    <w:rsid w:val="000D60DE"/>
    <w:rsid w:val="000D62CA"/>
    <w:rsid w:val="000D6A0D"/>
    <w:rsid w:val="000E2C0B"/>
    <w:rsid w:val="000E37C0"/>
    <w:rsid w:val="000E73F4"/>
    <w:rsid w:val="000F01ED"/>
    <w:rsid w:val="000F1A57"/>
    <w:rsid w:val="000F20DC"/>
    <w:rsid w:val="000F24DA"/>
    <w:rsid w:val="000F6D08"/>
    <w:rsid w:val="0010383C"/>
    <w:rsid w:val="001068C3"/>
    <w:rsid w:val="001107CB"/>
    <w:rsid w:val="001126FF"/>
    <w:rsid w:val="0011787C"/>
    <w:rsid w:val="0012401F"/>
    <w:rsid w:val="001248EC"/>
    <w:rsid w:val="00124C65"/>
    <w:rsid w:val="00124DFE"/>
    <w:rsid w:val="00130FBD"/>
    <w:rsid w:val="001316EC"/>
    <w:rsid w:val="00131E5C"/>
    <w:rsid w:val="00134D07"/>
    <w:rsid w:val="00135328"/>
    <w:rsid w:val="00140C14"/>
    <w:rsid w:val="00142176"/>
    <w:rsid w:val="001422CC"/>
    <w:rsid w:val="001436DB"/>
    <w:rsid w:val="00146E48"/>
    <w:rsid w:val="001478BB"/>
    <w:rsid w:val="00147EB0"/>
    <w:rsid w:val="0015259A"/>
    <w:rsid w:val="0015313B"/>
    <w:rsid w:val="00153A6A"/>
    <w:rsid w:val="00155082"/>
    <w:rsid w:val="00155430"/>
    <w:rsid w:val="00155612"/>
    <w:rsid w:val="00157B41"/>
    <w:rsid w:val="001634D1"/>
    <w:rsid w:val="001649FF"/>
    <w:rsid w:val="00165437"/>
    <w:rsid w:val="001664B5"/>
    <w:rsid w:val="001715D6"/>
    <w:rsid w:val="00174671"/>
    <w:rsid w:val="00180E7E"/>
    <w:rsid w:val="001819B8"/>
    <w:rsid w:val="001A1BE0"/>
    <w:rsid w:val="001A24D0"/>
    <w:rsid w:val="001A2AFD"/>
    <w:rsid w:val="001A3EE1"/>
    <w:rsid w:val="001A41F9"/>
    <w:rsid w:val="001A710F"/>
    <w:rsid w:val="001A7176"/>
    <w:rsid w:val="001A7621"/>
    <w:rsid w:val="001A7D2A"/>
    <w:rsid w:val="001B1A1F"/>
    <w:rsid w:val="001B281B"/>
    <w:rsid w:val="001B30F5"/>
    <w:rsid w:val="001B4628"/>
    <w:rsid w:val="001B671F"/>
    <w:rsid w:val="001B7EAE"/>
    <w:rsid w:val="001C0744"/>
    <w:rsid w:val="001C3B2A"/>
    <w:rsid w:val="001C6594"/>
    <w:rsid w:val="001C6DD7"/>
    <w:rsid w:val="001D37E8"/>
    <w:rsid w:val="001D4304"/>
    <w:rsid w:val="001D4619"/>
    <w:rsid w:val="001D4C43"/>
    <w:rsid w:val="001D51A0"/>
    <w:rsid w:val="001D629F"/>
    <w:rsid w:val="001D6FEC"/>
    <w:rsid w:val="001D7D45"/>
    <w:rsid w:val="001E1261"/>
    <w:rsid w:val="001E1393"/>
    <w:rsid w:val="001E3695"/>
    <w:rsid w:val="001F22B2"/>
    <w:rsid w:val="001F39D6"/>
    <w:rsid w:val="001F59B1"/>
    <w:rsid w:val="001F7BE4"/>
    <w:rsid w:val="00200B34"/>
    <w:rsid w:val="00201372"/>
    <w:rsid w:val="002018AE"/>
    <w:rsid w:val="002020EA"/>
    <w:rsid w:val="00202DBF"/>
    <w:rsid w:val="00205450"/>
    <w:rsid w:val="00205D9D"/>
    <w:rsid w:val="002069BE"/>
    <w:rsid w:val="002069C3"/>
    <w:rsid w:val="002111F2"/>
    <w:rsid w:val="00214362"/>
    <w:rsid w:val="00220DD9"/>
    <w:rsid w:val="002216DF"/>
    <w:rsid w:val="002234D0"/>
    <w:rsid w:val="00224DDE"/>
    <w:rsid w:val="002257F5"/>
    <w:rsid w:val="00240E21"/>
    <w:rsid w:val="00241045"/>
    <w:rsid w:val="0024108E"/>
    <w:rsid w:val="0024429A"/>
    <w:rsid w:val="00244864"/>
    <w:rsid w:val="0024538C"/>
    <w:rsid w:val="00251B44"/>
    <w:rsid w:val="00251C26"/>
    <w:rsid w:val="00252452"/>
    <w:rsid w:val="00255D46"/>
    <w:rsid w:val="00257258"/>
    <w:rsid w:val="00261397"/>
    <w:rsid w:val="0027028E"/>
    <w:rsid w:val="00271707"/>
    <w:rsid w:val="002740AF"/>
    <w:rsid w:val="00285616"/>
    <w:rsid w:val="00290976"/>
    <w:rsid w:val="00291DBB"/>
    <w:rsid w:val="002A0554"/>
    <w:rsid w:val="002A1A86"/>
    <w:rsid w:val="002A36A4"/>
    <w:rsid w:val="002A431D"/>
    <w:rsid w:val="002A5336"/>
    <w:rsid w:val="002B14AF"/>
    <w:rsid w:val="002B18B5"/>
    <w:rsid w:val="002B1C92"/>
    <w:rsid w:val="002B3A0C"/>
    <w:rsid w:val="002B3E04"/>
    <w:rsid w:val="002B503B"/>
    <w:rsid w:val="002B6999"/>
    <w:rsid w:val="002B6A22"/>
    <w:rsid w:val="002C2256"/>
    <w:rsid w:val="002C2803"/>
    <w:rsid w:val="002C52CC"/>
    <w:rsid w:val="002C605B"/>
    <w:rsid w:val="002D06FC"/>
    <w:rsid w:val="002D1061"/>
    <w:rsid w:val="002D215B"/>
    <w:rsid w:val="002D395B"/>
    <w:rsid w:val="002D614E"/>
    <w:rsid w:val="002D6930"/>
    <w:rsid w:val="002E1C84"/>
    <w:rsid w:val="002E3483"/>
    <w:rsid w:val="002F18CF"/>
    <w:rsid w:val="002F2228"/>
    <w:rsid w:val="002F3AA8"/>
    <w:rsid w:val="003007D3"/>
    <w:rsid w:val="00300B73"/>
    <w:rsid w:val="003010AB"/>
    <w:rsid w:val="00303435"/>
    <w:rsid w:val="00312833"/>
    <w:rsid w:val="003132F7"/>
    <w:rsid w:val="00314B55"/>
    <w:rsid w:val="00317719"/>
    <w:rsid w:val="00321481"/>
    <w:rsid w:val="00325371"/>
    <w:rsid w:val="003272A4"/>
    <w:rsid w:val="00330697"/>
    <w:rsid w:val="0033078E"/>
    <w:rsid w:val="0033199C"/>
    <w:rsid w:val="0033273D"/>
    <w:rsid w:val="00332863"/>
    <w:rsid w:val="0033446F"/>
    <w:rsid w:val="00334E94"/>
    <w:rsid w:val="003351C3"/>
    <w:rsid w:val="00340199"/>
    <w:rsid w:val="00350704"/>
    <w:rsid w:val="003522AA"/>
    <w:rsid w:val="0036047C"/>
    <w:rsid w:val="0036059E"/>
    <w:rsid w:val="00360BD8"/>
    <w:rsid w:val="003634F5"/>
    <w:rsid w:val="00367E92"/>
    <w:rsid w:val="003720E7"/>
    <w:rsid w:val="003722DF"/>
    <w:rsid w:val="00372576"/>
    <w:rsid w:val="00375E5B"/>
    <w:rsid w:val="00377B8C"/>
    <w:rsid w:val="00377F4F"/>
    <w:rsid w:val="00381DF3"/>
    <w:rsid w:val="00383BA0"/>
    <w:rsid w:val="00384999"/>
    <w:rsid w:val="00387C1B"/>
    <w:rsid w:val="00390A10"/>
    <w:rsid w:val="00391865"/>
    <w:rsid w:val="00392954"/>
    <w:rsid w:val="00392F56"/>
    <w:rsid w:val="00395573"/>
    <w:rsid w:val="003A4E00"/>
    <w:rsid w:val="003A5FA7"/>
    <w:rsid w:val="003A6772"/>
    <w:rsid w:val="003A6D81"/>
    <w:rsid w:val="003A7960"/>
    <w:rsid w:val="003B0474"/>
    <w:rsid w:val="003B355E"/>
    <w:rsid w:val="003B57C2"/>
    <w:rsid w:val="003C02A6"/>
    <w:rsid w:val="003C1BE6"/>
    <w:rsid w:val="003C3360"/>
    <w:rsid w:val="003D30ED"/>
    <w:rsid w:val="003D4478"/>
    <w:rsid w:val="003D50F6"/>
    <w:rsid w:val="003D6664"/>
    <w:rsid w:val="003E0692"/>
    <w:rsid w:val="003E3983"/>
    <w:rsid w:val="003E4A30"/>
    <w:rsid w:val="003F4746"/>
    <w:rsid w:val="003F7B5A"/>
    <w:rsid w:val="00400B42"/>
    <w:rsid w:val="004016CE"/>
    <w:rsid w:val="00402AD6"/>
    <w:rsid w:val="00403CEB"/>
    <w:rsid w:val="00405CB6"/>
    <w:rsid w:val="004103AD"/>
    <w:rsid w:val="00410A11"/>
    <w:rsid w:val="00410D74"/>
    <w:rsid w:val="00414B22"/>
    <w:rsid w:val="00414F1C"/>
    <w:rsid w:val="00416801"/>
    <w:rsid w:val="004210E1"/>
    <w:rsid w:val="00426B49"/>
    <w:rsid w:val="00427EBB"/>
    <w:rsid w:val="00430650"/>
    <w:rsid w:val="0043113E"/>
    <w:rsid w:val="004401A6"/>
    <w:rsid w:val="004407BD"/>
    <w:rsid w:val="0044303F"/>
    <w:rsid w:val="0044354E"/>
    <w:rsid w:val="0044387F"/>
    <w:rsid w:val="00444388"/>
    <w:rsid w:val="00447747"/>
    <w:rsid w:val="00450044"/>
    <w:rsid w:val="00450AC6"/>
    <w:rsid w:val="004570ED"/>
    <w:rsid w:val="00460CB2"/>
    <w:rsid w:val="00461BAD"/>
    <w:rsid w:val="00463A90"/>
    <w:rsid w:val="00466D83"/>
    <w:rsid w:val="00467342"/>
    <w:rsid w:val="004674AD"/>
    <w:rsid w:val="00470369"/>
    <w:rsid w:val="004720A4"/>
    <w:rsid w:val="0047247F"/>
    <w:rsid w:val="004732AB"/>
    <w:rsid w:val="00473B8D"/>
    <w:rsid w:val="00474240"/>
    <w:rsid w:val="00475A8B"/>
    <w:rsid w:val="00476203"/>
    <w:rsid w:val="00477CFC"/>
    <w:rsid w:val="004803A4"/>
    <w:rsid w:val="0048079D"/>
    <w:rsid w:val="0048459F"/>
    <w:rsid w:val="00484663"/>
    <w:rsid w:val="004850FE"/>
    <w:rsid w:val="00485C9B"/>
    <w:rsid w:val="00486225"/>
    <w:rsid w:val="00487EB3"/>
    <w:rsid w:val="004902B2"/>
    <w:rsid w:val="00491B74"/>
    <w:rsid w:val="00493346"/>
    <w:rsid w:val="004A269B"/>
    <w:rsid w:val="004A28AB"/>
    <w:rsid w:val="004A3B7A"/>
    <w:rsid w:val="004A592F"/>
    <w:rsid w:val="004A7699"/>
    <w:rsid w:val="004B0D73"/>
    <w:rsid w:val="004B2A4E"/>
    <w:rsid w:val="004C0653"/>
    <w:rsid w:val="004C2FAB"/>
    <w:rsid w:val="004C4752"/>
    <w:rsid w:val="004C56B9"/>
    <w:rsid w:val="004C6640"/>
    <w:rsid w:val="004C7878"/>
    <w:rsid w:val="004D4EDB"/>
    <w:rsid w:val="004D5721"/>
    <w:rsid w:val="004D5BBE"/>
    <w:rsid w:val="004E0D21"/>
    <w:rsid w:val="004E164C"/>
    <w:rsid w:val="004E2A09"/>
    <w:rsid w:val="004E4843"/>
    <w:rsid w:val="004E7F45"/>
    <w:rsid w:val="004F2505"/>
    <w:rsid w:val="004F27CC"/>
    <w:rsid w:val="004F27D1"/>
    <w:rsid w:val="004F339E"/>
    <w:rsid w:val="004F51D9"/>
    <w:rsid w:val="004F520B"/>
    <w:rsid w:val="004F71D6"/>
    <w:rsid w:val="00501288"/>
    <w:rsid w:val="0050192F"/>
    <w:rsid w:val="005056F7"/>
    <w:rsid w:val="00507092"/>
    <w:rsid w:val="00510EE8"/>
    <w:rsid w:val="00515C05"/>
    <w:rsid w:val="00516B47"/>
    <w:rsid w:val="005170E8"/>
    <w:rsid w:val="005200DA"/>
    <w:rsid w:val="00521FB9"/>
    <w:rsid w:val="00521FD7"/>
    <w:rsid w:val="00522B84"/>
    <w:rsid w:val="0052377D"/>
    <w:rsid w:val="00524061"/>
    <w:rsid w:val="005301B5"/>
    <w:rsid w:val="00531228"/>
    <w:rsid w:val="00532411"/>
    <w:rsid w:val="00532C26"/>
    <w:rsid w:val="00534869"/>
    <w:rsid w:val="00534D67"/>
    <w:rsid w:val="005358EC"/>
    <w:rsid w:val="00535AC2"/>
    <w:rsid w:val="00540A3F"/>
    <w:rsid w:val="00542865"/>
    <w:rsid w:val="00543EE1"/>
    <w:rsid w:val="005447DA"/>
    <w:rsid w:val="0054495A"/>
    <w:rsid w:val="0054677E"/>
    <w:rsid w:val="00546B13"/>
    <w:rsid w:val="00547A24"/>
    <w:rsid w:val="0055114A"/>
    <w:rsid w:val="005516B9"/>
    <w:rsid w:val="00552D3E"/>
    <w:rsid w:val="00557E85"/>
    <w:rsid w:val="00560156"/>
    <w:rsid w:val="00560B2F"/>
    <w:rsid w:val="0056417D"/>
    <w:rsid w:val="005646A1"/>
    <w:rsid w:val="00565E26"/>
    <w:rsid w:val="0057105C"/>
    <w:rsid w:val="0057213E"/>
    <w:rsid w:val="00572165"/>
    <w:rsid w:val="00572F4B"/>
    <w:rsid w:val="005735D8"/>
    <w:rsid w:val="00574B6C"/>
    <w:rsid w:val="0057537B"/>
    <w:rsid w:val="00575EAB"/>
    <w:rsid w:val="00577223"/>
    <w:rsid w:val="00581904"/>
    <w:rsid w:val="00581ABE"/>
    <w:rsid w:val="00585B4C"/>
    <w:rsid w:val="005869A9"/>
    <w:rsid w:val="00590841"/>
    <w:rsid w:val="0059306E"/>
    <w:rsid w:val="00595294"/>
    <w:rsid w:val="005952C8"/>
    <w:rsid w:val="00595396"/>
    <w:rsid w:val="00595D92"/>
    <w:rsid w:val="005A048E"/>
    <w:rsid w:val="005A2E09"/>
    <w:rsid w:val="005A360F"/>
    <w:rsid w:val="005A4717"/>
    <w:rsid w:val="005A680D"/>
    <w:rsid w:val="005B2ECD"/>
    <w:rsid w:val="005B445D"/>
    <w:rsid w:val="005B4EC1"/>
    <w:rsid w:val="005B5873"/>
    <w:rsid w:val="005B7BA3"/>
    <w:rsid w:val="005C098C"/>
    <w:rsid w:val="005C0B3A"/>
    <w:rsid w:val="005C0D76"/>
    <w:rsid w:val="005C20BD"/>
    <w:rsid w:val="005C3524"/>
    <w:rsid w:val="005C374D"/>
    <w:rsid w:val="005D2078"/>
    <w:rsid w:val="005D3573"/>
    <w:rsid w:val="005D3AF5"/>
    <w:rsid w:val="005D5B85"/>
    <w:rsid w:val="005D6133"/>
    <w:rsid w:val="005E11A4"/>
    <w:rsid w:val="005E1256"/>
    <w:rsid w:val="005E1452"/>
    <w:rsid w:val="005E4866"/>
    <w:rsid w:val="005E4954"/>
    <w:rsid w:val="005E5FCD"/>
    <w:rsid w:val="005F1573"/>
    <w:rsid w:val="005F2050"/>
    <w:rsid w:val="005F2B31"/>
    <w:rsid w:val="005F31BD"/>
    <w:rsid w:val="005F53F6"/>
    <w:rsid w:val="005F66C2"/>
    <w:rsid w:val="00601617"/>
    <w:rsid w:val="00601DBC"/>
    <w:rsid w:val="00604D69"/>
    <w:rsid w:val="00606B94"/>
    <w:rsid w:val="006079D6"/>
    <w:rsid w:val="006109BB"/>
    <w:rsid w:val="0061151C"/>
    <w:rsid w:val="006129A3"/>
    <w:rsid w:val="00613FD7"/>
    <w:rsid w:val="0061420B"/>
    <w:rsid w:val="006155C7"/>
    <w:rsid w:val="00620514"/>
    <w:rsid w:val="0062262A"/>
    <w:rsid w:val="00624592"/>
    <w:rsid w:val="00625243"/>
    <w:rsid w:val="00626850"/>
    <w:rsid w:val="00632DEC"/>
    <w:rsid w:val="00636400"/>
    <w:rsid w:val="00636993"/>
    <w:rsid w:val="00637DEA"/>
    <w:rsid w:val="006401B1"/>
    <w:rsid w:val="0064245C"/>
    <w:rsid w:val="006459EF"/>
    <w:rsid w:val="00647186"/>
    <w:rsid w:val="00654319"/>
    <w:rsid w:val="00657AAD"/>
    <w:rsid w:val="00660793"/>
    <w:rsid w:val="00660E9C"/>
    <w:rsid w:val="00661428"/>
    <w:rsid w:val="0066161A"/>
    <w:rsid w:val="00663CD5"/>
    <w:rsid w:val="00665C38"/>
    <w:rsid w:val="00666DA5"/>
    <w:rsid w:val="00670603"/>
    <w:rsid w:val="0067087A"/>
    <w:rsid w:val="00670E99"/>
    <w:rsid w:val="0067191D"/>
    <w:rsid w:val="00673DEA"/>
    <w:rsid w:val="00676EA1"/>
    <w:rsid w:val="00681700"/>
    <w:rsid w:val="00685623"/>
    <w:rsid w:val="00690596"/>
    <w:rsid w:val="0069088B"/>
    <w:rsid w:val="006938B8"/>
    <w:rsid w:val="006939B2"/>
    <w:rsid w:val="0069641A"/>
    <w:rsid w:val="006971A8"/>
    <w:rsid w:val="00697589"/>
    <w:rsid w:val="006A256B"/>
    <w:rsid w:val="006A348D"/>
    <w:rsid w:val="006A37C1"/>
    <w:rsid w:val="006A537A"/>
    <w:rsid w:val="006A538E"/>
    <w:rsid w:val="006A788E"/>
    <w:rsid w:val="006B02A6"/>
    <w:rsid w:val="006B03EC"/>
    <w:rsid w:val="006B047F"/>
    <w:rsid w:val="006B601E"/>
    <w:rsid w:val="006B6037"/>
    <w:rsid w:val="006B684F"/>
    <w:rsid w:val="006C0E47"/>
    <w:rsid w:val="006C1358"/>
    <w:rsid w:val="006C2162"/>
    <w:rsid w:val="006C21FC"/>
    <w:rsid w:val="006C5F5E"/>
    <w:rsid w:val="006C64AB"/>
    <w:rsid w:val="006D1303"/>
    <w:rsid w:val="006D2461"/>
    <w:rsid w:val="006D43FE"/>
    <w:rsid w:val="006E069D"/>
    <w:rsid w:val="006E18F1"/>
    <w:rsid w:val="006E341E"/>
    <w:rsid w:val="006E34D4"/>
    <w:rsid w:val="006F1272"/>
    <w:rsid w:val="006F3BB7"/>
    <w:rsid w:val="006F4797"/>
    <w:rsid w:val="006F5A4F"/>
    <w:rsid w:val="007002CC"/>
    <w:rsid w:val="00700910"/>
    <w:rsid w:val="00700F4C"/>
    <w:rsid w:val="007022DC"/>
    <w:rsid w:val="00703177"/>
    <w:rsid w:val="0070494C"/>
    <w:rsid w:val="00706BCB"/>
    <w:rsid w:val="00706F9A"/>
    <w:rsid w:val="007070B3"/>
    <w:rsid w:val="007100F7"/>
    <w:rsid w:val="00733F81"/>
    <w:rsid w:val="0073521F"/>
    <w:rsid w:val="00735243"/>
    <w:rsid w:val="00741CA3"/>
    <w:rsid w:val="00742B95"/>
    <w:rsid w:val="0074470C"/>
    <w:rsid w:val="00744B3D"/>
    <w:rsid w:val="00750467"/>
    <w:rsid w:val="00752E66"/>
    <w:rsid w:val="00754DF5"/>
    <w:rsid w:val="00756352"/>
    <w:rsid w:val="00757D9B"/>
    <w:rsid w:val="00760244"/>
    <w:rsid w:val="007623C1"/>
    <w:rsid w:val="00762489"/>
    <w:rsid w:val="0076604F"/>
    <w:rsid w:val="007675C5"/>
    <w:rsid w:val="0076770D"/>
    <w:rsid w:val="007702B6"/>
    <w:rsid w:val="00773E7F"/>
    <w:rsid w:val="00775BCA"/>
    <w:rsid w:val="007760BA"/>
    <w:rsid w:val="00777E83"/>
    <w:rsid w:val="0078022C"/>
    <w:rsid w:val="00780CFD"/>
    <w:rsid w:val="0078504E"/>
    <w:rsid w:val="007856F9"/>
    <w:rsid w:val="00791532"/>
    <w:rsid w:val="007919DC"/>
    <w:rsid w:val="007945EE"/>
    <w:rsid w:val="00797886"/>
    <w:rsid w:val="007A1028"/>
    <w:rsid w:val="007A1370"/>
    <w:rsid w:val="007A1C93"/>
    <w:rsid w:val="007A2F50"/>
    <w:rsid w:val="007A668C"/>
    <w:rsid w:val="007B2533"/>
    <w:rsid w:val="007B4D9F"/>
    <w:rsid w:val="007B4F18"/>
    <w:rsid w:val="007B5784"/>
    <w:rsid w:val="007C302A"/>
    <w:rsid w:val="007D03DB"/>
    <w:rsid w:val="007D0A2B"/>
    <w:rsid w:val="007D2C62"/>
    <w:rsid w:val="007E1702"/>
    <w:rsid w:val="007E2A5B"/>
    <w:rsid w:val="007E349C"/>
    <w:rsid w:val="007F2207"/>
    <w:rsid w:val="007F2E94"/>
    <w:rsid w:val="007F2EFD"/>
    <w:rsid w:val="007F562D"/>
    <w:rsid w:val="007F70B8"/>
    <w:rsid w:val="00800199"/>
    <w:rsid w:val="00801818"/>
    <w:rsid w:val="0080507C"/>
    <w:rsid w:val="00816075"/>
    <w:rsid w:val="00817538"/>
    <w:rsid w:val="00817E8A"/>
    <w:rsid w:val="008216FF"/>
    <w:rsid w:val="00821861"/>
    <w:rsid w:val="0082200E"/>
    <w:rsid w:val="00823C10"/>
    <w:rsid w:val="0082481D"/>
    <w:rsid w:val="0082629C"/>
    <w:rsid w:val="00830BB3"/>
    <w:rsid w:val="00831BB3"/>
    <w:rsid w:val="00833C8B"/>
    <w:rsid w:val="00835140"/>
    <w:rsid w:val="008377B3"/>
    <w:rsid w:val="00837DF2"/>
    <w:rsid w:val="0084009F"/>
    <w:rsid w:val="00840D55"/>
    <w:rsid w:val="00841520"/>
    <w:rsid w:val="00843B06"/>
    <w:rsid w:val="00844F27"/>
    <w:rsid w:val="0084699E"/>
    <w:rsid w:val="00847249"/>
    <w:rsid w:val="00851155"/>
    <w:rsid w:val="00851869"/>
    <w:rsid w:val="008519A5"/>
    <w:rsid w:val="008522B7"/>
    <w:rsid w:val="00853CEF"/>
    <w:rsid w:val="00853FF2"/>
    <w:rsid w:val="008552FF"/>
    <w:rsid w:val="008569C7"/>
    <w:rsid w:val="00857BEE"/>
    <w:rsid w:val="00857E21"/>
    <w:rsid w:val="00862FD1"/>
    <w:rsid w:val="00863EEB"/>
    <w:rsid w:val="00866B36"/>
    <w:rsid w:val="00870BBC"/>
    <w:rsid w:val="0087154D"/>
    <w:rsid w:val="00873682"/>
    <w:rsid w:val="00873B00"/>
    <w:rsid w:val="00875758"/>
    <w:rsid w:val="00876BA7"/>
    <w:rsid w:val="008820B0"/>
    <w:rsid w:val="0088386F"/>
    <w:rsid w:val="008863C5"/>
    <w:rsid w:val="00886D07"/>
    <w:rsid w:val="00890546"/>
    <w:rsid w:val="0089074C"/>
    <w:rsid w:val="00891F21"/>
    <w:rsid w:val="0089244E"/>
    <w:rsid w:val="00892E5B"/>
    <w:rsid w:val="0089396E"/>
    <w:rsid w:val="00897053"/>
    <w:rsid w:val="00897F9C"/>
    <w:rsid w:val="008A66FE"/>
    <w:rsid w:val="008A7CD7"/>
    <w:rsid w:val="008B014B"/>
    <w:rsid w:val="008B3BC5"/>
    <w:rsid w:val="008B4A30"/>
    <w:rsid w:val="008B4CDF"/>
    <w:rsid w:val="008B6EE3"/>
    <w:rsid w:val="008B70D6"/>
    <w:rsid w:val="008C12BF"/>
    <w:rsid w:val="008C5294"/>
    <w:rsid w:val="008D2E4A"/>
    <w:rsid w:val="008D4BE4"/>
    <w:rsid w:val="008D5734"/>
    <w:rsid w:val="008D57D4"/>
    <w:rsid w:val="008E00D1"/>
    <w:rsid w:val="008E13ED"/>
    <w:rsid w:val="008E5CE2"/>
    <w:rsid w:val="008E7E3E"/>
    <w:rsid w:val="008F2B84"/>
    <w:rsid w:val="008F2C5D"/>
    <w:rsid w:val="008F426F"/>
    <w:rsid w:val="00900269"/>
    <w:rsid w:val="0090051B"/>
    <w:rsid w:val="009007AE"/>
    <w:rsid w:val="00900A4B"/>
    <w:rsid w:val="009019A8"/>
    <w:rsid w:val="0090326A"/>
    <w:rsid w:val="00903E19"/>
    <w:rsid w:val="00904EDC"/>
    <w:rsid w:val="00905B21"/>
    <w:rsid w:val="00905C36"/>
    <w:rsid w:val="009074AA"/>
    <w:rsid w:val="00910A1D"/>
    <w:rsid w:val="00910FEA"/>
    <w:rsid w:val="009116D2"/>
    <w:rsid w:val="00915714"/>
    <w:rsid w:val="009173CF"/>
    <w:rsid w:val="00920D35"/>
    <w:rsid w:val="009213D6"/>
    <w:rsid w:val="00923DC1"/>
    <w:rsid w:val="00927C56"/>
    <w:rsid w:val="00932DA7"/>
    <w:rsid w:val="009337DA"/>
    <w:rsid w:val="00936F9B"/>
    <w:rsid w:val="00937325"/>
    <w:rsid w:val="00941624"/>
    <w:rsid w:val="009422AB"/>
    <w:rsid w:val="00942515"/>
    <w:rsid w:val="00943335"/>
    <w:rsid w:val="009437C3"/>
    <w:rsid w:val="0094407B"/>
    <w:rsid w:val="0094527B"/>
    <w:rsid w:val="0095798C"/>
    <w:rsid w:val="009579E1"/>
    <w:rsid w:val="00957E51"/>
    <w:rsid w:val="00957EBD"/>
    <w:rsid w:val="009621C2"/>
    <w:rsid w:val="00966ABC"/>
    <w:rsid w:val="00967702"/>
    <w:rsid w:val="00967F1A"/>
    <w:rsid w:val="009706C6"/>
    <w:rsid w:val="00972AFF"/>
    <w:rsid w:val="00981144"/>
    <w:rsid w:val="009818B9"/>
    <w:rsid w:val="009831A2"/>
    <w:rsid w:val="009868DF"/>
    <w:rsid w:val="00986CE8"/>
    <w:rsid w:val="009922B6"/>
    <w:rsid w:val="009931F9"/>
    <w:rsid w:val="009977C6"/>
    <w:rsid w:val="009A0852"/>
    <w:rsid w:val="009A4BC4"/>
    <w:rsid w:val="009B2A09"/>
    <w:rsid w:val="009B37D5"/>
    <w:rsid w:val="009B3913"/>
    <w:rsid w:val="009B4E25"/>
    <w:rsid w:val="009B5115"/>
    <w:rsid w:val="009B6BFD"/>
    <w:rsid w:val="009B6F0E"/>
    <w:rsid w:val="009B7E55"/>
    <w:rsid w:val="009B7FFE"/>
    <w:rsid w:val="009C224A"/>
    <w:rsid w:val="009C2BD1"/>
    <w:rsid w:val="009C569C"/>
    <w:rsid w:val="009C63BB"/>
    <w:rsid w:val="009D1713"/>
    <w:rsid w:val="009D4BDB"/>
    <w:rsid w:val="009E0384"/>
    <w:rsid w:val="009E0A32"/>
    <w:rsid w:val="009E0DD3"/>
    <w:rsid w:val="009E141C"/>
    <w:rsid w:val="009E4949"/>
    <w:rsid w:val="009F0598"/>
    <w:rsid w:val="009F0F56"/>
    <w:rsid w:val="009F1A3D"/>
    <w:rsid w:val="009F211F"/>
    <w:rsid w:val="009F6B2B"/>
    <w:rsid w:val="009F704B"/>
    <w:rsid w:val="00A001AF"/>
    <w:rsid w:val="00A0147D"/>
    <w:rsid w:val="00A03428"/>
    <w:rsid w:val="00A1124D"/>
    <w:rsid w:val="00A143E8"/>
    <w:rsid w:val="00A14AEC"/>
    <w:rsid w:val="00A150C5"/>
    <w:rsid w:val="00A16CF9"/>
    <w:rsid w:val="00A20E05"/>
    <w:rsid w:val="00A22DDE"/>
    <w:rsid w:val="00A23028"/>
    <w:rsid w:val="00A304BE"/>
    <w:rsid w:val="00A305E5"/>
    <w:rsid w:val="00A30DB4"/>
    <w:rsid w:val="00A319DD"/>
    <w:rsid w:val="00A31B08"/>
    <w:rsid w:val="00A335A2"/>
    <w:rsid w:val="00A42B21"/>
    <w:rsid w:val="00A4391F"/>
    <w:rsid w:val="00A43B74"/>
    <w:rsid w:val="00A4438E"/>
    <w:rsid w:val="00A4478E"/>
    <w:rsid w:val="00A45DF4"/>
    <w:rsid w:val="00A47AD0"/>
    <w:rsid w:val="00A53D25"/>
    <w:rsid w:val="00A54B4E"/>
    <w:rsid w:val="00A6745E"/>
    <w:rsid w:val="00A730D7"/>
    <w:rsid w:val="00A7760A"/>
    <w:rsid w:val="00A80487"/>
    <w:rsid w:val="00A82D96"/>
    <w:rsid w:val="00A86A44"/>
    <w:rsid w:val="00A93CE3"/>
    <w:rsid w:val="00A93FE9"/>
    <w:rsid w:val="00A94500"/>
    <w:rsid w:val="00A969E1"/>
    <w:rsid w:val="00AA03D2"/>
    <w:rsid w:val="00AA0819"/>
    <w:rsid w:val="00AA4209"/>
    <w:rsid w:val="00AA42A2"/>
    <w:rsid w:val="00AA4C9A"/>
    <w:rsid w:val="00AA5B26"/>
    <w:rsid w:val="00AB07A8"/>
    <w:rsid w:val="00AB1062"/>
    <w:rsid w:val="00AB3C42"/>
    <w:rsid w:val="00AB403F"/>
    <w:rsid w:val="00AB5779"/>
    <w:rsid w:val="00AB68D4"/>
    <w:rsid w:val="00AC0C05"/>
    <w:rsid w:val="00AC4169"/>
    <w:rsid w:val="00AC6988"/>
    <w:rsid w:val="00AC72B0"/>
    <w:rsid w:val="00AD2D3E"/>
    <w:rsid w:val="00AD394F"/>
    <w:rsid w:val="00AD705D"/>
    <w:rsid w:val="00AD7E5F"/>
    <w:rsid w:val="00AE6450"/>
    <w:rsid w:val="00AE6E93"/>
    <w:rsid w:val="00AE7DB4"/>
    <w:rsid w:val="00AF1C80"/>
    <w:rsid w:val="00AF21A1"/>
    <w:rsid w:val="00AF4F86"/>
    <w:rsid w:val="00AF55C1"/>
    <w:rsid w:val="00B02BC5"/>
    <w:rsid w:val="00B06D64"/>
    <w:rsid w:val="00B1179A"/>
    <w:rsid w:val="00B22BCD"/>
    <w:rsid w:val="00B23D11"/>
    <w:rsid w:val="00B24B14"/>
    <w:rsid w:val="00B25365"/>
    <w:rsid w:val="00B271F8"/>
    <w:rsid w:val="00B30510"/>
    <w:rsid w:val="00B30BA6"/>
    <w:rsid w:val="00B34C18"/>
    <w:rsid w:val="00B34F90"/>
    <w:rsid w:val="00B35A42"/>
    <w:rsid w:val="00B35A9A"/>
    <w:rsid w:val="00B37FBD"/>
    <w:rsid w:val="00B409E9"/>
    <w:rsid w:val="00B41A59"/>
    <w:rsid w:val="00B420D9"/>
    <w:rsid w:val="00B442DD"/>
    <w:rsid w:val="00B45F88"/>
    <w:rsid w:val="00B466B5"/>
    <w:rsid w:val="00B476FB"/>
    <w:rsid w:val="00B512C3"/>
    <w:rsid w:val="00B5235E"/>
    <w:rsid w:val="00B57325"/>
    <w:rsid w:val="00B57E72"/>
    <w:rsid w:val="00B57F8C"/>
    <w:rsid w:val="00B67103"/>
    <w:rsid w:val="00B70407"/>
    <w:rsid w:val="00B705D9"/>
    <w:rsid w:val="00B70E3A"/>
    <w:rsid w:val="00B74A9F"/>
    <w:rsid w:val="00B80749"/>
    <w:rsid w:val="00B811C1"/>
    <w:rsid w:val="00B83A58"/>
    <w:rsid w:val="00B85350"/>
    <w:rsid w:val="00B85C1D"/>
    <w:rsid w:val="00B8645E"/>
    <w:rsid w:val="00B875C8"/>
    <w:rsid w:val="00B93613"/>
    <w:rsid w:val="00B936F9"/>
    <w:rsid w:val="00B937B6"/>
    <w:rsid w:val="00B948FB"/>
    <w:rsid w:val="00B94A8D"/>
    <w:rsid w:val="00B95625"/>
    <w:rsid w:val="00B95D98"/>
    <w:rsid w:val="00B97C9E"/>
    <w:rsid w:val="00BA05A7"/>
    <w:rsid w:val="00BA0F1B"/>
    <w:rsid w:val="00BA3424"/>
    <w:rsid w:val="00BA6CEF"/>
    <w:rsid w:val="00BA732F"/>
    <w:rsid w:val="00BB0A7F"/>
    <w:rsid w:val="00BB2D20"/>
    <w:rsid w:val="00BB4F77"/>
    <w:rsid w:val="00BB6B11"/>
    <w:rsid w:val="00BC2943"/>
    <w:rsid w:val="00BC3085"/>
    <w:rsid w:val="00BC3D40"/>
    <w:rsid w:val="00BC46E2"/>
    <w:rsid w:val="00BC4FAA"/>
    <w:rsid w:val="00BC5491"/>
    <w:rsid w:val="00BC5801"/>
    <w:rsid w:val="00BC707B"/>
    <w:rsid w:val="00BD06EE"/>
    <w:rsid w:val="00BD0BF4"/>
    <w:rsid w:val="00BD32DF"/>
    <w:rsid w:val="00BD5289"/>
    <w:rsid w:val="00BD55CC"/>
    <w:rsid w:val="00BD6080"/>
    <w:rsid w:val="00BD6304"/>
    <w:rsid w:val="00BD7052"/>
    <w:rsid w:val="00BE22CE"/>
    <w:rsid w:val="00BE4FA9"/>
    <w:rsid w:val="00BE5174"/>
    <w:rsid w:val="00BF2BF6"/>
    <w:rsid w:val="00BF2EB4"/>
    <w:rsid w:val="00BF3523"/>
    <w:rsid w:val="00BF7591"/>
    <w:rsid w:val="00BF7F9D"/>
    <w:rsid w:val="00C00175"/>
    <w:rsid w:val="00C008C1"/>
    <w:rsid w:val="00C00C4B"/>
    <w:rsid w:val="00C00DB0"/>
    <w:rsid w:val="00C01D3E"/>
    <w:rsid w:val="00C05DE9"/>
    <w:rsid w:val="00C06298"/>
    <w:rsid w:val="00C0713D"/>
    <w:rsid w:val="00C14C78"/>
    <w:rsid w:val="00C17A06"/>
    <w:rsid w:val="00C216C6"/>
    <w:rsid w:val="00C22881"/>
    <w:rsid w:val="00C22BE2"/>
    <w:rsid w:val="00C23C28"/>
    <w:rsid w:val="00C24ED5"/>
    <w:rsid w:val="00C2603B"/>
    <w:rsid w:val="00C26E28"/>
    <w:rsid w:val="00C30CCC"/>
    <w:rsid w:val="00C31379"/>
    <w:rsid w:val="00C32EF5"/>
    <w:rsid w:val="00C35A13"/>
    <w:rsid w:val="00C37A55"/>
    <w:rsid w:val="00C40562"/>
    <w:rsid w:val="00C449DE"/>
    <w:rsid w:val="00C505B3"/>
    <w:rsid w:val="00C50B15"/>
    <w:rsid w:val="00C51CEB"/>
    <w:rsid w:val="00C53393"/>
    <w:rsid w:val="00C5431F"/>
    <w:rsid w:val="00C55524"/>
    <w:rsid w:val="00C572A0"/>
    <w:rsid w:val="00C57B1E"/>
    <w:rsid w:val="00C62B77"/>
    <w:rsid w:val="00C6448D"/>
    <w:rsid w:val="00C6552C"/>
    <w:rsid w:val="00C65799"/>
    <w:rsid w:val="00C7184D"/>
    <w:rsid w:val="00C72BCF"/>
    <w:rsid w:val="00C744F9"/>
    <w:rsid w:val="00C77BEE"/>
    <w:rsid w:val="00C82147"/>
    <w:rsid w:val="00C823D9"/>
    <w:rsid w:val="00C83197"/>
    <w:rsid w:val="00C84229"/>
    <w:rsid w:val="00C84298"/>
    <w:rsid w:val="00C86E4F"/>
    <w:rsid w:val="00C9491E"/>
    <w:rsid w:val="00C96588"/>
    <w:rsid w:val="00C96E2D"/>
    <w:rsid w:val="00C9759B"/>
    <w:rsid w:val="00CA1C5C"/>
    <w:rsid w:val="00CA2C14"/>
    <w:rsid w:val="00CA6BC5"/>
    <w:rsid w:val="00CB4D3D"/>
    <w:rsid w:val="00CB6C51"/>
    <w:rsid w:val="00CC0D5F"/>
    <w:rsid w:val="00CC1E01"/>
    <w:rsid w:val="00CC23FA"/>
    <w:rsid w:val="00CC2E31"/>
    <w:rsid w:val="00CC422D"/>
    <w:rsid w:val="00CC4D7C"/>
    <w:rsid w:val="00CC6306"/>
    <w:rsid w:val="00CC6A6C"/>
    <w:rsid w:val="00CD3703"/>
    <w:rsid w:val="00CD4232"/>
    <w:rsid w:val="00CE212C"/>
    <w:rsid w:val="00CE3BF0"/>
    <w:rsid w:val="00CE45E0"/>
    <w:rsid w:val="00CF2496"/>
    <w:rsid w:val="00CF3826"/>
    <w:rsid w:val="00CF4300"/>
    <w:rsid w:val="00D0176B"/>
    <w:rsid w:val="00D033C4"/>
    <w:rsid w:val="00D140A3"/>
    <w:rsid w:val="00D17269"/>
    <w:rsid w:val="00D17358"/>
    <w:rsid w:val="00D2057D"/>
    <w:rsid w:val="00D22009"/>
    <w:rsid w:val="00D2479B"/>
    <w:rsid w:val="00D25280"/>
    <w:rsid w:val="00D25C38"/>
    <w:rsid w:val="00D273AE"/>
    <w:rsid w:val="00D273EF"/>
    <w:rsid w:val="00D27884"/>
    <w:rsid w:val="00D27ECD"/>
    <w:rsid w:val="00D30D7E"/>
    <w:rsid w:val="00D40F69"/>
    <w:rsid w:val="00D41ACF"/>
    <w:rsid w:val="00D41EBF"/>
    <w:rsid w:val="00D464F9"/>
    <w:rsid w:val="00D478E8"/>
    <w:rsid w:val="00D5188E"/>
    <w:rsid w:val="00D537EF"/>
    <w:rsid w:val="00D5453A"/>
    <w:rsid w:val="00D55E1A"/>
    <w:rsid w:val="00D57629"/>
    <w:rsid w:val="00D607BC"/>
    <w:rsid w:val="00D63AF2"/>
    <w:rsid w:val="00D64E3C"/>
    <w:rsid w:val="00D7045E"/>
    <w:rsid w:val="00D728B8"/>
    <w:rsid w:val="00D75E05"/>
    <w:rsid w:val="00D836E0"/>
    <w:rsid w:val="00D8387C"/>
    <w:rsid w:val="00D84E43"/>
    <w:rsid w:val="00D87248"/>
    <w:rsid w:val="00D919D7"/>
    <w:rsid w:val="00D925F3"/>
    <w:rsid w:val="00D9282D"/>
    <w:rsid w:val="00D93DFE"/>
    <w:rsid w:val="00D95981"/>
    <w:rsid w:val="00D9694C"/>
    <w:rsid w:val="00D97B9A"/>
    <w:rsid w:val="00DA21B0"/>
    <w:rsid w:val="00DA2FD8"/>
    <w:rsid w:val="00DA3633"/>
    <w:rsid w:val="00DA4BF2"/>
    <w:rsid w:val="00DA5387"/>
    <w:rsid w:val="00DA6FAE"/>
    <w:rsid w:val="00DA7875"/>
    <w:rsid w:val="00DC184C"/>
    <w:rsid w:val="00DC3AF5"/>
    <w:rsid w:val="00DC6A02"/>
    <w:rsid w:val="00DD14EA"/>
    <w:rsid w:val="00DD1C42"/>
    <w:rsid w:val="00DD44BD"/>
    <w:rsid w:val="00DD495A"/>
    <w:rsid w:val="00DD4E6B"/>
    <w:rsid w:val="00DD5469"/>
    <w:rsid w:val="00DD7639"/>
    <w:rsid w:val="00DE2AC6"/>
    <w:rsid w:val="00DE3F34"/>
    <w:rsid w:val="00DE3FF3"/>
    <w:rsid w:val="00DE57D6"/>
    <w:rsid w:val="00DE7C39"/>
    <w:rsid w:val="00DF237E"/>
    <w:rsid w:val="00DF2572"/>
    <w:rsid w:val="00DF329C"/>
    <w:rsid w:val="00DF3B3F"/>
    <w:rsid w:val="00DF429F"/>
    <w:rsid w:val="00DF4FBA"/>
    <w:rsid w:val="00DF6411"/>
    <w:rsid w:val="00DF7DE1"/>
    <w:rsid w:val="00E00C91"/>
    <w:rsid w:val="00E0190D"/>
    <w:rsid w:val="00E02644"/>
    <w:rsid w:val="00E02F8A"/>
    <w:rsid w:val="00E068C5"/>
    <w:rsid w:val="00E10203"/>
    <w:rsid w:val="00E10597"/>
    <w:rsid w:val="00E10B51"/>
    <w:rsid w:val="00E11923"/>
    <w:rsid w:val="00E1222F"/>
    <w:rsid w:val="00E13AE4"/>
    <w:rsid w:val="00E165AD"/>
    <w:rsid w:val="00E23B1F"/>
    <w:rsid w:val="00E23B8E"/>
    <w:rsid w:val="00E24FE1"/>
    <w:rsid w:val="00E31504"/>
    <w:rsid w:val="00E32AC6"/>
    <w:rsid w:val="00E3436A"/>
    <w:rsid w:val="00E366FE"/>
    <w:rsid w:val="00E36B12"/>
    <w:rsid w:val="00E36DFA"/>
    <w:rsid w:val="00E378A1"/>
    <w:rsid w:val="00E40475"/>
    <w:rsid w:val="00E418C2"/>
    <w:rsid w:val="00E4361B"/>
    <w:rsid w:val="00E464CF"/>
    <w:rsid w:val="00E47CF0"/>
    <w:rsid w:val="00E51AC6"/>
    <w:rsid w:val="00E5259D"/>
    <w:rsid w:val="00E52830"/>
    <w:rsid w:val="00E550C6"/>
    <w:rsid w:val="00E603EA"/>
    <w:rsid w:val="00E62007"/>
    <w:rsid w:val="00E64084"/>
    <w:rsid w:val="00E65C78"/>
    <w:rsid w:val="00E8493A"/>
    <w:rsid w:val="00E85418"/>
    <w:rsid w:val="00E8798D"/>
    <w:rsid w:val="00E91860"/>
    <w:rsid w:val="00E92259"/>
    <w:rsid w:val="00E92E76"/>
    <w:rsid w:val="00E9310A"/>
    <w:rsid w:val="00E94152"/>
    <w:rsid w:val="00E94B1A"/>
    <w:rsid w:val="00E95128"/>
    <w:rsid w:val="00E9634F"/>
    <w:rsid w:val="00E97C05"/>
    <w:rsid w:val="00EA0377"/>
    <w:rsid w:val="00EA21FC"/>
    <w:rsid w:val="00EB314A"/>
    <w:rsid w:val="00EB4B81"/>
    <w:rsid w:val="00EC03AB"/>
    <w:rsid w:val="00EC6208"/>
    <w:rsid w:val="00ED1DE1"/>
    <w:rsid w:val="00ED4111"/>
    <w:rsid w:val="00ED48C5"/>
    <w:rsid w:val="00ED5CC4"/>
    <w:rsid w:val="00ED7309"/>
    <w:rsid w:val="00EE105D"/>
    <w:rsid w:val="00EE64DE"/>
    <w:rsid w:val="00EE6770"/>
    <w:rsid w:val="00EE67E3"/>
    <w:rsid w:val="00EF0A33"/>
    <w:rsid w:val="00EF0C2A"/>
    <w:rsid w:val="00EF0DA2"/>
    <w:rsid w:val="00EF166B"/>
    <w:rsid w:val="00EF3DF1"/>
    <w:rsid w:val="00EF5BF5"/>
    <w:rsid w:val="00EF7ABD"/>
    <w:rsid w:val="00F023AD"/>
    <w:rsid w:val="00F03B13"/>
    <w:rsid w:val="00F07731"/>
    <w:rsid w:val="00F12E43"/>
    <w:rsid w:val="00F1594E"/>
    <w:rsid w:val="00F16A28"/>
    <w:rsid w:val="00F16F65"/>
    <w:rsid w:val="00F17087"/>
    <w:rsid w:val="00F23183"/>
    <w:rsid w:val="00F2376E"/>
    <w:rsid w:val="00F261B0"/>
    <w:rsid w:val="00F26436"/>
    <w:rsid w:val="00F277DA"/>
    <w:rsid w:val="00F30AF4"/>
    <w:rsid w:val="00F31A1A"/>
    <w:rsid w:val="00F323BE"/>
    <w:rsid w:val="00F33FB2"/>
    <w:rsid w:val="00F342ED"/>
    <w:rsid w:val="00F34A0D"/>
    <w:rsid w:val="00F40D14"/>
    <w:rsid w:val="00F41067"/>
    <w:rsid w:val="00F4426C"/>
    <w:rsid w:val="00F44C9B"/>
    <w:rsid w:val="00F50292"/>
    <w:rsid w:val="00F50CCD"/>
    <w:rsid w:val="00F51526"/>
    <w:rsid w:val="00F517C4"/>
    <w:rsid w:val="00F552AF"/>
    <w:rsid w:val="00F60015"/>
    <w:rsid w:val="00F6035C"/>
    <w:rsid w:val="00F60E6D"/>
    <w:rsid w:val="00F6319D"/>
    <w:rsid w:val="00F65BA9"/>
    <w:rsid w:val="00F66BF0"/>
    <w:rsid w:val="00F73579"/>
    <w:rsid w:val="00F740AC"/>
    <w:rsid w:val="00F74EAA"/>
    <w:rsid w:val="00F77482"/>
    <w:rsid w:val="00F815B6"/>
    <w:rsid w:val="00F8265F"/>
    <w:rsid w:val="00F82BD2"/>
    <w:rsid w:val="00F86DFA"/>
    <w:rsid w:val="00F875BC"/>
    <w:rsid w:val="00F912D6"/>
    <w:rsid w:val="00F9273C"/>
    <w:rsid w:val="00F96EC9"/>
    <w:rsid w:val="00F972EF"/>
    <w:rsid w:val="00FA0B5E"/>
    <w:rsid w:val="00FA178C"/>
    <w:rsid w:val="00FA1E51"/>
    <w:rsid w:val="00FA49FF"/>
    <w:rsid w:val="00FA5D88"/>
    <w:rsid w:val="00FA68CD"/>
    <w:rsid w:val="00FA6F28"/>
    <w:rsid w:val="00FA7F98"/>
    <w:rsid w:val="00FB025A"/>
    <w:rsid w:val="00FB061C"/>
    <w:rsid w:val="00FB0710"/>
    <w:rsid w:val="00FB1FC1"/>
    <w:rsid w:val="00FB3732"/>
    <w:rsid w:val="00FB4358"/>
    <w:rsid w:val="00FC2928"/>
    <w:rsid w:val="00FC76FA"/>
    <w:rsid w:val="00FD0A0D"/>
    <w:rsid w:val="00FD1E37"/>
    <w:rsid w:val="00FD42AE"/>
    <w:rsid w:val="00FD5FF5"/>
    <w:rsid w:val="00FD6748"/>
    <w:rsid w:val="00FD7057"/>
    <w:rsid w:val="00FD7B33"/>
    <w:rsid w:val="00FD7D01"/>
    <w:rsid w:val="00FE285D"/>
    <w:rsid w:val="00FE38D5"/>
    <w:rsid w:val="00FE3FAD"/>
    <w:rsid w:val="00FE4CFD"/>
    <w:rsid w:val="00FF458B"/>
    <w:rsid w:val="00FF557B"/>
    <w:rsid w:val="00FF76A3"/>
    <w:rsid w:val="00FF7C11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890F88"/>
  <w15:docId w15:val="{7D277101-D2D6-4EA6-B0FF-8CEAFA41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F28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0DB4"/>
    <w:pPr>
      <w:keepNext/>
      <w:keepLines/>
      <w:widowControl/>
      <w:suppressAutoHyphens w:val="0"/>
      <w:spacing w:before="360" w:after="80" w:line="259" w:lineRule="auto"/>
      <w:textAlignment w:val="auto"/>
      <w:outlineLvl w:val="0"/>
    </w:pPr>
    <w:rPr>
      <w:rFonts w:ascii="Aptos Display" w:eastAsia="Times New Roman" w:hAnsi="Aptos Display" w:cs="Times New Roman"/>
      <w:color w:val="0F4761"/>
      <w:kern w:val="2"/>
      <w:sz w:val="40"/>
      <w:szCs w:val="40"/>
      <w:lang w:eastAsia="en-US"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0DB4"/>
    <w:pPr>
      <w:keepNext/>
      <w:keepLines/>
      <w:widowControl/>
      <w:suppressAutoHyphens w:val="0"/>
      <w:spacing w:before="160" w:after="80" w:line="259" w:lineRule="auto"/>
      <w:textAlignment w:val="auto"/>
      <w:outlineLvl w:val="1"/>
    </w:pPr>
    <w:rPr>
      <w:rFonts w:ascii="Aptos Display" w:eastAsia="Times New Roman" w:hAnsi="Aptos Display" w:cs="Times New Roman"/>
      <w:color w:val="0F4761"/>
      <w:kern w:val="2"/>
      <w:sz w:val="32"/>
      <w:szCs w:val="32"/>
      <w:lang w:eastAsia="en-US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0DB4"/>
    <w:pPr>
      <w:keepNext/>
      <w:keepLines/>
      <w:widowControl/>
      <w:suppressAutoHyphens w:val="0"/>
      <w:spacing w:before="160" w:after="80" w:line="259" w:lineRule="auto"/>
      <w:textAlignment w:val="auto"/>
      <w:outlineLvl w:val="2"/>
    </w:pPr>
    <w:rPr>
      <w:rFonts w:ascii="Aptos" w:eastAsia="Times New Roman" w:hAnsi="Aptos" w:cs="Times New Roman"/>
      <w:color w:val="0F4761"/>
      <w:kern w:val="2"/>
      <w:sz w:val="28"/>
      <w:szCs w:val="28"/>
      <w:lang w:eastAsia="en-US" w:bidi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0DB4"/>
    <w:pPr>
      <w:keepNext/>
      <w:keepLines/>
      <w:widowControl/>
      <w:suppressAutoHyphens w:val="0"/>
      <w:spacing w:before="80" w:after="40" w:line="259" w:lineRule="auto"/>
      <w:textAlignment w:val="auto"/>
      <w:outlineLvl w:val="3"/>
    </w:pPr>
    <w:rPr>
      <w:rFonts w:ascii="Aptos" w:eastAsia="Times New Roman" w:hAnsi="Aptos" w:cs="Times New Roman"/>
      <w:i/>
      <w:iCs/>
      <w:color w:val="0F4761"/>
      <w:kern w:val="2"/>
      <w:sz w:val="22"/>
      <w:szCs w:val="22"/>
      <w:lang w:eastAsia="en-US" w:bidi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0DB4"/>
    <w:pPr>
      <w:keepNext/>
      <w:keepLines/>
      <w:widowControl/>
      <w:suppressAutoHyphens w:val="0"/>
      <w:spacing w:before="80" w:after="40" w:line="259" w:lineRule="auto"/>
      <w:textAlignment w:val="auto"/>
      <w:outlineLvl w:val="4"/>
    </w:pPr>
    <w:rPr>
      <w:rFonts w:ascii="Aptos" w:eastAsia="Times New Roman" w:hAnsi="Aptos" w:cs="Times New Roman"/>
      <w:color w:val="0F4761"/>
      <w:kern w:val="2"/>
      <w:sz w:val="22"/>
      <w:szCs w:val="22"/>
      <w:lang w:eastAsia="en-US" w:bidi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0DB4"/>
    <w:pPr>
      <w:keepNext/>
      <w:keepLines/>
      <w:widowControl/>
      <w:suppressAutoHyphens w:val="0"/>
      <w:spacing w:before="40" w:line="259" w:lineRule="auto"/>
      <w:textAlignment w:val="auto"/>
      <w:outlineLvl w:val="5"/>
    </w:pPr>
    <w:rPr>
      <w:rFonts w:ascii="Aptos" w:eastAsia="Times New Roman" w:hAnsi="Aptos" w:cs="Times New Roman"/>
      <w:i/>
      <w:iCs/>
      <w:color w:val="595959"/>
      <w:kern w:val="2"/>
      <w:sz w:val="22"/>
      <w:szCs w:val="22"/>
      <w:lang w:eastAsia="en-US" w:bidi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0DB4"/>
    <w:pPr>
      <w:keepNext/>
      <w:keepLines/>
      <w:widowControl/>
      <w:suppressAutoHyphens w:val="0"/>
      <w:spacing w:before="40" w:line="259" w:lineRule="auto"/>
      <w:textAlignment w:val="auto"/>
      <w:outlineLvl w:val="6"/>
    </w:pPr>
    <w:rPr>
      <w:rFonts w:ascii="Aptos" w:eastAsia="Times New Roman" w:hAnsi="Aptos" w:cs="Times New Roman"/>
      <w:color w:val="595959"/>
      <w:kern w:val="2"/>
      <w:sz w:val="22"/>
      <w:szCs w:val="22"/>
      <w:lang w:eastAsia="en-US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0DB4"/>
    <w:pPr>
      <w:keepNext/>
      <w:keepLines/>
      <w:widowControl/>
      <w:suppressAutoHyphens w:val="0"/>
      <w:spacing w:line="259" w:lineRule="auto"/>
      <w:textAlignment w:val="auto"/>
      <w:outlineLvl w:val="7"/>
    </w:pPr>
    <w:rPr>
      <w:rFonts w:ascii="Aptos" w:eastAsia="Times New Roman" w:hAnsi="Aptos" w:cs="Times New Roman"/>
      <w:i/>
      <w:iCs/>
      <w:color w:val="272727"/>
      <w:kern w:val="2"/>
      <w:sz w:val="22"/>
      <w:szCs w:val="22"/>
      <w:lang w:eastAsia="en-US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0DB4"/>
    <w:pPr>
      <w:keepNext/>
      <w:keepLines/>
      <w:widowControl/>
      <w:suppressAutoHyphens w:val="0"/>
      <w:spacing w:line="259" w:lineRule="auto"/>
      <w:textAlignment w:val="auto"/>
      <w:outlineLvl w:val="8"/>
    </w:pPr>
    <w:rPr>
      <w:rFonts w:ascii="Aptos" w:eastAsia="Times New Roman" w:hAnsi="Aptos" w:cs="Times New Roman"/>
      <w:color w:val="272727"/>
      <w:kern w:val="2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A6F28"/>
  </w:style>
  <w:style w:type="character" w:customStyle="1" w:styleId="WW8Num2z0">
    <w:name w:val="WW8Num2z0"/>
    <w:rsid w:val="00FA6F28"/>
    <w:rPr>
      <w:rFonts w:ascii="Symbol" w:hAnsi="Symbol" w:cs="Symbol" w:hint="default"/>
    </w:rPr>
  </w:style>
  <w:style w:type="character" w:customStyle="1" w:styleId="WW8Num2z1">
    <w:name w:val="WW8Num2z1"/>
    <w:rsid w:val="00FA6F28"/>
    <w:rPr>
      <w:rFonts w:ascii="Courier New" w:hAnsi="Courier New" w:cs="Courier New" w:hint="default"/>
    </w:rPr>
  </w:style>
  <w:style w:type="character" w:customStyle="1" w:styleId="WW8Num2z2">
    <w:name w:val="WW8Num2z2"/>
    <w:rsid w:val="00FA6F28"/>
    <w:rPr>
      <w:rFonts w:ascii="Wingdings" w:hAnsi="Wingdings" w:cs="Wingdings" w:hint="default"/>
    </w:rPr>
  </w:style>
  <w:style w:type="character" w:customStyle="1" w:styleId="WW8Num2z3">
    <w:name w:val="WW8Num2z3"/>
    <w:rsid w:val="00FA6F28"/>
  </w:style>
  <w:style w:type="character" w:customStyle="1" w:styleId="WW8Num2z4">
    <w:name w:val="WW8Num2z4"/>
    <w:rsid w:val="00FA6F28"/>
  </w:style>
  <w:style w:type="character" w:customStyle="1" w:styleId="WW8Num2z5">
    <w:name w:val="WW8Num2z5"/>
    <w:rsid w:val="00FA6F28"/>
  </w:style>
  <w:style w:type="character" w:customStyle="1" w:styleId="WW8Num2z6">
    <w:name w:val="WW8Num2z6"/>
    <w:rsid w:val="00FA6F28"/>
  </w:style>
  <w:style w:type="character" w:customStyle="1" w:styleId="WW8Num2z7">
    <w:name w:val="WW8Num2z7"/>
    <w:rsid w:val="00FA6F28"/>
  </w:style>
  <w:style w:type="character" w:customStyle="1" w:styleId="WW8Num2z8">
    <w:name w:val="WW8Num2z8"/>
    <w:rsid w:val="00FA6F28"/>
  </w:style>
  <w:style w:type="character" w:customStyle="1" w:styleId="WW8Num1z1">
    <w:name w:val="WW8Num1z1"/>
    <w:rsid w:val="00FA6F28"/>
  </w:style>
  <w:style w:type="character" w:customStyle="1" w:styleId="WW8Num1z2">
    <w:name w:val="WW8Num1z2"/>
    <w:rsid w:val="00FA6F28"/>
  </w:style>
  <w:style w:type="character" w:customStyle="1" w:styleId="WW8Num1z3">
    <w:name w:val="WW8Num1z3"/>
    <w:rsid w:val="00FA6F28"/>
  </w:style>
  <w:style w:type="character" w:customStyle="1" w:styleId="WW8Num1z4">
    <w:name w:val="WW8Num1z4"/>
    <w:rsid w:val="00FA6F28"/>
  </w:style>
  <w:style w:type="character" w:customStyle="1" w:styleId="WW8Num1z5">
    <w:name w:val="WW8Num1z5"/>
    <w:rsid w:val="00FA6F28"/>
  </w:style>
  <w:style w:type="character" w:customStyle="1" w:styleId="WW8Num1z6">
    <w:name w:val="WW8Num1z6"/>
    <w:rsid w:val="00FA6F28"/>
  </w:style>
  <w:style w:type="character" w:customStyle="1" w:styleId="WW8Num1z7">
    <w:name w:val="WW8Num1z7"/>
    <w:rsid w:val="00FA6F28"/>
  </w:style>
  <w:style w:type="character" w:customStyle="1" w:styleId="WW8Num1z8">
    <w:name w:val="WW8Num1z8"/>
    <w:rsid w:val="00FA6F28"/>
  </w:style>
  <w:style w:type="character" w:customStyle="1" w:styleId="Domylnaczcionkaakapitu1">
    <w:name w:val="Domyślna czcionka akapitu1"/>
    <w:rsid w:val="00FA6F28"/>
  </w:style>
  <w:style w:type="character" w:customStyle="1" w:styleId="NumberingSymbols">
    <w:name w:val="Numbering Symbols"/>
    <w:rsid w:val="00FA6F28"/>
  </w:style>
  <w:style w:type="character" w:customStyle="1" w:styleId="Internetlink">
    <w:name w:val="Internet link"/>
    <w:rsid w:val="00FA6F28"/>
    <w:rPr>
      <w:color w:val="000080"/>
      <w:u w:val="single"/>
    </w:rPr>
  </w:style>
  <w:style w:type="character" w:customStyle="1" w:styleId="TekstprzypisukocowegoZnak">
    <w:name w:val="Tekst przypisu końcowego Znak"/>
    <w:rsid w:val="00FA6F28"/>
    <w:rPr>
      <w:sz w:val="20"/>
      <w:szCs w:val="18"/>
    </w:rPr>
  </w:style>
  <w:style w:type="character" w:customStyle="1" w:styleId="Znakiprzypiswkocowych">
    <w:name w:val="Znaki przypisów końcowych"/>
    <w:rsid w:val="00FA6F28"/>
    <w:rPr>
      <w:vertAlign w:val="superscript"/>
    </w:rPr>
  </w:style>
  <w:style w:type="character" w:customStyle="1" w:styleId="Znakinumeracji">
    <w:name w:val="Znaki numeracji"/>
    <w:rsid w:val="00FA6F28"/>
  </w:style>
  <w:style w:type="paragraph" w:customStyle="1" w:styleId="Nagwek10">
    <w:name w:val="Nagłówek1"/>
    <w:basedOn w:val="Normalny"/>
    <w:next w:val="Tekstpodstawowy"/>
    <w:rsid w:val="00FA6F2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FA6F28"/>
    <w:pPr>
      <w:spacing w:after="120"/>
    </w:pPr>
  </w:style>
  <w:style w:type="paragraph" w:styleId="Lista">
    <w:name w:val="List"/>
    <w:basedOn w:val="Textbody"/>
    <w:rsid w:val="00FA6F28"/>
  </w:style>
  <w:style w:type="paragraph" w:customStyle="1" w:styleId="Podpis1">
    <w:name w:val="Podpis1"/>
    <w:basedOn w:val="Normalny"/>
    <w:rsid w:val="00FA6F2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FA6F28"/>
    <w:pPr>
      <w:suppressLineNumbers/>
    </w:pPr>
  </w:style>
  <w:style w:type="paragraph" w:customStyle="1" w:styleId="Standard">
    <w:name w:val="Standard"/>
    <w:rsid w:val="00FA6F28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FA6F28"/>
    <w:pPr>
      <w:spacing w:after="120"/>
    </w:pPr>
  </w:style>
  <w:style w:type="paragraph" w:customStyle="1" w:styleId="Heading">
    <w:name w:val="Heading"/>
    <w:basedOn w:val="Standard"/>
    <w:next w:val="Textbody"/>
    <w:rsid w:val="00FA6F2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Standard"/>
    <w:rsid w:val="00FA6F2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A6F28"/>
    <w:pPr>
      <w:suppressLineNumbers/>
    </w:pPr>
  </w:style>
  <w:style w:type="paragraph" w:styleId="Stopka">
    <w:name w:val="footer"/>
    <w:basedOn w:val="Standard"/>
    <w:link w:val="StopkaZnak"/>
    <w:uiPriority w:val="99"/>
    <w:rsid w:val="00FA6F28"/>
    <w:pPr>
      <w:suppressLineNumbers/>
    </w:pPr>
  </w:style>
  <w:style w:type="paragraph" w:customStyle="1" w:styleId="Default">
    <w:name w:val="Default"/>
    <w:basedOn w:val="Standard"/>
    <w:rsid w:val="00FA6F28"/>
    <w:pPr>
      <w:autoSpaceDE w:val="0"/>
    </w:pPr>
    <w:rPr>
      <w:rFonts w:ascii="Arial" w:eastAsia="Arial" w:hAnsi="Arial" w:cs="Arial"/>
      <w:color w:val="000000"/>
    </w:rPr>
  </w:style>
  <w:style w:type="paragraph" w:styleId="Tekstprzypisukocowego">
    <w:name w:val="endnote text"/>
    <w:basedOn w:val="Normalny"/>
    <w:rsid w:val="00FA6F28"/>
    <w:rPr>
      <w:sz w:val="20"/>
      <w:szCs w:val="18"/>
    </w:rPr>
  </w:style>
  <w:style w:type="paragraph" w:customStyle="1" w:styleId="Zawartotabeli">
    <w:name w:val="Zawartość tabeli"/>
    <w:basedOn w:val="Normalny"/>
    <w:rsid w:val="00FA6F28"/>
    <w:pPr>
      <w:suppressLineNumbers/>
    </w:pPr>
  </w:style>
  <w:style w:type="paragraph" w:customStyle="1" w:styleId="Nagwektabeli">
    <w:name w:val="Nagłówek tabeli"/>
    <w:basedOn w:val="Zawartotabeli"/>
    <w:rsid w:val="00FA6F28"/>
    <w:pPr>
      <w:jc w:val="center"/>
    </w:pPr>
    <w:rPr>
      <w:b/>
      <w:bCs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1,Numerowanie"/>
    <w:basedOn w:val="Normalny"/>
    <w:link w:val="AkapitzlistZnak"/>
    <w:uiPriority w:val="34"/>
    <w:qFormat/>
    <w:rsid w:val="00FA6F28"/>
    <w:pPr>
      <w:spacing w:line="360" w:lineRule="auto"/>
      <w:ind w:left="720" w:hanging="357"/>
      <w:jc w:val="both"/>
    </w:pPr>
    <w:rPr>
      <w:rFonts w:ascii="Calibri" w:eastAsia="Calibri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FA6F28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sid w:val="00531228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NagwekZnak">
    <w:name w:val="Nagłówek Znak"/>
    <w:link w:val="Nagwek"/>
    <w:uiPriority w:val="99"/>
    <w:rsid w:val="00DD7639"/>
    <w:rPr>
      <w:rFonts w:eastAsia="SimSun" w:cs="Mang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873B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10"/>
    <w:qFormat/>
    <w:rsid w:val="003A7960"/>
    <w:pPr>
      <w:widowControl/>
      <w:suppressAutoHyphens w:val="0"/>
      <w:jc w:val="center"/>
      <w:textAlignment w:val="auto"/>
    </w:pPr>
    <w:rPr>
      <w:rFonts w:ascii="Franklin Gothic Book" w:eastAsia="Times New Roman" w:hAnsi="Franklin Gothic Book" w:cs="Times New Roman"/>
      <w:b/>
      <w:kern w:val="0"/>
      <w:sz w:val="28"/>
      <w:szCs w:val="18"/>
      <w:lang w:eastAsia="pl-PL" w:bidi="ar-SA"/>
    </w:rPr>
  </w:style>
  <w:style w:type="character" w:customStyle="1" w:styleId="TytuZnak">
    <w:name w:val="Tytuł Znak"/>
    <w:link w:val="Tytu"/>
    <w:uiPriority w:val="10"/>
    <w:rsid w:val="003A7960"/>
    <w:rPr>
      <w:rFonts w:ascii="Franklin Gothic Book" w:hAnsi="Franklin Gothic Book"/>
      <w:b/>
      <w:sz w:val="28"/>
      <w:szCs w:val="18"/>
    </w:rPr>
  </w:style>
  <w:style w:type="character" w:styleId="Hipercze">
    <w:name w:val="Hyperlink"/>
    <w:uiPriority w:val="99"/>
    <w:rsid w:val="003A7960"/>
    <w:rPr>
      <w:color w:val="0000FF"/>
      <w:u w:val="single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link w:val="Akapitzlist"/>
    <w:uiPriority w:val="34"/>
    <w:qFormat/>
    <w:locked/>
    <w:rsid w:val="003A7960"/>
    <w:rPr>
      <w:rFonts w:ascii="Calibri" w:eastAsia="Calibri" w:hAnsi="Calibri"/>
      <w:kern w:val="1"/>
      <w:sz w:val="22"/>
      <w:szCs w:val="22"/>
      <w:lang w:eastAsia="hi-IN" w:bidi="hi-IN"/>
    </w:rPr>
  </w:style>
  <w:style w:type="character" w:customStyle="1" w:styleId="Nierozpoznanawzmianka1">
    <w:name w:val="Nierozpoznana wzmianka1"/>
    <w:uiPriority w:val="99"/>
    <w:semiHidden/>
    <w:unhideWhenUsed/>
    <w:rsid w:val="003A796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B314A"/>
    <w:rPr>
      <w:color w:val="96607D"/>
      <w:u w:val="single"/>
    </w:rPr>
  </w:style>
  <w:style w:type="character" w:customStyle="1" w:styleId="Nagwek1Znak">
    <w:name w:val="Nagłówek 1 Znak"/>
    <w:link w:val="Nagwek1"/>
    <w:uiPriority w:val="9"/>
    <w:rsid w:val="00A30DB4"/>
    <w:rPr>
      <w:rFonts w:ascii="Aptos Display" w:hAnsi="Aptos Display"/>
      <w:color w:val="0F4761"/>
      <w:kern w:val="2"/>
      <w:sz w:val="40"/>
      <w:szCs w:val="40"/>
      <w:lang w:eastAsia="en-US"/>
    </w:rPr>
  </w:style>
  <w:style w:type="character" w:customStyle="1" w:styleId="Nagwek2Znak">
    <w:name w:val="Nagłówek 2 Znak"/>
    <w:link w:val="Nagwek2"/>
    <w:uiPriority w:val="9"/>
    <w:semiHidden/>
    <w:rsid w:val="00A30DB4"/>
    <w:rPr>
      <w:rFonts w:ascii="Aptos Display" w:hAnsi="Aptos Display"/>
      <w:color w:val="0F4761"/>
      <w:kern w:val="2"/>
      <w:sz w:val="32"/>
      <w:szCs w:val="3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A30DB4"/>
    <w:rPr>
      <w:rFonts w:ascii="Aptos" w:hAnsi="Aptos"/>
      <w:color w:val="0F4761"/>
      <w:kern w:val="2"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semiHidden/>
    <w:rsid w:val="00A30DB4"/>
    <w:rPr>
      <w:rFonts w:ascii="Aptos" w:hAnsi="Aptos"/>
      <w:i/>
      <w:iCs/>
      <w:color w:val="0F4761"/>
      <w:kern w:val="2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A30DB4"/>
    <w:rPr>
      <w:rFonts w:ascii="Aptos" w:hAnsi="Aptos"/>
      <w:color w:val="0F4761"/>
      <w:kern w:val="2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A30DB4"/>
    <w:rPr>
      <w:rFonts w:ascii="Aptos" w:hAnsi="Aptos"/>
      <w:i/>
      <w:iCs/>
      <w:color w:val="595959"/>
      <w:kern w:val="2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A30DB4"/>
    <w:rPr>
      <w:rFonts w:ascii="Aptos" w:hAnsi="Aptos"/>
      <w:color w:val="595959"/>
      <w:kern w:val="2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A30DB4"/>
    <w:rPr>
      <w:rFonts w:ascii="Aptos" w:hAnsi="Aptos"/>
      <w:i/>
      <w:iCs/>
      <w:color w:val="272727"/>
      <w:kern w:val="2"/>
      <w:sz w:val="22"/>
      <w:szCs w:val="22"/>
      <w:lang w:eastAsia="en-US"/>
    </w:rPr>
  </w:style>
  <w:style w:type="character" w:customStyle="1" w:styleId="Nagwek9Znak">
    <w:name w:val="Nagłówek 9 Znak"/>
    <w:link w:val="Nagwek9"/>
    <w:uiPriority w:val="9"/>
    <w:semiHidden/>
    <w:rsid w:val="00A30DB4"/>
    <w:rPr>
      <w:rFonts w:ascii="Aptos" w:hAnsi="Aptos"/>
      <w:color w:val="272727"/>
      <w:kern w:val="2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0DB4"/>
    <w:pPr>
      <w:widowControl/>
      <w:numPr>
        <w:ilvl w:val="1"/>
      </w:numPr>
      <w:suppressAutoHyphens w:val="0"/>
      <w:spacing w:after="160" w:line="259" w:lineRule="auto"/>
      <w:textAlignment w:val="auto"/>
    </w:pPr>
    <w:rPr>
      <w:rFonts w:ascii="Aptos" w:eastAsia="Times New Roman" w:hAnsi="Aptos" w:cs="Times New Roman"/>
      <w:color w:val="595959"/>
      <w:spacing w:val="15"/>
      <w:kern w:val="2"/>
      <w:sz w:val="28"/>
      <w:szCs w:val="28"/>
      <w:lang w:eastAsia="en-US" w:bidi="ar-SA"/>
    </w:rPr>
  </w:style>
  <w:style w:type="character" w:customStyle="1" w:styleId="PodtytuZnak">
    <w:name w:val="Podtytuł Znak"/>
    <w:link w:val="Podtytu"/>
    <w:uiPriority w:val="11"/>
    <w:rsid w:val="00A30DB4"/>
    <w:rPr>
      <w:rFonts w:ascii="Aptos" w:hAnsi="Aptos"/>
      <w:color w:val="595959"/>
      <w:spacing w:val="15"/>
      <w:kern w:val="2"/>
      <w:sz w:val="28"/>
      <w:szCs w:val="28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30DB4"/>
    <w:pPr>
      <w:widowControl/>
      <w:suppressAutoHyphens w:val="0"/>
      <w:spacing w:before="160" w:after="160" w:line="259" w:lineRule="auto"/>
      <w:jc w:val="center"/>
      <w:textAlignment w:val="auto"/>
    </w:pPr>
    <w:rPr>
      <w:rFonts w:ascii="Aptos" w:eastAsia="Aptos" w:hAnsi="Aptos" w:cs="Arial"/>
      <w:i/>
      <w:iCs/>
      <w:color w:val="404040"/>
      <w:kern w:val="2"/>
      <w:sz w:val="22"/>
      <w:szCs w:val="22"/>
      <w:lang w:eastAsia="en-US" w:bidi="ar-SA"/>
    </w:rPr>
  </w:style>
  <w:style w:type="character" w:customStyle="1" w:styleId="CytatZnak">
    <w:name w:val="Cytat Znak"/>
    <w:link w:val="Cytat"/>
    <w:uiPriority w:val="29"/>
    <w:rsid w:val="00A30DB4"/>
    <w:rPr>
      <w:rFonts w:ascii="Aptos" w:eastAsia="Aptos" w:hAnsi="Aptos" w:cs="Arial"/>
      <w:i/>
      <w:iCs/>
      <w:color w:val="404040"/>
      <w:kern w:val="2"/>
      <w:sz w:val="22"/>
      <w:szCs w:val="22"/>
      <w:lang w:eastAsia="en-US"/>
    </w:rPr>
  </w:style>
  <w:style w:type="character" w:styleId="Wyrnienieintensywne">
    <w:name w:val="Intense Emphasis"/>
    <w:uiPriority w:val="21"/>
    <w:qFormat/>
    <w:rsid w:val="00A30DB4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0DB4"/>
    <w:pPr>
      <w:widowControl/>
      <w:pBdr>
        <w:top w:val="single" w:sz="4" w:space="10" w:color="0F4761"/>
        <w:bottom w:val="single" w:sz="4" w:space="10" w:color="0F4761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="Aptos" w:eastAsia="Aptos" w:hAnsi="Aptos" w:cs="Arial"/>
      <w:i/>
      <w:iCs/>
      <w:color w:val="0F4761"/>
      <w:kern w:val="2"/>
      <w:sz w:val="22"/>
      <w:szCs w:val="22"/>
      <w:lang w:eastAsia="en-US" w:bidi="ar-SA"/>
    </w:rPr>
  </w:style>
  <w:style w:type="character" w:customStyle="1" w:styleId="CytatintensywnyZnak">
    <w:name w:val="Cytat intensywny Znak"/>
    <w:link w:val="Cytatintensywny"/>
    <w:uiPriority w:val="30"/>
    <w:rsid w:val="00A30DB4"/>
    <w:rPr>
      <w:rFonts w:ascii="Aptos" w:eastAsia="Aptos" w:hAnsi="Aptos" w:cs="Arial"/>
      <w:i/>
      <w:iCs/>
      <w:color w:val="0F4761"/>
      <w:kern w:val="2"/>
      <w:sz w:val="22"/>
      <w:szCs w:val="22"/>
      <w:lang w:eastAsia="en-US"/>
    </w:rPr>
  </w:style>
  <w:style w:type="character" w:styleId="Odwoanieintensywne">
    <w:name w:val="Intense Reference"/>
    <w:uiPriority w:val="32"/>
    <w:qFormat/>
    <w:rsid w:val="00A30DB4"/>
    <w:rPr>
      <w:b/>
      <w:bCs/>
      <w:smallCaps/>
      <w:color w:val="0F4761"/>
      <w:spacing w:val="5"/>
    </w:rPr>
  </w:style>
  <w:style w:type="character" w:styleId="Pogrubienie">
    <w:name w:val="Strong"/>
    <w:uiPriority w:val="22"/>
    <w:qFormat/>
    <w:rsid w:val="00A30DB4"/>
    <w:rPr>
      <w:b/>
      <w:bCs/>
    </w:rPr>
  </w:style>
  <w:style w:type="paragraph" w:styleId="Bezodstpw">
    <w:name w:val="No Spacing"/>
    <w:qFormat/>
    <w:rsid w:val="000B43DD"/>
    <w:pPr>
      <w:widowControl w:val="0"/>
      <w:suppressAutoHyphens/>
      <w:textAlignment w:val="baseline"/>
    </w:pPr>
    <w:rPr>
      <w:rFonts w:eastAsia="SimSun" w:cs="Mangal"/>
      <w:kern w:val="1"/>
      <w:sz w:val="24"/>
      <w:szCs w:val="2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5447DA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7DA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7DA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25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7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3108">
          <w:marLeft w:val="20"/>
          <w:marRight w:val="-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7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6516">
          <w:marLeft w:val="20"/>
          <w:marRight w:val="-7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ezamowienia.gov.pl/pl/komponent-edukacyjny/" TargetMode="External"/><Relationship Id="rId18" Type="http://schemas.openxmlformats.org/officeDocument/2006/relationships/hyperlink" Target="https://sip.legalis.pl/document-view.seam?documentId=mfrxilrtg4ytcmzyheztaltqmfyc4mzzg4ztknjtga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mailto:iod.zoz@niemc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e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gov/podpisz-dokument-elektronicznie-wykorzystaj-podpis-zaufan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ur-lex.europa.eu/legal-content/PL/TXT/PDF/?uri=CELEX:32017R0745" TargetMode="External"/><Relationship Id="rId19" Type="http://schemas.openxmlformats.org/officeDocument/2006/relationships/hyperlink" Target="https://sip.legalis.pl/document-view.seam?documentId=mfrxilrtg4ytcmzyheztaltqmfyc4mzzg4ztmnzxgq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oz@niemce.pl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76D67-597F-4D62-ADA1-5B2C0D1EB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8011</Words>
  <Characters>48072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uskorka</dc:creator>
  <cp:lastModifiedBy>Tomasz Kłys</cp:lastModifiedBy>
  <cp:revision>2</cp:revision>
  <cp:lastPrinted>2022-05-31T11:11:00Z</cp:lastPrinted>
  <dcterms:created xsi:type="dcterms:W3CDTF">2026-01-27T17:42:00Z</dcterms:created>
  <dcterms:modified xsi:type="dcterms:W3CDTF">2026-01-27T17:42:00Z</dcterms:modified>
</cp:coreProperties>
</file>