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A9F68" w14:textId="77777777" w:rsidR="007269FA" w:rsidRDefault="007269FA">
      <w:pPr>
        <w:tabs>
          <w:tab w:val="right" w:pos="9072"/>
        </w:tabs>
        <w:jc w:val="center"/>
        <w:rPr>
          <w:b/>
          <w:sz w:val="22"/>
          <w:szCs w:val="22"/>
          <w:lang w:val="pl-PL"/>
        </w:rPr>
      </w:pPr>
    </w:p>
    <w:p w14:paraId="3286E0B1" w14:textId="6906756E" w:rsidR="00F83B64" w:rsidRDefault="00F83B64" w:rsidP="0028721A">
      <w:pPr>
        <w:spacing w:line="276" w:lineRule="auto"/>
        <w:jc w:val="center"/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</w:pPr>
      <w:r w:rsidRPr="00F83B64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>Dostawa specjalistycznego kriostatu do badania układów elektronicznych mocowanych na podstawkach ceramicznych typu DIP</w:t>
      </w:r>
    </w:p>
    <w:p w14:paraId="2B07E5C5" w14:textId="37D3E603" w:rsidR="0028721A" w:rsidRDefault="00F83B64" w:rsidP="0028721A">
      <w:pPr>
        <w:spacing w:line="276" w:lineRule="auto"/>
        <w:jc w:val="center"/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</w:pPr>
      <w:r w:rsidRPr="00F83B64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 xml:space="preserve">z możliwością rozbudowy o inne uchwyty próbek na potrzeby </w:t>
      </w:r>
      <w:r w:rsidR="0028721A" w:rsidRPr="0028721A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 xml:space="preserve">Katedry </w:t>
      </w:r>
      <w:proofErr w:type="spellStart"/>
      <w:r w:rsidR="0028721A" w:rsidRPr="0028721A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>Nanometrol</w:t>
      </w:r>
      <w:r w:rsidR="0028721A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>o</w:t>
      </w:r>
      <w:r w:rsidR="0028721A" w:rsidRPr="0028721A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>gii</w:t>
      </w:r>
      <w:proofErr w:type="spellEnd"/>
      <w:r w:rsidR="0028721A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 xml:space="preserve"> </w:t>
      </w:r>
      <w:r w:rsidRPr="00F83B64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>Wydziału</w:t>
      </w:r>
      <w:r w:rsidRPr="00F83B64">
        <w:rPr>
          <w:rFonts w:ascii="Arial" w:eastAsia="Times New Roman" w:hAnsi="Arial" w:cs="Arial"/>
          <w:i/>
          <w:iCs/>
          <w:color w:val="222222"/>
          <w:kern w:val="0"/>
          <w:sz w:val="18"/>
          <w:szCs w:val="18"/>
          <w:lang w:val="pl-PL" w:eastAsia="pl-PL" w:bidi="ar-SA"/>
        </w:rPr>
        <w:t xml:space="preserve"> </w:t>
      </w:r>
      <w:r w:rsidRPr="00F83B64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>Elektroniki, Fotoniki</w:t>
      </w:r>
    </w:p>
    <w:p w14:paraId="0E74BA1E" w14:textId="309DA677" w:rsidR="00F83B64" w:rsidRPr="00F83B64" w:rsidRDefault="00F83B64" w:rsidP="0028721A">
      <w:pPr>
        <w:spacing w:line="276" w:lineRule="auto"/>
        <w:jc w:val="center"/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</w:pPr>
      <w:r w:rsidRPr="00F83B64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>i Mikrosystemów</w:t>
      </w:r>
      <w:r w:rsidR="0028721A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 xml:space="preserve"> </w:t>
      </w:r>
      <w:r w:rsidRPr="00F83B64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>Politechniki Wrocławski</w:t>
      </w:r>
      <w:bookmarkStart w:id="0" w:name="_GoBack"/>
      <w:bookmarkEnd w:id="0"/>
      <w:r w:rsidRPr="00F83B64">
        <w:rPr>
          <w:rFonts w:ascii="Calibri" w:eastAsia="Calibri" w:hAnsi="Calibri" w:cs="Times New Roman"/>
          <w:b/>
          <w:bCs/>
          <w:i/>
          <w:iCs/>
          <w:color w:val="C00000"/>
          <w:kern w:val="0"/>
          <w:sz w:val="18"/>
          <w:szCs w:val="18"/>
          <w:u w:val="single"/>
          <w:lang w:val="pl-PL" w:eastAsia="en-US" w:bidi="ar-SA"/>
        </w:rPr>
        <w:t>ej.</w:t>
      </w:r>
    </w:p>
    <w:p w14:paraId="52268688" w14:textId="77777777" w:rsidR="00F83B64" w:rsidRPr="00F83B64" w:rsidRDefault="00F83B64" w:rsidP="00F83B64">
      <w:pPr>
        <w:tabs>
          <w:tab w:val="center" w:pos="4536"/>
          <w:tab w:val="right" w:pos="9072"/>
        </w:tabs>
        <w:jc w:val="right"/>
        <w:rPr>
          <w:rFonts w:ascii="Calibri" w:eastAsia="Calibri" w:hAnsi="Calibri" w:cs="Times New Roman"/>
          <w:b/>
          <w:kern w:val="0"/>
          <w:sz w:val="20"/>
          <w:szCs w:val="20"/>
          <w:lang w:val="pl-PL" w:bidi="ar-SA"/>
        </w:rPr>
      </w:pPr>
      <w:r w:rsidRPr="00F83B64">
        <w:rPr>
          <w:rFonts w:ascii="Calibri" w:eastAsia="Calibri" w:hAnsi="Calibri" w:cs="Times New Roman"/>
          <w:b/>
          <w:kern w:val="0"/>
          <w:sz w:val="20"/>
          <w:szCs w:val="20"/>
          <w:lang w:val="pl-PL" w:bidi="ar-SA"/>
        </w:rPr>
        <w:t xml:space="preserve">Załącznik nr 3 do SWZ </w:t>
      </w:r>
    </w:p>
    <w:p w14:paraId="2B03F6F5" w14:textId="6A9CE20C" w:rsidR="00F83B64" w:rsidRPr="00F83B64" w:rsidRDefault="00F83B64" w:rsidP="00F83B64">
      <w:pPr>
        <w:tabs>
          <w:tab w:val="center" w:pos="4536"/>
          <w:tab w:val="right" w:pos="9072"/>
        </w:tabs>
        <w:jc w:val="right"/>
        <w:rPr>
          <w:rFonts w:ascii="Calibri" w:eastAsia="Calibri" w:hAnsi="Calibri" w:cs="Times New Roman"/>
          <w:b/>
          <w:kern w:val="0"/>
          <w:sz w:val="22"/>
          <w:szCs w:val="22"/>
          <w:lang w:val="pl-PL" w:bidi="ar-SA"/>
        </w:rPr>
      </w:pPr>
      <w:r w:rsidRPr="00F83B64">
        <w:rPr>
          <w:rFonts w:ascii="Calibri" w:eastAsia="Calibri" w:hAnsi="Calibri" w:cs="Times New Roman"/>
          <w:b/>
          <w:kern w:val="0"/>
          <w:sz w:val="20"/>
          <w:szCs w:val="20"/>
          <w:lang w:val="pl-PL" w:bidi="ar-SA"/>
        </w:rPr>
        <w:t>Postępowanie Nr  SZP/243-1</w:t>
      </w:r>
      <w:r>
        <w:rPr>
          <w:rFonts w:ascii="Calibri" w:eastAsia="Calibri" w:hAnsi="Calibri" w:cs="Times New Roman"/>
          <w:b/>
          <w:kern w:val="0"/>
          <w:sz w:val="20"/>
          <w:szCs w:val="20"/>
          <w:lang w:val="pl-PL" w:bidi="ar-SA"/>
        </w:rPr>
        <w:t>99</w:t>
      </w:r>
      <w:r w:rsidRPr="00F83B64">
        <w:rPr>
          <w:rFonts w:ascii="Calibri" w:eastAsia="Calibri" w:hAnsi="Calibri" w:cs="Times New Roman"/>
          <w:b/>
          <w:kern w:val="0"/>
          <w:sz w:val="20"/>
          <w:szCs w:val="20"/>
          <w:lang w:val="pl-PL" w:bidi="ar-SA"/>
        </w:rPr>
        <w:t>/2025</w:t>
      </w:r>
    </w:p>
    <w:p w14:paraId="2037B6F3" w14:textId="2A57693A" w:rsidR="00F83B64" w:rsidRDefault="00F83B64" w:rsidP="00F83B64">
      <w:pPr>
        <w:tabs>
          <w:tab w:val="left" w:pos="12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</w:tabs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</w:p>
    <w:p w14:paraId="002E4CFA" w14:textId="77777777" w:rsidR="00F83B64" w:rsidRDefault="00F83B64" w:rsidP="007269FA">
      <w:pPr>
        <w:tabs>
          <w:tab w:val="left" w:pos="1260"/>
          <w:tab w:val="right" w:pos="9072"/>
        </w:tabs>
        <w:jc w:val="center"/>
        <w:rPr>
          <w:b/>
          <w:sz w:val="22"/>
          <w:szCs w:val="22"/>
          <w:lang w:val="pl-PL"/>
        </w:rPr>
      </w:pPr>
    </w:p>
    <w:p w14:paraId="1EB2E397" w14:textId="14724E30" w:rsidR="003171B9" w:rsidRDefault="007269FA" w:rsidP="007269FA">
      <w:pPr>
        <w:tabs>
          <w:tab w:val="left" w:pos="1260"/>
          <w:tab w:val="right" w:pos="9072"/>
        </w:tabs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OPIS PRZEDMIOTU ZAMÓWIENIA</w:t>
      </w:r>
    </w:p>
    <w:p w14:paraId="41230FAD" w14:textId="791D3470" w:rsidR="00730167" w:rsidRDefault="00730167" w:rsidP="007269FA">
      <w:pPr>
        <w:tabs>
          <w:tab w:val="left" w:pos="1260"/>
          <w:tab w:val="right" w:pos="9072"/>
        </w:tabs>
        <w:jc w:val="center"/>
        <w:rPr>
          <w:b/>
          <w:sz w:val="22"/>
          <w:szCs w:val="22"/>
          <w:lang w:val="pl-PL"/>
        </w:rPr>
      </w:pPr>
    </w:p>
    <w:p w14:paraId="7071AFA9" w14:textId="2C79680F" w:rsidR="00730167" w:rsidRDefault="00730167" w:rsidP="007269FA">
      <w:pPr>
        <w:tabs>
          <w:tab w:val="left" w:pos="1260"/>
          <w:tab w:val="right" w:pos="9072"/>
        </w:tabs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Dostawa</w:t>
      </w:r>
      <w:r w:rsidRPr="00730167">
        <w:rPr>
          <w:b/>
          <w:sz w:val="22"/>
          <w:szCs w:val="22"/>
          <w:lang w:val="pl-PL"/>
        </w:rPr>
        <w:t xml:space="preserve"> specjalistycznego kriostatu do badanie układów elektronicznych mocowanych na podstawkach ceramicznych typu DIP z możliwością </w:t>
      </w:r>
      <w:r w:rsidR="00F83B64">
        <w:rPr>
          <w:b/>
          <w:sz w:val="22"/>
          <w:szCs w:val="22"/>
          <w:lang w:val="pl-PL"/>
        </w:rPr>
        <w:t>rozbudowy o inne uchwyty próbek – 1 szt.</w:t>
      </w:r>
    </w:p>
    <w:p w14:paraId="405AF791" w14:textId="4899D393" w:rsidR="003171B9" w:rsidRDefault="003171B9">
      <w:pPr>
        <w:tabs>
          <w:tab w:val="left" w:pos="1260"/>
          <w:tab w:val="right" w:pos="9072"/>
        </w:tabs>
        <w:jc w:val="both"/>
        <w:rPr>
          <w:b/>
          <w:i/>
          <w:iCs/>
          <w:sz w:val="22"/>
          <w:szCs w:val="22"/>
          <w:lang w:val="pl-PL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54"/>
        <w:gridCol w:w="4674"/>
      </w:tblGrid>
      <w:tr w:rsidR="007269FA" w:rsidRPr="007B7DA6" w14:paraId="64026195" w14:textId="77777777" w:rsidTr="00DF0AB9">
        <w:trPr>
          <w:trHeight w:val="1327"/>
          <w:tblHeader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D84505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Opis wymaganych elementów oraz parametrów technicznych i pomiarowych</w:t>
            </w:r>
          </w:p>
          <w:p w14:paraId="0FDCDEBC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rPr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E33FFA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Wartość lub opis oferowanego parametru lub elementu potwierdzający spełnienie SWZ</w:t>
            </w:r>
          </w:p>
          <w:p w14:paraId="0B7F2FF3" w14:textId="77777777" w:rsidR="00F83B64" w:rsidRPr="00F83B64" w:rsidRDefault="00F83B64" w:rsidP="00F83B64">
            <w:pPr>
              <w:suppressAutoHyphens w:val="0"/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8"/>
                <w:szCs w:val="8"/>
                <w:lang w:val="pl-PL" w:eastAsia="pl-PL" w:bidi="ar-SA"/>
              </w:rPr>
            </w:pPr>
          </w:p>
          <w:p w14:paraId="561A19CF" w14:textId="03BD2D4A" w:rsidR="00F83B64" w:rsidRPr="00F83B64" w:rsidRDefault="00F83B64" w:rsidP="00F83B64">
            <w:pPr>
              <w:suppressAutoHyphens w:val="0"/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 w:rsidRPr="00F83B64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pl-PL" w:eastAsia="pl-PL" w:bidi="ar-SA"/>
              </w:rPr>
              <w:t>Oferowane przez Wykonawcę</w:t>
            </w:r>
          </w:p>
          <w:p w14:paraId="425CF8AF" w14:textId="77777777" w:rsidR="00F83B64" w:rsidRPr="00F83B64" w:rsidRDefault="00F83B64" w:rsidP="00F83B64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val="pl-PL"/>
              </w:rPr>
            </w:pPr>
            <w:r w:rsidRPr="00F83B64">
              <w:rPr>
                <w:rFonts w:ascii="Arial" w:eastAsia="Times New Roman" w:hAnsi="Arial" w:cs="Arial"/>
                <w:color w:val="FF0000"/>
                <w:kern w:val="0"/>
                <w:sz w:val="16"/>
                <w:szCs w:val="16"/>
                <w:lang w:val="pl-PL" w:eastAsia="pl-PL" w:bidi="ar-SA"/>
              </w:rPr>
              <w:t>uwaga: należy wypełnić wszystkie punkty</w:t>
            </w:r>
          </w:p>
          <w:p w14:paraId="275986F9" w14:textId="0474DA31" w:rsidR="00F83B64" w:rsidRDefault="00F83B64">
            <w:pPr>
              <w:widowControl w:val="0"/>
              <w:tabs>
                <w:tab w:val="right" w:pos="9072"/>
              </w:tabs>
              <w:suppressAutoHyphens w:val="0"/>
              <w:rPr>
                <w:b/>
                <w:bCs/>
                <w:sz w:val="22"/>
                <w:szCs w:val="22"/>
                <w:lang w:val="pl-PL"/>
              </w:rPr>
            </w:pPr>
          </w:p>
        </w:tc>
      </w:tr>
      <w:tr w:rsidR="007269FA" w:rsidRPr="007B7DA6" w14:paraId="7400FE09" w14:textId="77777777" w:rsidTr="00DF0AB9">
        <w:trPr>
          <w:trHeight w:val="30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FB0E" w14:textId="72B97DE0" w:rsidR="007269FA" w:rsidRDefault="007269FA" w:rsidP="00D37A51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97" w:hanging="397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Zakres temperaturowy kriostatu: &lt; 7K do 500K – temperatura osiągana na uchwycie próbki.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0F6A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269FA" w14:paraId="31432D64" w14:textId="77777777" w:rsidTr="00DF0AB9">
        <w:trPr>
          <w:trHeight w:val="30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8B04" w14:textId="560CEEC4" w:rsidR="007269FA" w:rsidRDefault="007269FA" w:rsidP="00E048A5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Drgania głowicy nie mogą być większe niż 3 </w:t>
            </w:r>
            <w:proofErr w:type="spellStart"/>
            <w:r>
              <w:rPr>
                <w:sz w:val="22"/>
                <w:szCs w:val="22"/>
                <w:lang w:val="pl-PL"/>
              </w:rPr>
              <w:t>μm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dla częstotliwości 1,3 </w:t>
            </w:r>
            <w:proofErr w:type="spellStart"/>
            <w:r>
              <w:rPr>
                <w:sz w:val="22"/>
                <w:szCs w:val="22"/>
                <w:lang w:val="pl-PL"/>
              </w:rPr>
              <w:t>Hz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mierzone w dowolnym kierunku.</w:t>
            </w:r>
            <w:r>
              <w:rPr>
                <w:sz w:val="22"/>
                <w:szCs w:val="22"/>
                <w:lang w:val="pl-PL"/>
              </w:rPr>
              <w:br/>
              <w:t xml:space="preserve">Drgania nie większe niż głowicy </w:t>
            </w:r>
            <w:proofErr w:type="spellStart"/>
            <w:r>
              <w:rPr>
                <w:sz w:val="22"/>
                <w:szCs w:val="22"/>
                <w:lang w:val="pl-PL"/>
              </w:rPr>
              <w:t>Pulse-Tube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z separacją mechaniczną zaworu helu.</w:t>
            </w:r>
            <w:r>
              <w:rPr>
                <w:sz w:val="22"/>
                <w:szCs w:val="22"/>
                <w:lang w:val="pl-PL"/>
              </w:rPr>
              <w:br/>
              <w:t>Układ zamocowany na stelażu minimalizującym drgania układu.</w:t>
            </w:r>
            <w:r>
              <w:rPr>
                <w:sz w:val="22"/>
                <w:szCs w:val="22"/>
                <w:lang w:val="pl-PL"/>
              </w:rPr>
              <w:br/>
              <w:t>Układ musi mieć możliwość rozbudowy o dodatkowe systemy tłumienia drgań z wykorzystaniem np.  warkoczy miedzianych.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7FA15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7E43BC52" w14:textId="77777777" w:rsidTr="00DF0AB9">
        <w:trPr>
          <w:trHeight w:val="30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2426" w14:textId="7777777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left" w:pos="398"/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Głowica typu </w:t>
            </w:r>
            <w:proofErr w:type="spellStart"/>
            <w:r>
              <w:rPr>
                <w:sz w:val="22"/>
                <w:szCs w:val="22"/>
                <w:lang w:val="pl-PL"/>
              </w:rPr>
              <w:t>Pulse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pl-PL"/>
              </w:rPr>
              <w:t>Tube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z zaworem helowym odseparowanym mechaniczne od głowicy kriogenicznej i połączony z nią przewodami elastycznymi w celu minimalizacji drgań głowicy. Moc cieplna 2 stopnia głowicy kriogenicznej nie mniejsza niż 0,4 W przy temperaturze 4,2 K oraz 25 W przy temperaturze 65 K.</w:t>
            </w:r>
          </w:p>
          <w:p w14:paraId="6D44C94D" w14:textId="54348985" w:rsidR="007269FA" w:rsidRDefault="007269FA">
            <w:pPr>
              <w:widowControl w:val="0"/>
              <w:tabs>
                <w:tab w:val="left" w:pos="398"/>
                <w:tab w:val="right" w:pos="9531"/>
              </w:tabs>
              <w:suppressAutoHyphens w:val="0"/>
              <w:spacing w:after="160"/>
              <w:ind w:left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Wymagany serwis głowicy i filtrów nie częściej niż co 20 000 godzin.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86C9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7B5FF37E" w14:textId="77777777" w:rsidTr="00DF0AB9">
        <w:trPr>
          <w:trHeight w:val="30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99AB" w14:textId="6BFE8696" w:rsidR="007269FA" w:rsidRPr="004B532B" w:rsidRDefault="007269FA" w:rsidP="00EE271B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Pomiar temperatury na uchwycie próbki oraz na głowicy kriogenicznej w zakresie co najmniej 4 – 500K.</w:t>
            </w:r>
            <w:r>
              <w:rPr>
                <w:sz w:val="22"/>
                <w:szCs w:val="22"/>
                <w:lang w:val="pl-PL"/>
              </w:rPr>
              <w:br/>
              <w:t xml:space="preserve">Pomiar dokonywany za pomocą kalibrowanych czujników diodowych o czułościach nie mniejszych niż 1,5 </w:t>
            </w:r>
            <w:proofErr w:type="spellStart"/>
            <w:r>
              <w:rPr>
                <w:sz w:val="22"/>
                <w:szCs w:val="22"/>
                <w:lang w:val="pl-PL"/>
              </w:rPr>
              <w:t>mV</w:t>
            </w:r>
            <w:proofErr w:type="spellEnd"/>
            <w:r>
              <w:rPr>
                <w:sz w:val="22"/>
                <w:szCs w:val="22"/>
                <w:lang w:val="pl-PL"/>
              </w:rPr>
              <w:t>/K w pełnym zakresie pomiarowym. Charakterystyka powinna cechować się podobnym kształtem jak np. dla czujnika typu DT-670.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FDC9C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6CA11A44" w14:textId="77777777" w:rsidTr="00DF0AB9">
        <w:trPr>
          <w:trHeight w:val="30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9BE4" w14:textId="1E7E228E" w:rsidR="007269FA" w:rsidRDefault="007269FA" w:rsidP="00EE271B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Regulacja temperatury za pomocą termoregulatora dostosowanego do podanego zakresu, typu i liczby czujników. Regulator powinien umożliwiać zasilanie diody pomiarowej prądem 10 </w:t>
            </w:r>
            <w:proofErr w:type="spellStart"/>
            <w:r>
              <w:rPr>
                <w:sz w:val="22"/>
                <w:szCs w:val="22"/>
                <w:lang w:val="pl-PL"/>
              </w:rPr>
              <w:t>μA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z dokładnością </w:t>
            </w:r>
            <w:r w:rsidRPr="008B790F">
              <w:rPr>
                <w:sz w:val="22"/>
                <w:szCs w:val="22"/>
                <w:lang w:val="pl-PL"/>
              </w:rPr>
              <w:t>±0.05%</w:t>
            </w:r>
            <w:r>
              <w:rPr>
                <w:sz w:val="22"/>
                <w:szCs w:val="22"/>
                <w:lang w:val="pl-PL"/>
              </w:rPr>
              <w:t xml:space="preserve">. Powinien oferować rozdzielczość pomiaru niemniejszą niż 20 </w:t>
            </w:r>
            <w:proofErr w:type="spellStart"/>
            <w:r>
              <w:rPr>
                <w:sz w:val="22"/>
                <w:szCs w:val="22"/>
                <w:lang w:val="pl-PL"/>
              </w:rPr>
              <w:t>μV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, dokładność sterowania niemniejszą niż 320 </w:t>
            </w:r>
            <w:proofErr w:type="spellStart"/>
            <w:r>
              <w:rPr>
                <w:sz w:val="22"/>
                <w:szCs w:val="22"/>
                <w:lang w:val="pl-PL"/>
              </w:rPr>
              <w:t>μV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i stabilność niemniejszą niż 40 </w:t>
            </w:r>
            <w:proofErr w:type="spellStart"/>
            <w:r>
              <w:rPr>
                <w:sz w:val="22"/>
                <w:szCs w:val="22"/>
                <w:lang w:val="pl-PL"/>
              </w:rPr>
              <w:t>μV</w:t>
            </w:r>
            <w:proofErr w:type="spellEnd"/>
            <w:r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B468D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5711F679" w14:textId="77777777" w:rsidTr="00DF0AB9">
        <w:trPr>
          <w:trHeight w:val="30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D2E26" w14:textId="21C87BB9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lastRenderedPageBreak/>
              <w:t>Komora próżniowa wyposażona w:</w:t>
            </w:r>
            <w:r>
              <w:rPr>
                <w:sz w:val="22"/>
                <w:szCs w:val="22"/>
                <w:lang w:val="pl-PL"/>
              </w:rPr>
              <w:br/>
              <w:t xml:space="preserve">- port dostosowany do zamocowania głowicy typu </w:t>
            </w:r>
            <w:proofErr w:type="spellStart"/>
            <w:r>
              <w:rPr>
                <w:sz w:val="22"/>
                <w:szCs w:val="22"/>
                <w:lang w:val="pl-PL"/>
              </w:rPr>
              <w:t>Pulse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pl-PL"/>
              </w:rPr>
              <w:t>Tube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, </w:t>
            </w:r>
            <w:r>
              <w:rPr>
                <w:sz w:val="22"/>
                <w:szCs w:val="22"/>
                <w:lang w:val="pl-PL"/>
              </w:rPr>
              <w:br/>
              <w:t>- port do zamocowania osłony próżniowej z oknami optycznymi,</w:t>
            </w:r>
            <w:r>
              <w:rPr>
                <w:sz w:val="22"/>
                <w:szCs w:val="22"/>
                <w:lang w:val="pl-PL"/>
              </w:rPr>
              <w:br/>
              <w:t>- port do podłączenia zaworu bramowego DN40CF  (do podłączenia stanowiska wysokiej próżni,</w:t>
            </w:r>
            <w:r>
              <w:rPr>
                <w:sz w:val="22"/>
                <w:szCs w:val="22"/>
                <w:lang w:val="pl-PL"/>
              </w:rPr>
              <w:br/>
              <w:t>- porty w standardzie CF – 7 sztuk – do elektrycznych przejść próżniowych.</w:t>
            </w:r>
            <w:r>
              <w:rPr>
                <w:sz w:val="22"/>
                <w:szCs w:val="22"/>
                <w:lang w:val="pl-PL"/>
              </w:rPr>
              <w:br/>
              <w:t>Porty przeznaczone na wykonanie połączeń elektrycznych powinny znajdować się na jednej wysokości i być rozmieszczone po obwodzie komory (załączony schemat 2.).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02792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33E34B9C" w14:textId="77777777" w:rsidTr="00DF0AB9">
        <w:trPr>
          <w:trHeight w:val="30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6542" w14:textId="63C9F01A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Osłona próżniowa powinna być wyposażona w cztery porty próżniowe umożliwiające zamocowanie kwarcowych okien próżniowych o średnicy otworu optycznego (apertura) 25mm (załączony schemat 2.).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E84FF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1E7F4787" w14:textId="77777777" w:rsidTr="00DF0AB9">
        <w:trPr>
          <w:trHeight w:val="30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69B4" w14:textId="61925069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459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Elektryczne przejścia próżniowe (załączony schemat 4): </w:t>
            </w:r>
          </w:p>
          <w:p w14:paraId="565BE38C" w14:textId="11875541" w:rsidR="007269FA" w:rsidRDefault="007269FA">
            <w:pPr>
              <w:widowControl w:val="0"/>
              <w:numPr>
                <w:ilvl w:val="1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459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4 x przejścia </w:t>
            </w:r>
            <w:proofErr w:type="spellStart"/>
            <w:r>
              <w:rPr>
                <w:sz w:val="22"/>
                <w:szCs w:val="22"/>
                <w:lang w:val="pl-PL"/>
              </w:rPr>
              <w:t>Triax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z ekranem zewnętrznym przewodu zewnętrznego podłączonym elektrycznie do masy komory,</w:t>
            </w:r>
          </w:p>
          <w:p w14:paraId="1E3564CD" w14:textId="366FA541" w:rsidR="007269FA" w:rsidRDefault="007269FA">
            <w:pPr>
              <w:widowControl w:val="0"/>
              <w:numPr>
                <w:ilvl w:val="1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459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1x przejście miniaturowe 9 </w:t>
            </w:r>
            <w:proofErr w:type="spellStart"/>
            <w:r>
              <w:rPr>
                <w:sz w:val="22"/>
                <w:szCs w:val="22"/>
                <w:lang w:val="pl-PL"/>
              </w:rPr>
              <w:t>pinowe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do połączeń elektrycznych z próbką,</w:t>
            </w:r>
          </w:p>
          <w:p w14:paraId="0168D861" w14:textId="77777777" w:rsidR="007269FA" w:rsidRDefault="007269FA">
            <w:pPr>
              <w:widowControl w:val="0"/>
              <w:numPr>
                <w:ilvl w:val="1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459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przejście miniaturowe 9 </w:t>
            </w:r>
            <w:proofErr w:type="spellStart"/>
            <w:r>
              <w:rPr>
                <w:sz w:val="22"/>
                <w:szCs w:val="22"/>
                <w:lang w:val="pl-PL"/>
              </w:rPr>
              <w:t>pinowe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obsługujące sygnały pomiaru temperatury,</w:t>
            </w:r>
          </w:p>
          <w:p w14:paraId="2E41B4CA" w14:textId="77777777" w:rsidR="007269FA" w:rsidRDefault="007269FA">
            <w:pPr>
              <w:widowControl w:val="0"/>
              <w:numPr>
                <w:ilvl w:val="1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459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ewentualne przejście które wyniknie z projektu.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18207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0FEBBCC9" w14:textId="77777777" w:rsidTr="00DF0AB9">
        <w:trPr>
          <w:trHeight w:val="300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CECD" w14:textId="7777777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Pomiar próżni za pomocą głowicy lub głowic  próżniowych. Wymagany zakres od ciśnienia atmosferycznego do ciśnienia 10</w:t>
            </w:r>
            <w:r>
              <w:rPr>
                <w:sz w:val="22"/>
                <w:szCs w:val="22"/>
                <w:vertAlign w:val="superscript"/>
                <w:lang w:val="pl-PL"/>
              </w:rPr>
              <w:t>-9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pl-PL"/>
              </w:rPr>
              <w:t>mbar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lub mniejszego. W zakresie od ciśnienia atmosferycznego do kilku </w:t>
            </w:r>
            <w:proofErr w:type="spellStart"/>
            <w:r>
              <w:rPr>
                <w:sz w:val="22"/>
                <w:szCs w:val="22"/>
                <w:lang w:val="pl-PL"/>
              </w:rPr>
              <w:t>mbar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pomiar ciśnienia powinien być niezależny od rodzaju gazów resztkowych.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55043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5316467A" w14:textId="77777777" w:rsidTr="00DF0AB9">
        <w:trPr>
          <w:trHeight w:val="300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3413" w14:textId="7777777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Szczelność układu próżniowego – dopuszczalny naciek &lt; 10</w:t>
            </w:r>
            <w:r>
              <w:rPr>
                <w:sz w:val="22"/>
                <w:szCs w:val="22"/>
                <w:vertAlign w:val="superscript"/>
                <w:lang w:val="pl-PL"/>
              </w:rPr>
              <w:t>-9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pl-PL"/>
              </w:rPr>
              <w:t>mbar</w:t>
            </w:r>
            <w:proofErr w:type="spellEnd"/>
            <w:r>
              <w:rPr>
                <w:sz w:val="22"/>
                <w:szCs w:val="22"/>
                <w:lang w:val="pl-PL"/>
              </w:rPr>
              <w:t>*l/s mierzony w teście helowym.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9A91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196C68C1" w14:textId="77777777" w:rsidTr="00DF0AB9">
        <w:trPr>
          <w:trHeight w:val="30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97A8" w14:textId="2293E1C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Uchwyt próbki dostosowany do podłączenia układów testowych w standardzie DIP16. </w:t>
            </w:r>
            <w:r>
              <w:rPr>
                <w:sz w:val="22"/>
                <w:szCs w:val="22"/>
                <w:lang w:val="pl-PL"/>
              </w:rPr>
              <w:br/>
              <w:t xml:space="preserve">Co najmniej cztery piny muszą być podłączone do uchwytu kriogenicznego termicznie i elektrycznie. Pozostałe piny będą przeznaczone do podłączenia obwodów testowych i muszą być izolowane elektrycznie od uchwytu. Co najmniej jeden pin musi mieć możliwość dołączenia elektrycznego do masy uchwytu próbki. </w:t>
            </w:r>
            <w:r>
              <w:rPr>
                <w:sz w:val="22"/>
                <w:szCs w:val="22"/>
                <w:lang w:val="pl-PL"/>
              </w:rPr>
              <w:br/>
              <w:t>Uchwyt próbki ma zapewniać styk termiczny z obudową Cer-DIP (załączony schemat 3.).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B9A1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0F5DEB53" w14:textId="77777777" w:rsidTr="00DF0AB9">
        <w:trPr>
          <w:trHeight w:val="300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7FF0" w14:textId="4D479D8B" w:rsidR="007269FA" w:rsidRDefault="007269FA" w:rsidP="00503973">
            <w:pPr>
              <w:widowControl w:val="0"/>
              <w:numPr>
                <w:ilvl w:val="0"/>
                <w:numId w:val="1"/>
              </w:numPr>
              <w:tabs>
                <w:tab w:val="left" w:pos="458"/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Doprowadzenie do układu testowego 12 sygnałów pomiarowych (załączony schemat 4). </w:t>
            </w:r>
            <w:r>
              <w:rPr>
                <w:sz w:val="22"/>
                <w:szCs w:val="22"/>
                <w:lang w:val="pl-PL"/>
              </w:rPr>
              <w:br/>
              <w:t xml:space="preserve">Zastosowane przewody elektryczne muszą być dobrane i rozprowadzone w kriostacie w ten sposób aby minimalizować dopływ ciepła do próbki. </w:t>
            </w:r>
            <w:r>
              <w:rPr>
                <w:sz w:val="22"/>
                <w:szCs w:val="22"/>
                <w:lang w:val="pl-PL"/>
              </w:rPr>
              <w:br/>
              <w:t xml:space="preserve">Cztery przewody mają być ekranowane (koncentryczne) o impedancji falowej 50 Ohm. </w:t>
            </w:r>
            <w:r>
              <w:rPr>
                <w:sz w:val="22"/>
                <w:szCs w:val="22"/>
                <w:lang w:val="pl-PL"/>
              </w:rPr>
              <w:br/>
              <w:t xml:space="preserve">Wszystkie przewody muszą być izolowane materiałami Teflon lub </w:t>
            </w:r>
            <w:proofErr w:type="spellStart"/>
            <w:r w:rsidRPr="00503973">
              <w:rPr>
                <w:rFonts w:cs="Calibri"/>
                <w:sz w:val="22"/>
                <w:szCs w:val="22"/>
                <w:lang w:val="pl-PL"/>
              </w:rPr>
              <w:t>Formvar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. Przewody koncentryczne powinny mieć pojemność pomiędzy żyłą środkową a ekranem nie większą niż 180 </w:t>
            </w:r>
            <w:proofErr w:type="spellStart"/>
            <w:r>
              <w:rPr>
                <w:sz w:val="22"/>
                <w:szCs w:val="22"/>
                <w:lang w:val="pl-PL"/>
              </w:rPr>
              <w:t>pF</w:t>
            </w:r>
            <w:proofErr w:type="spellEnd"/>
            <w:r>
              <w:rPr>
                <w:sz w:val="22"/>
                <w:szCs w:val="22"/>
                <w:lang w:val="pl-PL"/>
              </w:rPr>
              <w:t>/</w:t>
            </w:r>
            <w:proofErr w:type="spellStart"/>
            <w:r>
              <w:rPr>
                <w:sz w:val="22"/>
                <w:szCs w:val="22"/>
                <w:lang w:val="pl-PL"/>
              </w:rPr>
              <w:t>mb</w:t>
            </w:r>
            <w:proofErr w:type="spellEnd"/>
            <w:r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8137F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175410B6" w14:textId="77777777" w:rsidTr="00DF0AB9">
        <w:trPr>
          <w:trHeight w:val="850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76CB" w14:textId="7777777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Zawór bezpieczeństwa otwierający się przy przekroczeniu ciśnienia atmosferycznego, zapobiegający powstaniu nadmiernego ciśnienia w komorze próżniowej.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F0097" w14:textId="26513AA0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14:paraId="362AD9C3" w14:textId="77777777" w:rsidTr="00DF0AB9">
        <w:trPr>
          <w:trHeight w:val="1239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CED7" w14:textId="7777777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Układ dwóch ekranów termicznych odpowiadających temperaturom pierwszego i drugiego stopnia układu </w:t>
            </w:r>
            <w:proofErr w:type="spellStart"/>
            <w:r>
              <w:rPr>
                <w:sz w:val="22"/>
                <w:szCs w:val="22"/>
                <w:lang w:val="pl-PL"/>
              </w:rPr>
              <w:t>pulse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pl-PL"/>
              </w:rPr>
              <w:t>tube</w:t>
            </w:r>
            <w:proofErr w:type="spellEnd"/>
            <w:r>
              <w:rPr>
                <w:sz w:val="22"/>
                <w:szCs w:val="22"/>
                <w:lang w:val="pl-PL"/>
              </w:rPr>
              <w:t>. Docelowa pozycja robocza (montaż i demontaż osłon) musi być ustalana za pomocą manipulacji co najwyżej 3 śrubami. Śruby nie po obluzowaniu powinny pozostawać zamocowane w gniazdach.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8D4D7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3DE4E77E" w14:textId="77777777" w:rsidTr="00DF0AB9">
        <w:trPr>
          <w:trHeight w:val="1239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EFA0" w14:textId="33A213E4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Ekrany termiczne powinny mieć otwory skorelowane z oknami optycznymi osłony próżniowej. Wymagane jest możliwość zasłonięcia wybranych otworów w osłonach termicznych w ten sposób, aby temperatura przysłon była porównywalna z temperaturą osłony (załączony schemat 2.).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5822D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02AF7A88" w14:textId="77777777" w:rsidTr="00DF0AB9">
        <w:trPr>
          <w:trHeight w:val="409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A2DF" w14:textId="6670C8BC" w:rsidR="007269FA" w:rsidRDefault="007269FA" w:rsidP="00846719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Osłony próżniowe muszą być wykonane w sposób pozwalający na montowanie ich przez pojedynczego użytkownika. Wymagane jest, aby:</w:t>
            </w:r>
            <w:r>
              <w:rPr>
                <w:sz w:val="22"/>
                <w:szCs w:val="22"/>
                <w:lang w:val="pl-PL"/>
              </w:rPr>
              <w:br/>
              <w:t>- poniżej komory znajdował się blat roboczy umożliwiający odstawienie zdemontowanych osłon,</w:t>
            </w:r>
            <w:r>
              <w:rPr>
                <w:sz w:val="22"/>
                <w:szCs w:val="22"/>
                <w:lang w:val="pl-PL"/>
              </w:rPr>
              <w:br/>
              <w:t>- ciężar pojedynczej osłony nie przekraczał 2 kg.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ED2D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11C89DD6" w14:textId="77777777" w:rsidTr="00DF0AB9">
        <w:trPr>
          <w:trHeight w:val="970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6F93" w14:textId="7777777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Uchwyt próbki powinien znajdować się na wysokości odpowiadającej swobodnej pracy operatora siedzącego na krześle lub fotelu biurowym – w zakresie od 80 cm do 120 cm mierząc od podłogi.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2EC7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6B20F34D" w14:textId="77777777" w:rsidTr="00DF0AB9">
        <w:trPr>
          <w:trHeight w:val="970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CE71" w14:textId="7777777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Niezbędne oprzyrządowanie konieczne do prawidłowej pracy kriostatu: </w:t>
            </w:r>
            <w:r>
              <w:rPr>
                <w:sz w:val="22"/>
                <w:szCs w:val="22"/>
                <w:lang w:val="pl-PL"/>
              </w:rPr>
              <w:br/>
              <w:t>- niewyszczególnione komponenty próżniowe,</w:t>
            </w:r>
            <w:r>
              <w:rPr>
                <w:sz w:val="22"/>
                <w:szCs w:val="22"/>
                <w:lang w:val="pl-PL"/>
              </w:rPr>
              <w:br/>
              <w:t xml:space="preserve">- komponenty hydrauliczne, </w:t>
            </w:r>
            <w:r>
              <w:rPr>
                <w:sz w:val="22"/>
                <w:szCs w:val="22"/>
                <w:lang w:val="pl-PL"/>
              </w:rPr>
              <w:br/>
              <w:t>- szafa RACK 19” na układy sterujące,</w:t>
            </w:r>
            <w:r>
              <w:rPr>
                <w:sz w:val="22"/>
                <w:szCs w:val="22"/>
                <w:lang w:val="pl-PL"/>
              </w:rPr>
              <w:br/>
              <w:t>- przewody elektryczne.</w:t>
            </w:r>
            <w:r>
              <w:rPr>
                <w:sz w:val="22"/>
                <w:szCs w:val="22"/>
                <w:lang w:val="pl-PL"/>
              </w:rPr>
              <w:br/>
              <w:t>- inne niewyszczególnione, ale zasadne dla prawidłowej pracy układu elementy.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BABA0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3FD73A8D" w14:textId="77777777" w:rsidTr="00DF0AB9">
        <w:trPr>
          <w:trHeight w:val="970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B885" w14:textId="27107B9D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Układ musi być zamocowany w stelażu antywibracyjnym.</w:t>
            </w:r>
            <w:r>
              <w:rPr>
                <w:sz w:val="22"/>
                <w:szCs w:val="22"/>
                <w:lang w:val="pl-PL"/>
              </w:rPr>
              <w:br/>
              <w:t xml:space="preserve">Stelaż musi być wyposażony w koła umożliwiające zmianę położenia. Koła muszą być blokowane do </w:t>
            </w:r>
            <w:proofErr w:type="spellStart"/>
            <w:r>
              <w:rPr>
                <w:sz w:val="22"/>
                <w:szCs w:val="22"/>
                <w:lang w:val="pl-PL"/>
              </w:rPr>
              <w:t>stabilnej-antywibracyjnej</w:t>
            </w:r>
            <w:proofErr w:type="spellEnd"/>
            <w:r>
              <w:rPr>
                <w:sz w:val="22"/>
                <w:szCs w:val="22"/>
                <w:lang w:val="pl-PL"/>
              </w:rPr>
              <w:t xml:space="preserve"> pozycji roboczej.</w:t>
            </w:r>
            <w:r>
              <w:rPr>
                <w:sz w:val="22"/>
                <w:szCs w:val="22"/>
                <w:lang w:val="pl-PL"/>
              </w:rPr>
              <w:br/>
              <w:t>Stelaż musi być wyposażony w blat roboczy nad komorą roboczą. Blat powinien posiadać otwory umożliwiające przeprowadzenie przewodów z komory roboczej w pozycjach adekwatnych do przepustów (załączony schemat 5).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DC7B8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17DC7DB5" w14:textId="77777777" w:rsidTr="00DF0AB9">
        <w:trPr>
          <w:trHeight w:val="46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0771" w14:textId="14859EB0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Układ powinien być zasilany z sieci elektrycznej w standardzie polskim.</w:t>
            </w:r>
            <w:r>
              <w:rPr>
                <w:sz w:val="22"/>
                <w:szCs w:val="22"/>
                <w:lang w:val="pl-PL"/>
              </w:rPr>
              <w:br/>
              <w:t>Wymiary układu bez urządzeń peryferyjnych nie powinny przekraczać wymiarów 200x90x90 cm (wysokość x szerokość x głębokość).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05A2F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3DAE8644" w14:textId="77777777" w:rsidTr="00DF0AB9">
        <w:trPr>
          <w:trHeight w:val="46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38E2" w14:textId="01A75829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Chłodzenie układu powinno odbywać się za pomocą układu montowanego wewnątrz budynku. Chłodnica powinna pracować w obiegu zamkniętym. Musi wymuszać przepływ co najmniej 7 l/min wody o stałej temperaturze 25 </w:t>
            </w:r>
            <w:r w:rsidRPr="00883A42">
              <w:rPr>
                <w:sz w:val="22"/>
                <w:szCs w:val="22"/>
                <w:lang w:val="pl-PL"/>
              </w:rPr>
              <w:t>°</w:t>
            </w:r>
            <w:r>
              <w:rPr>
                <w:sz w:val="22"/>
                <w:szCs w:val="22"/>
                <w:lang w:val="pl-PL"/>
              </w:rPr>
              <w:t>C. Chłodnica powinna być wyposażona w układ automatycznych zaworów dołączających obieg wody sieciowej w razie potrzeby intensywnego chłodzenia.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E08FA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5D579F1C" w14:textId="77777777" w:rsidTr="00DF0AB9">
        <w:trPr>
          <w:trHeight w:val="46"/>
        </w:trPr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64D6" w14:textId="7777777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Instalacja i wykonanie testów funkcjonalnych urządzenia. 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13BFC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7269FA" w:rsidRPr="007B7DA6" w14:paraId="10C04663" w14:textId="77777777" w:rsidTr="00DF0AB9">
        <w:trPr>
          <w:trHeight w:val="970"/>
        </w:trPr>
        <w:tc>
          <w:tcPr>
            <w:tcW w:w="495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7FD7C8" w14:textId="77777777" w:rsidR="007269FA" w:rsidRDefault="007269FA">
            <w:pPr>
              <w:widowControl w:val="0"/>
              <w:numPr>
                <w:ilvl w:val="0"/>
                <w:numId w:val="1"/>
              </w:numPr>
              <w:tabs>
                <w:tab w:val="left" w:pos="398"/>
                <w:tab w:val="left" w:pos="570"/>
                <w:tab w:val="left" w:pos="885"/>
                <w:tab w:val="right" w:pos="9531"/>
              </w:tabs>
              <w:suppressAutoHyphens w:val="0"/>
              <w:spacing w:after="160"/>
              <w:ind w:left="340" w:hanging="340"/>
              <w:contextualSpacing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Instruktaż w zakresie obsługi urządzenia. Instrukcja obsługi w języku polskim, dopuszcza się aby instrukcje obsługi podzespołów były w języku polskim lub angielskim.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85C8A2" w14:textId="77777777" w:rsidR="007269FA" w:rsidRDefault="007269FA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</w:p>
        </w:tc>
      </w:tr>
      <w:tr w:rsidR="00DF0AB9" w:rsidRPr="007B7DA6" w14:paraId="25E8DD36" w14:textId="77777777" w:rsidTr="00DF0AB9">
        <w:trPr>
          <w:trHeight w:val="970"/>
        </w:trPr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4673" w14:textId="77777777" w:rsidR="00DF0AB9" w:rsidRDefault="00DF0AB9" w:rsidP="00DF0AB9">
            <w:pPr>
              <w:suppressAutoHyphens w:val="0"/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</w:p>
          <w:p w14:paraId="21CF9B60" w14:textId="4E8AF559" w:rsidR="00DF0AB9" w:rsidRPr="00DF0AB9" w:rsidRDefault="00DF0AB9" w:rsidP="00DF0AB9">
            <w:pPr>
              <w:suppressAutoHyphens w:val="0"/>
              <w:spacing w:line="36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 w:rsidRPr="00DF0AB9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pl-PL" w:eastAsia="pl-PL" w:bidi="ar-SA"/>
              </w:rPr>
              <w:t>Nazwa, typ, model i producent oferowanego urządzenia (</w:t>
            </w:r>
            <w:r w:rsidRPr="00DF0AB9">
              <w:rPr>
                <w:rFonts w:ascii="Arial" w:eastAsia="Times New Roman" w:hAnsi="Arial" w:cs="Arial"/>
                <w:b/>
                <w:i/>
                <w:iCs/>
                <w:color w:val="000000"/>
                <w:kern w:val="0"/>
                <w:sz w:val="20"/>
                <w:szCs w:val="20"/>
                <w:lang w:val="pl-PL" w:eastAsia="pl-PL" w:bidi="ar-SA"/>
              </w:rPr>
              <w:t>wypełnia Wykonawca / Oferent)</w:t>
            </w:r>
          </w:p>
          <w:p w14:paraId="348882F3" w14:textId="77777777" w:rsidR="00DF0AB9" w:rsidRPr="00DF0AB9" w:rsidRDefault="00DF0AB9" w:rsidP="00DF0AB9">
            <w:pPr>
              <w:suppressAutoHyphens w:val="0"/>
              <w:spacing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 w:rsidRPr="00DF0AB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……………………………………………………………………………………………………</w:t>
            </w:r>
          </w:p>
          <w:p w14:paraId="7C7B6BF0" w14:textId="74146C48" w:rsidR="00DF0AB9" w:rsidRDefault="00DF0AB9" w:rsidP="00DF0AB9">
            <w:pPr>
              <w:widowControl w:val="0"/>
              <w:tabs>
                <w:tab w:val="right" w:pos="9072"/>
              </w:tabs>
              <w:suppressAutoHyphens w:val="0"/>
              <w:jc w:val="center"/>
              <w:rPr>
                <w:rFonts w:cs="Calibri"/>
                <w:sz w:val="22"/>
                <w:szCs w:val="22"/>
                <w:lang w:val="pl-PL"/>
              </w:rPr>
            </w:pPr>
            <w:r w:rsidRPr="00DF0AB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……………………………………………………………………………………………………</w:t>
            </w:r>
          </w:p>
        </w:tc>
      </w:tr>
    </w:tbl>
    <w:p w14:paraId="41DE1965" w14:textId="77777777" w:rsidR="00F83B64" w:rsidRPr="00F83B64" w:rsidRDefault="00C270E0" w:rsidP="00F83B64">
      <w:pPr>
        <w:jc w:val="both"/>
        <w:rPr>
          <w:rFonts w:ascii="Arial" w:eastAsia="Times New Roman" w:hAnsi="Arial" w:cs="Arial"/>
          <w:b/>
          <w:kern w:val="0"/>
          <w:sz w:val="18"/>
          <w:szCs w:val="22"/>
          <w:lang w:val="pl-PL" w:eastAsia="en-US" w:bidi="ar-SA"/>
        </w:rPr>
      </w:pPr>
      <w:r w:rsidRPr="0010614F">
        <w:rPr>
          <w:lang w:val="pl-PL"/>
        </w:rPr>
        <w:br w:type="page"/>
      </w:r>
    </w:p>
    <w:p w14:paraId="05D30C71" w14:textId="77777777" w:rsidR="00F83B64" w:rsidRDefault="00F83B64" w:rsidP="00F83B64">
      <w:pPr>
        <w:suppressAutoHyphens w:val="0"/>
        <w:jc w:val="both"/>
        <w:rPr>
          <w:rFonts w:ascii="Arial" w:eastAsia="Times New Roman" w:hAnsi="Arial" w:cs="Arial"/>
          <w:b/>
          <w:kern w:val="0"/>
          <w:sz w:val="18"/>
          <w:szCs w:val="22"/>
          <w:lang w:val="pl-PL" w:eastAsia="en-US" w:bidi="ar-SA"/>
        </w:rPr>
      </w:pPr>
    </w:p>
    <w:p w14:paraId="5CC5FEF8" w14:textId="32D357B9" w:rsidR="00DF0AB9" w:rsidRDefault="00DF0AB9" w:rsidP="00DF0AB9">
      <w:pPr>
        <w:suppressAutoHyphens w:val="0"/>
        <w:jc w:val="both"/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pl-PL" w:eastAsia="pl-PL" w:bidi="ar-SA"/>
        </w:rPr>
      </w:pPr>
    </w:p>
    <w:p w14:paraId="70D90FB3" w14:textId="77777777" w:rsidR="00DF0AB9" w:rsidRDefault="00DF0AB9" w:rsidP="00DF0AB9">
      <w:pPr>
        <w:suppressAutoHyphens w:val="0"/>
        <w:jc w:val="both"/>
        <w:rPr>
          <w:rFonts w:ascii="Arial" w:eastAsia="Times New Roman" w:hAnsi="Arial" w:cs="Arial"/>
          <w:b/>
          <w:kern w:val="0"/>
          <w:sz w:val="18"/>
          <w:szCs w:val="22"/>
          <w:lang w:val="pl-PL" w:eastAsia="en-US" w:bidi="ar-SA"/>
        </w:rPr>
      </w:pPr>
    </w:p>
    <w:p w14:paraId="00811FB2" w14:textId="5201E90C" w:rsidR="00F83B64" w:rsidRPr="00F83B64" w:rsidRDefault="00F83B64" w:rsidP="00F83B64">
      <w:pPr>
        <w:suppressAutoHyphens w:val="0"/>
        <w:jc w:val="both"/>
        <w:rPr>
          <w:rFonts w:ascii="Arial" w:eastAsia="Times New Roman" w:hAnsi="Arial" w:cs="Arial"/>
          <w:b/>
          <w:i/>
          <w:kern w:val="0"/>
          <w:sz w:val="18"/>
          <w:szCs w:val="22"/>
          <w:lang w:val="pl-PL" w:eastAsia="en-US" w:bidi="ar-SA"/>
        </w:rPr>
      </w:pPr>
      <w:r w:rsidRPr="00F83B64">
        <w:rPr>
          <w:rFonts w:ascii="Arial" w:eastAsia="Times New Roman" w:hAnsi="Arial" w:cs="Arial"/>
          <w:b/>
          <w:kern w:val="0"/>
          <w:sz w:val="18"/>
          <w:szCs w:val="22"/>
          <w:lang w:val="pl-PL" w:eastAsia="en-US" w:bidi="ar-SA"/>
        </w:rPr>
        <w:t>UWAGA: Podane w tabeli wymagania należy traktować jako minimalne. Dopuszcza się składa</w:t>
      </w:r>
      <w:r w:rsidRPr="00F83B64">
        <w:rPr>
          <w:rFonts w:ascii="Arial" w:eastAsia="Times New Roman" w:hAnsi="Arial" w:cs="Arial"/>
          <w:b/>
          <w:kern w:val="0"/>
          <w:sz w:val="18"/>
          <w:szCs w:val="22"/>
          <w:lang w:val="pl-PL" w:eastAsia="en-US" w:bidi="ar-SA"/>
        </w:rPr>
        <w:softHyphen/>
        <w:t>nie ofert na urządzenia lepsze, a przynajmniej równoważne pod każdym względem. Wykonawca powinien określić  w opisie przedmiotu zamówienia</w:t>
      </w:r>
      <w:r w:rsidRPr="00F83B64">
        <w:rPr>
          <w:rFonts w:ascii="Arial" w:eastAsia="Times New Roman" w:hAnsi="Arial" w:cs="Arial"/>
          <w:b/>
          <w:i/>
          <w:kern w:val="0"/>
          <w:sz w:val="18"/>
          <w:szCs w:val="22"/>
          <w:lang w:val="pl-PL" w:eastAsia="en-US" w:bidi="ar-SA"/>
        </w:rPr>
        <w:t xml:space="preserve"> – </w:t>
      </w:r>
      <w:r w:rsidRPr="00F83B64">
        <w:rPr>
          <w:rFonts w:ascii="Arial" w:eastAsia="Times New Roman" w:hAnsi="Arial" w:cs="Arial"/>
          <w:b/>
          <w:kern w:val="0"/>
          <w:sz w:val="18"/>
          <w:szCs w:val="22"/>
          <w:lang w:val="pl-PL" w:eastAsia="en-US" w:bidi="ar-SA"/>
        </w:rPr>
        <w:t xml:space="preserve"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</w:t>
      </w:r>
      <w:r>
        <w:rPr>
          <w:rFonts w:ascii="Arial" w:eastAsia="Times New Roman" w:hAnsi="Arial" w:cs="Arial"/>
          <w:b/>
          <w:kern w:val="0"/>
          <w:sz w:val="18"/>
          <w:szCs w:val="22"/>
          <w:lang w:val="pl-PL" w:eastAsia="en-US" w:bidi="ar-SA"/>
        </w:rPr>
        <w:t>2</w:t>
      </w:r>
      <w:r w:rsidRPr="00F83B64">
        <w:rPr>
          <w:rFonts w:ascii="Arial" w:eastAsia="Times New Roman" w:hAnsi="Arial" w:cs="Arial"/>
          <w:b/>
          <w:kern w:val="0"/>
          <w:sz w:val="18"/>
          <w:szCs w:val="22"/>
          <w:lang w:val="pl-PL" w:eastAsia="en-US" w:bidi="ar-SA"/>
        </w:rPr>
        <w:t xml:space="preserve"> (</w:t>
      </w:r>
      <w:r w:rsidRPr="00F83B64">
        <w:rPr>
          <w:rFonts w:ascii="Arial" w:eastAsia="Times New Roman" w:hAnsi="Arial" w:cs="Arial"/>
          <w:b/>
          <w:i/>
          <w:kern w:val="0"/>
          <w:sz w:val="18"/>
          <w:szCs w:val="22"/>
          <w:lang w:val="pl-PL" w:eastAsia="en-US" w:bidi="ar-SA"/>
        </w:rPr>
        <w:t>oferowane przez Wykonawcę)</w:t>
      </w:r>
    </w:p>
    <w:p w14:paraId="74A9A7A2" w14:textId="77777777" w:rsidR="00F83B64" w:rsidRPr="00F83B64" w:rsidRDefault="00F83B64" w:rsidP="00F83B64">
      <w:pPr>
        <w:suppressAutoHyphens w:val="0"/>
        <w:jc w:val="both"/>
        <w:textAlignment w:val="baseline"/>
        <w:rPr>
          <w:rFonts w:ascii="Arial" w:eastAsia="Times New Roman" w:hAnsi="Arial" w:cs="Arial"/>
          <w:bCs/>
          <w:i/>
          <w:kern w:val="0"/>
          <w:lang w:val="pl-PL" w:eastAsia="en-US" w:bidi="ar-SA"/>
        </w:rPr>
      </w:pPr>
    </w:p>
    <w:p w14:paraId="2B90E5FE" w14:textId="77777777" w:rsidR="00F83B64" w:rsidRPr="00F83B64" w:rsidRDefault="00F83B64" w:rsidP="00F83B64">
      <w:pPr>
        <w:suppressAutoHyphens w:val="0"/>
        <w:jc w:val="both"/>
        <w:textAlignment w:val="baseline"/>
        <w:rPr>
          <w:rFonts w:ascii="Arial" w:eastAsia="Times New Roman" w:hAnsi="Arial" w:cs="Arial"/>
          <w:bCs/>
          <w:i/>
          <w:kern w:val="0"/>
          <w:lang w:val="pl-PL" w:eastAsia="en-US" w:bidi="ar-SA"/>
        </w:rPr>
      </w:pPr>
    </w:p>
    <w:tbl>
      <w:tblPr>
        <w:tblStyle w:val="Tabelasiatki1jasna1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F83B64" w:rsidRPr="00F83B64" w14:paraId="6C941AAF" w14:textId="77777777" w:rsidTr="00F83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0D4151E" w14:textId="77777777" w:rsidR="00F83B64" w:rsidRPr="00F83B64" w:rsidRDefault="00F83B64" w:rsidP="00F83B64">
            <w:pPr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F83B64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133B038E" w14:textId="77777777" w:rsidR="00F83B64" w:rsidRPr="00F83B64" w:rsidRDefault="00F83B64" w:rsidP="00F83B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F83B64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5A04288A" w14:textId="77777777" w:rsidR="00F83B64" w:rsidRPr="00F83B64" w:rsidRDefault="00F83B64" w:rsidP="00F83B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F83B64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F83B64" w:rsidRPr="00F83B64" w14:paraId="06AB2EBF" w14:textId="77777777" w:rsidTr="00F83B6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8D0A2A4" w14:textId="77777777" w:rsidR="00F83B64" w:rsidRPr="00F83B64" w:rsidRDefault="00F83B64" w:rsidP="00F83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B6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46FC12D1" w14:textId="77777777" w:rsidR="00F83B64" w:rsidRPr="00F83B64" w:rsidRDefault="00F83B64" w:rsidP="00F83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5C23076" w14:textId="140B9EC0" w:rsidR="00F83B64" w:rsidRP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Specjalistyczny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kriostat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do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badania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układów</w:t>
            </w:r>
            <w:proofErr w:type="spellEnd"/>
          </w:p>
          <w:p w14:paraId="56FAE20C" w14:textId="77777777" w:rsid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elektronicznych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mocowanych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podstawkach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ceramicznych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typu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DIP z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możliwością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rozbudowy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inne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uchwyty</w:t>
            </w:r>
            <w:proofErr w:type="spellEnd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83B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próbek</w:t>
            </w:r>
            <w:proofErr w:type="spellEnd"/>
          </w:p>
          <w:p w14:paraId="3FD45FB2" w14:textId="77777777" w:rsid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  <w:p w14:paraId="20F657E1" w14:textId="614AD796" w:rsid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………………………………………………………….</w:t>
            </w:r>
          </w:p>
          <w:p w14:paraId="0B44D1F2" w14:textId="77777777" w:rsid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  <w:p w14:paraId="26D34A5A" w14:textId="25961F8B" w:rsidR="00F83B64" w:rsidRP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12D81505" w14:textId="77777777" w:rsidR="00F83B64" w:rsidRP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83B64"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F83B64" w:rsidRPr="00F83B64" w14:paraId="696AD0CA" w14:textId="77777777" w:rsidTr="00F83B6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702D0543" w14:textId="77777777" w:rsidR="00F83B64" w:rsidRPr="00F83B64" w:rsidRDefault="00F83B64" w:rsidP="00F83B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64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0A2FDE2B" w14:textId="77777777" w:rsidR="00F83B64" w:rsidRP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/>
                <w:sz w:val="20"/>
                <w:szCs w:val="20"/>
              </w:rPr>
            </w:pP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instrText xml:space="preserve"> FORMTEXT </w:instrText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fldChar w:fldCharType="separate"/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fldChar w:fldCharType="end"/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t xml:space="preserve"> </w:t>
            </w:r>
          </w:p>
        </w:tc>
      </w:tr>
      <w:tr w:rsidR="00F83B64" w:rsidRPr="00F83B64" w14:paraId="60318A7F" w14:textId="77777777" w:rsidTr="00F83B6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41D8C5ED" w14:textId="77777777" w:rsidR="00F83B64" w:rsidRPr="00F83B64" w:rsidRDefault="00F83B64" w:rsidP="00F83B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64">
              <w:rPr>
                <w:rFonts w:ascii="Arial" w:hAnsi="Arial" w:cs="Arial"/>
                <w:sz w:val="20"/>
                <w:szCs w:val="20"/>
              </w:rPr>
              <w:t>Wartość VAT (23%)</w:t>
            </w:r>
          </w:p>
        </w:tc>
        <w:tc>
          <w:tcPr>
            <w:tcW w:w="3543" w:type="dxa"/>
            <w:vAlign w:val="center"/>
          </w:tcPr>
          <w:p w14:paraId="342DE832" w14:textId="77777777" w:rsidR="00F83B64" w:rsidRP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instrText xml:space="preserve"> FORMTEXT </w:instrText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fldChar w:fldCharType="separate"/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fldChar w:fldCharType="end"/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t xml:space="preserve"> </w:t>
            </w:r>
          </w:p>
        </w:tc>
      </w:tr>
      <w:tr w:rsidR="00F83B64" w:rsidRPr="00F83B64" w14:paraId="33D6CFC8" w14:textId="77777777" w:rsidTr="00F83B64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679B1D26" w14:textId="77777777" w:rsidR="00F83B64" w:rsidRPr="00F83B64" w:rsidRDefault="00F83B64" w:rsidP="00F83B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64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F83B64">
              <w:rPr>
                <w:rFonts w:ascii="Arial" w:hAnsi="Arial" w:cs="Arial"/>
                <w:sz w:val="20"/>
                <w:szCs w:val="20"/>
              </w:rPr>
              <w:br/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44BA340A" w14:textId="77777777" w:rsidR="00F83B64" w:rsidRP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/>
                <w:sz w:val="20"/>
                <w:szCs w:val="20"/>
              </w:rPr>
            </w:pPr>
          </w:p>
          <w:p w14:paraId="366B396D" w14:textId="77777777" w:rsidR="00F83B64" w:rsidRP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/>
                <w:sz w:val="20"/>
                <w:szCs w:val="20"/>
              </w:rPr>
            </w:pP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instrText xml:space="preserve"> FORMTEXT </w:instrText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fldChar w:fldCharType="separate"/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noProof/>
                <w:color w:val="1F4E79"/>
                <w:sz w:val="20"/>
                <w:szCs w:val="20"/>
              </w:rPr>
              <w:t> </w:t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fldChar w:fldCharType="end"/>
            </w:r>
            <w:r w:rsidRPr="00F83B64">
              <w:rPr>
                <w:rFonts w:ascii="Arial" w:hAnsi="Arial" w:cs="Arial"/>
                <w:color w:val="1F4E79"/>
                <w:sz w:val="20"/>
                <w:szCs w:val="20"/>
              </w:rPr>
              <w:t xml:space="preserve"> </w:t>
            </w:r>
          </w:p>
          <w:p w14:paraId="4A86E39D" w14:textId="77777777" w:rsidR="00F83B64" w:rsidRPr="00F83B64" w:rsidRDefault="00F83B64" w:rsidP="00F83B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83B64">
              <w:rPr>
                <w:rFonts w:ascii="Arial" w:hAnsi="Arial" w:cs="Arial"/>
                <w:i/>
                <w:iCs/>
                <w:sz w:val="20"/>
                <w:szCs w:val="20"/>
              </w:rPr>
              <w:t>(cena ofertowa – kwotę należy wpisać do formularza ofertowego)</w:t>
            </w:r>
          </w:p>
        </w:tc>
      </w:tr>
    </w:tbl>
    <w:p w14:paraId="52EE0C03" w14:textId="77777777" w:rsidR="00F83B64" w:rsidRPr="00F83B64" w:rsidRDefault="00F83B64" w:rsidP="00F83B64">
      <w:pPr>
        <w:suppressAutoHyphens w:val="0"/>
        <w:ind w:left="5103"/>
        <w:textAlignment w:val="baseline"/>
        <w:rPr>
          <w:rFonts w:ascii="Arial" w:eastAsia="Calibri" w:hAnsi="Arial" w:cs="Arial"/>
          <w:color w:val="000000"/>
          <w:kern w:val="0"/>
          <w:sz w:val="16"/>
          <w:szCs w:val="16"/>
          <w:u w:val="single"/>
          <w:lang w:val="pl-PL" w:eastAsia="en-US" w:bidi="ar-SA"/>
        </w:rPr>
      </w:pPr>
    </w:p>
    <w:p w14:paraId="114FBF8F" w14:textId="77777777" w:rsidR="00F83B64" w:rsidRPr="00F83B64" w:rsidRDefault="00F83B64" w:rsidP="00F83B64">
      <w:pPr>
        <w:suppressAutoHyphens w:val="0"/>
        <w:ind w:left="5103"/>
        <w:textAlignment w:val="baseline"/>
        <w:rPr>
          <w:rFonts w:ascii="Arial" w:eastAsia="Calibri" w:hAnsi="Arial" w:cs="Arial"/>
          <w:color w:val="000000"/>
          <w:kern w:val="0"/>
          <w:sz w:val="16"/>
          <w:szCs w:val="16"/>
          <w:u w:val="single"/>
          <w:lang w:val="pl-PL" w:eastAsia="en-US" w:bidi="ar-SA"/>
        </w:rPr>
      </w:pPr>
    </w:p>
    <w:p w14:paraId="3B749D14" w14:textId="77777777" w:rsidR="00F83B64" w:rsidRPr="00F83B64" w:rsidRDefault="00F83B64" w:rsidP="00F83B64">
      <w:pPr>
        <w:suppressAutoHyphens w:val="0"/>
        <w:ind w:left="5103"/>
        <w:textAlignment w:val="baseline"/>
        <w:rPr>
          <w:rFonts w:ascii="Arial" w:eastAsia="Calibri" w:hAnsi="Arial" w:cs="Arial"/>
          <w:color w:val="000000"/>
          <w:kern w:val="0"/>
          <w:sz w:val="16"/>
          <w:szCs w:val="16"/>
          <w:u w:val="single"/>
          <w:lang w:val="pl-PL" w:eastAsia="en-US" w:bidi="ar-SA"/>
        </w:rPr>
      </w:pPr>
    </w:p>
    <w:p w14:paraId="03BAD0BA" w14:textId="77777777" w:rsidR="00F83B64" w:rsidRPr="00F83B64" w:rsidRDefault="00F83B64" w:rsidP="00F83B64">
      <w:pPr>
        <w:tabs>
          <w:tab w:val="left" w:pos="540"/>
          <w:tab w:val="left" w:pos="780"/>
        </w:tabs>
        <w:suppressAutoHyphens w:val="0"/>
        <w:spacing w:after="160" w:line="259" w:lineRule="auto"/>
        <w:ind w:left="-567" w:right="-428"/>
        <w:jc w:val="center"/>
        <w:rPr>
          <w:rFonts w:ascii="Arial" w:eastAsia="Calibri" w:hAnsi="Arial" w:cs="Arial"/>
          <w:kern w:val="0"/>
          <w:sz w:val="16"/>
          <w:szCs w:val="18"/>
          <w:lang w:val="pl-PL" w:eastAsia="en-US" w:bidi="ar-SA"/>
        </w:rPr>
      </w:pPr>
      <w:r w:rsidRPr="00F83B64">
        <w:rPr>
          <w:rFonts w:ascii="Arial" w:eastAsia="Calibri" w:hAnsi="Arial" w:cs="Arial"/>
          <w:b/>
          <w:kern w:val="0"/>
          <w:sz w:val="16"/>
          <w:szCs w:val="18"/>
          <w:highlight w:val="yellow"/>
          <w:lang w:val="pl-PL" w:eastAsia="en-US" w:bidi="ar-SA"/>
        </w:rPr>
        <w:t>Oferta</w:t>
      </w:r>
      <w:r w:rsidRPr="00F83B64">
        <w:rPr>
          <w:rFonts w:ascii="Arial" w:eastAsia="Calibri" w:hAnsi="Arial" w:cs="Arial"/>
          <w:kern w:val="0"/>
          <w:sz w:val="16"/>
          <w:szCs w:val="18"/>
          <w:highlight w:val="yellow"/>
          <w:lang w:val="pl-PL" w:eastAsia="en-US" w:bidi="ar-SA"/>
        </w:rPr>
        <w:t xml:space="preserve"> </w:t>
      </w:r>
      <w:r w:rsidRPr="00F83B64">
        <w:rPr>
          <w:rFonts w:ascii="Arial" w:eastAsia="Calibri" w:hAnsi="Arial" w:cs="Arial"/>
          <w:b/>
          <w:kern w:val="0"/>
          <w:sz w:val="16"/>
          <w:szCs w:val="18"/>
          <w:highlight w:val="yellow"/>
          <w:lang w:val="pl-PL" w:eastAsia="en-US" w:bidi="ar-SA"/>
        </w:rPr>
        <w:t>powinna</w:t>
      </w:r>
      <w:r w:rsidRPr="00F83B64">
        <w:rPr>
          <w:rFonts w:ascii="Arial" w:eastAsia="Calibri" w:hAnsi="Arial" w:cs="Arial"/>
          <w:kern w:val="0"/>
          <w:sz w:val="16"/>
          <w:szCs w:val="18"/>
          <w:highlight w:val="yellow"/>
          <w:lang w:val="pl-PL" w:eastAsia="en-US" w:bidi="ar-SA"/>
        </w:rPr>
        <w:t xml:space="preserve"> </w:t>
      </w:r>
      <w:r w:rsidRPr="00F83B64">
        <w:rPr>
          <w:rFonts w:ascii="Arial" w:eastAsia="Calibri" w:hAnsi="Arial" w:cs="Arial"/>
          <w:b/>
          <w:kern w:val="0"/>
          <w:sz w:val="16"/>
          <w:szCs w:val="18"/>
          <w:highlight w:val="yellow"/>
          <w:lang w:val="pl-PL" w:eastAsia="en-US" w:bidi="ar-SA"/>
        </w:rPr>
        <w:t>być sporządzona</w:t>
      </w:r>
      <w:r w:rsidRPr="00F83B64">
        <w:rPr>
          <w:rFonts w:ascii="Arial" w:eastAsia="Calibri" w:hAnsi="Arial" w:cs="Arial"/>
          <w:kern w:val="0"/>
          <w:sz w:val="16"/>
          <w:szCs w:val="18"/>
          <w:highlight w:val="yellow"/>
          <w:lang w:val="pl-PL" w:eastAsia="en-US" w:bidi="ar-SA"/>
        </w:rPr>
        <w:t xml:space="preserve"> </w:t>
      </w:r>
      <w:r w:rsidRPr="00F83B64">
        <w:rPr>
          <w:rFonts w:ascii="Arial" w:eastAsia="Calibri" w:hAnsi="Arial" w:cs="Arial"/>
          <w:b/>
          <w:kern w:val="0"/>
          <w:sz w:val="16"/>
          <w:szCs w:val="18"/>
          <w:highlight w:val="yellow"/>
          <w:lang w:val="pl-PL" w:eastAsia="en-US" w:bidi="ar-SA"/>
        </w:rPr>
        <w:t>w języku polskim, z zachowaniem postaci elektronicznej i podpisana kwalifikowanym podpisem elektronicznym lub w postaci elektronicznej opatrzonej</w:t>
      </w:r>
      <w:r w:rsidRPr="00F83B64">
        <w:rPr>
          <w:rFonts w:ascii="Arial" w:eastAsia="Calibri" w:hAnsi="Arial" w:cs="Arial"/>
          <w:b/>
          <w:kern w:val="0"/>
          <w:sz w:val="16"/>
          <w:szCs w:val="18"/>
          <w:lang w:val="pl-PL" w:eastAsia="en-US" w:bidi="ar-SA"/>
        </w:rPr>
        <w:t xml:space="preserve"> </w:t>
      </w:r>
      <w:r w:rsidRPr="00F83B64">
        <w:rPr>
          <w:rFonts w:ascii="Arial" w:eastAsia="Calibri" w:hAnsi="Arial" w:cs="Arial"/>
          <w:b/>
          <w:kern w:val="0"/>
          <w:sz w:val="16"/>
          <w:szCs w:val="18"/>
          <w:highlight w:val="yellow"/>
          <w:lang w:val="pl-PL" w:eastAsia="en-US" w:bidi="ar-SA"/>
        </w:rPr>
        <w:t>podpisem zaufanym lub podpisem osobistym (elektronicznym)</w:t>
      </w:r>
      <w:r w:rsidRPr="00F83B64">
        <w:rPr>
          <w:rFonts w:ascii="Arial" w:eastAsia="Calibri" w:hAnsi="Arial" w:cs="Arial"/>
          <w:kern w:val="0"/>
          <w:sz w:val="16"/>
          <w:szCs w:val="18"/>
          <w:highlight w:val="yellow"/>
          <w:lang w:val="pl-PL" w:eastAsia="en-US" w:bidi="ar-SA"/>
        </w:rPr>
        <w:t>.</w:t>
      </w:r>
    </w:p>
    <w:p w14:paraId="62EA3DBD" w14:textId="5D6378F6" w:rsidR="003171B9" w:rsidRPr="00A65D0A" w:rsidRDefault="003171B9">
      <w:pPr>
        <w:tabs>
          <w:tab w:val="left" w:pos="1260"/>
          <w:tab w:val="right" w:pos="9072"/>
        </w:tabs>
        <w:suppressAutoHyphens w:val="0"/>
        <w:jc w:val="both"/>
        <w:rPr>
          <w:rFonts w:ascii="Calibri" w:hAnsi="Calibri" w:cs="Calibri"/>
          <w:b/>
          <w:iCs/>
          <w:sz w:val="22"/>
          <w:szCs w:val="22"/>
          <w:lang w:val="pl-PL" w:eastAsia="en-US"/>
        </w:rPr>
      </w:pPr>
    </w:p>
    <w:sectPr w:rsidR="003171B9" w:rsidRPr="00A65D0A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F5D53"/>
    <w:multiLevelType w:val="multilevel"/>
    <w:tmpl w:val="13D414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9B67A2"/>
    <w:multiLevelType w:val="multilevel"/>
    <w:tmpl w:val="FDC2BD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mailMerge>
    <w:mainDocumentType w:val="formLetters"/>
    <w:dataType w:val="textFile"/>
    <w:query w:val="SELECT * FROM lista osób do dyplomów.dbo.VII STP$"/>
  </w:mailMerge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1B9"/>
    <w:rsid w:val="000152DB"/>
    <w:rsid w:val="00060EC1"/>
    <w:rsid w:val="000A7173"/>
    <w:rsid w:val="0010614F"/>
    <w:rsid w:val="001239A1"/>
    <w:rsid w:val="00193038"/>
    <w:rsid w:val="00281183"/>
    <w:rsid w:val="0028721A"/>
    <w:rsid w:val="003171B9"/>
    <w:rsid w:val="00370EDF"/>
    <w:rsid w:val="00376072"/>
    <w:rsid w:val="00397523"/>
    <w:rsid w:val="00432896"/>
    <w:rsid w:val="00433698"/>
    <w:rsid w:val="004559DA"/>
    <w:rsid w:val="004619B2"/>
    <w:rsid w:val="004643E2"/>
    <w:rsid w:val="004B4737"/>
    <w:rsid w:val="004B532B"/>
    <w:rsid w:val="00503973"/>
    <w:rsid w:val="00541656"/>
    <w:rsid w:val="0058746C"/>
    <w:rsid w:val="005D125C"/>
    <w:rsid w:val="005F4150"/>
    <w:rsid w:val="00603377"/>
    <w:rsid w:val="006A3A12"/>
    <w:rsid w:val="006B4585"/>
    <w:rsid w:val="007269FA"/>
    <w:rsid w:val="00730167"/>
    <w:rsid w:val="007A065C"/>
    <w:rsid w:val="007A6091"/>
    <w:rsid w:val="007B7DA6"/>
    <w:rsid w:val="007D2E8C"/>
    <w:rsid w:val="00846719"/>
    <w:rsid w:val="0086125A"/>
    <w:rsid w:val="00883A42"/>
    <w:rsid w:val="008A3E71"/>
    <w:rsid w:val="008B790F"/>
    <w:rsid w:val="008F2016"/>
    <w:rsid w:val="009656B7"/>
    <w:rsid w:val="009F6283"/>
    <w:rsid w:val="00A22058"/>
    <w:rsid w:val="00A4518F"/>
    <w:rsid w:val="00A65D0A"/>
    <w:rsid w:val="00B40EB8"/>
    <w:rsid w:val="00B54171"/>
    <w:rsid w:val="00C078DC"/>
    <w:rsid w:val="00C270E0"/>
    <w:rsid w:val="00C8198B"/>
    <w:rsid w:val="00CB326C"/>
    <w:rsid w:val="00D37A51"/>
    <w:rsid w:val="00D546A2"/>
    <w:rsid w:val="00D75281"/>
    <w:rsid w:val="00D80ADA"/>
    <w:rsid w:val="00DD0637"/>
    <w:rsid w:val="00DF0AB9"/>
    <w:rsid w:val="00E048A5"/>
    <w:rsid w:val="00E25DEF"/>
    <w:rsid w:val="00ED793E"/>
    <w:rsid w:val="00EE271B"/>
    <w:rsid w:val="00F418F0"/>
    <w:rsid w:val="00F8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3D8B"/>
  <w15:docId w15:val="{3ECFEB27-FB4B-4832-98D1-8FAD38CA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E247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E247E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E247E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01186"/>
    <w:rPr>
      <w:rFonts w:ascii="Segoe UI" w:hAnsi="Segoe UI" w:cs="Mangal"/>
      <w:sz w:val="18"/>
      <w:szCs w:val="16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Zawartoramki">
    <w:name w:val="Zawartość ramki"/>
    <w:basedOn w:val="Normalny"/>
    <w:qFormat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247E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E247E"/>
    <w:rPr>
      <w:b/>
      <w:bCs/>
    </w:rPr>
  </w:style>
  <w:style w:type="paragraph" w:styleId="Poprawka">
    <w:name w:val="Revision"/>
    <w:uiPriority w:val="99"/>
    <w:semiHidden/>
    <w:qFormat/>
    <w:rsid w:val="002E247E"/>
    <w:pPr>
      <w:suppressAutoHyphens w:val="0"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01186"/>
    <w:rPr>
      <w:rFonts w:ascii="Segoe UI" w:hAnsi="Segoe UI" w:cs="Mangal"/>
      <w:sz w:val="18"/>
      <w:szCs w:val="16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F83B64"/>
    <w:pPr>
      <w:suppressAutoHyphens w:val="0"/>
    </w:pPr>
    <w:rPr>
      <w:rFonts w:ascii="Calibri" w:eastAsia="Calibri" w:hAnsi="Calibri" w:cs="Times New Roman"/>
      <w:kern w:val="0"/>
      <w:sz w:val="22"/>
      <w:szCs w:val="22"/>
      <w:lang w:val="pl-PL" w:eastAsia="en-US" w:bidi="ar-SA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F83B6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odstpw">
    <w:name w:val="No Spacing"/>
    <w:uiPriority w:val="1"/>
    <w:qFormat/>
    <w:rsid w:val="0028721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69424667A34419054ADD37CACF43B" ma:contentTypeVersion="3" ma:contentTypeDescription="Create a new document." ma:contentTypeScope="" ma:versionID="e67bf37a665ab708e06b690ad82ce9df">
  <xsd:schema xmlns:xsd="http://www.w3.org/2001/XMLSchema" xmlns:xs="http://www.w3.org/2001/XMLSchema" xmlns:p="http://schemas.microsoft.com/office/2006/metadata/properties" xmlns:ns2="9f62c8b0-0d44-4943-88f9-e53627d79fac" targetNamespace="http://schemas.microsoft.com/office/2006/metadata/properties" ma:root="true" ma:fieldsID="be182ed90e8660f1e8a64eb006384691" ns2:_="">
    <xsd:import namespace="9f62c8b0-0d44-4943-88f9-e53627d79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2c8b0-0d44-4943-88f9-e53627d79f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F4DE6-79D1-40CC-99C9-5169F1B78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62c8b0-0d44-4943-88f9-e53627d79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578CD-774D-4551-B66E-604FB5B9F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F68B2-C880-4CC2-AB2C-73EBF1ABAF1A}">
  <ds:schemaRefs>
    <ds:schemaRef ds:uri="http://schemas.microsoft.com/office/2006/metadata/properties"/>
    <ds:schemaRef ds:uri="9f62c8b0-0d44-4943-88f9-e53627d79fac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1235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Anna Mikołajczak</cp:lastModifiedBy>
  <cp:revision>9</cp:revision>
  <dcterms:created xsi:type="dcterms:W3CDTF">2025-07-23T04:34:00Z</dcterms:created>
  <dcterms:modified xsi:type="dcterms:W3CDTF">2025-07-30T09:22:00Z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0x010100C2869424667A34419054ADD37CACF43B</vt:lpwstr>
  </property>
</Properties>
</file>