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9AFC98" w14:textId="0D11B0BD" w:rsidR="0008201F" w:rsidRPr="00694DD4" w:rsidRDefault="00E30725" w:rsidP="0008201F">
      <w:pPr>
        <w:numPr>
          <w:ilvl w:val="0"/>
          <w:numId w:val="0"/>
        </w:numPr>
        <w:jc w:val="right"/>
        <w:rPr>
          <w:b/>
          <w:bCs/>
        </w:rPr>
      </w:pPr>
      <w:r>
        <w:rPr>
          <w:b/>
          <w:bCs/>
        </w:rPr>
        <w:t>Załącznik nr 1.1 do PPU</w:t>
      </w:r>
    </w:p>
    <w:p w14:paraId="7B512F0E" w14:textId="44D561EF" w:rsidR="0042146C" w:rsidRDefault="008F78CB" w:rsidP="00AC4305">
      <w:pPr>
        <w:numPr>
          <w:ilvl w:val="0"/>
          <w:numId w:val="0"/>
        </w:numPr>
        <w:ind w:left="851"/>
        <w:jc w:val="center"/>
        <w:rPr>
          <w:b/>
          <w:bCs/>
        </w:rPr>
      </w:pPr>
      <w:r w:rsidRPr="0008201F">
        <w:rPr>
          <w:b/>
          <w:bCs/>
        </w:rPr>
        <w:t>Opis przedmiotu zamówienia</w:t>
      </w:r>
      <w:r w:rsidR="00D818C9">
        <w:rPr>
          <w:b/>
          <w:bCs/>
        </w:rPr>
        <w:t xml:space="preserve"> </w:t>
      </w:r>
      <w:r w:rsidR="00593C03">
        <w:rPr>
          <w:b/>
          <w:bCs/>
        </w:rPr>
        <w:t>– rozdział 1</w:t>
      </w:r>
    </w:p>
    <w:p w14:paraId="0ACE1A95" w14:textId="000B3BBF" w:rsidR="00EA6A44" w:rsidRPr="00503C85" w:rsidRDefault="002A3798" w:rsidP="00503C85">
      <w:pPr>
        <w:numPr>
          <w:ilvl w:val="0"/>
          <w:numId w:val="0"/>
        </w:numPr>
        <w:jc w:val="center"/>
        <w:rPr>
          <w:b/>
          <w:bCs/>
        </w:rPr>
      </w:pPr>
      <w:r w:rsidRPr="00503C85">
        <w:rPr>
          <w:b/>
          <w:bCs/>
        </w:rPr>
        <w:t>Program</w:t>
      </w:r>
      <w:r w:rsidR="0008201F" w:rsidRPr="00503C85">
        <w:rPr>
          <w:b/>
          <w:bCs/>
        </w:rPr>
        <w:t xml:space="preserve"> do obsługi dokumentów w formacie</w:t>
      </w:r>
      <w:r w:rsidRPr="00503C85">
        <w:rPr>
          <w:b/>
          <w:bCs/>
        </w:rPr>
        <w:t xml:space="preserve"> PDF</w:t>
      </w:r>
      <w:r w:rsidR="0008201F" w:rsidRPr="00503C85">
        <w:rPr>
          <w:b/>
          <w:bCs/>
        </w:rPr>
        <w:t>.</w:t>
      </w:r>
    </w:p>
    <w:p w14:paraId="160227DF" w14:textId="469909EB" w:rsidR="006D0A04" w:rsidRDefault="006D0A04" w:rsidP="006D0A04">
      <w:pPr>
        <w:numPr>
          <w:ilvl w:val="0"/>
          <w:numId w:val="0"/>
        </w:numPr>
      </w:pPr>
      <w:r>
        <w:t xml:space="preserve">Oprogramowanie Adobe </w:t>
      </w:r>
      <w:proofErr w:type="spellStart"/>
      <w:r>
        <w:t>Acrobat</w:t>
      </w:r>
      <w:proofErr w:type="spellEnd"/>
      <w:r>
        <w:t xml:space="preserve"> Professional lub równoważne, </w:t>
      </w:r>
      <w:r w:rsidR="00F81923">
        <w:t xml:space="preserve">tzn. </w:t>
      </w:r>
      <w:r>
        <w:t>spełniające poniższe wymagania.</w:t>
      </w:r>
    </w:p>
    <w:p w14:paraId="1D7AE148" w14:textId="35987145" w:rsidR="00B274EF" w:rsidRPr="00AC4305" w:rsidRDefault="00E26457" w:rsidP="00AC4305">
      <w:pPr>
        <w:pStyle w:val="Lista-akapity"/>
      </w:pPr>
      <w:r w:rsidRPr="00AC4305">
        <w:t>Program umożliwia</w:t>
      </w:r>
      <w:r w:rsidR="00E7356F" w:rsidRPr="00AC4305">
        <w:t xml:space="preserve"> pracę z plikami w formacie PDF</w:t>
      </w:r>
      <w:r w:rsidR="007D06C7" w:rsidRPr="00AC4305">
        <w:t xml:space="preserve"> w zakresie</w:t>
      </w:r>
      <w:r w:rsidR="00684FD5" w:rsidRPr="00AC4305">
        <w:t>:</w:t>
      </w:r>
    </w:p>
    <w:p w14:paraId="7316640D" w14:textId="5114FBEA" w:rsidR="00B03B86" w:rsidRDefault="00277CD3" w:rsidP="00AC4305">
      <w:r>
        <w:t>W</w:t>
      </w:r>
      <w:r w:rsidR="00B274EF">
        <w:t xml:space="preserve">yświetlanie, drukowanie, </w:t>
      </w:r>
      <w:r>
        <w:t>wstawianie komentarzy.</w:t>
      </w:r>
    </w:p>
    <w:p w14:paraId="3308A51B" w14:textId="06BEC177" w:rsidR="00E26457" w:rsidRDefault="00277CD3" w:rsidP="00AC4305">
      <w:r>
        <w:t>T</w:t>
      </w:r>
      <w:r w:rsidR="00E26457">
        <w:t>worzenie, łączenie</w:t>
      </w:r>
      <w:r>
        <w:t xml:space="preserve"> oraz dzielenie</w:t>
      </w:r>
      <w:r w:rsidR="00E26457">
        <w:t xml:space="preserve"> plików</w:t>
      </w:r>
      <w:r>
        <w:t>.</w:t>
      </w:r>
    </w:p>
    <w:p w14:paraId="78DB7505" w14:textId="6BA0C431" w:rsidR="00277CD3" w:rsidRDefault="00277CD3" w:rsidP="00AC4305">
      <w:r>
        <w:t>Zmienianie kolejności i usuwanie poszczególnych stron w pliku</w:t>
      </w:r>
      <w:r w:rsidR="00A719F3">
        <w:t xml:space="preserve"> dodawanie stron z innego pliku</w:t>
      </w:r>
      <w:r>
        <w:t>.</w:t>
      </w:r>
    </w:p>
    <w:p w14:paraId="4E8BAD69" w14:textId="0AFCD947" w:rsidR="00277CD3" w:rsidRDefault="004C27E2" w:rsidP="00AC4305">
      <w:r>
        <w:t>Zmienianie orientacji stron dokumentu, tak aby w dokumencie były jednocześnie strony A4 w pionie i A4 w poziomie.</w:t>
      </w:r>
    </w:p>
    <w:p w14:paraId="06FA23A8" w14:textId="119DE69B" w:rsidR="00E26457" w:rsidRDefault="00277CD3" w:rsidP="00AC4305">
      <w:r>
        <w:t>E</w:t>
      </w:r>
      <w:r w:rsidR="00E26457">
        <w:t>dytowanie</w:t>
      </w:r>
      <w:r w:rsidR="00374FC6">
        <w:t xml:space="preserve"> plików PDF</w:t>
      </w:r>
      <w:r w:rsidR="00FB2B4F">
        <w:t>, w tym dodawanie i usuwanie</w:t>
      </w:r>
      <w:r w:rsidR="00E26457">
        <w:t xml:space="preserve"> tekstu i obrazów</w:t>
      </w:r>
      <w:r w:rsidR="004C27E2">
        <w:t>.</w:t>
      </w:r>
    </w:p>
    <w:p w14:paraId="26B04EDB" w14:textId="1C70CDAA" w:rsidR="00C97F94" w:rsidRDefault="00277CD3" w:rsidP="00AC4305">
      <w:r>
        <w:t>D</w:t>
      </w:r>
      <w:r w:rsidR="00C97F94">
        <w:t>odawanie obrazów i logotypów w dokumencie</w:t>
      </w:r>
      <w:r w:rsidR="004C27E2">
        <w:t>.</w:t>
      </w:r>
    </w:p>
    <w:p w14:paraId="71050087" w14:textId="77777777" w:rsidR="004C27E2" w:rsidRDefault="004C27E2" w:rsidP="00AC4305">
      <w:r>
        <w:t>Podpisywanie dokumentów kwalifikowanymi podpisami elektronicznymi wszystkich uprawnionych wystawców tego typu podpisów w Polsce i UE oraz dodawanie wizualizacji tych podpisów we wskazanych miejscach dokumentów.</w:t>
      </w:r>
    </w:p>
    <w:p w14:paraId="5CEF8DDB" w14:textId="4DFED7F4" w:rsidR="00E26457" w:rsidRDefault="004C27E2" w:rsidP="00AC4305">
      <w:r>
        <w:t>Podpisywanie dokumentów niekwalifikowanymi podpisami elektronicznymi, w tym podpisami z certyfikatami Zamawiającego</w:t>
      </w:r>
      <w:r w:rsidR="00B46C2E">
        <w:t xml:space="preserve"> (identyfikator cyfrowy </w:t>
      </w:r>
      <w:r w:rsidR="00953E1B">
        <w:t xml:space="preserve">Microsoft </w:t>
      </w:r>
      <w:r w:rsidR="00B46C2E">
        <w:t>Windows wydany przez NFO</w:t>
      </w:r>
      <w:r w:rsidR="00953E1B">
        <w:t>Ś</w:t>
      </w:r>
      <w:r w:rsidR="00B46C2E">
        <w:t>iGW Enterprise CA)</w:t>
      </w:r>
      <w:r>
        <w:t xml:space="preserve"> oraz dodawanie wizualizacji tych podpisów we wskazanych miejscach dokumentów.</w:t>
      </w:r>
    </w:p>
    <w:p w14:paraId="7141B89F" w14:textId="77777777" w:rsidR="001C44E2" w:rsidRDefault="001C44E2" w:rsidP="001C44E2">
      <w:r>
        <w:t>Dokonywanie zmian formatu tekstu w tym wielkość i kolor czcionki, wielkość odstępów między znakami, wyrównywanie tekstu do: lewej, środka, prawej.</w:t>
      </w:r>
    </w:p>
    <w:p w14:paraId="01549364" w14:textId="77777777" w:rsidR="001C44E2" w:rsidRDefault="001C44E2" w:rsidP="001C44E2">
      <w:r>
        <w:t>Tworzenie, wypełnianie i podpisywanie formularzy.</w:t>
      </w:r>
    </w:p>
    <w:p w14:paraId="24A71EE6" w14:textId="77777777" w:rsidR="001C44E2" w:rsidRDefault="001C44E2" w:rsidP="001C44E2">
      <w:r>
        <w:t>Zabezpieczanie przed otwarciem plików hasłem oraz usuwanie takiego zabezpieczania.</w:t>
      </w:r>
    </w:p>
    <w:p w14:paraId="368D53C9" w14:textId="77777777" w:rsidR="001C44E2" w:rsidRDefault="001C44E2" w:rsidP="001C44E2">
      <w:r>
        <w:t>Dodawanie i edytowanie nagłówków i stopek.</w:t>
      </w:r>
    </w:p>
    <w:p w14:paraId="66D41EA8" w14:textId="77777777" w:rsidR="001C44E2" w:rsidRDefault="001C44E2" w:rsidP="001C44E2">
      <w:r>
        <w:t>Tworzenie i modyfikacja aktywnych formularzy w PDF z wykorzystaniem interaktywnych pól, list rozwijalnych, pytania wielokrotnego wyboru.</w:t>
      </w:r>
    </w:p>
    <w:p w14:paraId="72A90EA9" w14:textId="77777777" w:rsidR="001C44E2" w:rsidRDefault="001C44E2" w:rsidP="001C44E2">
      <w:r>
        <w:t>Kompresja MRC.</w:t>
      </w:r>
    </w:p>
    <w:p w14:paraId="5AA45E5B" w14:textId="44AF8D92" w:rsidR="001C44E2" w:rsidRDefault="001C44E2" w:rsidP="001C44E2">
      <w:r>
        <w:lastRenderedPageBreak/>
        <w:t>O ile nie wskazano inaczej</w:t>
      </w:r>
      <w:r w:rsidR="00374FC6">
        <w:t>,</w:t>
      </w:r>
      <w:r>
        <w:t xml:space="preserve"> Program musi realizować opi</w:t>
      </w:r>
      <w:r w:rsidR="00374FC6">
        <w:t>s</w:t>
      </w:r>
      <w:r>
        <w:t xml:space="preserve">ane funkcjonalności offline (bez dostępu do </w:t>
      </w:r>
      <w:r w:rsidR="00953E1B">
        <w:t>Internetu</w:t>
      </w:r>
      <w:r>
        <w:t>).</w:t>
      </w:r>
    </w:p>
    <w:p w14:paraId="6EC4B7BA" w14:textId="77777777" w:rsidR="001C44E2" w:rsidRDefault="001C44E2" w:rsidP="00D605EB">
      <w:r>
        <w:t>Możliwość edycji bez utraty jakości edytowalnego dokumentu.</w:t>
      </w:r>
    </w:p>
    <w:p w14:paraId="59F36B47" w14:textId="093F92AF" w:rsidR="001C44E2" w:rsidRDefault="00D605EB" w:rsidP="00AC4305">
      <w:r>
        <w:t>Dodawanie automatycznego numerowania stron.</w:t>
      </w:r>
    </w:p>
    <w:p w14:paraId="5DBB8EEA" w14:textId="01BB6558" w:rsidR="00D605EB" w:rsidRDefault="00D605EB" w:rsidP="00AC4305">
      <w:r>
        <w:t>Zapewnienie opcji zapisywania plików zgodnie z</w:t>
      </w:r>
      <w:r w:rsidRPr="00D605EB">
        <w:t xml:space="preserve"> międzynarodowymi standardami </w:t>
      </w:r>
      <w:r>
        <w:t xml:space="preserve">archiwizacji dokumentów </w:t>
      </w:r>
      <w:r w:rsidRPr="00D605EB">
        <w:t>PDF/A.</w:t>
      </w:r>
    </w:p>
    <w:p w14:paraId="44384575" w14:textId="5DC4525B" w:rsidR="00865750" w:rsidRDefault="00865750" w:rsidP="00AC4305">
      <w:pPr>
        <w:pStyle w:val="Lista-akapity"/>
      </w:pPr>
      <w:r>
        <w:t>Obsługa dużych dokumentów (min. 1000 stron).</w:t>
      </w:r>
    </w:p>
    <w:p w14:paraId="6827F77D" w14:textId="34D1C084" w:rsidR="00615315" w:rsidRDefault="002A3798" w:rsidP="00AC4305">
      <w:pPr>
        <w:pStyle w:val="Lista-akapity"/>
      </w:pPr>
      <w:r>
        <w:t>Program poprawnie działa</w:t>
      </w:r>
      <w:r w:rsidR="00593C03">
        <w:t>jący</w:t>
      </w:r>
      <w:r>
        <w:t xml:space="preserve"> w systemach Windows 10 i 11 w wersjach Pro i Enterprise (eksploatowanych przez </w:t>
      </w:r>
      <w:r w:rsidR="00953E1B">
        <w:t>Zamawiającego</w:t>
      </w:r>
      <w:r>
        <w:t>).</w:t>
      </w:r>
    </w:p>
    <w:p w14:paraId="5FA5501E" w14:textId="6ABBDDC9" w:rsidR="00B2770E" w:rsidRDefault="00B2770E" w:rsidP="00AC4305">
      <w:pPr>
        <w:pStyle w:val="Lista-akapity"/>
      </w:pPr>
      <w:r>
        <w:t>Konwertowanie plików PDF do innych formatów, w szczególności</w:t>
      </w:r>
      <w:r w:rsidR="00CF6FC4">
        <w:t xml:space="preserve"> do</w:t>
      </w:r>
      <w:r>
        <w:t>:</w:t>
      </w:r>
    </w:p>
    <w:p w14:paraId="63FF880E" w14:textId="5CA9D5A3" w:rsidR="00B2770E" w:rsidRDefault="00B2770E" w:rsidP="00AC4305">
      <w:r>
        <w:t>.</w:t>
      </w:r>
      <w:proofErr w:type="spellStart"/>
      <w:r>
        <w:t>docx</w:t>
      </w:r>
      <w:proofErr w:type="spellEnd"/>
      <w:r>
        <w:t xml:space="preserve"> lub .</w:t>
      </w:r>
      <w:proofErr w:type="spellStart"/>
      <w:r>
        <w:t>doc</w:t>
      </w:r>
      <w:proofErr w:type="spellEnd"/>
    </w:p>
    <w:p w14:paraId="4EAD3891" w14:textId="77777777" w:rsidR="00B2770E" w:rsidRDefault="00B2770E" w:rsidP="00AC4305">
      <w:r>
        <w:t>.</w:t>
      </w:r>
      <w:proofErr w:type="spellStart"/>
      <w:r>
        <w:t>xlsx</w:t>
      </w:r>
      <w:proofErr w:type="spellEnd"/>
      <w:r>
        <w:t xml:space="preserve"> </w:t>
      </w:r>
    </w:p>
    <w:p w14:paraId="665FE40C" w14:textId="7A75C4E6" w:rsidR="00B2770E" w:rsidRDefault="00B2770E" w:rsidP="00AC4305">
      <w:r>
        <w:t>.</w:t>
      </w:r>
      <w:proofErr w:type="spellStart"/>
      <w:r>
        <w:t>xml</w:t>
      </w:r>
      <w:proofErr w:type="spellEnd"/>
    </w:p>
    <w:p w14:paraId="07BC843E" w14:textId="130FA0F8" w:rsidR="00B2770E" w:rsidRDefault="00B2770E" w:rsidP="00AC4305">
      <w:r>
        <w:t>.</w:t>
      </w:r>
      <w:proofErr w:type="spellStart"/>
      <w:r>
        <w:t>jpeg</w:t>
      </w:r>
      <w:proofErr w:type="spellEnd"/>
    </w:p>
    <w:p w14:paraId="6629F6DE" w14:textId="599F15D8" w:rsidR="00B2770E" w:rsidRDefault="00B2770E" w:rsidP="00AC4305">
      <w:r>
        <w:t>.</w:t>
      </w:r>
      <w:proofErr w:type="spellStart"/>
      <w:r>
        <w:t>png</w:t>
      </w:r>
      <w:proofErr w:type="spellEnd"/>
    </w:p>
    <w:p w14:paraId="124E71C5" w14:textId="4715F1CF" w:rsidR="00B2770E" w:rsidRDefault="00B2770E" w:rsidP="00AC4305">
      <w:r>
        <w:t>.txt</w:t>
      </w:r>
    </w:p>
    <w:p w14:paraId="666F52EE" w14:textId="2FEA7315" w:rsidR="00B2770E" w:rsidRDefault="00B2770E" w:rsidP="00AC4305">
      <w:r>
        <w:t>.</w:t>
      </w:r>
      <w:proofErr w:type="spellStart"/>
      <w:r>
        <w:t>html</w:t>
      </w:r>
      <w:proofErr w:type="spellEnd"/>
    </w:p>
    <w:p w14:paraId="1C5946C4" w14:textId="34C911F3" w:rsidR="00B2770E" w:rsidRDefault="00B2770E" w:rsidP="00AC4305">
      <w:pPr>
        <w:pStyle w:val="Lista-akapity"/>
      </w:pPr>
      <w:r>
        <w:t>OCR.</w:t>
      </w:r>
    </w:p>
    <w:p w14:paraId="381304EC" w14:textId="77777777" w:rsidR="003401B5" w:rsidRDefault="003401B5" w:rsidP="00AC4305">
      <w:r>
        <w:t>Przekształcanie zeskanowanych dokumentów w pliki obsługujące wyszukiwanie i edycję (OCR) w języku polskim.</w:t>
      </w:r>
    </w:p>
    <w:p w14:paraId="55C50636" w14:textId="32F50100" w:rsidR="00556858" w:rsidRDefault="00556858" w:rsidP="00AC4305">
      <w:pPr>
        <w:pStyle w:val="Lista-akapity"/>
      </w:pPr>
      <w:proofErr w:type="spellStart"/>
      <w:r>
        <w:t>Anonimizacja</w:t>
      </w:r>
      <w:proofErr w:type="spellEnd"/>
      <w:r>
        <w:t xml:space="preserve"> dokumentów:</w:t>
      </w:r>
    </w:p>
    <w:p w14:paraId="278FB91A" w14:textId="517BCCA0" w:rsidR="00CD680E" w:rsidRDefault="00556858" w:rsidP="00AC4305">
      <w:r>
        <w:t xml:space="preserve"> T</w:t>
      </w:r>
      <w:r w:rsidR="000A2A16">
        <w:t>rwał</w:t>
      </w:r>
      <w:r>
        <w:t>e i nieodwracalne</w:t>
      </w:r>
      <w:r w:rsidR="000A2A16">
        <w:t xml:space="preserve"> usuwani</w:t>
      </w:r>
      <w:r>
        <w:t xml:space="preserve">e lub </w:t>
      </w:r>
      <w:r w:rsidR="0013440B">
        <w:t>zamazywanie</w:t>
      </w:r>
      <w:r>
        <w:t xml:space="preserve"> zaznaczonych obszarów dokumentów, w tym tekstów i obrazów</w:t>
      </w:r>
      <w:r w:rsidR="008F78CB">
        <w:t>,</w:t>
      </w:r>
      <w:r>
        <w:t xml:space="preserve"> w sposób uniemożliwiający odtworzenie ani odczytanie zanonimizowanych obszarów.</w:t>
      </w:r>
    </w:p>
    <w:p w14:paraId="29D042E7" w14:textId="50FC5E43" w:rsidR="00896D17" w:rsidRDefault="00896D17" w:rsidP="00AC4305">
      <w:r>
        <w:t>Usuwanie ukrytych danych, w tym tekstów z OCR, komentarzy, metadanych i danych formularzy.</w:t>
      </w:r>
    </w:p>
    <w:p w14:paraId="2D68A565" w14:textId="3BB2DA7B" w:rsidR="00556858" w:rsidRDefault="00556858" w:rsidP="00AC4305">
      <w:r>
        <w:t>Zanonimizowane obszary nie mogą być odtworzone za pomocą innego oprogramowania.</w:t>
      </w:r>
    </w:p>
    <w:p w14:paraId="2A6D99C7" w14:textId="6847FD81" w:rsidR="00556858" w:rsidRDefault="00556858" w:rsidP="00AC4305">
      <w:proofErr w:type="spellStart"/>
      <w:r>
        <w:t>Anonimizacja</w:t>
      </w:r>
      <w:proofErr w:type="spellEnd"/>
      <w:r>
        <w:t xml:space="preserve"> umożliwia </w:t>
      </w:r>
      <w:r w:rsidR="009C5A6F">
        <w:t>ukrywanie zaznaczonych treści w postaci pól pokrytych kolorami do wyboru czarnego lub białego z ramką lub bez.</w:t>
      </w:r>
    </w:p>
    <w:p w14:paraId="06C45D03" w14:textId="406A84F7" w:rsidR="009C5A6F" w:rsidRDefault="009C5A6F" w:rsidP="00AC4305">
      <w:proofErr w:type="spellStart"/>
      <w:r>
        <w:lastRenderedPageBreak/>
        <w:t>Anonimizacja</w:t>
      </w:r>
      <w:proofErr w:type="spellEnd"/>
      <w:r>
        <w:t xml:space="preserve"> musi </w:t>
      </w:r>
      <w:r w:rsidR="008F78CB">
        <w:t>być możliwa na</w:t>
      </w:r>
      <w:r>
        <w:t xml:space="preserve"> skan</w:t>
      </w:r>
      <w:r w:rsidR="008F78CB">
        <w:t>ach</w:t>
      </w:r>
      <w:r>
        <w:t xml:space="preserve"> PDF, w tym skan</w:t>
      </w:r>
      <w:r w:rsidR="008F78CB">
        <w:t>ach</w:t>
      </w:r>
      <w:r>
        <w:t xml:space="preserve"> po </w:t>
      </w:r>
      <w:proofErr w:type="spellStart"/>
      <w:r>
        <w:t>zoceerowaniu</w:t>
      </w:r>
      <w:proofErr w:type="spellEnd"/>
      <w:r>
        <w:t xml:space="preserve"> i dodaniu komentarzy.</w:t>
      </w:r>
    </w:p>
    <w:p w14:paraId="761987C4" w14:textId="576DD737" w:rsidR="00764405" w:rsidRDefault="00764405" w:rsidP="00AC4305">
      <w:proofErr w:type="spellStart"/>
      <w:r>
        <w:t>Anonimizacja</w:t>
      </w:r>
      <w:proofErr w:type="spellEnd"/>
      <w:r>
        <w:t xml:space="preserve"> danego obszaru </w:t>
      </w:r>
      <w:proofErr w:type="spellStart"/>
      <w:r>
        <w:t>przeszukiwalnego</w:t>
      </w:r>
      <w:proofErr w:type="spellEnd"/>
      <w:r>
        <w:t xml:space="preserve"> dokumentu PDF nie powoduje degradacji </w:t>
      </w:r>
      <w:proofErr w:type="spellStart"/>
      <w:r>
        <w:t>przeszukiwalności</w:t>
      </w:r>
      <w:proofErr w:type="spellEnd"/>
      <w:r>
        <w:t xml:space="preserve"> innych obszarów dokumentu (niezanonimizowanych).</w:t>
      </w:r>
    </w:p>
    <w:p w14:paraId="3977B11E" w14:textId="139346C8" w:rsidR="00764405" w:rsidRDefault="00764405" w:rsidP="00AC4305">
      <w:r>
        <w:t xml:space="preserve">Możliwość zdefiniowania stałego zestawu cech </w:t>
      </w:r>
      <w:proofErr w:type="spellStart"/>
      <w:r>
        <w:t>anonimizacji</w:t>
      </w:r>
      <w:proofErr w:type="spellEnd"/>
      <w:r>
        <w:t xml:space="preserve">, w tym kolor wypełnienia, kolor obramowania wypełnienia, tak aby zdefiniowany zestaw cech mógł być wykorzystywany do innych plików PDF, także po zamknięciu Programu i uruchomieniu go ponownie.  </w:t>
      </w:r>
    </w:p>
    <w:p w14:paraId="7D8DAA52" w14:textId="02E16C3E" w:rsidR="00B164AD" w:rsidRDefault="00B164AD" w:rsidP="00AC4305">
      <w:r>
        <w:t>Masowe</w:t>
      </w:r>
      <w:r w:rsidR="00896D17">
        <w:t xml:space="preserve"> automatyczne</w:t>
      </w:r>
      <w:r>
        <w:t xml:space="preserve"> </w:t>
      </w:r>
      <w:proofErr w:type="spellStart"/>
      <w:r>
        <w:t>anonimizowanie</w:t>
      </w:r>
      <w:proofErr w:type="spellEnd"/>
      <w:r>
        <w:t xml:space="preserve"> wszystkich znalezionych ci</w:t>
      </w:r>
      <w:r w:rsidR="00896D17">
        <w:t>ą</w:t>
      </w:r>
      <w:r>
        <w:t xml:space="preserve">gów </w:t>
      </w:r>
      <w:r w:rsidR="00896D17">
        <w:t xml:space="preserve">znaków </w:t>
      </w:r>
      <w:r w:rsidR="00374FC6">
        <w:t>dokumentu PDF</w:t>
      </w:r>
      <w:r w:rsidR="00896D17">
        <w:t>.</w:t>
      </w:r>
    </w:p>
    <w:p w14:paraId="4D9DE628" w14:textId="1D023009" w:rsidR="00374FC6" w:rsidRDefault="00374FC6" w:rsidP="00AC4305">
      <w:r>
        <w:t xml:space="preserve">Masowe automatyczne </w:t>
      </w:r>
      <w:proofErr w:type="spellStart"/>
      <w:r>
        <w:t>anonimizowanie</w:t>
      </w:r>
      <w:proofErr w:type="spellEnd"/>
      <w:r>
        <w:t xml:space="preserve"> wskazanych obszarów na wszystkich stronach dokumentu PDF.</w:t>
      </w:r>
    </w:p>
    <w:p w14:paraId="01FC2FA5" w14:textId="20E896DA" w:rsidR="000E3550" w:rsidRDefault="00B869D1" w:rsidP="00AC4305">
      <w:pPr>
        <w:pStyle w:val="Lista-akapity"/>
      </w:pPr>
      <w:r w:rsidRPr="00EA6A44">
        <w:t>Program pozwala</w:t>
      </w:r>
      <w:r w:rsidR="00593C03">
        <w:t>jący</w:t>
      </w:r>
      <w:r w:rsidRPr="00EA6A44">
        <w:t xml:space="preserve"> na s</w:t>
      </w:r>
      <w:r w:rsidR="00E26457" w:rsidRPr="00EA6A44">
        <w:t>prawdzanie dostępności cyfrowej dokumentów</w:t>
      </w:r>
      <w:r w:rsidRPr="00EA6A44">
        <w:t xml:space="preserve"> w formacie PDF</w:t>
      </w:r>
      <w:r w:rsidR="00BA58C2" w:rsidRPr="00EA6A44">
        <w:t xml:space="preserve">, </w:t>
      </w:r>
      <w:r w:rsidR="000E3550" w:rsidRPr="000E3550">
        <w:t>zgodnie z wytycznymi stanowiącymi załącznik do Ustawy</w:t>
      </w:r>
      <w:r w:rsidR="000E3550">
        <w:t xml:space="preserve"> (USTAWA z dnia 4 kwietnia 2019 r. o dostępności cyfrowej stron internetowych i aplikacji mobilnych podmiotów publicznych)</w:t>
      </w:r>
      <w:r w:rsidR="000E3550" w:rsidRPr="000E3550">
        <w:t xml:space="preserve"> o dostępności cyfrowej</w:t>
      </w:r>
      <w:r w:rsidR="000E3550">
        <w:t xml:space="preserve">, </w:t>
      </w:r>
      <w:r w:rsidR="00BA58C2" w:rsidRPr="00EA6A44">
        <w:t>umożliwiając co najmniej:</w:t>
      </w:r>
      <w:r w:rsidR="000E3550" w:rsidRPr="000E3550">
        <w:t xml:space="preserve"> </w:t>
      </w:r>
    </w:p>
    <w:p w14:paraId="2DED6907" w14:textId="67463FE7" w:rsidR="00EC7694" w:rsidRDefault="00EC7694" w:rsidP="00AC4305">
      <w:r>
        <w:t>W</w:t>
      </w:r>
      <w:r w:rsidRPr="00EC7694">
        <w:t>eryfik</w:t>
      </w:r>
      <w:r>
        <w:t>ację</w:t>
      </w:r>
      <w:r w:rsidRPr="00EC7694">
        <w:t xml:space="preserve">, czy dokument jest zgodny ze standardami ułatwień dostępu, </w:t>
      </w:r>
      <w:r>
        <w:t xml:space="preserve">co najmniej </w:t>
      </w:r>
      <w:r w:rsidRPr="00EC7694">
        <w:t>takimi jak PDF/UA czy WCAG 2.0</w:t>
      </w:r>
      <w:r>
        <w:t>.</w:t>
      </w:r>
    </w:p>
    <w:p w14:paraId="61B06A44" w14:textId="0521BF99" w:rsidR="0064520A" w:rsidRPr="00EA6A44" w:rsidRDefault="0064520A" w:rsidP="0064520A">
      <w:r>
        <w:t xml:space="preserve">Umożliwia automatyczną oraz ręczną </w:t>
      </w:r>
      <w:r w:rsidRPr="00EA6A44">
        <w:t xml:space="preserve">naprawę błędów dostępności cyfrowej wskazywanych przez PAC 2024 – PDF Accessibility </w:t>
      </w:r>
      <w:proofErr w:type="spellStart"/>
      <w:r w:rsidRPr="00EA6A44">
        <w:t>Checker</w:t>
      </w:r>
      <w:proofErr w:type="spellEnd"/>
      <w:r>
        <w:t>.</w:t>
      </w:r>
    </w:p>
    <w:p w14:paraId="4E36B517" w14:textId="71E9B5B9" w:rsidR="000E3550" w:rsidRPr="000E3550" w:rsidRDefault="000E3550" w:rsidP="00AC4305">
      <w:r w:rsidRPr="000E3550">
        <w:t>Tworzenie raportu o dostępności cyfrowej dokumentu, zawierającego sprawdzenie co najmniej:</w:t>
      </w:r>
    </w:p>
    <w:p w14:paraId="23CE0927" w14:textId="77777777" w:rsidR="000E3550" w:rsidRPr="000E3550" w:rsidRDefault="000E3550" w:rsidP="00AC4305">
      <w:pPr>
        <w:pStyle w:val="Akapitzlist"/>
        <w:numPr>
          <w:ilvl w:val="2"/>
          <w:numId w:val="4"/>
        </w:numPr>
      </w:pPr>
      <w:r w:rsidRPr="000E3550">
        <w:t xml:space="preserve">Zawartości strony, w tym m.in. kolejności tabulatorów, oznakowania multimediów, łącz nawigacyjnych, oznakowania multimediów. </w:t>
      </w:r>
    </w:p>
    <w:p w14:paraId="3241CFD2" w14:textId="77777777" w:rsidR="000E3550" w:rsidRPr="000E3550" w:rsidRDefault="000E3550" w:rsidP="00AC4305">
      <w:pPr>
        <w:pStyle w:val="Akapitzlist"/>
        <w:numPr>
          <w:ilvl w:val="2"/>
          <w:numId w:val="4"/>
        </w:numPr>
      </w:pPr>
      <w:r w:rsidRPr="000E3550">
        <w:t>Formularzy w tym m.in. oznakowania pół formularzy, opisów pół.</w:t>
      </w:r>
    </w:p>
    <w:p w14:paraId="21CE7D0A" w14:textId="77777777" w:rsidR="000E3550" w:rsidRPr="000E3550" w:rsidRDefault="000E3550" w:rsidP="00AC4305">
      <w:pPr>
        <w:pStyle w:val="Akapitzlist"/>
        <w:numPr>
          <w:ilvl w:val="2"/>
          <w:numId w:val="4"/>
        </w:numPr>
      </w:pPr>
      <w:r w:rsidRPr="000E3550">
        <w:t xml:space="preserve">Tekstów zastępczych (alternatywnych) w tym m.in. tekstów zastępczych ilustracji, powiązania tekstu z zawartością, tekstów alternatywnych pozostałych elementów. </w:t>
      </w:r>
    </w:p>
    <w:p w14:paraId="4C2EC498" w14:textId="78F014B7" w:rsidR="000E3550" w:rsidRPr="000E3550" w:rsidRDefault="000E3550" w:rsidP="00AC4305">
      <w:pPr>
        <w:pStyle w:val="Akapitzlist"/>
        <w:numPr>
          <w:ilvl w:val="2"/>
          <w:numId w:val="4"/>
        </w:numPr>
      </w:pPr>
      <w:r w:rsidRPr="000E3550">
        <w:t>Tabel  w tym m.in.</w:t>
      </w:r>
      <w:r>
        <w:t xml:space="preserve"> l</w:t>
      </w:r>
      <w:r w:rsidRPr="000E3550">
        <w:t>ist</w:t>
      </w:r>
      <w:r>
        <w:t xml:space="preserve"> i nagłówków</w:t>
      </w:r>
      <w:r w:rsidR="00953E1B">
        <w:t>.</w:t>
      </w:r>
    </w:p>
    <w:p w14:paraId="76FE5B8C" w14:textId="0942541D" w:rsidR="00695167" w:rsidRPr="00EA6A44" w:rsidRDefault="0013440B" w:rsidP="00AC4305">
      <w:pPr>
        <w:pStyle w:val="Akapitzlist"/>
        <w:numPr>
          <w:ilvl w:val="2"/>
          <w:numId w:val="4"/>
        </w:numPr>
      </w:pPr>
      <w:r w:rsidRPr="00EA6A44">
        <w:t>W</w:t>
      </w:r>
      <w:r w:rsidR="00610D36" w:rsidRPr="00EA6A44">
        <w:t xml:space="preserve">ykrywanie i </w:t>
      </w:r>
      <w:r w:rsidR="00695167" w:rsidRPr="00EA6A44">
        <w:t>napraw</w:t>
      </w:r>
      <w:r w:rsidR="00BA58C2" w:rsidRPr="00EA6A44">
        <w:t>ę</w:t>
      </w:r>
      <w:r w:rsidR="00695167" w:rsidRPr="00EA6A44">
        <w:t xml:space="preserve"> błędów w dostępności cyfrowej</w:t>
      </w:r>
      <w:r w:rsidR="003870CF" w:rsidRPr="00EA6A44">
        <w:t>, w szczególności:</w:t>
      </w:r>
    </w:p>
    <w:p w14:paraId="194C5333" w14:textId="561C17B1" w:rsidR="003870CF" w:rsidRPr="00EA6A44" w:rsidRDefault="00610D36" w:rsidP="00AC4305">
      <w:pPr>
        <w:pStyle w:val="Akapitzlist"/>
        <w:numPr>
          <w:ilvl w:val="2"/>
          <w:numId w:val="4"/>
        </w:numPr>
      </w:pPr>
      <w:r w:rsidRPr="00EA6A44">
        <w:t>nadanie tytułu dokumentowi,</w:t>
      </w:r>
    </w:p>
    <w:p w14:paraId="5283C76E" w14:textId="0CB1AD3F" w:rsidR="00610D36" w:rsidRPr="00EA6A44" w:rsidRDefault="00121C1F" w:rsidP="00AC4305">
      <w:pPr>
        <w:pStyle w:val="Akapitzlist"/>
        <w:numPr>
          <w:ilvl w:val="2"/>
          <w:numId w:val="4"/>
        </w:numPr>
      </w:pPr>
      <w:r w:rsidRPr="00EA6A44">
        <w:t>o</w:t>
      </w:r>
      <w:r w:rsidR="008307DE" w:rsidRPr="00EA6A44">
        <w:t xml:space="preserve">dnajdywanie </w:t>
      </w:r>
      <w:r w:rsidR="00D73DB8" w:rsidRPr="00EA6A44">
        <w:t>elementów struktury dokumentu (np. h1) i ich dodawanie do pliku,</w:t>
      </w:r>
    </w:p>
    <w:p w14:paraId="715BDA1A" w14:textId="17101763" w:rsidR="00D73DB8" w:rsidRPr="00EA6A44" w:rsidRDefault="005F382A" w:rsidP="00AC4305">
      <w:pPr>
        <w:pStyle w:val="Akapitzlist"/>
        <w:numPr>
          <w:ilvl w:val="2"/>
          <w:numId w:val="4"/>
        </w:numPr>
      </w:pPr>
      <w:r w:rsidRPr="00EA6A44">
        <w:t>dodawanie i zmiana tekstów zastępczych,</w:t>
      </w:r>
    </w:p>
    <w:p w14:paraId="0AB7D045" w14:textId="77777777" w:rsidR="00506BFA" w:rsidRPr="00EA6A44" w:rsidRDefault="00C8661F" w:rsidP="00AC4305">
      <w:pPr>
        <w:pStyle w:val="Akapitzlist"/>
        <w:numPr>
          <w:ilvl w:val="2"/>
          <w:numId w:val="4"/>
        </w:numPr>
      </w:pPr>
      <w:r w:rsidRPr="00EA6A44">
        <w:lastRenderedPageBreak/>
        <w:t xml:space="preserve">automatyczne </w:t>
      </w:r>
      <w:r w:rsidR="005F382A" w:rsidRPr="00EA6A44">
        <w:t xml:space="preserve">wykrywanie </w:t>
      </w:r>
      <w:r w:rsidRPr="00EA6A44">
        <w:t>elementów tabeli (wiersze, TH i TD),</w:t>
      </w:r>
    </w:p>
    <w:p w14:paraId="2FF1F626" w14:textId="0202C59A" w:rsidR="005F382A" w:rsidRPr="00EA6A44" w:rsidRDefault="009A5A1D" w:rsidP="00AC4305">
      <w:pPr>
        <w:pStyle w:val="Akapitzlist"/>
        <w:numPr>
          <w:ilvl w:val="2"/>
          <w:numId w:val="4"/>
        </w:numPr>
      </w:pPr>
      <w:r w:rsidRPr="00EA6A44">
        <w:t xml:space="preserve">dodawanie i </w:t>
      </w:r>
      <w:r w:rsidR="005F382A" w:rsidRPr="00EA6A44">
        <w:t>edycja elementów tabeli (wiersze, TH i TD),</w:t>
      </w:r>
    </w:p>
    <w:p w14:paraId="7D988BB0" w14:textId="0E851B64" w:rsidR="005F382A" w:rsidRPr="00EA6A44" w:rsidRDefault="00FF13F0" w:rsidP="00AC4305">
      <w:pPr>
        <w:pStyle w:val="Akapitzlist"/>
        <w:numPr>
          <w:ilvl w:val="2"/>
          <w:numId w:val="4"/>
        </w:numPr>
      </w:pPr>
      <w:r w:rsidRPr="00EA6A44">
        <w:t xml:space="preserve">automatyczne </w:t>
      </w:r>
      <w:r w:rsidR="00970926" w:rsidRPr="00EA6A44">
        <w:t>wykrywanie</w:t>
      </w:r>
      <w:r w:rsidRPr="00EA6A44">
        <w:t xml:space="preserve"> lis</w:t>
      </w:r>
      <w:r w:rsidR="00970926" w:rsidRPr="00EA6A44">
        <w:t>t i ich elementów,</w:t>
      </w:r>
    </w:p>
    <w:p w14:paraId="621B25B2" w14:textId="5782F3F0" w:rsidR="00970926" w:rsidRDefault="009A5A1D" w:rsidP="00AC4305">
      <w:pPr>
        <w:pStyle w:val="Akapitzlist"/>
        <w:numPr>
          <w:ilvl w:val="2"/>
          <w:numId w:val="4"/>
        </w:numPr>
      </w:pPr>
      <w:r w:rsidRPr="00EA6A44">
        <w:t xml:space="preserve">dodanie flagi </w:t>
      </w:r>
      <w:r w:rsidR="00B42013" w:rsidRPr="00EA6A44">
        <w:t>PDF/UA</w:t>
      </w:r>
      <w:r w:rsidR="00101875" w:rsidRPr="00EA6A44">
        <w:t>.</w:t>
      </w:r>
    </w:p>
    <w:p w14:paraId="14DA0570" w14:textId="7E1A7B62" w:rsidR="00374FC6" w:rsidRDefault="00374FC6" w:rsidP="00374FC6">
      <w:pPr>
        <w:pStyle w:val="Lista-akapity"/>
      </w:pPr>
      <w:r>
        <w:t>Licencjonowanie i uruchamianie.</w:t>
      </w:r>
    </w:p>
    <w:p w14:paraId="06576ADE" w14:textId="747027C3" w:rsidR="00374FC6" w:rsidRDefault="00374FC6" w:rsidP="0008201F">
      <w:r>
        <w:t xml:space="preserve">Licencja umożliwiająca </w:t>
      </w:r>
      <w:r w:rsidR="00615315">
        <w:t xml:space="preserve">wykorzystywanie Programu przez </w:t>
      </w:r>
      <w:r w:rsidR="00615315" w:rsidRPr="00615315">
        <w:rPr>
          <w:b/>
          <w:bCs/>
        </w:rPr>
        <w:t>70 użytkowników</w:t>
      </w:r>
      <w:r w:rsidR="00615315">
        <w:t xml:space="preserve">, przy czym każdy użytkownik może zainstalować program na 2 komputerach z </w:t>
      </w:r>
      <w:r w:rsidR="00593C03">
        <w:t xml:space="preserve">użytkowanym przez Zamawiającego </w:t>
      </w:r>
      <w:r w:rsidR="00615315">
        <w:t>systemem Windows 10 i 11 w wersjach Pro i Enterprise.</w:t>
      </w:r>
      <w:r w:rsidR="001F4C8D">
        <w:t xml:space="preserve"> W </w:t>
      </w:r>
      <w:r w:rsidR="008E33F8">
        <w:t xml:space="preserve">tym samym czasie użytkownik może korzystać </w:t>
      </w:r>
      <w:r w:rsidR="00C03284">
        <w:t>z</w:t>
      </w:r>
      <w:r w:rsidR="008E33F8">
        <w:t xml:space="preserve"> programu tylko na jednym komputerze</w:t>
      </w:r>
      <w:r w:rsidR="009102D9">
        <w:t>.</w:t>
      </w:r>
      <w:r w:rsidR="00615315">
        <w:t xml:space="preserve"> Finalnie program można </w:t>
      </w:r>
      <w:r w:rsidR="00593C03">
        <w:t xml:space="preserve">będzie </w:t>
      </w:r>
      <w:r w:rsidR="009102D9">
        <w:t xml:space="preserve">zainstalować </w:t>
      </w:r>
      <w:r w:rsidR="00615315">
        <w:t>na 140 komputerach</w:t>
      </w:r>
      <w:r w:rsidR="009102D9">
        <w:t xml:space="preserve"> </w:t>
      </w:r>
      <w:r w:rsidR="00D852AE">
        <w:t>uż</w:t>
      </w:r>
      <w:r w:rsidR="009102D9">
        <w:t>y</w:t>
      </w:r>
      <w:r w:rsidR="00D852AE">
        <w:t>t</w:t>
      </w:r>
      <w:r w:rsidR="009102D9">
        <w:t>kowanych</w:t>
      </w:r>
      <w:r w:rsidR="00615315">
        <w:t xml:space="preserve"> przez 70 użytkowników.</w:t>
      </w:r>
      <w:r w:rsidR="00FB7939">
        <w:t xml:space="preserve"> W przypadku licencjonowania</w:t>
      </w:r>
      <w:r w:rsidR="006C5AF2">
        <w:t xml:space="preserve"> tylko</w:t>
      </w:r>
      <w:r w:rsidR="00FB7939">
        <w:t xml:space="preserve"> </w:t>
      </w:r>
      <w:r w:rsidR="0008201F">
        <w:t>per komputer, licencja uprawniająca do użytkowania oprogramowania na 140 komputerach jednocześnie.</w:t>
      </w:r>
    </w:p>
    <w:p w14:paraId="34BF0201" w14:textId="6F11E377" w:rsidR="00F8783D" w:rsidRPr="00EA6A44" w:rsidRDefault="00F8783D" w:rsidP="00E30725">
      <w:pPr>
        <w:numPr>
          <w:ilvl w:val="0"/>
          <w:numId w:val="0"/>
        </w:numPr>
        <w:ind w:left="851"/>
      </w:pPr>
    </w:p>
    <w:sectPr w:rsidR="00F8783D" w:rsidRPr="00EA6A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F55DB5"/>
    <w:multiLevelType w:val="multilevel"/>
    <w:tmpl w:val="06C02E4A"/>
    <w:lvl w:ilvl="0">
      <w:start w:val="1"/>
      <w:numFmt w:val="decimal"/>
      <w:pStyle w:val="Lista-akapity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ormaln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F241AC2"/>
    <w:multiLevelType w:val="multilevel"/>
    <w:tmpl w:val="4F445156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876" w:hanging="480"/>
      </w:pPr>
    </w:lvl>
    <w:lvl w:ilvl="2">
      <w:start w:val="1"/>
      <w:numFmt w:val="decimal"/>
      <w:lvlText w:val="%1.%2.%3"/>
      <w:lvlJc w:val="left"/>
      <w:pPr>
        <w:ind w:left="1512" w:hanging="720"/>
      </w:pPr>
    </w:lvl>
    <w:lvl w:ilvl="3">
      <w:start w:val="1"/>
      <w:numFmt w:val="decimal"/>
      <w:lvlText w:val="%1.%2.%3.%4"/>
      <w:lvlJc w:val="left"/>
      <w:pPr>
        <w:ind w:left="1908" w:hanging="720"/>
      </w:pPr>
    </w:lvl>
    <w:lvl w:ilvl="4">
      <w:start w:val="1"/>
      <w:numFmt w:val="decimal"/>
      <w:lvlText w:val="%1.%2.%3.%4.%5"/>
      <w:lvlJc w:val="left"/>
      <w:pPr>
        <w:ind w:left="2664" w:hanging="1080"/>
      </w:pPr>
    </w:lvl>
    <w:lvl w:ilvl="5">
      <w:start w:val="1"/>
      <w:numFmt w:val="decimal"/>
      <w:lvlText w:val="%1.%2.%3.%4.%5.%6"/>
      <w:lvlJc w:val="left"/>
      <w:pPr>
        <w:ind w:left="3060" w:hanging="1080"/>
      </w:pPr>
    </w:lvl>
    <w:lvl w:ilvl="6">
      <w:start w:val="1"/>
      <w:numFmt w:val="decimal"/>
      <w:lvlText w:val="%1.%2.%3.%4.%5.%6.%7"/>
      <w:lvlJc w:val="left"/>
      <w:pPr>
        <w:ind w:left="3816" w:hanging="1440"/>
      </w:pPr>
    </w:lvl>
    <w:lvl w:ilvl="7">
      <w:start w:val="1"/>
      <w:numFmt w:val="decimal"/>
      <w:lvlText w:val="%1.%2.%3.%4.%5.%6.%7.%8"/>
      <w:lvlJc w:val="left"/>
      <w:pPr>
        <w:ind w:left="4212" w:hanging="1440"/>
      </w:pPr>
    </w:lvl>
    <w:lvl w:ilvl="8">
      <w:start w:val="1"/>
      <w:numFmt w:val="decimal"/>
      <w:lvlText w:val="%1.%2.%3.%4.%5.%6.%7.%8.%9"/>
      <w:lvlJc w:val="left"/>
      <w:pPr>
        <w:ind w:left="4968" w:hanging="1800"/>
      </w:pPr>
    </w:lvl>
  </w:abstractNum>
  <w:abstractNum w:abstractNumId="2" w15:restartNumberingAfterBreak="0">
    <w:nsid w:val="466E1DFD"/>
    <w:multiLevelType w:val="hybridMultilevel"/>
    <w:tmpl w:val="46D4C9A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6A97C61"/>
    <w:multiLevelType w:val="multilevel"/>
    <w:tmpl w:val="B130F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C2356C0"/>
    <w:multiLevelType w:val="hybridMultilevel"/>
    <w:tmpl w:val="017AF76A"/>
    <w:lvl w:ilvl="0" w:tplc="8C8EBFF0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DF33582"/>
    <w:multiLevelType w:val="hybridMultilevel"/>
    <w:tmpl w:val="5908E4EA"/>
    <w:lvl w:ilvl="0" w:tplc="902EB200">
      <w:start w:val="1"/>
      <w:numFmt w:val="upperRoman"/>
      <w:lvlText w:val="%1."/>
      <w:lvlJc w:val="left"/>
      <w:pPr>
        <w:ind w:left="776" w:hanging="360"/>
      </w:pPr>
      <w:rPr>
        <w:rFonts w:ascii="Calibri" w:eastAsia="Calibri" w:hAnsi="Calibri" w:cs="Calibri" w:hint="default"/>
        <w:b/>
        <w:bCs/>
        <w:i w:val="0"/>
        <w:iCs w:val="0"/>
        <w:w w:val="99"/>
        <w:sz w:val="26"/>
        <w:szCs w:val="26"/>
        <w:lang w:val="pl-PL" w:eastAsia="en-US" w:bidi="ar-SA"/>
      </w:rPr>
    </w:lvl>
    <w:lvl w:ilvl="1" w:tplc="7A742E3C">
      <w:start w:val="1"/>
      <w:numFmt w:val="decimal"/>
      <w:lvlText w:val="%2."/>
      <w:lvlJc w:val="left"/>
      <w:pPr>
        <w:ind w:left="843" w:hanging="360"/>
      </w:pPr>
    </w:lvl>
    <w:lvl w:ilvl="2" w:tplc="04150019">
      <w:start w:val="1"/>
      <w:numFmt w:val="lowerLetter"/>
      <w:lvlText w:val="%3."/>
      <w:lvlJc w:val="left"/>
      <w:pPr>
        <w:ind w:left="1124" w:hanging="360"/>
      </w:pPr>
    </w:lvl>
    <w:lvl w:ilvl="3" w:tplc="DBF60710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4" w:tplc="6F36D622">
      <w:numFmt w:val="bullet"/>
      <w:lvlText w:val="•"/>
      <w:lvlJc w:val="left"/>
      <w:pPr>
        <w:ind w:left="1260" w:hanging="360"/>
      </w:pPr>
      <w:rPr>
        <w:rFonts w:hint="default"/>
        <w:lang w:val="pl-PL" w:eastAsia="en-US" w:bidi="ar-SA"/>
      </w:rPr>
    </w:lvl>
    <w:lvl w:ilvl="5" w:tplc="83668404">
      <w:numFmt w:val="bullet"/>
      <w:lvlText w:val="•"/>
      <w:lvlJc w:val="left"/>
      <w:pPr>
        <w:ind w:left="2687" w:hanging="360"/>
      </w:pPr>
      <w:rPr>
        <w:rFonts w:hint="default"/>
        <w:lang w:val="pl-PL" w:eastAsia="en-US" w:bidi="ar-SA"/>
      </w:rPr>
    </w:lvl>
    <w:lvl w:ilvl="6" w:tplc="18F2580C">
      <w:numFmt w:val="bullet"/>
      <w:lvlText w:val="•"/>
      <w:lvlJc w:val="left"/>
      <w:pPr>
        <w:ind w:left="4115" w:hanging="360"/>
      </w:pPr>
      <w:rPr>
        <w:rFonts w:hint="default"/>
        <w:lang w:val="pl-PL" w:eastAsia="en-US" w:bidi="ar-SA"/>
      </w:rPr>
    </w:lvl>
    <w:lvl w:ilvl="7" w:tplc="4770289C">
      <w:numFmt w:val="bullet"/>
      <w:lvlText w:val="•"/>
      <w:lvlJc w:val="left"/>
      <w:pPr>
        <w:ind w:left="5543" w:hanging="360"/>
      </w:pPr>
      <w:rPr>
        <w:rFonts w:hint="default"/>
        <w:lang w:val="pl-PL" w:eastAsia="en-US" w:bidi="ar-SA"/>
      </w:rPr>
    </w:lvl>
    <w:lvl w:ilvl="8" w:tplc="3B629326">
      <w:numFmt w:val="bullet"/>
      <w:lvlText w:val="•"/>
      <w:lvlJc w:val="left"/>
      <w:pPr>
        <w:ind w:left="6970" w:hanging="360"/>
      </w:pPr>
      <w:rPr>
        <w:rFonts w:hint="default"/>
        <w:lang w:val="pl-PL" w:eastAsia="en-US" w:bidi="ar-SA"/>
      </w:rPr>
    </w:lvl>
  </w:abstractNum>
  <w:num w:numId="1" w16cid:durableId="1872642735">
    <w:abstractNumId w:val="5"/>
  </w:num>
  <w:num w:numId="2" w16cid:durableId="1613397572">
    <w:abstractNumId w:val="3"/>
  </w:num>
  <w:num w:numId="3" w16cid:durableId="1250388540">
    <w:abstractNumId w:val="2"/>
  </w:num>
  <w:num w:numId="4" w16cid:durableId="662975553">
    <w:abstractNumId w:val="0"/>
  </w:num>
  <w:num w:numId="5" w16cid:durableId="9333245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196062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729061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457"/>
    <w:rsid w:val="00013DED"/>
    <w:rsid w:val="00033F05"/>
    <w:rsid w:val="00036B06"/>
    <w:rsid w:val="0004231E"/>
    <w:rsid w:val="0008201F"/>
    <w:rsid w:val="000A0133"/>
    <w:rsid w:val="000A2A16"/>
    <w:rsid w:val="000C6E3B"/>
    <w:rsid w:val="000E3550"/>
    <w:rsid w:val="000F01DA"/>
    <w:rsid w:val="00101875"/>
    <w:rsid w:val="001122D7"/>
    <w:rsid w:val="00121C1F"/>
    <w:rsid w:val="00126D6B"/>
    <w:rsid w:val="0013440B"/>
    <w:rsid w:val="0013459C"/>
    <w:rsid w:val="00175CFD"/>
    <w:rsid w:val="00192311"/>
    <w:rsid w:val="0019610C"/>
    <w:rsid w:val="001B6B7C"/>
    <w:rsid w:val="001B7C12"/>
    <w:rsid w:val="001C44E2"/>
    <w:rsid w:val="001D2002"/>
    <w:rsid w:val="001F4C8D"/>
    <w:rsid w:val="00200FBD"/>
    <w:rsid w:val="00207F99"/>
    <w:rsid w:val="00277CD3"/>
    <w:rsid w:val="002945FA"/>
    <w:rsid w:val="002A3798"/>
    <w:rsid w:val="002E12C0"/>
    <w:rsid w:val="0032283C"/>
    <w:rsid w:val="003401B5"/>
    <w:rsid w:val="003462C2"/>
    <w:rsid w:val="00354876"/>
    <w:rsid w:val="00360662"/>
    <w:rsid w:val="00370098"/>
    <w:rsid w:val="00374FC6"/>
    <w:rsid w:val="003870CF"/>
    <w:rsid w:val="003B6CD1"/>
    <w:rsid w:val="0042146C"/>
    <w:rsid w:val="00447B84"/>
    <w:rsid w:val="004875BA"/>
    <w:rsid w:val="004C27E2"/>
    <w:rsid w:val="00503C85"/>
    <w:rsid w:val="00506BFA"/>
    <w:rsid w:val="00520383"/>
    <w:rsid w:val="00556858"/>
    <w:rsid w:val="005645F6"/>
    <w:rsid w:val="00593C03"/>
    <w:rsid w:val="005F382A"/>
    <w:rsid w:val="00610D36"/>
    <w:rsid w:val="00615315"/>
    <w:rsid w:val="0063657B"/>
    <w:rsid w:val="0064520A"/>
    <w:rsid w:val="00657510"/>
    <w:rsid w:val="00684FD5"/>
    <w:rsid w:val="00695167"/>
    <w:rsid w:val="006A17AC"/>
    <w:rsid w:val="006C5AF2"/>
    <w:rsid w:val="006D0A04"/>
    <w:rsid w:val="006E504C"/>
    <w:rsid w:val="00715F85"/>
    <w:rsid w:val="007400E0"/>
    <w:rsid w:val="00753416"/>
    <w:rsid w:val="00754A2D"/>
    <w:rsid w:val="00764405"/>
    <w:rsid w:val="00783A57"/>
    <w:rsid w:val="007B77C8"/>
    <w:rsid w:val="007D06C7"/>
    <w:rsid w:val="00810321"/>
    <w:rsid w:val="008150C8"/>
    <w:rsid w:val="00816EB2"/>
    <w:rsid w:val="008307DE"/>
    <w:rsid w:val="008506F0"/>
    <w:rsid w:val="00865750"/>
    <w:rsid w:val="00873AB1"/>
    <w:rsid w:val="00887207"/>
    <w:rsid w:val="00896D17"/>
    <w:rsid w:val="008E33F8"/>
    <w:rsid w:val="008F78CB"/>
    <w:rsid w:val="009102D9"/>
    <w:rsid w:val="00930654"/>
    <w:rsid w:val="00953E1B"/>
    <w:rsid w:val="00965396"/>
    <w:rsid w:val="00970926"/>
    <w:rsid w:val="00991F03"/>
    <w:rsid w:val="009A5A1D"/>
    <w:rsid w:val="009A70B8"/>
    <w:rsid w:val="009C5A6F"/>
    <w:rsid w:val="009C5DDE"/>
    <w:rsid w:val="00A12A34"/>
    <w:rsid w:val="00A4630F"/>
    <w:rsid w:val="00A719F3"/>
    <w:rsid w:val="00A82CD0"/>
    <w:rsid w:val="00AA056F"/>
    <w:rsid w:val="00AC4305"/>
    <w:rsid w:val="00AD52B3"/>
    <w:rsid w:val="00AE1BFB"/>
    <w:rsid w:val="00AF4BC4"/>
    <w:rsid w:val="00B02C86"/>
    <w:rsid w:val="00B03B86"/>
    <w:rsid w:val="00B164AD"/>
    <w:rsid w:val="00B274EF"/>
    <w:rsid w:val="00B2770E"/>
    <w:rsid w:val="00B31BC1"/>
    <w:rsid w:val="00B42013"/>
    <w:rsid w:val="00B46C2E"/>
    <w:rsid w:val="00B47030"/>
    <w:rsid w:val="00B608E1"/>
    <w:rsid w:val="00B843BF"/>
    <w:rsid w:val="00B85A99"/>
    <w:rsid w:val="00B869D1"/>
    <w:rsid w:val="00B948A7"/>
    <w:rsid w:val="00BA58C2"/>
    <w:rsid w:val="00BF62AC"/>
    <w:rsid w:val="00C03284"/>
    <w:rsid w:val="00C14600"/>
    <w:rsid w:val="00C261BB"/>
    <w:rsid w:val="00C80A71"/>
    <w:rsid w:val="00C8661F"/>
    <w:rsid w:val="00C97F94"/>
    <w:rsid w:val="00CA0224"/>
    <w:rsid w:val="00CD680E"/>
    <w:rsid w:val="00CF2AA8"/>
    <w:rsid w:val="00CF6FC4"/>
    <w:rsid w:val="00D5074B"/>
    <w:rsid w:val="00D605EB"/>
    <w:rsid w:val="00D73DB8"/>
    <w:rsid w:val="00D818C9"/>
    <w:rsid w:val="00D852AE"/>
    <w:rsid w:val="00DF1865"/>
    <w:rsid w:val="00E25249"/>
    <w:rsid w:val="00E26457"/>
    <w:rsid w:val="00E30725"/>
    <w:rsid w:val="00E7356F"/>
    <w:rsid w:val="00E90BCB"/>
    <w:rsid w:val="00E95E7B"/>
    <w:rsid w:val="00EA6A44"/>
    <w:rsid w:val="00EC1EA2"/>
    <w:rsid w:val="00EC7694"/>
    <w:rsid w:val="00EE7389"/>
    <w:rsid w:val="00F3643C"/>
    <w:rsid w:val="00F75D98"/>
    <w:rsid w:val="00F80A15"/>
    <w:rsid w:val="00F81923"/>
    <w:rsid w:val="00F85BBE"/>
    <w:rsid w:val="00F8783D"/>
    <w:rsid w:val="00FB0387"/>
    <w:rsid w:val="00FB2B4F"/>
    <w:rsid w:val="00FB7535"/>
    <w:rsid w:val="00FB7939"/>
    <w:rsid w:val="00FC300F"/>
    <w:rsid w:val="00FF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23100"/>
  <w15:chartTrackingRefBased/>
  <w15:docId w15:val="{BE587500-F50F-49F6-A1D5-4EDC1D278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before="120" w:after="120"/>
        <w:ind w:left="357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4305"/>
    <w:pPr>
      <w:numPr>
        <w:ilvl w:val="1"/>
        <w:numId w:val="4"/>
      </w:numPr>
      <w:spacing w:before="240" w:after="240"/>
      <w:ind w:left="851" w:hanging="567"/>
    </w:pPr>
    <w:rPr>
      <w:rFonts w:cs="Times New Roman"/>
      <w:kern w:val="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E504C"/>
    <w:pPr>
      <w:keepNext/>
      <w:keepLines/>
      <w:spacing w:line="276" w:lineRule="auto"/>
      <w:outlineLvl w:val="0"/>
    </w:pPr>
    <w:rPr>
      <w:rFonts w:ascii="Open Sans" w:eastAsiaTheme="majorEastAsia" w:hAnsi="Open Sans" w:cstheme="majorBidi"/>
      <w:b/>
      <w:kern w:val="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91F03"/>
    <w:pPr>
      <w:keepNext/>
      <w:keepLines/>
      <w:spacing w:before="120"/>
      <w:outlineLvl w:val="1"/>
    </w:pPr>
    <w:rPr>
      <w:rFonts w:eastAsiaTheme="majorEastAsia" w:cstheme="majorBidi"/>
      <w:b/>
      <w:kern w:val="2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47B84"/>
    <w:pPr>
      <w:keepNext/>
      <w:keepLines/>
      <w:outlineLvl w:val="2"/>
    </w:pPr>
    <w:rPr>
      <w:rFonts w:eastAsiaTheme="majorEastAsia" w:cstheme="majorBidi"/>
      <w:b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447B84"/>
    <w:pPr>
      <w:ind w:left="771" w:hanging="357"/>
    </w:pPr>
  </w:style>
  <w:style w:type="paragraph" w:customStyle="1" w:styleId="Lista-akapity">
    <w:name w:val="Lista - akapity"/>
    <w:basedOn w:val="Akapitzlist"/>
    <w:link w:val="Lista-akapityZnak"/>
    <w:qFormat/>
    <w:rsid w:val="00AC4305"/>
    <w:pPr>
      <w:numPr>
        <w:ilvl w:val="0"/>
      </w:numPr>
      <w:mirrorIndents/>
    </w:pPr>
    <w:rPr>
      <w:b/>
      <w:bCs/>
    </w:rPr>
  </w:style>
  <w:style w:type="character" w:customStyle="1" w:styleId="Lista-akapityZnak">
    <w:name w:val="Lista - akapity Znak"/>
    <w:basedOn w:val="Domylnaczcionkaakapitu"/>
    <w:link w:val="Lista-akapity"/>
    <w:rsid w:val="00AC4305"/>
    <w:rPr>
      <w:rFonts w:cs="Times New Roman"/>
      <w:b/>
      <w:bCs/>
      <w:kern w:val="0"/>
      <w:sz w:val="24"/>
      <w:szCs w:val="24"/>
      <w:lang w:eastAsia="pl-PL"/>
    </w:rPr>
  </w:style>
  <w:style w:type="paragraph" w:customStyle="1" w:styleId="przypisy">
    <w:name w:val="przypisy"/>
    <w:basedOn w:val="Tekstprzypisudolnego"/>
    <w:link w:val="przypisyZnak"/>
    <w:qFormat/>
    <w:rsid w:val="00447B84"/>
    <w:pPr>
      <w:spacing w:after="120" w:line="288" w:lineRule="auto"/>
    </w:pPr>
    <w:rPr>
      <w:kern w:val="2"/>
      <w:sz w:val="16"/>
      <w:szCs w:val="16"/>
    </w:rPr>
  </w:style>
  <w:style w:type="character" w:customStyle="1" w:styleId="przypisyZnak">
    <w:name w:val="przypisy Znak"/>
    <w:basedOn w:val="TekstprzypisudolnegoZnak"/>
    <w:link w:val="przypisy"/>
    <w:rsid w:val="00447B84"/>
    <w:rPr>
      <w:rFonts w:ascii="Calibri" w:eastAsia="Calibri" w:hAnsi="Calibri" w:cs="Calibri"/>
      <w:kern w:val="0"/>
      <w:sz w:val="16"/>
      <w:szCs w:val="16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7B84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7B84"/>
    <w:rPr>
      <w:rFonts w:ascii="Calibri" w:eastAsia="Calibri" w:hAnsi="Calibri" w:cs="Calibri"/>
      <w:kern w:val="0"/>
      <w:sz w:val="20"/>
      <w:szCs w:val="20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6E504C"/>
    <w:rPr>
      <w:rFonts w:ascii="Open Sans" w:eastAsiaTheme="majorEastAsia" w:hAnsi="Open Sans" w:cstheme="majorBidi"/>
      <w:b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91F03"/>
    <w:rPr>
      <w:rFonts w:eastAsiaTheme="majorEastAsia" w:cstheme="majorBidi"/>
      <w:b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47B84"/>
    <w:rPr>
      <w:rFonts w:eastAsiaTheme="majorEastAsia" w:cstheme="majorBidi"/>
      <w:b/>
      <w:sz w:val="24"/>
      <w:szCs w:val="24"/>
    </w:rPr>
  </w:style>
  <w:style w:type="paragraph" w:customStyle="1" w:styleId="Hipercza">
    <w:name w:val="Hiperłącza"/>
    <w:basedOn w:val="Normalny"/>
    <w:link w:val="HiperczaZnak"/>
    <w:qFormat/>
    <w:rsid w:val="009C5DDE"/>
    <w:pPr>
      <w:ind w:left="709"/>
    </w:pPr>
    <w:rPr>
      <w:color w:val="007976"/>
      <w:kern w:val="2"/>
      <w:u w:val="single"/>
    </w:rPr>
  </w:style>
  <w:style w:type="character" w:customStyle="1" w:styleId="HiperczaZnak">
    <w:name w:val="Hiperłącza Znak"/>
    <w:basedOn w:val="Domylnaczcionkaakapitu"/>
    <w:link w:val="Hipercza"/>
    <w:rsid w:val="009C5DDE"/>
    <w:rPr>
      <w:rFonts w:ascii="Calibri" w:hAnsi="Calibri" w:cs="Calibri"/>
      <w:color w:val="007976"/>
      <w:sz w:val="24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64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164A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64AD"/>
    <w:rPr>
      <w:rFonts w:cs="Times New Roman"/>
      <w:kern w:val="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64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64AD"/>
    <w:rPr>
      <w:rFonts w:cs="Times New Roman"/>
      <w:b/>
      <w:bCs/>
      <w:kern w:val="0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53E1B"/>
    <w:pPr>
      <w:spacing w:before="0" w:after="0"/>
      <w:ind w:left="0" w:firstLine="0"/>
    </w:pPr>
    <w:rPr>
      <w:rFonts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8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26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37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38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34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71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91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34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80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62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36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63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1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0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8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9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00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37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1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2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7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06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13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3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06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25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3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0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35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24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74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24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67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19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2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6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85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09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6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58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7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13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6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794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Wróblewski Rafał</cp:lastModifiedBy>
  <cp:revision>18</cp:revision>
  <dcterms:created xsi:type="dcterms:W3CDTF">2025-06-11T09:22:00Z</dcterms:created>
  <dcterms:modified xsi:type="dcterms:W3CDTF">2025-07-07T12:43:00Z</dcterms:modified>
</cp:coreProperties>
</file>