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5E71A" w14:textId="77777777" w:rsidR="00424E6C" w:rsidRDefault="00424E6C" w:rsidP="001C24B9">
      <w:pPr>
        <w:spacing w:after="0"/>
        <w:ind w:left="360" w:hanging="360"/>
      </w:pPr>
    </w:p>
    <w:p w14:paraId="3A457648" w14:textId="506AA677" w:rsidR="00424E6C" w:rsidRPr="00424E6C" w:rsidRDefault="00424E6C" w:rsidP="00424E6C">
      <w:pPr>
        <w:pStyle w:val="Akapitzlist"/>
        <w:spacing w:after="0"/>
        <w:ind w:left="360"/>
        <w:jc w:val="right"/>
        <w:rPr>
          <w:b/>
          <w:bCs/>
          <w:lang w:val="pl-PL"/>
        </w:rPr>
      </w:pPr>
      <w:r w:rsidRPr="00424E6C">
        <w:rPr>
          <w:b/>
          <w:bCs/>
          <w:lang w:val="pl-PL"/>
        </w:rPr>
        <w:t>Załącznik nr 1.</w:t>
      </w:r>
      <w:r>
        <w:rPr>
          <w:b/>
          <w:bCs/>
          <w:lang w:val="pl-PL"/>
        </w:rPr>
        <w:t>1</w:t>
      </w:r>
      <w:r w:rsidRPr="00424E6C">
        <w:rPr>
          <w:b/>
          <w:bCs/>
          <w:lang w:val="pl-PL"/>
        </w:rPr>
        <w:t xml:space="preserve"> do SWZ</w:t>
      </w:r>
    </w:p>
    <w:p w14:paraId="69CF2331" w14:textId="77777777" w:rsidR="00424E6C" w:rsidRDefault="00424E6C" w:rsidP="00424E6C">
      <w:pPr>
        <w:pStyle w:val="Akapitzlist"/>
        <w:spacing w:after="0"/>
        <w:ind w:left="360"/>
        <w:rPr>
          <w:b/>
          <w:bCs/>
          <w:lang w:val="pl-PL"/>
        </w:rPr>
      </w:pPr>
    </w:p>
    <w:p w14:paraId="6CC96D46" w14:textId="4B8FE19D" w:rsidR="001C24B9" w:rsidRPr="00424E6C" w:rsidRDefault="00D17405" w:rsidP="00424E6C">
      <w:pPr>
        <w:spacing w:after="0"/>
        <w:jc w:val="center"/>
        <w:rPr>
          <w:b/>
          <w:bCs/>
          <w:lang w:val="pl-PL"/>
        </w:rPr>
      </w:pPr>
      <w:r w:rsidRPr="00424E6C">
        <w:rPr>
          <w:b/>
          <w:bCs/>
          <w:lang w:val="pl-PL"/>
        </w:rPr>
        <w:t xml:space="preserve">SPECYFIKACJA </w:t>
      </w:r>
      <w:r w:rsidR="00E31712" w:rsidRPr="00424E6C">
        <w:rPr>
          <w:b/>
          <w:bCs/>
          <w:lang w:val="pl-PL"/>
        </w:rPr>
        <w:t xml:space="preserve"> - </w:t>
      </w:r>
      <w:r w:rsidRPr="00424E6C">
        <w:rPr>
          <w:b/>
          <w:bCs/>
          <w:lang w:val="pl-PL"/>
        </w:rPr>
        <w:t>SERWER</w:t>
      </w:r>
      <w:r w:rsidR="004108AC" w:rsidRPr="00424E6C">
        <w:rPr>
          <w:b/>
          <w:bCs/>
          <w:lang w:val="pl-PL"/>
        </w:rPr>
        <w:t xml:space="preserve"> KOPII ZAPASOWYCH</w:t>
      </w:r>
      <w:r w:rsidR="00E31712" w:rsidRPr="00424E6C">
        <w:rPr>
          <w:b/>
          <w:bCs/>
          <w:lang w:val="pl-PL"/>
        </w:rPr>
        <w:t xml:space="preserve"> – 1 szt.</w:t>
      </w:r>
    </w:p>
    <w:p w14:paraId="713ACBF7" w14:textId="5A767FE1" w:rsidR="00A45D36" w:rsidRPr="00E31712" w:rsidRDefault="00E31712" w:rsidP="00E31712">
      <w:pPr>
        <w:spacing w:before="100" w:beforeAutospacing="1" w:after="100" w:afterAutospacing="1"/>
        <w:outlineLvl w:val="2"/>
        <w:rPr>
          <w:lang w:eastAsia="pl-PL"/>
        </w:rPr>
      </w:pPr>
      <w:r w:rsidRPr="00E31712">
        <w:rPr>
          <w:b/>
          <w:bCs/>
          <w:lang w:val="pl-PL" w:eastAsia="pl-PL"/>
        </w:rPr>
        <w:t>Dane i</w:t>
      </w:r>
      <w:r>
        <w:rPr>
          <w:b/>
          <w:bCs/>
          <w:lang w:val="pl-PL" w:eastAsia="pl-PL"/>
        </w:rPr>
        <w:t>d</w:t>
      </w:r>
      <w:r w:rsidRPr="00E31712">
        <w:rPr>
          <w:b/>
          <w:bCs/>
          <w:lang w:val="pl-PL" w:eastAsia="pl-PL"/>
        </w:rPr>
        <w:t>entyfikacyjne (wypełnia Wykonawca):</w:t>
      </w:r>
      <w:r w:rsidRPr="00E31712">
        <w:rPr>
          <w:lang w:val="pl-PL" w:eastAsia="pl-PL"/>
        </w:rPr>
        <w:br/>
        <w:t>• Nazwa: …</w:t>
      </w:r>
      <w:r w:rsidRPr="00E31712">
        <w:rPr>
          <w:lang w:val="pl-PL" w:eastAsia="pl-PL"/>
        </w:rPr>
        <w:br/>
        <w:t>• Typ/model/nr katalogowy: …</w:t>
      </w:r>
      <w:r w:rsidRPr="00E31712">
        <w:rPr>
          <w:lang w:val="pl-PL" w:eastAsia="pl-PL"/>
        </w:rPr>
        <w:br/>
        <w:t>• Producent / kraj pochodzenia: …</w:t>
      </w:r>
      <w:r w:rsidRPr="00E31712">
        <w:rPr>
          <w:lang w:val="pl-PL" w:eastAsia="pl-PL"/>
        </w:rPr>
        <w:br/>
      </w:r>
      <w:r w:rsidRPr="00626708">
        <w:rPr>
          <w:lang w:eastAsia="pl-PL"/>
        </w:rPr>
        <w:t xml:space="preserve">• Rok </w:t>
      </w:r>
      <w:proofErr w:type="spellStart"/>
      <w:r w:rsidRPr="00626708">
        <w:rPr>
          <w:lang w:eastAsia="pl-PL"/>
        </w:rPr>
        <w:t>produkcji</w:t>
      </w:r>
      <w:proofErr w:type="spellEnd"/>
      <w:r w:rsidRPr="00626708">
        <w:rPr>
          <w:lang w:eastAsia="pl-PL"/>
        </w:rPr>
        <w:t>: …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"/>
        <w:gridCol w:w="2127"/>
        <w:gridCol w:w="4340"/>
        <w:gridCol w:w="3538"/>
      </w:tblGrid>
      <w:tr w:rsidR="00E31712" w:rsidRPr="00121CCE" w14:paraId="7AA7F8C6" w14:textId="77777777" w:rsidTr="00DE3F8F">
        <w:trPr>
          <w:tblHeader/>
          <w:tblCellSpacing w:w="15" w:type="dxa"/>
        </w:trPr>
        <w:tc>
          <w:tcPr>
            <w:tcW w:w="571" w:type="dxa"/>
          </w:tcPr>
          <w:p w14:paraId="469CDDC3" w14:textId="049D97A8" w:rsidR="00E31712" w:rsidRPr="00121CCE" w:rsidRDefault="00E31712" w:rsidP="00E31712">
            <w:pPr>
              <w:spacing w:after="0" w:line="240" w:lineRule="auto"/>
              <w:rPr>
                <w:b/>
                <w:bCs/>
              </w:rPr>
            </w:pPr>
            <w:proofErr w:type="spellStart"/>
            <w:r w:rsidRPr="00121CCE">
              <w:rPr>
                <w:rFonts w:cstheme="minorHAnsi"/>
                <w:b/>
                <w:bCs/>
              </w:rPr>
              <w:t>Lp</w:t>
            </w:r>
            <w:proofErr w:type="spellEnd"/>
            <w:r w:rsidRPr="00121CCE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2097" w:type="dxa"/>
            <w:vAlign w:val="center"/>
            <w:hideMark/>
          </w:tcPr>
          <w:p w14:paraId="02FCEB05" w14:textId="32702077" w:rsidR="00E31712" w:rsidRPr="00121CCE" w:rsidRDefault="00E31712" w:rsidP="00424E6C">
            <w:pPr>
              <w:spacing w:after="0" w:line="240" w:lineRule="auto"/>
              <w:jc w:val="center"/>
              <w:rPr>
                <w:b/>
                <w:bCs/>
                <w:lang w:val="pl-PL"/>
              </w:rPr>
            </w:pPr>
            <w:r w:rsidRPr="00626708">
              <w:rPr>
                <w:b/>
                <w:bCs/>
                <w:lang w:eastAsia="pl-PL"/>
              </w:rPr>
              <w:t xml:space="preserve">Nazwa </w:t>
            </w:r>
            <w:proofErr w:type="spellStart"/>
            <w:r w:rsidRPr="00626708">
              <w:rPr>
                <w:b/>
                <w:bCs/>
                <w:lang w:eastAsia="pl-PL"/>
              </w:rPr>
              <w:t>komponentu</w:t>
            </w:r>
            <w:proofErr w:type="spellEnd"/>
          </w:p>
        </w:tc>
        <w:tc>
          <w:tcPr>
            <w:tcW w:w="4310" w:type="dxa"/>
            <w:vAlign w:val="center"/>
            <w:hideMark/>
          </w:tcPr>
          <w:p w14:paraId="3BD0C8AA" w14:textId="411B0247" w:rsidR="00E31712" w:rsidRPr="00121CCE" w:rsidRDefault="00E31712" w:rsidP="00424E6C">
            <w:pPr>
              <w:spacing w:after="0" w:line="240" w:lineRule="auto"/>
              <w:jc w:val="center"/>
              <w:rPr>
                <w:b/>
                <w:bCs/>
                <w:lang w:val="pl-PL"/>
              </w:rPr>
            </w:pPr>
            <w:proofErr w:type="spellStart"/>
            <w:r w:rsidRPr="00626708">
              <w:rPr>
                <w:b/>
                <w:bCs/>
                <w:lang w:eastAsia="pl-PL"/>
              </w:rPr>
              <w:t>Wymagane</w:t>
            </w:r>
            <w:proofErr w:type="spellEnd"/>
            <w:r w:rsidRPr="00626708">
              <w:rPr>
                <w:b/>
                <w:bCs/>
                <w:lang w:eastAsia="pl-PL"/>
              </w:rPr>
              <w:t xml:space="preserve"> </w:t>
            </w:r>
            <w:proofErr w:type="spellStart"/>
            <w:r w:rsidRPr="00626708">
              <w:rPr>
                <w:b/>
                <w:bCs/>
                <w:lang w:eastAsia="pl-PL"/>
              </w:rPr>
              <w:t>minimalne</w:t>
            </w:r>
            <w:proofErr w:type="spellEnd"/>
            <w:r w:rsidRPr="00626708">
              <w:rPr>
                <w:b/>
                <w:bCs/>
                <w:lang w:eastAsia="pl-PL"/>
              </w:rPr>
              <w:t xml:space="preserve"> </w:t>
            </w:r>
            <w:proofErr w:type="spellStart"/>
            <w:r w:rsidRPr="00626708">
              <w:rPr>
                <w:b/>
                <w:bCs/>
                <w:lang w:eastAsia="pl-PL"/>
              </w:rPr>
              <w:t>parametry</w:t>
            </w:r>
            <w:proofErr w:type="spellEnd"/>
            <w:r w:rsidRPr="00626708">
              <w:rPr>
                <w:b/>
                <w:bCs/>
                <w:lang w:eastAsia="pl-PL"/>
              </w:rPr>
              <w:t xml:space="preserve"> </w:t>
            </w:r>
            <w:proofErr w:type="spellStart"/>
            <w:r w:rsidRPr="00626708">
              <w:rPr>
                <w:b/>
                <w:bCs/>
                <w:lang w:eastAsia="pl-PL"/>
              </w:rPr>
              <w:t>techniczne</w:t>
            </w:r>
            <w:proofErr w:type="spellEnd"/>
          </w:p>
        </w:tc>
        <w:tc>
          <w:tcPr>
            <w:tcW w:w="3493" w:type="dxa"/>
            <w:vAlign w:val="center"/>
            <w:hideMark/>
          </w:tcPr>
          <w:p w14:paraId="00475828" w14:textId="77777777" w:rsidR="00424E6C" w:rsidRPr="00424E6C" w:rsidRDefault="00424E6C" w:rsidP="00424E6C">
            <w:pPr>
              <w:spacing w:after="0" w:line="240" w:lineRule="auto"/>
              <w:jc w:val="center"/>
              <w:rPr>
                <w:b/>
                <w:bCs/>
                <w:lang w:eastAsia="pl-PL"/>
              </w:rPr>
            </w:pPr>
            <w:proofErr w:type="spellStart"/>
            <w:r w:rsidRPr="00424E6C">
              <w:rPr>
                <w:b/>
                <w:bCs/>
                <w:lang w:eastAsia="pl-PL"/>
              </w:rPr>
              <w:t>Parametry</w:t>
            </w:r>
            <w:proofErr w:type="spellEnd"/>
            <w:r w:rsidRPr="00424E6C">
              <w:rPr>
                <w:b/>
                <w:bCs/>
                <w:lang w:eastAsia="pl-PL"/>
              </w:rPr>
              <w:t xml:space="preserve"> </w:t>
            </w:r>
            <w:proofErr w:type="spellStart"/>
            <w:r w:rsidRPr="00424E6C">
              <w:rPr>
                <w:b/>
                <w:bCs/>
                <w:lang w:eastAsia="pl-PL"/>
              </w:rPr>
              <w:t>oferowanego</w:t>
            </w:r>
            <w:proofErr w:type="spellEnd"/>
            <w:r w:rsidRPr="00424E6C">
              <w:rPr>
                <w:b/>
                <w:bCs/>
                <w:lang w:eastAsia="pl-PL"/>
              </w:rPr>
              <w:t xml:space="preserve"> </w:t>
            </w:r>
            <w:proofErr w:type="spellStart"/>
            <w:r w:rsidRPr="00424E6C">
              <w:rPr>
                <w:b/>
                <w:bCs/>
                <w:lang w:eastAsia="pl-PL"/>
              </w:rPr>
              <w:t>sprzętu</w:t>
            </w:r>
            <w:proofErr w:type="spellEnd"/>
          </w:p>
          <w:p w14:paraId="53AEF98A" w14:textId="4C0D9B9F" w:rsidR="00E31712" w:rsidRPr="00121CCE" w:rsidRDefault="00424E6C" w:rsidP="00424E6C">
            <w:pPr>
              <w:spacing w:after="0" w:line="240" w:lineRule="auto"/>
              <w:jc w:val="center"/>
              <w:rPr>
                <w:b/>
                <w:bCs/>
                <w:lang w:val="pl-PL"/>
              </w:rPr>
            </w:pPr>
            <w:r w:rsidRPr="00424E6C">
              <w:rPr>
                <w:b/>
                <w:bCs/>
                <w:lang w:eastAsia="pl-PL"/>
              </w:rPr>
              <w:t>PODAĆ</w:t>
            </w:r>
          </w:p>
        </w:tc>
      </w:tr>
      <w:tr w:rsidR="00121CCE" w:rsidRPr="00121CCE" w14:paraId="373FBC1A" w14:textId="77777777" w:rsidTr="00DE3F8F">
        <w:trPr>
          <w:tblCellSpacing w:w="15" w:type="dxa"/>
        </w:trPr>
        <w:tc>
          <w:tcPr>
            <w:tcW w:w="571" w:type="dxa"/>
            <w:vMerge w:val="restart"/>
          </w:tcPr>
          <w:p w14:paraId="5A3A61B8" w14:textId="4BF109E4" w:rsidR="00121CCE" w:rsidRPr="00121CCE" w:rsidRDefault="00121CCE" w:rsidP="00243E35">
            <w:pPr>
              <w:spacing w:after="0" w:line="240" w:lineRule="auto"/>
              <w:rPr>
                <w:b/>
                <w:bCs/>
                <w:lang w:val="pl-PL"/>
              </w:rPr>
            </w:pPr>
            <w:r w:rsidRPr="00121CCE">
              <w:rPr>
                <w:b/>
                <w:bCs/>
                <w:lang w:val="pl-PL"/>
              </w:rPr>
              <w:t>1</w:t>
            </w:r>
          </w:p>
        </w:tc>
        <w:tc>
          <w:tcPr>
            <w:tcW w:w="2097" w:type="dxa"/>
            <w:vMerge w:val="restart"/>
            <w:vAlign w:val="center"/>
            <w:hideMark/>
          </w:tcPr>
          <w:p w14:paraId="18FFB560" w14:textId="0AF453AA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b/>
                <w:bCs/>
                <w:lang w:val="pl-PL"/>
              </w:rPr>
              <w:t>Obudowa</w:t>
            </w:r>
          </w:p>
        </w:tc>
        <w:tc>
          <w:tcPr>
            <w:tcW w:w="4310" w:type="dxa"/>
            <w:vAlign w:val="center"/>
            <w:hideMark/>
          </w:tcPr>
          <w:p w14:paraId="24DDD7A7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Typu RACK, wysokość 1U</w:t>
            </w:r>
          </w:p>
        </w:tc>
        <w:tc>
          <w:tcPr>
            <w:tcW w:w="3493" w:type="dxa"/>
            <w:vAlign w:val="center"/>
            <w:hideMark/>
          </w:tcPr>
          <w:p w14:paraId="6DA6E8D9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DE3F8F" w14:paraId="0DD780DC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4C17704D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2320013F" w14:textId="0CC3BC32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1DDC9286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Szyny umożliwiające wysunięcie serwera z szafy stelażowej</w:t>
            </w:r>
          </w:p>
        </w:tc>
        <w:tc>
          <w:tcPr>
            <w:tcW w:w="3493" w:type="dxa"/>
            <w:vAlign w:val="center"/>
            <w:hideMark/>
          </w:tcPr>
          <w:p w14:paraId="31EDE0D8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DE3F8F" w14:paraId="2A581DB3" w14:textId="77777777" w:rsidTr="00DE3F8F">
        <w:trPr>
          <w:trHeight w:val="213"/>
          <w:tblCellSpacing w:w="15" w:type="dxa"/>
        </w:trPr>
        <w:tc>
          <w:tcPr>
            <w:tcW w:w="571" w:type="dxa"/>
            <w:vMerge/>
          </w:tcPr>
          <w:p w14:paraId="306EA61A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1F7728DA" w14:textId="3A3C2545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3966FE20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Możliwość zainstalowania 4 dysków twardych hot plug 3,5”</w:t>
            </w:r>
          </w:p>
        </w:tc>
        <w:tc>
          <w:tcPr>
            <w:tcW w:w="3493" w:type="dxa"/>
            <w:vAlign w:val="center"/>
            <w:hideMark/>
          </w:tcPr>
          <w:p w14:paraId="3F2FDDAD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DE3F8F" w14:paraId="46063F63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7DB91DE7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11782C6E" w14:textId="1FE70BB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4A4D279D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Możliwość instalacji fizycznego zabezpieczenia dysków (np. na klucz lub elektrozamek)</w:t>
            </w:r>
          </w:p>
        </w:tc>
        <w:tc>
          <w:tcPr>
            <w:tcW w:w="3493" w:type="dxa"/>
            <w:vAlign w:val="center"/>
            <w:hideMark/>
          </w:tcPr>
          <w:p w14:paraId="0CF59FF5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DE3F8F" w14:paraId="6CB4FE4E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11F9F1C5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78BA9A72" w14:textId="41BD307D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29C3ED51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Zainstalowane dwa dyski SSD 480 GB oraz dwa dyski 16 TB NL SAS</w:t>
            </w:r>
          </w:p>
        </w:tc>
        <w:tc>
          <w:tcPr>
            <w:tcW w:w="3493" w:type="dxa"/>
            <w:vAlign w:val="center"/>
            <w:hideMark/>
          </w:tcPr>
          <w:p w14:paraId="5C741776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DE3F8F" w14:paraId="1013FA3A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343F608D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768CDA83" w14:textId="3CBCDB8C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14A7CE40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Możliwość zainstalowania dedykowanego wewnętrznego napędu Blu-ray</w:t>
            </w:r>
          </w:p>
        </w:tc>
        <w:tc>
          <w:tcPr>
            <w:tcW w:w="3493" w:type="dxa"/>
            <w:vAlign w:val="center"/>
            <w:hideMark/>
          </w:tcPr>
          <w:p w14:paraId="04A02E11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DE3F8F" w14:paraId="0D295E8D" w14:textId="77777777" w:rsidTr="00DE3F8F">
        <w:trPr>
          <w:tblCellSpacing w:w="15" w:type="dxa"/>
        </w:trPr>
        <w:tc>
          <w:tcPr>
            <w:tcW w:w="571" w:type="dxa"/>
            <w:vMerge w:val="restart"/>
          </w:tcPr>
          <w:p w14:paraId="72349C02" w14:textId="79153EF3" w:rsidR="00121CCE" w:rsidRPr="00121CCE" w:rsidRDefault="00121CCE" w:rsidP="00243E35">
            <w:pPr>
              <w:spacing w:after="0" w:line="240" w:lineRule="auto"/>
              <w:rPr>
                <w:b/>
                <w:bCs/>
                <w:lang w:val="pl-PL"/>
              </w:rPr>
            </w:pPr>
            <w:r w:rsidRPr="00121CCE">
              <w:rPr>
                <w:b/>
                <w:bCs/>
                <w:lang w:val="pl-PL"/>
              </w:rPr>
              <w:t>2</w:t>
            </w:r>
          </w:p>
        </w:tc>
        <w:tc>
          <w:tcPr>
            <w:tcW w:w="2097" w:type="dxa"/>
            <w:vMerge w:val="restart"/>
            <w:vAlign w:val="center"/>
            <w:hideMark/>
          </w:tcPr>
          <w:p w14:paraId="69733173" w14:textId="7E67E121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b/>
                <w:bCs/>
                <w:lang w:val="pl-PL"/>
              </w:rPr>
              <w:t>Płyta główna</w:t>
            </w:r>
          </w:p>
        </w:tc>
        <w:tc>
          <w:tcPr>
            <w:tcW w:w="4310" w:type="dxa"/>
            <w:vAlign w:val="center"/>
            <w:hideMark/>
          </w:tcPr>
          <w:p w14:paraId="033CF354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Wyprodukowana i zaprojektowana przez producenta serwera</w:t>
            </w:r>
          </w:p>
        </w:tc>
        <w:tc>
          <w:tcPr>
            <w:tcW w:w="3493" w:type="dxa"/>
            <w:vAlign w:val="center"/>
            <w:hideMark/>
          </w:tcPr>
          <w:p w14:paraId="544F9C3B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121CCE" w14:paraId="44931A5F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4AB14348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071D0CE9" w14:textId="6751DDA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0084F747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Możliwość instalacji procesorów 8-rdzeniowych</w:t>
            </w:r>
          </w:p>
        </w:tc>
        <w:tc>
          <w:tcPr>
            <w:tcW w:w="3493" w:type="dxa"/>
            <w:vAlign w:val="center"/>
            <w:hideMark/>
          </w:tcPr>
          <w:p w14:paraId="080F0DDA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121CCE" w14:paraId="282E0196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772F6854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5A677A00" w14:textId="0D6F056A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4EC03F18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Zainstalowany moduł TPM 2.0</w:t>
            </w:r>
          </w:p>
        </w:tc>
        <w:tc>
          <w:tcPr>
            <w:tcW w:w="3493" w:type="dxa"/>
            <w:vAlign w:val="center"/>
            <w:hideMark/>
          </w:tcPr>
          <w:p w14:paraId="4041678A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DE3F8F" w14:paraId="2ABDE804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6C0BE6C3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07FF92EA" w14:textId="70C260E3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664B08A0" w14:textId="48AB654E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Złącza PCI Express:</w:t>
            </w:r>
          </w:p>
          <w:p w14:paraId="6796D609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 xml:space="preserve">2 fizyczne złącza </w:t>
            </w:r>
            <w:proofErr w:type="spellStart"/>
            <w:r w:rsidRPr="00121CCE">
              <w:rPr>
                <w:lang w:val="pl-PL"/>
              </w:rPr>
              <w:t>PCIe</w:t>
            </w:r>
            <w:proofErr w:type="spellEnd"/>
            <w:r w:rsidRPr="00121CCE">
              <w:rPr>
                <w:lang w:val="pl-PL"/>
              </w:rPr>
              <w:t xml:space="preserve"> 5.0 o prędkości x8</w:t>
            </w:r>
          </w:p>
          <w:p w14:paraId="72B3D00E" w14:textId="12A19F2E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Opcjonalnie możliwość uzyskania złącza typu pełnej wysokości</w:t>
            </w:r>
          </w:p>
        </w:tc>
        <w:tc>
          <w:tcPr>
            <w:tcW w:w="3493" w:type="dxa"/>
            <w:vAlign w:val="center"/>
            <w:hideMark/>
          </w:tcPr>
          <w:p w14:paraId="77419A00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121CCE" w14:paraId="3033DD2C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7548CB04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527A983A" w14:textId="1FA0C240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442EBA71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4 gniazda pamięci RAM</w:t>
            </w:r>
          </w:p>
        </w:tc>
        <w:tc>
          <w:tcPr>
            <w:tcW w:w="3493" w:type="dxa"/>
            <w:vAlign w:val="center"/>
            <w:hideMark/>
          </w:tcPr>
          <w:p w14:paraId="4FB364EE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DE3F8F" w14:paraId="6DA58F8B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3D1513E1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50B8AB3D" w14:textId="04A15A62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578E1D39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Obsługa min. 128 GB DDR5 ECC</w:t>
            </w:r>
          </w:p>
        </w:tc>
        <w:tc>
          <w:tcPr>
            <w:tcW w:w="3493" w:type="dxa"/>
            <w:vAlign w:val="center"/>
            <w:hideMark/>
          </w:tcPr>
          <w:p w14:paraId="0203FA4A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DE3F8F" w14:paraId="70F31A24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15773F54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0380BD37" w14:textId="6CA87401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7CE798CE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 xml:space="preserve">Możliwość instalacji 2 dysków M.2 </w:t>
            </w:r>
            <w:proofErr w:type="spellStart"/>
            <w:r w:rsidRPr="00121CCE">
              <w:rPr>
                <w:lang w:val="pl-PL"/>
              </w:rPr>
              <w:t>NVMe</w:t>
            </w:r>
            <w:proofErr w:type="spellEnd"/>
            <w:r w:rsidRPr="00121CCE">
              <w:rPr>
                <w:lang w:val="pl-PL"/>
              </w:rPr>
              <w:t xml:space="preserve"> w RAID-1 (bez użycia zatok hot-plug)</w:t>
            </w:r>
          </w:p>
        </w:tc>
        <w:tc>
          <w:tcPr>
            <w:tcW w:w="3493" w:type="dxa"/>
            <w:vAlign w:val="center"/>
            <w:hideMark/>
          </w:tcPr>
          <w:p w14:paraId="5BDE0F05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DE3F8F" w14:paraId="4F7D7E0E" w14:textId="77777777" w:rsidTr="00DE3F8F">
        <w:trPr>
          <w:tblCellSpacing w:w="15" w:type="dxa"/>
        </w:trPr>
        <w:tc>
          <w:tcPr>
            <w:tcW w:w="571" w:type="dxa"/>
            <w:vMerge w:val="restart"/>
          </w:tcPr>
          <w:p w14:paraId="1C7AF9FF" w14:textId="3F1CE949" w:rsidR="00121CCE" w:rsidRPr="00121CCE" w:rsidRDefault="00121CCE" w:rsidP="00243E35">
            <w:pPr>
              <w:spacing w:after="0" w:line="240" w:lineRule="auto"/>
              <w:rPr>
                <w:b/>
                <w:bCs/>
                <w:lang w:val="pl-PL"/>
              </w:rPr>
            </w:pPr>
            <w:r w:rsidRPr="00121CCE">
              <w:rPr>
                <w:b/>
                <w:bCs/>
                <w:lang w:val="pl-PL"/>
              </w:rPr>
              <w:t>3</w:t>
            </w:r>
          </w:p>
        </w:tc>
        <w:tc>
          <w:tcPr>
            <w:tcW w:w="2097" w:type="dxa"/>
            <w:vMerge w:val="restart"/>
            <w:vAlign w:val="center"/>
            <w:hideMark/>
          </w:tcPr>
          <w:p w14:paraId="393EC36D" w14:textId="1AC541D3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b/>
                <w:bCs/>
                <w:lang w:val="pl-PL"/>
              </w:rPr>
              <w:t>Procesor</w:t>
            </w:r>
          </w:p>
        </w:tc>
        <w:tc>
          <w:tcPr>
            <w:tcW w:w="4310" w:type="dxa"/>
            <w:vAlign w:val="center"/>
            <w:hideMark/>
          </w:tcPr>
          <w:p w14:paraId="37DBF940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Jeden procesor 8-rdzeniowy, 3,2 GHz, x86_64</w:t>
            </w:r>
          </w:p>
        </w:tc>
        <w:tc>
          <w:tcPr>
            <w:tcW w:w="3493" w:type="dxa"/>
            <w:vAlign w:val="center"/>
            <w:hideMark/>
          </w:tcPr>
          <w:p w14:paraId="0CF5DF20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DE3F8F" w14:paraId="5F768DFF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7966A4ED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1C59B81A" w14:textId="34D563E9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38F88F31" w14:textId="614C1226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 xml:space="preserve">Osiągający wynik </w:t>
            </w:r>
            <w:proofErr w:type="spellStart"/>
            <w:r w:rsidRPr="00121CCE">
              <w:rPr>
                <w:lang w:val="pl-PL"/>
              </w:rPr>
              <w:t>Average</w:t>
            </w:r>
            <w:proofErr w:type="spellEnd"/>
            <w:r w:rsidRPr="00121CCE">
              <w:rPr>
                <w:lang w:val="pl-PL"/>
              </w:rPr>
              <w:t xml:space="preserve"> CPU Mark minimum 32232 pkt (według </w:t>
            </w:r>
            <w:r w:rsidRPr="00121CCE">
              <w:rPr>
                <w:lang w:val="pl-PL"/>
              </w:rPr>
              <w:lastRenderedPageBreak/>
              <w:t xml:space="preserve">https://www.cpubenchmark.net na dzień </w:t>
            </w:r>
            <w:r w:rsidRPr="003E79D2">
              <w:rPr>
                <w:lang w:val="pl-PL"/>
              </w:rPr>
              <w:t>14.05.2025</w:t>
            </w:r>
            <w:r w:rsidRPr="00121CCE">
              <w:rPr>
                <w:lang w:val="pl-PL"/>
              </w:rPr>
              <w:t>)</w:t>
            </w:r>
          </w:p>
        </w:tc>
        <w:tc>
          <w:tcPr>
            <w:tcW w:w="3493" w:type="dxa"/>
            <w:vAlign w:val="center"/>
            <w:hideMark/>
          </w:tcPr>
          <w:p w14:paraId="329A2B29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121CCE" w14:paraId="0F310DB2" w14:textId="77777777" w:rsidTr="00DE3F8F">
        <w:trPr>
          <w:tblCellSpacing w:w="15" w:type="dxa"/>
        </w:trPr>
        <w:tc>
          <w:tcPr>
            <w:tcW w:w="571" w:type="dxa"/>
            <w:vMerge w:val="restart"/>
          </w:tcPr>
          <w:p w14:paraId="24A1CC38" w14:textId="532E7CD8" w:rsidR="00121CCE" w:rsidRPr="00121CCE" w:rsidRDefault="00121CCE" w:rsidP="00243E35">
            <w:pPr>
              <w:spacing w:after="0" w:line="240" w:lineRule="auto"/>
              <w:rPr>
                <w:b/>
                <w:bCs/>
                <w:lang w:val="pl-PL"/>
              </w:rPr>
            </w:pPr>
            <w:r w:rsidRPr="00121CCE">
              <w:rPr>
                <w:b/>
                <w:bCs/>
                <w:lang w:val="pl-PL"/>
              </w:rPr>
              <w:t>4</w:t>
            </w:r>
          </w:p>
        </w:tc>
        <w:tc>
          <w:tcPr>
            <w:tcW w:w="2097" w:type="dxa"/>
            <w:vMerge w:val="restart"/>
            <w:vAlign w:val="center"/>
            <w:hideMark/>
          </w:tcPr>
          <w:p w14:paraId="62326220" w14:textId="71D21CA5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b/>
                <w:bCs/>
                <w:lang w:val="pl-PL"/>
              </w:rPr>
              <w:t>Pamięć RAM</w:t>
            </w:r>
          </w:p>
        </w:tc>
        <w:tc>
          <w:tcPr>
            <w:tcW w:w="4310" w:type="dxa"/>
            <w:vAlign w:val="center"/>
            <w:hideMark/>
          </w:tcPr>
          <w:p w14:paraId="41EB5472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32 GB RAM</w:t>
            </w:r>
          </w:p>
        </w:tc>
        <w:tc>
          <w:tcPr>
            <w:tcW w:w="3493" w:type="dxa"/>
            <w:vAlign w:val="center"/>
            <w:hideMark/>
          </w:tcPr>
          <w:p w14:paraId="7C1365B0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121CCE" w14:paraId="2E2E6652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034E52A1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67E729C6" w14:textId="6E2457EF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2A3A6F0B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Obsadzona w trybie dwukanałowym</w:t>
            </w:r>
          </w:p>
        </w:tc>
        <w:tc>
          <w:tcPr>
            <w:tcW w:w="3493" w:type="dxa"/>
            <w:vAlign w:val="center"/>
            <w:hideMark/>
          </w:tcPr>
          <w:p w14:paraId="1EC2B1DE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121CCE" w14:paraId="1E3F4E4A" w14:textId="77777777" w:rsidTr="00DE3F8F">
        <w:trPr>
          <w:tblCellSpacing w:w="15" w:type="dxa"/>
        </w:trPr>
        <w:tc>
          <w:tcPr>
            <w:tcW w:w="571" w:type="dxa"/>
            <w:vMerge w:val="restart"/>
          </w:tcPr>
          <w:p w14:paraId="09235071" w14:textId="397856D1" w:rsidR="00121CCE" w:rsidRPr="00121CCE" w:rsidRDefault="00121CCE" w:rsidP="00243E35">
            <w:pPr>
              <w:spacing w:after="0" w:line="240" w:lineRule="auto"/>
              <w:rPr>
                <w:b/>
                <w:bCs/>
                <w:lang w:val="pl-PL"/>
              </w:rPr>
            </w:pPr>
            <w:r w:rsidRPr="00121CCE">
              <w:rPr>
                <w:b/>
                <w:bCs/>
                <w:lang w:val="pl-PL"/>
              </w:rPr>
              <w:t>5</w:t>
            </w:r>
          </w:p>
        </w:tc>
        <w:tc>
          <w:tcPr>
            <w:tcW w:w="2097" w:type="dxa"/>
            <w:vMerge w:val="restart"/>
            <w:vAlign w:val="center"/>
            <w:hideMark/>
          </w:tcPr>
          <w:p w14:paraId="45181501" w14:textId="6EC4A60E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b/>
                <w:bCs/>
                <w:lang w:val="pl-PL"/>
              </w:rPr>
              <w:t>Kontrolery LAN</w:t>
            </w:r>
          </w:p>
        </w:tc>
        <w:tc>
          <w:tcPr>
            <w:tcW w:w="4310" w:type="dxa"/>
            <w:vAlign w:val="center"/>
            <w:hideMark/>
          </w:tcPr>
          <w:p w14:paraId="47EAB090" w14:textId="35EFA86C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Interfejsy LAN niewymagające slotów PCI Express: 2x 1Gbit Base-T</w:t>
            </w:r>
          </w:p>
        </w:tc>
        <w:tc>
          <w:tcPr>
            <w:tcW w:w="3493" w:type="dxa"/>
            <w:vAlign w:val="center"/>
            <w:hideMark/>
          </w:tcPr>
          <w:p w14:paraId="11845F0E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DE3F8F" w14:paraId="1458E5FE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49A9777E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7DAB3B2E" w14:textId="2AD1B214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2D0A4CCC" w14:textId="2E326D7C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Karty LAN instalowane w slotach PCI: 2x 10Gbit SFP+ z wkładkami MM 10GbE LC</w:t>
            </w:r>
          </w:p>
        </w:tc>
        <w:tc>
          <w:tcPr>
            <w:tcW w:w="3493" w:type="dxa"/>
            <w:vAlign w:val="center"/>
            <w:hideMark/>
          </w:tcPr>
          <w:p w14:paraId="7F30F5F6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DE3F8F" w14:paraId="607AABE7" w14:textId="77777777" w:rsidTr="00DE3F8F">
        <w:trPr>
          <w:tblCellSpacing w:w="15" w:type="dxa"/>
        </w:trPr>
        <w:tc>
          <w:tcPr>
            <w:tcW w:w="571" w:type="dxa"/>
            <w:vMerge w:val="restart"/>
          </w:tcPr>
          <w:p w14:paraId="653A4F05" w14:textId="58A75C6D" w:rsidR="00121CCE" w:rsidRPr="00121CCE" w:rsidRDefault="00121CCE" w:rsidP="00243E35">
            <w:pPr>
              <w:spacing w:after="0" w:line="240" w:lineRule="auto"/>
              <w:rPr>
                <w:b/>
                <w:bCs/>
                <w:lang w:val="pl-PL"/>
              </w:rPr>
            </w:pPr>
            <w:r w:rsidRPr="00121CCE">
              <w:rPr>
                <w:b/>
                <w:bCs/>
                <w:lang w:val="pl-PL"/>
              </w:rPr>
              <w:t>6</w:t>
            </w:r>
          </w:p>
        </w:tc>
        <w:tc>
          <w:tcPr>
            <w:tcW w:w="2097" w:type="dxa"/>
            <w:vMerge w:val="restart"/>
            <w:vAlign w:val="center"/>
            <w:hideMark/>
          </w:tcPr>
          <w:p w14:paraId="317BEC0F" w14:textId="0559E888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b/>
                <w:bCs/>
                <w:lang w:val="pl-PL"/>
              </w:rPr>
              <w:t>Porty</w:t>
            </w:r>
          </w:p>
        </w:tc>
        <w:tc>
          <w:tcPr>
            <w:tcW w:w="4310" w:type="dxa"/>
            <w:vAlign w:val="center"/>
            <w:hideMark/>
          </w:tcPr>
          <w:p w14:paraId="7A1BCA6C" w14:textId="40DC7A7B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Zintegrowana karta graficzna ze złączem VGA (tył serwera)</w:t>
            </w:r>
          </w:p>
        </w:tc>
        <w:tc>
          <w:tcPr>
            <w:tcW w:w="3493" w:type="dxa"/>
            <w:vAlign w:val="center"/>
            <w:hideMark/>
          </w:tcPr>
          <w:p w14:paraId="17317C4F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DE3F8F" w14:paraId="4D28FD98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6CF5CE8B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5D21A883" w14:textId="08F653B4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6F4AA37F" w14:textId="41BED726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 xml:space="preserve">4x USB 3.2 Gen1 </w:t>
            </w:r>
            <w:proofErr w:type="spellStart"/>
            <w:r w:rsidRPr="00121CCE">
              <w:rPr>
                <w:lang w:val="pl-PL"/>
              </w:rPr>
              <w:t>Type</w:t>
            </w:r>
            <w:proofErr w:type="spellEnd"/>
            <w:r w:rsidRPr="00121CCE">
              <w:rPr>
                <w:lang w:val="pl-PL"/>
              </w:rPr>
              <w:t>-A (tył obudowy)</w:t>
            </w:r>
          </w:p>
        </w:tc>
        <w:tc>
          <w:tcPr>
            <w:tcW w:w="3493" w:type="dxa"/>
            <w:vAlign w:val="center"/>
            <w:hideMark/>
          </w:tcPr>
          <w:p w14:paraId="1D6F2D49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121CCE" w14:paraId="58FC2ED5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335D6E04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38959346" w14:textId="2D01A681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03D58AA6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 xml:space="preserve">2x USB 3.2 Gen1 </w:t>
            </w:r>
            <w:proofErr w:type="spellStart"/>
            <w:r w:rsidRPr="00121CCE">
              <w:rPr>
                <w:lang w:val="pl-PL"/>
              </w:rPr>
              <w:t>Type</w:t>
            </w:r>
            <w:proofErr w:type="spellEnd"/>
            <w:r w:rsidRPr="00121CCE">
              <w:rPr>
                <w:lang w:val="pl-PL"/>
              </w:rPr>
              <w:t xml:space="preserve">-A + 1x USB 3.2 Gen2x2 </w:t>
            </w:r>
            <w:proofErr w:type="spellStart"/>
            <w:r w:rsidRPr="00121CCE">
              <w:rPr>
                <w:lang w:val="pl-PL"/>
              </w:rPr>
              <w:t>Type</w:t>
            </w:r>
            <w:proofErr w:type="spellEnd"/>
            <w:r w:rsidRPr="00121CCE">
              <w:rPr>
                <w:lang w:val="pl-PL"/>
              </w:rPr>
              <w:t>-C (przód obudowy)</w:t>
            </w:r>
          </w:p>
          <w:p w14:paraId="5D3FC336" w14:textId="6D973261" w:rsidR="00121CCE" w:rsidRPr="00121CCE" w:rsidRDefault="00121CCE" w:rsidP="00243E35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3493" w:type="dxa"/>
            <w:vAlign w:val="center"/>
            <w:hideMark/>
          </w:tcPr>
          <w:p w14:paraId="7230E633" w14:textId="77777777" w:rsidR="00121CCE" w:rsidRPr="00121CCE" w:rsidRDefault="00121CCE" w:rsidP="00243E35">
            <w:pPr>
              <w:spacing w:after="0" w:line="240" w:lineRule="auto"/>
              <w:rPr>
                <w:lang w:val="en-GB"/>
              </w:rPr>
            </w:pPr>
          </w:p>
        </w:tc>
      </w:tr>
      <w:tr w:rsidR="00121CCE" w:rsidRPr="00DE3F8F" w14:paraId="26238775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4FAF47A2" w14:textId="77777777" w:rsidR="00121CCE" w:rsidRPr="00121CCE" w:rsidRDefault="00121CCE" w:rsidP="00243E35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5D9D8867" w14:textId="2252706A" w:rsidR="00121CCE" w:rsidRPr="00121CCE" w:rsidRDefault="00121CCE" w:rsidP="00243E35">
            <w:pPr>
              <w:spacing w:after="0" w:line="240" w:lineRule="auto"/>
              <w:rPr>
                <w:lang w:val="en-GB"/>
              </w:rPr>
            </w:pPr>
          </w:p>
        </w:tc>
        <w:tc>
          <w:tcPr>
            <w:tcW w:w="4310" w:type="dxa"/>
            <w:vAlign w:val="center"/>
            <w:hideMark/>
          </w:tcPr>
          <w:p w14:paraId="7F86CE40" w14:textId="1A586A6E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Opcjonalny port serial do zarządzania serwerem</w:t>
            </w:r>
          </w:p>
        </w:tc>
        <w:tc>
          <w:tcPr>
            <w:tcW w:w="3493" w:type="dxa"/>
            <w:vAlign w:val="center"/>
            <w:hideMark/>
          </w:tcPr>
          <w:p w14:paraId="71A37099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DE3F8F" w14:paraId="59959B09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6A2EA553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3C10604E" w14:textId="125BE360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5B4B7124" w14:textId="41E0D592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Wymagane złącza USB/SATA nie mogą być realizowane za pomocą zewnętrznych przejściówek, rozgałęziaczy czy kart rozszerzeń korzystających ze slotów PCI Express lub portów USB</w:t>
            </w:r>
          </w:p>
        </w:tc>
        <w:tc>
          <w:tcPr>
            <w:tcW w:w="3493" w:type="dxa"/>
            <w:vAlign w:val="center"/>
            <w:hideMark/>
          </w:tcPr>
          <w:p w14:paraId="784065FD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E31712" w14:paraId="1EF8657D" w14:textId="77777777" w:rsidTr="00DE3F8F">
        <w:trPr>
          <w:tblCellSpacing w:w="15" w:type="dxa"/>
        </w:trPr>
        <w:tc>
          <w:tcPr>
            <w:tcW w:w="571" w:type="dxa"/>
            <w:vMerge w:val="restart"/>
          </w:tcPr>
          <w:p w14:paraId="22E7578D" w14:textId="2791ACE6" w:rsidR="00121CCE" w:rsidRPr="00121CCE" w:rsidRDefault="00121CCE" w:rsidP="00243E35">
            <w:pPr>
              <w:spacing w:after="0" w:line="240" w:lineRule="auto"/>
              <w:rPr>
                <w:b/>
                <w:bCs/>
                <w:lang w:val="pl-PL"/>
              </w:rPr>
            </w:pPr>
            <w:r w:rsidRPr="00121CCE">
              <w:rPr>
                <w:b/>
                <w:bCs/>
                <w:lang w:val="pl-PL"/>
              </w:rPr>
              <w:t>7</w:t>
            </w:r>
          </w:p>
        </w:tc>
        <w:tc>
          <w:tcPr>
            <w:tcW w:w="2097" w:type="dxa"/>
            <w:vMerge w:val="restart"/>
            <w:vAlign w:val="center"/>
            <w:hideMark/>
          </w:tcPr>
          <w:p w14:paraId="4C64FFB9" w14:textId="1A895DFC" w:rsidR="00121CCE" w:rsidRPr="00121CCE" w:rsidRDefault="00121CCE" w:rsidP="00243E35">
            <w:pPr>
              <w:spacing w:after="0" w:line="240" w:lineRule="auto"/>
              <w:rPr>
                <w:b/>
                <w:bCs/>
                <w:lang w:val="pl-PL"/>
              </w:rPr>
            </w:pPr>
          </w:p>
          <w:p w14:paraId="592F42D6" w14:textId="1EBF3D3A" w:rsidR="00121CCE" w:rsidRPr="00F64971" w:rsidRDefault="00121CCE" w:rsidP="00243E35">
            <w:pPr>
              <w:spacing w:after="0" w:line="240" w:lineRule="auto"/>
              <w:rPr>
                <w:b/>
                <w:bCs/>
                <w:lang w:val="pl-PL"/>
              </w:rPr>
            </w:pPr>
            <w:r w:rsidRPr="00121CCE">
              <w:rPr>
                <w:b/>
                <w:bCs/>
                <w:lang w:val="pl-PL"/>
              </w:rPr>
              <w:t>Zasilanie i chłodzenie</w:t>
            </w:r>
          </w:p>
          <w:p w14:paraId="5B69997C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7D32157E" w14:textId="7195B5C9" w:rsidR="00121CCE" w:rsidRPr="00121CCE" w:rsidRDefault="00121CCE" w:rsidP="003E79D2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 xml:space="preserve">Redundantne zasilacze </w:t>
            </w:r>
            <w:proofErr w:type="spellStart"/>
            <w:r w:rsidRPr="00121CCE">
              <w:rPr>
                <w:lang w:val="pl-PL"/>
              </w:rPr>
              <w:t>hotplug</w:t>
            </w:r>
            <w:proofErr w:type="spellEnd"/>
            <w:r w:rsidRPr="00121CCE">
              <w:rPr>
                <w:lang w:val="pl-PL"/>
              </w:rPr>
              <w:t xml:space="preserve"> 500W (96%)</w:t>
            </w:r>
          </w:p>
        </w:tc>
        <w:tc>
          <w:tcPr>
            <w:tcW w:w="3493" w:type="dxa"/>
            <w:vAlign w:val="center"/>
            <w:hideMark/>
          </w:tcPr>
          <w:p w14:paraId="056F6EC0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121CCE" w14:paraId="747A1514" w14:textId="77777777" w:rsidTr="00DE3F8F">
        <w:trPr>
          <w:trHeight w:val="261"/>
          <w:tblCellSpacing w:w="15" w:type="dxa"/>
        </w:trPr>
        <w:tc>
          <w:tcPr>
            <w:tcW w:w="571" w:type="dxa"/>
            <w:vMerge/>
          </w:tcPr>
          <w:p w14:paraId="1C822141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3A5A268E" w14:textId="20168F3F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2F85EDA1" w14:textId="77777777" w:rsidR="00121CCE" w:rsidRPr="00121CCE" w:rsidRDefault="00121CCE" w:rsidP="00F64971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 xml:space="preserve">Redundantne wentylatory </w:t>
            </w:r>
            <w:proofErr w:type="spellStart"/>
            <w:r w:rsidRPr="00121CCE">
              <w:rPr>
                <w:lang w:val="pl-PL"/>
              </w:rPr>
              <w:t>hotplug</w:t>
            </w:r>
            <w:proofErr w:type="spellEnd"/>
          </w:p>
        </w:tc>
        <w:tc>
          <w:tcPr>
            <w:tcW w:w="3493" w:type="dxa"/>
            <w:vAlign w:val="center"/>
            <w:hideMark/>
          </w:tcPr>
          <w:p w14:paraId="3FF9FD60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DE3F8F" w14:paraId="581EF62F" w14:textId="77777777" w:rsidTr="00DE3F8F">
        <w:trPr>
          <w:tblCellSpacing w:w="15" w:type="dxa"/>
        </w:trPr>
        <w:tc>
          <w:tcPr>
            <w:tcW w:w="571" w:type="dxa"/>
            <w:vMerge w:val="restart"/>
          </w:tcPr>
          <w:p w14:paraId="5EEA2776" w14:textId="1AA2AB3B" w:rsidR="00121CCE" w:rsidRPr="00121CCE" w:rsidRDefault="00121CCE" w:rsidP="00243E35">
            <w:pPr>
              <w:spacing w:after="0" w:line="240" w:lineRule="auto"/>
              <w:rPr>
                <w:b/>
                <w:bCs/>
                <w:lang w:val="pl-PL"/>
              </w:rPr>
            </w:pPr>
            <w:r w:rsidRPr="00121CCE">
              <w:rPr>
                <w:b/>
                <w:bCs/>
                <w:lang w:val="pl-PL"/>
              </w:rPr>
              <w:t>8</w:t>
            </w:r>
          </w:p>
        </w:tc>
        <w:tc>
          <w:tcPr>
            <w:tcW w:w="2097" w:type="dxa"/>
            <w:vMerge w:val="restart"/>
            <w:vAlign w:val="center"/>
            <w:hideMark/>
          </w:tcPr>
          <w:p w14:paraId="0A878BDE" w14:textId="47428B63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b/>
                <w:bCs/>
                <w:lang w:val="pl-PL"/>
              </w:rPr>
              <w:t>Zarządzanie</w:t>
            </w:r>
          </w:p>
        </w:tc>
        <w:tc>
          <w:tcPr>
            <w:tcW w:w="4310" w:type="dxa"/>
            <w:vAlign w:val="center"/>
            <w:hideMark/>
          </w:tcPr>
          <w:p w14:paraId="0D0D70D5" w14:textId="2B9FE724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Wbudowane diody informacyjne lub wyświetlacz stanu serwera – system monitorowania stanu komponentów</w:t>
            </w:r>
          </w:p>
        </w:tc>
        <w:tc>
          <w:tcPr>
            <w:tcW w:w="3493" w:type="dxa"/>
            <w:vAlign w:val="center"/>
            <w:hideMark/>
          </w:tcPr>
          <w:p w14:paraId="57AE6329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121CCE" w14:paraId="63BE9D8B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7AFED954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36D73E32" w14:textId="57F8B32E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7BE20842" w14:textId="40509FE2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Informacja o statusie pracy (poprawny, przewidywana usterka, usterka) dla:</w:t>
            </w:r>
          </w:p>
          <w:p w14:paraId="2963CC7B" w14:textId="77777777" w:rsidR="00121CCE" w:rsidRPr="00121CCE" w:rsidRDefault="00121CCE" w:rsidP="00243E35">
            <w:pPr>
              <w:numPr>
                <w:ilvl w:val="0"/>
                <w:numId w:val="12"/>
              </w:num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Kart rozszerzeń (PCI Express)</w:t>
            </w:r>
          </w:p>
          <w:p w14:paraId="74A851F0" w14:textId="77777777" w:rsidR="00121CCE" w:rsidRPr="00121CCE" w:rsidRDefault="00121CCE" w:rsidP="00243E35">
            <w:pPr>
              <w:numPr>
                <w:ilvl w:val="0"/>
                <w:numId w:val="12"/>
              </w:num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CPU</w:t>
            </w:r>
          </w:p>
          <w:p w14:paraId="785C5A6C" w14:textId="77777777" w:rsidR="00121CCE" w:rsidRPr="00121CCE" w:rsidRDefault="00121CCE" w:rsidP="00243E35">
            <w:pPr>
              <w:numPr>
                <w:ilvl w:val="0"/>
                <w:numId w:val="12"/>
              </w:num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RAM (identyfikacja uszkodzonego modułu)</w:t>
            </w:r>
          </w:p>
          <w:p w14:paraId="0A05D35B" w14:textId="77777777" w:rsidR="00121CCE" w:rsidRPr="00121CCE" w:rsidRDefault="00121CCE" w:rsidP="00243E35">
            <w:pPr>
              <w:numPr>
                <w:ilvl w:val="0"/>
                <w:numId w:val="12"/>
              </w:num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Karty zarządzającej</w:t>
            </w:r>
          </w:p>
          <w:p w14:paraId="1C89EFC0" w14:textId="77777777" w:rsidR="00121CCE" w:rsidRPr="00121CCE" w:rsidRDefault="00121CCE" w:rsidP="00243E35">
            <w:pPr>
              <w:numPr>
                <w:ilvl w:val="0"/>
                <w:numId w:val="12"/>
              </w:num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Wentylatorów</w:t>
            </w:r>
          </w:p>
          <w:p w14:paraId="72BF5A3C" w14:textId="77777777" w:rsidR="00121CCE" w:rsidRPr="00121CCE" w:rsidRDefault="00121CCE" w:rsidP="00243E35">
            <w:pPr>
              <w:numPr>
                <w:ilvl w:val="0"/>
                <w:numId w:val="12"/>
              </w:num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Baterii BIOS</w:t>
            </w:r>
          </w:p>
          <w:p w14:paraId="7A79C4D3" w14:textId="2F2B8196" w:rsidR="00121CCE" w:rsidRPr="00121CCE" w:rsidRDefault="00121CCE" w:rsidP="00243E35">
            <w:pPr>
              <w:numPr>
                <w:ilvl w:val="0"/>
                <w:numId w:val="12"/>
              </w:num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Zasilaczy</w:t>
            </w:r>
          </w:p>
        </w:tc>
        <w:tc>
          <w:tcPr>
            <w:tcW w:w="3493" w:type="dxa"/>
            <w:vAlign w:val="center"/>
            <w:hideMark/>
          </w:tcPr>
          <w:p w14:paraId="2C80C97D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DE3F8F" w14:paraId="4AA5012F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5D86F4DD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22AED53C" w14:textId="1DE461C1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23C9C923" w14:textId="5BDB5939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Zintegrowany kontroler zdalnego zarządzania zgodny z IPMI 2.0 z funkcjami:</w:t>
            </w:r>
          </w:p>
          <w:p w14:paraId="0F360BE0" w14:textId="77777777" w:rsidR="00121CCE" w:rsidRPr="00121CCE" w:rsidRDefault="00121CCE" w:rsidP="00243E35">
            <w:pPr>
              <w:numPr>
                <w:ilvl w:val="0"/>
                <w:numId w:val="13"/>
              </w:num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Zdalne zarządzanie niezależne od OS (np. restart, KVM, montowanie obrazów ISO)</w:t>
            </w:r>
          </w:p>
          <w:p w14:paraId="277240C8" w14:textId="77777777" w:rsidR="00121CCE" w:rsidRPr="00121CCE" w:rsidRDefault="00121CCE" w:rsidP="00243E35">
            <w:pPr>
              <w:numPr>
                <w:ilvl w:val="0"/>
                <w:numId w:val="13"/>
              </w:num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lastRenderedPageBreak/>
              <w:t xml:space="preserve">Dedykowany port LAN 1 </w:t>
            </w:r>
            <w:proofErr w:type="spellStart"/>
            <w:r w:rsidRPr="00121CCE">
              <w:rPr>
                <w:lang w:val="pl-PL"/>
              </w:rPr>
              <w:t>Gb</w:t>
            </w:r>
            <w:proofErr w:type="spellEnd"/>
            <w:r w:rsidRPr="00121CCE">
              <w:rPr>
                <w:lang w:val="pl-PL"/>
              </w:rPr>
              <w:t>/s do zarządzania z możliwością współdzielenia</w:t>
            </w:r>
          </w:p>
          <w:p w14:paraId="652BF92B" w14:textId="77777777" w:rsidR="00121CCE" w:rsidRPr="00121CCE" w:rsidRDefault="00121CCE" w:rsidP="00243E35">
            <w:pPr>
              <w:numPr>
                <w:ilvl w:val="0"/>
                <w:numId w:val="13"/>
              </w:num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Dostęp przez Web GUI, SSH</w:t>
            </w:r>
          </w:p>
          <w:p w14:paraId="6302CF85" w14:textId="77777777" w:rsidR="00121CCE" w:rsidRPr="00121CCE" w:rsidRDefault="00121CCE" w:rsidP="00243E35">
            <w:pPr>
              <w:numPr>
                <w:ilvl w:val="0"/>
                <w:numId w:val="13"/>
              </w:num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Monitoring zużycia energii i zasilania</w:t>
            </w:r>
          </w:p>
          <w:p w14:paraId="7DE0068B" w14:textId="77777777" w:rsidR="00121CCE" w:rsidRPr="00121CCE" w:rsidRDefault="00121CCE" w:rsidP="00243E35">
            <w:pPr>
              <w:numPr>
                <w:ilvl w:val="0"/>
                <w:numId w:val="13"/>
              </w:num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Alarmy i powiadomienia (SNMP)</w:t>
            </w:r>
          </w:p>
          <w:p w14:paraId="1667EB8C" w14:textId="77777777" w:rsidR="00121CCE" w:rsidRPr="00121CCE" w:rsidRDefault="00121CCE" w:rsidP="00243E35">
            <w:pPr>
              <w:numPr>
                <w:ilvl w:val="0"/>
                <w:numId w:val="13"/>
              </w:num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Przekierowanie konsoli graficznej i tekstowej</w:t>
            </w:r>
          </w:p>
          <w:p w14:paraId="2BC426D0" w14:textId="77777777" w:rsidR="00121CCE" w:rsidRPr="00121CCE" w:rsidRDefault="00121CCE" w:rsidP="00243E35">
            <w:pPr>
              <w:numPr>
                <w:ilvl w:val="0"/>
                <w:numId w:val="13"/>
              </w:num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 xml:space="preserve">Obsługa serwerów </w:t>
            </w:r>
            <w:proofErr w:type="spellStart"/>
            <w:r w:rsidRPr="00121CCE">
              <w:rPr>
                <w:lang w:val="pl-PL"/>
              </w:rPr>
              <w:t>proxy</w:t>
            </w:r>
            <w:proofErr w:type="spellEnd"/>
            <w:r w:rsidRPr="00121CCE">
              <w:rPr>
                <w:lang w:val="pl-PL"/>
              </w:rPr>
              <w:t xml:space="preserve"> z autentykacją</w:t>
            </w:r>
          </w:p>
          <w:p w14:paraId="1F11C1F2" w14:textId="77777777" w:rsidR="00121CCE" w:rsidRPr="00121CCE" w:rsidRDefault="00121CCE" w:rsidP="00243E35">
            <w:pPr>
              <w:numPr>
                <w:ilvl w:val="0"/>
                <w:numId w:val="13"/>
              </w:num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Obsługa VLAN, MTU, SSDP, TLS 1.2, SSL v3, LDAP</w:t>
            </w:r>
          </w:p>
          <w:p w14:paraId="074A263A" w14:textId="77777777" w:rsidR="00121CCE" w:rsidRPr="00121CCE" w:rsidRDefault="00121CCE" w:rsidP="00243E35">
            <w:pPr>
              <w:numPr>
                <w:ilvl w:val="0"/>
                <w:numId w:val="13"/>
              </w:num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Integracja z systemem do zarządzania infrastrukturą serwerową (np. oprogramowanie równoważne do HP SIM)</w:t>
            </w:r>
          </w:p>
          <w:p w14:paraId="42A93338" w14:textId="77777777" w:rsidR="00121CCE" w:rsidRPr="00121CCE" w:rsidRDefault="00121CCE" w:rsidP="00243E35">
            <w:pPr>
              <w:numPr>
                <w:ilvl w:val="0"/>
                <w:numId w:val="13"/>
              </w:num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Synchronizacja czasu (NTP)</w:t>
            </w:r>
          </w:p>
          <w:p w14:paraId="28371C51" w14:textId="76ABDB59" w:rsidR="00121CCE" w:rsidRPr="00121CCE" w:rsidRDefault="00121CCE" w:rsidP="00243E35">
            <w:pPr>
              <w:numPr>
                <w:ilvl w:val="0"/>
                <w:numId w:val="13"/>
              </w:num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Backup i odtworzenie ustawień BIOS i karty zarządzającej</w:t>
            </w:r>
          </w:p>
        </w:tc>
        <w:tc>
          <w:tcPr>
            <w:tcW w:w="3493" w:type="dxa"/>
            <w:vAlign w:val="center"/>
            <w:hideMark/>
          </w:tcPr>
          <w:p w14:paraId="654607C5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DE3F8F" w14:paraId="359E6DC6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6E5A3F01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</w:tcPr>
          <w:p w14:paraId="5A6373E7" w14:textId="1D6CB4A1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</w:tcPr>
          <w:p w14:paraId="34623FBB" w14:textId="400B1AA1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E31712">
              <w:rPr>
                <w:lang w:val="pl-PL"/>
              </w:rPr>
              <w:t>Oprogramowanie do konfiguracji RAID, instalacji systemów operacyjnych, zdalnego zarządzania, diagnostyki i monitoringu komponentów (np. dyski, zasilacze, CPU, RAM, temperatura) – wyprodukowane przez producenta serwera lub równoważne</w:t>
            </w:r>
          </w:p>
        </w:tc>
        <w:tc>
          <w:tcPr>
            <w:tcW w:w="3493" w:type="dxa"/>
            <w:vAlign w:val="center"/>
          </w:tcPr>
          <w:p w14:paraId="3833C878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DE3F8F" w14:paraId="0B4745C8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281FBA88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372B4224" w14:textId="17300440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79839BEB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 xml:space="preserve">Wbudowana lub dołączona pamięć </w:t>
            </w:r>
            <w:proofErr w:type="spellStart"/>
            <w:r w:rsidRPr="00121CCE">
              <w:rPr>
                <w:lang w:val="pl-PL"/>
              </w:rPr>
              <w:t>flash</w:t>
            </w:r>
            <w:proofErr w:type="spellEnd"/>
            <w:r w:rsidRPr="00121CCE">
              <w:rPr>
                <w:lang w:val="pl-PL"/>
              </w:rPr>
              <w:t xml:space="preserve"> umożliwiająca zdalną </w:t>
            </w:r>
            <w:proofErr w:type="spellStart"/>
            <w:r w:rsidRPr="00121CCE">
              <w:rPr>
                <w:lang w:val="pl-PL"/>
              </w:rPr>
              <w:t>reinstalację</w:t>
            </w:r>
            <w:proofErr w:type="spellEnd"/>
            <w:r w:rsidRPr="00121CCE">
              <w:rPr>
                <w:lang w:val="pl-PL"/>
              </w:rPr>
              <w:t xml:space="preserve"> systemu lub aplikacji z obrazów ISO</w:t>
            </w:r>
          </w:p>
          <w:p w14:paraId="11951F4B" w14:textId="32B8EA09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3493" w:type="dxa"/>
            <w:vAlign w:val="center"/>
            <w:hideMark/>
          </w:tcPr>
          <w:p w14:paraId="20DE4D46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DE3F8F" w14:paraId="0A02D260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15EF750A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484CCAD8" w14:textId="6443BE7C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450E9B5B" w14:textId="00528329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 xml:space="preserve">Możliwość aktualizacji BIOS, </w:t>
            </w:r>
            <w:proofErr w:type="spellStart"/>
            <w:r w:rsidRPr="00121CCE">
              <w:rPr>
                <w:lang w:val="pl-PL"/>
              </w:rPr>
              <w:t>firmware</w:t>
            </w:r>
            <w:proofErr w:type="spellEnd"/>
            <w:r w:rsidRPr="00121CCE">
              <w:rPr>
                <w:lang w:val="pl-PL"/>
              </w:rPr>
              <w:t>, sterowników z poziomu GUI karty zarządzającej bez konieczności użycia zewnętrznych nośników</w:t>
            </w:r>
          </w:p>
        </w:tc>
        <w:tc>
          <w:tcPr>
            <w:tcW w:w="3493" w:type="dxa"/>
            <w:vAlign w:val="center"/>
            <w:hideMark/>
          </w:tcPr>
          <w:p w14:paraId="5C6AD88F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121CCE" w14:paraId="21CDCC20" w14:textId="77777777" w:rsidTr="00DE3F8F">
        <w:trPr>
          <w:tblCellSpacing w:w="15" w:type="dxa"/>
        </w:trPr>
        <w:tc>
          <w:tcPr>
            <w:tcW w:w="571" w:type="dxa"/>
            <w:vMerge w:val="restart"/>
          </w:tcPr>
          <w:p w14:paraId="590CBDE2" w14:textId="6D8FA855" w:rsidR="00121CCE" w:rsidRPr="00121CCE" w:rsidRDefault="00121CCE" w:rsidP="00243E35">
            <w:pPr>
              <w:spacing w:after="0" w:line="240" w:lineRule="auto"/>
              <w:rPr>
                <w:b/>
                <w:bCs/>
                <w:lang w:val="pl-PL"/>
              </w:rPr>
            </w:pPr>
            <w:r w:rsidRPr="00121CCE">
              <w:rPr>
                <w:b/>
                <w:bCs/>
                <w:lang w:val="pl-PL"/>
              </w:rPr>
              <w:t>9</w:t>
            </w:r>
          </w:p>
        </w:tc>
        <w:tc>
          <w:tcPr>
            <w:tcW w:w="2097" w:type="dxa"/>
            <w:vMerge w:val="restart"/>
            <w:vAlign w:val="center"/>
            <w:hideMark/>
          </w:tcPr>
          <w:p w14:paraId="294D59FC" w14:textId="1E69B9E1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b/>
                <w:bCs/>
                <w:lang w:val="pl-PL"/>
              </w:rPr>
              <w:t>Wspierane systemy operacyjne</w:t>
            </w:r>
          </w:p>
        </w:tc>
        <w:tc>
          <w:tcPr>
            <w:tcW w:w="4310" w:type="dxa"/>
            <w:vAlign w:val="center"/>
            <w:hideMark/>
          </w:tcPr>
          <w:p w14:paraId="1781D95D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Windows Server 2025, 2022</w:t>
            </w:r>
          </w:p>
        </w:tc>
        <w:tc>
          <w:tcPr>
            <w:tcW w:w="3493" w:type="dxa"/>
            <w:vAlign w:val="center"/>
            <w:hideMark/>
          </w:tcPr>
          <w:p w14:paraId="6B7C7CD4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121CCE" w14:paraId="4C228045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43FBBFC3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6F1CABE2" w14:textId="58DD7C70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vAlign w:val="center"/>
            <w:hideMark/>
          </w:tcPr>
          <w:p w14:paraId="39FAE926" w14:textId="77777777" w:rsidR="00121CCE" w:rsidRPr="00121CCE" w:rsidRDefault="00121CCE" w:rsidP="00243E35">
            <w:pPr>
              <w:spacing w:after="0" w:line="240" w:lineRule="auto"/>
              <w:rPr>
                <w:lang w:val="en-GB"/>
              </w:rPr>
            </w:pPr>
            <w:r w:rsidRPr="00121CCE">
              <w:rPr>
                <w:lang w:val="en-GB"/>
              </w:rPr>
              <w:t>VMWare vSphere 8.0, SLES 15, RHEL 9/8, Ubuntu 22.04</w:t>
            </w:r>
          </w:p>
        </w:tc>
        <w:tc>
          <w:tcPr>
            <w:tcW w:w="3493" w:type="dxa"/>
            <w:vAlign w:val="center"/>
            <w:hideMark/>
          </w:tcPr>
          <w:p w14:paraId="69CF2DF2" w14:textId="77777777" w:rsidR="00121CCE" w:rsidRPr="00121CCE" w:rsidRDefault="00121CCE" w:rsidP="00243E35">
            <w:pPr>
              <w:spacing w:after="0" w:line="240" w:lineRule="auto"/>
              <w:rPr>
                <w:lang w:val="en-GB"/>
              </w:rPr>
            </w:pPr>
          </w:p>
        </w:tc>
      </w:tr>
      <w:tr w:rsidR="00121CCE" w:rsidRPr="00DE3F8F" w14:paraId="40A9C121" w14:textId="77777777" w:rsidTr="00DE3F8F">
        <w:trPr>
          <w:tblCellSpacing w:w="15" w:type="dxa"/>
        </w:trPr>
        <w:tc>
          <w:tcPr>
            <w:tcW w:w="571" w:type="dxa"/>
          </w:tcPr>
          <w:p w14:paraId="734662B8" w14:textId="78E2041F" w:rsidR="00121CCE" w:rsidRPr="00121CCE" w:rsidRDefault="00121CCE" w:rsidP="00243E35">
            <w:pPr>
              <w:spacing w:after="0" w:line="240" w:lineRule="auto"/>
              <w:rPr>
                <w:b/>
                <w:bCs/>
                <w:lang w:val="en-GB"/>
              </w:rPr>
            </w:pPr>
            <w:r w:rsidRPr="00121CCE">
              <w:rPr>
                <w:b/>
                <w:bCs/>
                <w:lang w:val="en-GB"/>
              </w:rPr>
              <w:t>10</w:t>
            </w:r>
          </w:p>
        </w:tc>
        <w:tc>
          <w:tcPr>
            <w:tcW w:w="2097" w:type="dxa"/>
            <w:vAlign w:val="center"/>
            <w:hideMark/>
          </w:tcPr>
          <w:p w14:paraId="629FAB5C" w14:textId="2BF864F9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b/>
                <w:bCs/>
                <w:lang w:val="pl-PL"/>
              </w:rPr>
              <w:t>Zainstalowany OS</w:t>
            </w:r>
          </w:p>
        </w:tc>
        <w:tc>
          <w:tcPr>
            <w:tcW w:w="4310" w:type="dxa"/>
            <w:vAlign w:val="center"/>
            <w:hideMark/>
          </w:tcPr>
          <w:p w14:paraId="7E022DF7" w14:textId="025716DC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Windows Server Essentials 2025 lub wyższy, z możliwością wdrożenia systemu kopii zapasowych</w:t>
            </w:r>
            <w:r w:rsidR="00F64971">
              <w:rPr>
                <w:lang w:val="pl-PL"/>
              </w:rPr>
              <w:t>.</w:t>
            </w:r>
          </w:p>
          <w:p w14:paraId="227DCF86" w14:textId="35AB1BF0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 xml:space="preserve">Dopuszcza się zastosowanie systemu równoważnego, który: </w:t>
            </w:r>
            <w:r w:rsidRPr="00121CCE">
              <w:rPr>
                <w:lang w:val="pl-PL"/>
              </w:rPr>
              <w:br/>
              <w:t xml:space="preserve">– Jest oficjalnie wspierany przez producenta serwera i zainstalowany fabrycznie lub przez autoryzowanego integratora, </w:t>
            </w:r>
            <w:r w:rsidRPr="00121CCE">
              <w:rPr>
                <w:lang w:val="pl-PL"/>
              </w:rPr>
              <w:br/>
              <w:t xml:space="preserve">– Umożliwia pełne zarządzanie domeną, </w:t>
            </w:r>
            <w:r w:rsidRPr="00121CCE">
              <w:rPr>
                <w:lang w:val="pl-PL"/>
              </w:rPr>
              <w:lastRenderedPageBreak/>
              <w:t xml:space="preserve">użytkownikami, zasobami oraz usługami sieciowymi w małej lub średniej organizacji, </w:t>
            </w:r>
            <w:r w:rsidRPr="00121CCE">
              <w:rPr>
                <w:lang w:val="pl-PL"/>
              </w:rPr>
              <w:br/>
              <w:t xml:space="preserve">– Zawiera wbudowane mechanizmy integracji z usługami backupu (lokalnego i/lub chmurowego), </w:t>
            </w:r>
            <w:r w:rsidRPr="00121CCE">
              <w:rPr>
                <w:lang w:val="pl-PL"/>
              </w:rPr>
              <w:br/>
              <w:t xml:space="preserve">– Obsługuje Active Directory </w:t>
            </w:r>
            <w:proofErr w:type="spellStart"/>
            <w:r w:rsidRPr="00121CCE">
              <w:rPr>
                <w:lang w:val="pl-PL"/>
              </w:rPr>
              <w:t>Domain</w:t>
            </w:r>
            <w:proofErr w:type="spellEnd"/>
            <w:r w:rsidRPr="00121CCE">
              <w:rPr>
                <w:lang w:val="pl-PL"/>
              </w:rPr>
              <w:t xml:space="preserve"> Services (AD DS), </w:t>
            </w:r>
            <w:r w:rsidRPr="00121CCE">
              <w:rPr>
                <w:lang w:val="pl-PL"/>
              </w:rPr>
              <w:br/>
              <w:t xml:space="preserve">– Posiada usługę Windows Server Backup lub równoważną umożliwiającą harmonogramowane tworzenie pełnych kopii zapasowych systemu, plików, ustawień oraz wolumenów, </w:t>
            </w:r>
            <w:r w:rsidRPr="00121CCE">
              <w:rPr>
                <w:lang w:val="pl-PL"/>
              </w:rPr>
              <w:br/>
              <w:t xml:space="preserve">– Jest zgodny z polityką licencyjną Microsoft dotyczącą środowisk serwerowych, </w:t>
            </w:r>
            <w:r w:rsidRPr="00121CCE">
              <w:rPr>
                <w:lang w:val="pl-PL"/>
              </w:rPr>
              <w:br/>
              <w:t>– Jest zgodny z wymaganiami dostarczanego rozwiązania backupowego.</w:t>
            </w:r>
          </w:p>
        </w:tc>
        <w:tc>
          <w:tcPr>
            <w:tcW w:w="3493" w:type="dxa"/>
            <w:vAlign w:val="center"/>
            <w:hideMark/>
          </w:tcPr>
          <w:p w14:paraId="4F8F1F1F" w14:textId="77777777" w:rsidR="00121CCE" w:rsidRPr="00121CCE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DE3F8F" w14:paraId="22194C21" w14:textId="77777777" w:rsidTr="00DE3F8F">
        <w:trPr>
          <w:tblCellSpacing w:w="15" w:type="dxa"/>
        </w:trPr>
        <w:tc>
          <w:tcPr>
            <w:tcW w:w="571" w:type="dxa"/>
            <w:vMerge w:val="restart"/>
          </w:tcPr>
          <w:p w14:paraId="14E79AEF" w14:textId="51381E5C" w:rsidR="00121CCE" w:rsidRPr="001D1C13" w:rsidRDefault="00121CCE" w:rsidP="00243E35">
            <w:pPr>
              <w:spacing w:after="0" w:line="240" w:lineRule="auto"/>
              <w:rPr>
                <w:b/>
                <w:bCs/>
                <w:lang w:val="pl-PL"/>
              </w:rPr>
            </w:pPr>
            <w:r w:rsidRPr="001D1C13">
              <w:rPr>
                <w:b/>
                <w:bCs/>
                <w:lang w:val="pl-PL"/>
              </w:rPr>
              <w:t>11</w:t>
            </w:r>
          </w:p>
        </w:tc>
        <w:tc>
          <w:tcPr>
            <w:tcW w:w="2097" w:type="dxa"/>
            <w:vMerge w:val="restart"/>
            <w:vAlign w:val="center"/>
            <w:hideMark/>
          </w:tcPr>
          <w:p w14:paraId="4B62D2CC" w14:textId="6E462ADF" w:rsidR="00121CCE" w:rsidRPr="001D1C13" w:rsidRDefault="00121CCE" w:rsidP="00243E35">
            <w:pPr>
              <w:spacing w:after="0" w:line="240" w:lineRule="auto"/>
              <w:rPr>
                <w:lang w:val="pl-PL"/>
              </w:rPr>
            </w:pPr>
            <w:r w:rsidRPr="001D1C13">
              <w:rPr>
                <w:b/>
                <w:bCs/>
                <w:lang w:val="pl-PL"/>
              </w:rPr>
              <w:t>Gwarancja</w:t>
            </w:r>
          </w:p>
        </w:tc>
        <w:tc>
          <w:tcPr>
            <w:tcW w:w="4310" w:type="dxa"/>
            <w:hideMark/>
          </w:tcPr>
          <w:p w14:paraId="293DC4B6" w14:textId="6214B89B" w:rsidR="00121CCE" w:rsidRPr="001D1C13" w:rsidRDefault="00121CCE" w:rsidP="00243E35">
            <w:pPr>
              <w:spacing w:after="0" w:line="240" w:lineRule="auto"/>
              <w:rPr>
                <w:lang w:val="pl-PL"/>
              </w:rPr>
            </w:pPr>
            <w:r w:rsidRPr="001D1C13">
              <w:rPr>
                <w:lang w:val="pl-PL"/>
              </w:rPr>
              <w:t>Min. 24 miesiące gwarancji producenta serwera, tryb on-</w:t>
            </w:r>
            <w:proofErr w:type="spellStart"/>
            <w:r w:rsidRPr="001D1C13">
              <w:rPr>
                <w:lang w:val="pl-PL"/>
              </w:rPr>
              <w:t>site</w:t>
            </w:r>
            <w:proofErr w:type="spellEnd"/>
            <w:r w:rsidRPr="001D1C13">
              <w:rPr>
                <w:lang w:val="pl-PL"/>
              </w:rPr>
              <w:t>, z gwarantowaną wizytą serwisanta najpóźniej do końca dnia roboczego po zgłoszeniu</w:t>
            </w:r>
            <w:r w:rsidR="00F64971" w:rsidRPr="001D1C13">
              <w:rPr>
                <w:lang w:val="pl-PL"/>
              </w:rPr>
              <w:t>.</w:t>
            </w:r>
          </w:p>
        </w:tc>
        <w:tc>
          <w:tcPr>
            <w:tcW w:w="3493" w:type="dxa"/>
            <w:vAlign w:val="center"/>
            <w:hideMark/>
          </w:tcPr>
          <w:p w14:paraId="41B04379" w14:textId="77777777" w:rsidR="00121CCE" w:rsidRPr="001D1C13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121CCE" w:rsidRPr="00DE3F8F" w14:paraId="38E61B68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7E8C1A9A" w14:textId="77777777" w:rsidR="00121CCE" w:rsidRPr="001D1C13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3F8A594B" w14:textId="142F8849" w:rsidR="00121CCE" w:rsidRPr="001D1C13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hideMark/>
          </w:tcPr>
          <w:p w14:paraId="39905AC7" w14:textId="6421469D" w:rsidR="00121CCE" w:rsidRPr="001D1C13" w:rsidRDefault="00121CCE" w:rsidP="00243E35">
            <w:pPr>
              <w:spacing w:after="0" w:line="240" w:lineRule="auto"/>
              <w:rPr>
                <w:lang w:val="pl-PL"/>
              </w:rPr>
            </w:pPr>
            <w:r w:rsidRPr="001D1C13">
              <w:rPr>
                <w:lang w:val="pl-PL"/>
              </w:rPr>
              <w:t xml:space="preserve">Możliwość zgłoszeń usterek poprzez automatyczny system producenta (helpdesk/service </w:t>
            </w:r>
            <w:proofErr w:type="spellStart"/>
            <w:r w:rsidRPr="001D1C13">
              <w:rPr>
                <w:lang w:val="pl-PL"/>
              </w:rPr>
              <w:t>desk</w:t>
            </w:r>
            <w:proofErr w:type="spellEnd"/>
            <w:r w:rsidRPr="001D1C13">
              <w:rPr>
                <w:lang w:val="pl-PL"/>
              </w:rPr>
              <w:t>)</w:t>
            </w:r>
          </w:p>
        </w:tc>
        <w:tc>
          <w:tcPr>
            <w:tcW w:w="3493" w:type="dxa"/>
            <w:vAlign w:val="center"/>
            <w:hideMark/>
          </w:tcPr>
          <w:p w14:paraId="71F75789" w14:textId="77777777" w:rsidR="00121CCE" w:rsidRPr="001D1C13" w:rsidRDefault="00121CCE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DE3F8F" w:rsidRPr="00DE3F8F" w14:paraId="491272DC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0488E3D9" w14:textId="77777777" w:rsidR="00DE3F8F" w:rsidRPr="001D1C13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6EB62957" w14:textId="5FE58E17" w:rsidR="00DE3F8F" w:rsidRPr="001D1C13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</w:tcPr>
          <w:p w14:paraId="58DEC202" w14:textId="77777777" w:rsidR="00DE3F8F" w:rsidRDefault="00DE3F8F" w:rsidP="00243E35">
            <w:pPr>
              <w:spacing w:after="0" w:line="240" w:lineRule="auto"/>
              <w:rPr>
                <w:lang w:val="pl-PL"/>
              </w:rPr>
            </w:pPr>
            <w:r w:rsidRPr="001D1C13">
              <w:rPr>
                <w:lang w:val="pl-PL"/>
              </w:rPr>
              <w:t>Bezpłatna dostępność aktualizacji BIOS/</w:t>
            </w:r>
            <w:proofErr w:type="spellStart"/>
            <w:r w:rsidRPr="001D1C13">
              <w:rPr>
                <w:lang w:val="pl-PL"/>
              </w:rPr>
              <w:t>firmware</w:t>
            </w:r>
            <w:proofErr w:type="spellEnd"/>
            <w:r w:rsidRPr="001D1C13">
              <w:rPr>
                <w:lang w:val="pl-PL"/>
              </w:rPr>
              <w:t>/sterowników przez cały okres eksploatacji – jeśli wymaga licencji, należy ją uwzględnić w ofercie</w:t>
            </w:r>
          </w:p>
          <w:p w14:paraId="5D5CD029" w14:textId="1532AC7E" w:rsidR="00DE3F8F" w:rsidRPr="00D46087" w:rsidRDefault="00DE3F8F" w:rsidP="00243E35">
            <w:pPr>
              <w:spacing w:after="0" w:line="240" w:lineRule="auto"/>
              <w:rPr>
                <w:lang w:val="pl-PL"/>
              </w:rPr>
            </w:pPr>
            <w:r w:rsidRPr="001D1C13">
              <w:rPr>
                <w:lang w:val="pl-PL"/>
              </w:rPr>
              <w:t>Możliwość przedłużenia gwarancji do 7 lat (on-</w:t>
            </w:r>
            <w:proofErr w:type="spellStart"/>
            <w:r w:rsidRPr="001D1C13">
              <w:rPr>
                <w:lang w:val="pl-PL"/>
              </w:rPr>
              <w:t>site</w:t>
            </w:r>
            <w:proofErr w:type="spellEnd"/>
            <w:r w:rsidRPr="001D1C13">
              <w:rPr>
                <w:lang w:val="pl-PL"/>
              </w:rPr>
              <w:t xml:space="preserve">), z czasem naprawy do następnego dnia roboczego </w:t>
            </w:r>
          </w:p>
        </w:tc>
        <w:tc>
          <w:tcPr>
            <w:tcW w:w="3493" w:type="dxa"/>
            <w:vAlign w:val="center"/>
            <w:hideMark/>
          </w:tcPr>
          <w:p w14:paraId="4CAAA1EA" w14:textId="77777777" w:rsidR="00DE3F8F" w:rsidRPr="001D1C13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DE3F8F" w:rsidRPr="00DE3F8F" w14:paraId="3E1F111A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2BA829BA" w14:textId="77777777" w:rsidR="00DE3F8F" w:rsidRPr="001D1C13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63CD4E7E" w14:textId="1299A6FE" w:rsidR="00DE3F8F" w:rsidRPr="001D1C13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hideMark/>
          </w:tcPr>
          <w:p w14:paraId="5649192E" w14:textId="389F8150" w:rsidR="00DE3F8F" w:rsidRPr="001D1C13" w:rsidRDefault="00DE3F8F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 xml:space="preserve">Komponenty muszą być produktami producenta serwera lub certyfikowane przez niego, objęte gwarancją producenta </w:t>
            </w:r>
          </w:p>
        </w:tc>
        <w:tc>
          <w:tcPr>
            <w:tcW w:w="3493" w:type="dxa"/>
            <w:vAlign w:val="center"/>
            <w:hideMark/>
          </w:tcPr>
          <w:p w14:paraId="4D57D8A5" w14:textId="77777777" w:rsidR="00DE3F8F" w:rsidRPr="001D1C13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DE3F8F" w:rsidRPr="00DE3F8F" w14:paraId="4428DF81" w14:textId="77777777" w:rsidTr="00DE3F8F">
        <w:trPr>
          <w:tblCellSpacing w:w="15" w:type="dxa"/>
        </w:trPr>
        <w:tc>
          <w:tcPr>
            <w:tcW w:w="571" w:type="dxa"/>
            <w:vMerge w:val="restart"/>
          </w:tcPr>
          <w:p w14:paraId="44BF2266" w14:textId="7D56BF12" w:rsidR="00DE3F8F" w:rsidRPr="00121CCE" w:rsidRDefault="00DE3F8F" w:rsidP="00243E35">
            <w:pPr>
              <w:spacing w:after="0" w:line="240" w:lineRule="auto"/>
              <w:rPr>
                <w:b/>
                <w:bCs/>
                <w:lang w:val="pl-PL"/>
              </w:rPr>
            </w:pPr>
            <w:r w:rsidRPr="00121CCE">
              <w:rPr>
                <w:b/>
                <w:bCs/>
                <w:lang w:val="pl-PL"/>
              </w:rPr>
              <w:t>12</w:t>
            </w:r>
          </w:p>
        </w:tc>
        <w:tc>
          <w:tcPr>
            <w:tcW w:w="2097" w:type="dxa"/>
            <w:vMerge w:val="restart"/>
            <w:vAlign w:val="center"/>
            <w:hideMark/>
          </w:tcPr>
          <w:p w14:paraId="43D38B16" w14:textId="3EF7D550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b/>
                <w:bCs/>
                <w:lang w:val="pl-PL"/>
              </w:rPr>
              <w:t>Dokumentacja/Inne</w:t>
            </w:r>
          </w:p>
        </w:tc>
        <w:tc>
          <w:tcPr>
            <w:tcW w:w="4310" w:type="dxa"/>
            <w:hideMark/>
          </w:tcPr>
          <w:p w14:paraId="258BA74E" w14:textId="18E87CCD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 xml:space="preserve">Serwer fabrycznie nowy, z oficjalnej dystrybucji UE </w:t>
            </w:r>
          </w:p>
        </w:tc>
        <w:tc>
          <w:tcPr>
            <w:tcW w:w="3493" w:type="dxa"/>
            <w:vAlign w:val="center"/>
            <w:hideMark/>
          </w:tcPr>
          <w:p w14:paraId="799E2CC8" w14:textId="77777777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DE3F8F" w:rsidRPr="00DE3F8F" w14:paraId="0F57564B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13A545A1" w14:textId="77777777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6F133299" w14:textId="73976FB4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hideMark/>
          </w:tcPr>
          <w:p w14:paraId="4E891683" w14:textId="22C32D62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Ogólnopolska infolinia techniczna producenta – podać link do strony z numerem telefonu i e-mailem</w:t>
            </w:r>
          </w:p>
        </w:tc>
        <w:tc>
          <w:tcPr>
            <w:tcW w:w="3493" w:type="dxa"/>
            <w:vAlign w:val="center"/>
            <w:hideMark/>
          </w:tcPr>
          <w:p w14:paraId="7C316E09" w14:textId="77777777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DE3F8F" w:rsidRPr="00DE3F8F" w14:paraId="2CFB0E78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5A033020" w14:textId="77777777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24963B03" w14:textId="466CE111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hideMark/>
          </w:tcPr>
          <w:p w14:paraId="3262ABAC" w14:textId="7B659A59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Możliwość sprawdzenia pierwotnej konfiguracji po numerze seryjnym (CPU, dyski, RAM, gwarancja)</w:t>
            </w:r>
          </w:p>
        </w:tc>
        <w:tc>
          <w:tcPr>
            <w:tcW w:w="3493" w:type="dxa"/>
            <w:vAlign w:val="center"/>
            <w:hideMark/>
          </w:tcPr>
          <w:p w14:paraId="0E60A733" w14:textId="77777777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DE3F8F" w:rsidRPr="00DE3F8F" w14:paraId="4637E0F8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694361E1" w14:textId="77777777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3666DB40" w14:textId="475A2B7E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hideMark/>
          </w:tcPr>
          <w:p w14:paraId="22F5EEEF" w14:textId="2702CC1F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Dostępność certyfikowanych sterowników online ze strony producenta</w:t>
            </w:r>
          </w:p>
        </w:tc>
        <w:tc>
          <w:tcPr>
            <w:tcW w:w="3493" w:type="dxa"/>
            <w:vAlign w:val="center"/>
            <w:hideMark/>
          </w:tcPr>
          <w:p w14:paraId="4FDC01A4" w14:textId="77777777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DE3F8F" w:rsidRPr="00DE3F8F" w14:paraId="3C4ED732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2A6DBA8A" w14:textId="77777777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68BE759D" w14:textId="590EDE29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hideMark/>
          </w:tcPr>
          <w:p w14:paraId="6DB2FAF9" w14:textId="6EF4678A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>Praca w pomieszczeniach o wilgotności 8–85%</w:t>
            </w:r>
          </w:p>
        </w:tc>
        <w:tc>
          <w:tcPr>
            <w:tcW w:w="3493" w:type="dxa"/>
            <w:vAlign w:val="center"/>
            <w:hideMark/>
          </w:tcPr>
          <w:p w14:paraId="065314BA" w14:textId="77777777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DE3F8F" w:rsidRPr="00DE3F8F" w14:paraId="29F96262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06D80EAC" w14:textId="77777777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37A278C6" w14:textId="4E9A0C56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  <w:hideMark/>
          </w:tcPr>
          <w:p w14:paraId="58542107" w14:textId="77777777" w:rsidR="00DE3F8F" w:rsidRDefault="00DE3F8F" w:rsidP="00243E35">
            <w:pPr>
              <w:spacing w:after="0" w:line="240" w:lineRule="auto"/>
              <w:rPr>
                <w:lang w:val="pl-PL"/>
              </w:rPr>
            </w:pPr>
            <w:r w:rsidRPr="00121CCE">
              <w:rPr>
                <w:lang w:val="pl-PL"/>
              </w:rPr>
              <w:t xml:space="preserve">Zgodność z normami: </w:t>
            </w:r>
          </w:p>
          <w:p w14:paraId="2E83E39C" w14:textId="77777777" w:rsidR="00DE3F8F" w:rsidRDefault="00DE3F8F" w:rsidP="00243E35">
            <w:pPr>
              <w:spacing w:after="0" w:line="240" w:lineRule="auto"/>
              <w:rPr>
                <w:lang w:val="pl-PL"/>
              </w:rPr>
            </w:pPr>
            <w:r w:rsidRPr="00293FD8">
              <w:rPr>
                <w:lang w:val="pl-PL"/>
              </w:rPr>
              <w:t xml:space="preserve">Certyfikat ISO 9001 lub inny równoważny poświadczający, że producent opracował, wdrożył i certyfikował system zarządzania jakością; </w:t>
            </w:r>
          </w:p>
          <w:p w14:paraId="6F001513" w14:textId="14BF97E3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  <w:r w:rsidRPr="00293FD8">
              <w:rPr>
                <w:lang w:val="pl-PL"/>
              </w:rPr>
              <w:t xml:space="preserve">Certyfikat ISO 50001 lub inny równoważny poświadczający, że producent sprzętu posiada system zarządzania energią, zmniejszający zużycie energii, wpływy na środowisko i zwiększający rentowność; Deklaracja zgodności CE lub inny równoważny dokument poświadczający, ze oferowany produkt spełnia wszystkie zasadnicze wymagania zawarte w poszczególnych dyrektywach nowego podejścia przewidujących oznakowanie CE; Potwierdzenie spełnienia kryteriów środowiskowych, w tym zgodności z dyrektywą </w:t>
            </w:r>
            <w:proofErr w:type="spellStart"/>
            <w:r w:rsidRPr="00293FD8">
              <w:rPr>
                <w:lang w:val="pl-PL"/>
              </w:rPr>
              <w:t>RoHS</w:t>
            </w:r>
            <w:proofErr w:type="spellEnd"/>
            <w:r w:rsidRPr="00293FD8">
              <w:rPr>
                <w:lang w:val="pl-PL"/>
              </w:rPr>
              <w:t xml:space="preserve"> Unii Europejskiej o eliminacji substancji niebezpiecznych.</w:t>
            </w:r>
          </w:p>
        </w:tc>
        <w:tc>
          <w:tcPr>
            <w:tcW w:w="3493" w:type="dxa"/>
            <w:vAlign w:val="center"/>
            <w:hideMark/>
          </w:tcPr>
          <w:p w14:paraId="71356F3D" w14:textId="77777777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</w:tr>
      <w:tr w:rsidR="00DE3F8F" w:rsidRPr="00DE3F8F" w14:paraId="5985ED82" w14:textId="77777777" w:rsidTr="00DE3F8F">
        <w:trPr>
          <w:tblCellSpacing w:w="15" w:type="dxa"/>
        </w:trPr>
        <w:tc>
          <w:tcPr>
            <w:tcW w:w="571" w:type="dxa"/>
            <w:vMerge/>
          </w:tcPr>
          <w:p w14:paraId="7F74408E" w14:textId="77777777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2097" w:type="dxa"/>
            <w:vMerge/>
            <w:vAlign w:val="center"/>
            <w:hideMark/>
          </w:tcPr>
          <w:p w14:paraId="5F4020BE" w14:textId="29B77E47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4310" w:type="dxa"/>
          </w:tcPr>
          <w:p w14:paraId="3A34FC61" w14:textId="6FF6868B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  <w:tc>
          <w:tcPr>
            <w:tcW w:w="3493" w:type="dxa"/>
            <w:vAlign w:val="center"/>
          </w:tcPr>
          <w:p w14:paraId="1DC2E989" w14:textId="77777777" w:rsidR="00DE3F8F" w:rsidRPr="00121CCE" w:rsidRDefault="00DE3F8F" w:rsidP="00243E35">
            <w:pPr>
              <w:spacing w:after="0" w:line="240" w:lineRule="auto"/>
              <w:rPr>
                <w:lang w:val="pl-PL"/>
              </w:rPr>
            </w:pPr>
          </w:p>
        </w:tc>
      </w:tr>
    </w:tbl>
    <w:p w14:paraId="5858A9FE" w14:textId="77777777" w:rsidR="00250130" w:rsidRDefault="00250130" w:rsidP="00243E35">
      <w:pPr>
        <w:spacing w:after="0" w:line="240" w:lineRule="auto"/>
        <w:rPr>
          <w:lang w:val="pl-PL"/>
        </w:rPr>
      </w:pPr>
    </w:p>
    <w:p w14:paraId="63C9F802" w14:textId="77777777" w:rsidR="00A325D7" w:rsidRDefault="00A325D7" w:rsidP="00243E35">
      <w:pPr>
        <w:spacing w:after="0" w:line="240" w:lineRule="auto"/>
        <w:rPr>
          <w:lang w:val="pl-PL"/>
        </w:rPr>
      </w:pPr>
    </w:p>
    <w:p w14:paraId="392CE61E" w14:textId="77777777" w:rsidR="00A325D7" w:rsidRPr="00A325D7" w:rsidRDefault="00A325D7" w:rsidP="00A325D7">
      <w:pPr>
        <w:spacing w:after="0"/>
        <w:jc w:val="right"/>
        <w:rPr>
          <w:rFonts w:ascii="Cambria" w:hAnsi="Cambria" w:cstheme="minorHAnsi"/>
          <w:b/>
          <w:bCs/>
          <w:i/>
          <w:iCs/>
          <w:lang w:val="pl-PL"/>
        </w:rPr>
      </w:pPr>
      <w:r w:rsidRPr="00A325D7">
        <w:rPr>
          <w:rFonts w:ascii="Cambria" w:hAnsi="Cambria" w:cstheme="minorHAnsi"/>
          <w:b/>
          <w:bCs/>
          <w:i/>
          <w:iCs/>
          <w:lang w:val="pl-PL"/>
        </w:rPr>
        <w:t xml:space="preserve">należy podpisać </w:t>
      </w:r>
    </w:p>
    <w:p w14:paraId="0A84DF19" w14:textId="77777777" w:rsidR="00A325D7" w:rsidRPr="00A325D7" w:rsidRDefault="00A325D7" w:rsidP="00A325D7">
      <w:pPr>
        <w:spacing w:after="0"/>
        <w:jc w:val="right"/>
        <w:rPr>
          <w:rFonts w:ascii="Cambria" w:hAnsi="Cambria" w:cstheme="minorHAnsi"/>
          <w:b/>
          <w:bCs/>
          <w:i/>
          <w:iCs/>
          <w:lang w:val="pl-PL"/>
        </w:rPr>
      </w:pPr>
      <w:r w:rsidRPr="00A325D7">
        <w:rPr>
          <w:rFonts w:ascii="Cambria" w:hAnsi="Cambria" w:cstheme="minorHAnsi"/>
          <w:b/>
          <w:bCs/>
          <w:i/>
          <w:iCs/>
          <w:lang w:val="pl-PL"/>
        </w:rPr>
        <w:t xml:space="preserve">kwalifikowanym podpisem elektronicznym </w:t>
      </w:r>
    </w:p>
    <w:p w14:paraId="266F7F86" w14:textId="77777777" w:rsidR="00A325D7" w:rsidRPr="00A325D7" w:rsidRDefault="00A325D7" w:rsidP="00A325D7">
      <w:pPr>
        <w:spacing w:after="0"/>
        <w:jc w:val="right"/>
        <w:rPr>
          <w:rFonts w:ascii="Cambria" w:hAnsi="Cambria" w:cstheme="minorHAnsi"/>
          <w:b/>
          <w:bCs/>
          <w:lang w:val="pl-PL"/>
        </w:rPr>
      </w:pPr>
      <w:r w:rsidRPr="00A325D7">
        <w:rPr>
          <w:rFonts w:ascii="Cambria" w:hAnsi="Cambria" w:cstheme="minorHAnsi"/>
          <w:b/>
          <w:bCs/>
          <w:i/>
          <w:iCs/>
          <w:lang w:val="pl-PL"/>
        </w:rPr>
        <w:t>lub podpisem zaufanym lub podpisem osobistym</w:t>
      </w:r>
    </w:p>
    <w:p w14:paraId="1E7C0F6C" w14:textId="77777777" w:rsidR="00A325D7" w:rsidRPr="00A325D7" w:rsidRDefault="00A325D7" w:rsidP="00A325D7">
      <w:pPr>
        <w:rPr>
          <w:rFonts w:ascii="Cambria" w:hAnsi="Cambria" w:cstheme="minorHAnsi"/>
          <w:lang w:val="pl-PL"/>
        </w:rPr>
      </w:pPr>
    </w:p>
    <w:p w14:paraId="62EAF34F" w14:textId="77777777" w:rsidR="00A325D7" w:rsidRPr="00121CCE" w:rsidRDefault="00A325D7" w:rsidP="00243E35">
      <w:pPr>
        <w:spacing w:after="0" w:line="240" w:lineRule="auto"/>
        <w:rPr>
          <w:lang w:val="pl-PL"/>
        </w:rPr>
      </w:pPr>
    </w:p>
    <w:sectPr w:rsidR="00A325D7" w:rsidRPr="00121CCE" w:rsidSect="00424E6C">
      <w:headerReference w:type="default" r:id="rId8"/>
      <w:pgSz w:w="12240" w:h="15840"/>
      <w:pgMar w:top="1135" w:right="900" w:bottom="1440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8D5A2" w14:textId="77777777" w:rsidR="0001590F" w:rsidRDefault="0001590F" w:rsidP="00424E6C">
      <w:pPr>
        <w:spacing w:after="0" w:line="240" w:lineRule="auto"/>
      </w:pPr>
      <w:r>
        <w:separator/>
      </w:r>
    </w:p>
  </w:endnote>
  <w:endnote w:type="continuationSeparator" w:id="0">
    <w:p w14:paraId="08CCB9A2" w14:textId="77777777" w:rsidR="0001590F" w:rsidRDefault="0001590F" w:rsidP="00424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7E9DF" w14:textId="77777777" w:rsidR="0001590F" w:rsidRDefault="0001590F" w:rsidP="00424E6C">
      <w:pPr>
        <w:spacing w:after="0" w:line="240" w:lineRule="auto"/>
      </w:pPr>
      <w:r>
        <w:separator/>
      </w:r>
    </w:p>
  </w:footnote>
  <w:footnote w:type="continuationSeparator" w:id="0">
    <w:p w14:paraId="5363FDA8" w14:textId="77777777" w:rsidR="0001590F" w:rsidRDefault="0001590F" w:rsidP="00424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4A346" w14:textId="66150897" w:rsidR="00424E6C" w:rsidRDefault="00424E6C" w:rsidP="00424E6C">
    <w:pPr>
      <w:pStyle w:val="Nagwek"/>
      <w:jc w:val="center"/>
    </w:pPr>
    <w:r>
      <w:rPr>
        <w:noProof/>
      </w:rPr>
      <w:drawing>
        <wp:inline distT="0" distB="0" distL="0" distR="0" wp14:anchorId="405EFB01" wp14:editId="5054F3AD">
          <wp:extent cx="5730875" cy="621665"/>
          <wp:effectExtent l="0" t="0" r="3175" b="6985"/>
          <wp:docPr id="2738464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EBC7678"/>
    <w:multiLevelType w:val="multilevel"/>
    <w:tmpl w:val="3DE61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Theme="majorHAnsi" w:eastAsiaTheme="majorEastAsia" w:hAnsiTheme="majorHAnsi" w:cstheme="majorBidi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11701BB"/>
    <w:multiLevelType w:val="hybridMultilevel"/>
    <w:tmpl w:val="5BD682A0"/>
    <w:lvl w:ilvl="0" w:tplc="ADF2ACD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620DC"/>
    <w:multiLevelType w:val="multilevel"/>
    <w:tmpl w:val="83F4AB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9327CD1"/>
    <w:multiLevelType w:val="multilevel"/>
    <w:tmpl w:val="6F16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45066B"/>
    <w:multiLevelType w:val="multilevel"/>
    <w:tmpl w:val="DCDEE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7D09B0"/>
    <w:multiLevelType w:val="hybridMultilevel"/>
    <w:tmpl w:val="F42E42A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20860412">
      <w:start w:val="1"/>
      <w:numFmt w:val="lowerLetter"/>
      <w:lvlText w:val="%2)"/>
      <w:lvlJc w:val="left"/>
      <w:pPr>
        <w:ind w:left="1128" w:hanging="4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F76CD1"/>
    <w:multiLevelType w:val="multilevel"/>
    <w:tmpl w:val="C1BCB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101C0C"/>
    <w:multiLevelType w:val="multilevel"/>
    <w:tmpl w:val="567C3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86426B"/>
    <w:multiLevelType w:val="multilevel"/>
    <w:tmpl w:val="9F006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4235896">
    <w:abstractNumId w:val="8"/>
  </w:num>
  <w:num w:numId="2" w16cid:durableId="1150907791">
    <w:abstractNumId w:val="6"/>
  </w:num>
  <w:num w:numId="3" w16cid:durableId="1071193633">
    <w:abstractNumId w:val="5"/>
  </w:num>
  <w:num w:numId="4" w16cid:durableId="109130785">
    <w:abstractNumId w:val="4"/>
  </w:num>
  <w:num w:numId="5" w16cid:durableId="75440870">
    <w:abstractNumId w:val="7"/>
  </w:num>
  <w:num w:numId="6" w16cid:durableId="1738700493">
    <w:abstractNumId w:val="3"/>
  </w:num>
  <w:num w:numId="7" w16cid:durableId="499002550">
    <w:abstractNumId w:val="2"/>
  </w:num>
  <w:num w:numId="8" w16cid:durableId="935987566">
    <w:abstractNumId w:val="1"/>
  </w:num>
  <w:num w:numId="9" w16cid:durableId="1972663861">
    <w:abstractNumId w:val="0"/>
  </w:num>
  <w:num w:numId="10" w16cid:durableId="432870476">
    <w:abstractNumId w:val="17"/>
  </w:num>
  <w:num w:numId="11" w16cid:durableId="591090829">
    <w:abstractNumId w:val="13"/>
  </w:num>
  <w:num w:numId="12" w16cid:durableId="1677463979">
    <w:abstractNumId w:val="12"/>
  </w:num>
  <w:num w:numId="13" w16cid:durableId="1157915677">
    <w:abstractNumId w:val="16"/>
  </w:num>
  <w:num w:numId="14" w16cid:durableId="393967926">
    <w:abstractNumId w:val="15"/>
  </w:num>
  <w:num w:numId="15" w16cid:durableId="1084648699">
    <w:abstractNumId w:val="14"/>
  </w:num>
  <w:num w:numId="16" w16cid:durableId="791827250">
    <w:abstractNumId w:val="9"/>
  </w:num>
  <w:num w:numId="17" w16cid:durableId="1740055933">
    <w:abstractNumId w:val="11"/>
  </w:num>
  <w:num w:numId="18" w16cid:durableId="2184450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590F"/>
    <w:rsid w:val="00034616"/>
    <w:rsid w:val="0006063C"/>
    <w:rsid w:val="00121CCE"/>
    <w:rsid w:val="0015074B"/>
    <w:rsid w:val="001C24B9"/>
    <w:rsid w:val="001D1C13"/>
    <w:rsid w:val="001F10B3"/>
    <w:rsid w:val="00243E35"/>
    <w:rsid w:val="00250130"/>
    <w:rsid w:val="00274CB5"/>
    <w:rsid w:val="00293FD8"/>
    <w:rsid w:val="0029639D"/>
    <w:rsid w:val="00326F90"/>
    <w:rsid w:val="003E79D2"/>
    <w:rsid w:val="004108AC"/>
    <w:rsid w:val="00424E6C"/>
    <w:rsid w:val="00464D27"/>
    <w:rsid w:val="0048590F"/>
    <w:rsid w:val="0051433D"/>
    <w:rsid w:val="00535D75"/>
    <w:rsid w:val="007628F9"/>
    <w:rsid w:val="00851E3F"/>
    <w:rsid w:val="008868B9"/>
    <w:rsid w:val="008F3576"/>
    <w:rsid w:val="009255DA"/>
    <w:rsid w:val="00A325D7"/>
    <w:rsid w:val="00A32EF0"/>
    <w:rsid w:val="00A45D36"/>
    <w:rsid w:val="00A513B6"/>
    <w:rsid w:val="00A76BB7"/>
    <w:rsid w:val="00AA1D8D"/>
    <w:rsid w:val="00B47730"/>
    <w:rsid w:val="00C30CEA"/>
    <w:rsid w:val="00C918CF"/>
    <w:rsid w:val="00CB0664"/>
    <w:rsid w:val="00D17405"/>
    <w:rsid w:val="00D35991"/>
    <w:rsid w:val="00D46087"/>
    <w:rsid w:val="00DE3F8F"/>
    <w:rsid w:val="00E31712"/>
    <w:rsid w:val="00F079D2"/>
    <w:rsid w:val="00F6497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56265B"/>
  <w14:defaultImageDpi w14:val="300"/>
  <w15:docId w15:val="{8FFCDAA0-4FDC-42BF-9C49-3C441BC40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aliases w:val="Numerowanie,List Paragraph,Akapit z listą BS,L1,Akapit z listą5,Akapit normalny,Kolorowa lista — akcent 11,List Paragraph2,CW_Lista,lp1,Preambuła,Dot pt,F5 List Paragraph,Recommendation,List Paragraph11,Podsis rysunku,lp11"/>
    <w:basedOn w:val="Normalny"/>
    <w:link w:val="AkapitzlistZnak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kapitzlistZnak">
    <w:name w:val="Akapit z listą Znak"/>
    <w:aliases w:val="Numerowanie Znak,List Paragraph Znak,Akapit z listą BS Znak,L1 Znak,Akapit z listą5 Znak,Akapit normalny Znak,Kolorowa lista — akcent 11 Znak,List Paragraph2 Znak,CW_Lista Znak,lp1 Znak,Preambuła Znak,Dot pt Znak,Recommendation Znak"/>
    <w:link w:val="Akapitzlist"/>
    <w:uiPriority w:val="34"/>
    <w:qFormat/>
    <w:locked/>
    <w:rsid w:val="004108AC"/>
  </w:style>
  <w:style w:type="character" w:styleId="Odwoaniedokomentarza">
    <w:name w:val="annotation reference"/>
    <w:unhideWhenUsed/>
    <w:qFormat/>
    <w:rsid w:val="00121CC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121CCE"/>
    <w:rPr>
      <w:rFonts w:ascii="Times New Roman" w:eastAsia="Times New Roma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nhideWhenUsed/>
    <w:qFormat/>
    <w:rsid w:val="00121CCE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121CCE"/>
    <w:rPr>
      <w:sz w:val="20"/>
      <w:szCs w:val="20"/>
    </w:rPr>
  </w:style>
  <w:style w:type="table" w:styleId="Tabelasiatki1jasna">
    <w:name w:val="Grid Table 1 Light"/>
    <w:basedOn w:val="Standardowy"/>
    <w:uiPriority w:val="46"/>
    <w:rsid w:val="00E31712"/>
    <w:pPr>
      <w:suppressAutoHyphens/>
      <w:spacing w:after="0" w:line="240" w:lineRule="auto"/>
    </w:pPr>
    <w:rPr>
      <w:rFonts w:ascii="Calibri" w:eastAsia="Calibri" w:hAnsi="Calibri" w:cs="Times New Roman"/>
      <w:lang w:val="pl-PL" w:eastAsia="pl-P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prawka">
    <w:name w:val="Revision"/>
    <w:hidden/>
    <w:uiPriority w:val="99"/>
    <w:semiHidden/>
    <w:rsid w:val="00D46087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087"/>
    <w:pPr>
      <w:suppressAutoHyphens w:val="0"/>
      <w:spacing w:after="200"/>
    </w:pPr>
    <w:rPr>
      <w:rFonts w:asciiTheme="minorHAnsi" w:eastAsiaTheme="minorEastAsia" w:hAnsiTheme="minorHAns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087"/>
    <w:rPr>
      <w:rFonts w:ascii="Times New Roman" w:eastAsia="Times New Roman" w:hAnsi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0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9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1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5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BC2282-66F1-4B2A-B8E2-5BF877B85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899</Words>
  <Characters>5396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6283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catalina</cp:lastModifiedBy>
  <cp:revision>4</cp:revision>
  <cp:lastPrinted>2025-06-09T10:11:00Z</cp:lastPrinted>
  <dcterms:created xsi:type="dcterms:W3CDTF">2025-06-23T19:42:00Z</dcterms:created>
  <dcterms:modified xsi:type="dcterms:W3CDTF">2025-06-24T11:32:00Z</dcterms:modified>
  <cp:category/>
</cp:coreProperties>
</file>