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57E25" w14:textId="77777777" w:rsidR="00A17F41" w:rsidRPr="002F6832" w:rsidRDefault="00A17F41" w:rsidP="00594772">
      <w:pPr>
        <w:pStyle w:val="Standard"/>
        <w:spacing w:after="0" w:line="240" w:lineRule="auto"/>
        <w:jc w:val="right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5E98E8D" w14:textId="0174F9F3" w:rsidR="00594772" w:rsidRPr="002F6832" w:rsidRDefault="00594772" w:rsidP="00594772">
      <w:pPr>
        <w:pStyle w:val="Standard"/>
        <w:spacing w:after="0" w:line="240" w:lineRule="auto"/>
        <w:jc w:val="right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2F6832">
        <w:rPr>
          <w:rFonts w:ascii="Cambria" w:hAnsi="Cambria" w:cs="Calibri"/>
          <w:b/>
          <w:bCs/>
          <w:color w:val="000000"/>
          <w:sz w:val="22"/>
          <w:szCs w:val="22"/>
        </w:rPr>
        <w:t>Załącznik nr 1.2 do SWZ</w:t>
      </w:r>
    </w:p>
    <w:p w14:paraId="0025E672" w14:textId="77777777" w:rsidR="00594772" w:rsidRPr="002F6832" w:rsidRDefault="00594772" w:rsidP="00E91C0D">
      <w:pPr>
        <w:pStyle w:val="Standard"/>
        <w:spacing w:after="0" w:line="240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C395DEC" w14:textId="6C0E6AD9" w:rsidR="006124D0" w:rsidRPr="002F6832" w:rsidRDefault="00CF5078" w:rsidP="00594772">
      <w:pPr>
        <w:pStyle w:val="Standard"/>
        <w:spacing w:after="0" w:line="240" w:lineRule="auto"/>
        <w:jc w:val="center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2F6832">
        <w:rPr>
          <w:rFonts w:ascii="Cambria" w:hAnsi="Cambria" w:cs="Calibri"/>
          <w:b/>
          <w:bCs/>
          <w:color w:val="000000"/>
          <w:sz w:val="22"/>
          <w:szCs w:val="22"/>
        </w:rPr>
        <w:t>SPECYFIKACJA MACIERZY</w:t>
      </w:r>
      <w:r w:rsidR="00E91C0D" w:rsidRPr="002F6832">
        <w:rPr>
          <w:rFonts w:ascii="Cambria" w:hAnsi="Cambria" w:cs="Calibri"/>
          <w:b/>
          <w:bCs/>
          <w:color w:val="000000"/>
          <w:sz w:val="22"/>
          <w:szCs w:val="22"/>
        </w:rPr>
        <w:t xml:space="preserve"> – 1szt.</w:t>
      </w:r>
    </w:p>
    <w:p w14:paraId="3B099C8D" w14:textId="77777777" w:rsidR="00367B18" w:rsidRPr="002F6832" w:rsidRDefault="00367B18" w:rsidP="00E91C0D">
      <w:pPr>
        <w:pStyle w:val="Standard"/>
        <w:spacing w:after="0" w:line="240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9F8C39E" w14:textId="2D53FF75" w:rsidR="00DF442C" w:rsidRPr="002F6832" w:rsidRDefault="00E91C0D" w:rsidP="00E91C0D">
      <w:pPr>
        <w:widowControl/>
        <w:suppressAutoHyphens w:val="0"/>
        <w:outlineLvl w:val="2"/>
        <w:rPr>
          <w:rFonts w:ascii="Cambria" w:hAnsi="Cambria"/>
          <w:kern w:val="0"/>
          <w:sz w:val="22"/>
          <w:szCs w:val="22"/>
          <w:lang w:eastAsia="pl-PL"/>
        </w:rPr>
      </w:pPr>
      <w:r w:rsidRPr="002F6832">
        <w:rPr>
          <w:rFonts w:ascii="Cambria" w:hAnsi="Cambria"/>
          <w:b/>
          <w:bCs/>
          <w:kern w:val="0"/>
          <w:sz w:val="22"/>
          <w:szCs w:val="22"/>
          <w:lang w:eastAsia="pl-PL"/>
        </w:rPr>
        <w:t>Dane identyfikacyjne (wypełnia Wykonawca):</w:t>
      </w:r>
      <w:r w:rsidRPr="002F6832">
        <w:rPr>
          <w:rFonts w:ascii="Cambria" w:hAnsi="Cambria"/>
          <w:kern w:val="0"/>
          <w:sz w:val="22"/>
          <w:szCs w:val="22"/>
          <w:lang w:eastAsia="pl-PL"/>
        </w:rPr>
        <w:br/>
        <w:t>• Nazwa: …</w:t>
      </w:r>
      <w:r w:rsidRPr="002F6832">
        <w:rPr>
          <w:rFonts w:ascii="Cambria" w:hAnsi="Cambria"/>
          <w:kern w:val="0"/>
          <w:sz w:val="22"/>
          <w:szCs w:val="22"/>
          <w:lang w:eastAsia="pl-PL"/>
        </w:rPr>
        <w:br/>
        <w:t>• Typ/model/nr katalogowy: …</w:t>
      </w:r>
      <w:r w:rsidRPr="002F6832">
        <w:rPr>
          <w:rFonts w:ascii="Cambria" w:hAnsi="Cambria"/>
          <w:kern w:val="0"/>
          <w:sz w:val="22"/>
          <w:szCs w:val="22"/>
          <w:lang w:eastAsia="pl-PL"/>
        </w:rPr>
        <w:br/>
        <w:t>• Producent / kraj pochodzenia: …</w:t>
      </w:r>
      <w:r w:rsidRPr="002F6832">
        <w:rPr>
          <w:rFonts w:ascii="Cambria" w:hAnsi="Cambria"/>
          <w:kern w:val="0"/>
          <w:sz w:val="22"/>
          <w:szCs w:val="22"/>
          <w:lang w:eastAsia="pl-PL"/>
        </w:rPr>
        <w:br/>
        <w:t>• Rok produkcji: …</w:t>
      </w:r>
    </w:p>
    <w:p w14:paraId="04BEFDB6" w14:textId="77777777" w:rsidR="00703B55" w:rsidRPr="002F6832" w:rsidRDefault="00703B55" w:rsidP="00E91C0D">
      <w:pPr>
        <w:pStyle w:val="Standard"/>
        <w:spacing w:after="0" w:line="240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tbl>
      <w:tblPr>
        <w:tblW w:w="10065" w:type="dxa"/>
        <w:tblCellSpacing w:w="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984"/>
        <w:gridCol w:w="3969"/>
        <w:gridCol w:w="3686"/>
      </w:tblGrid>
      <w:tr w:rsidR="00DF442C" w:rsidRPr="002F6832" w14:paraId="60FB2632" w14:textId="77777777" w:rsidTr="00A17F41">
        <w:trPr>
          <w:tblHeader/>
          <w:tblCellSpacing w:w="15" w:type="dxa"/>
        </w:trPr>
        <w:tc>
          <w:tcPr>
            <w:tcW w:w="381" w:type="dxa"/>
            <w:vAlign w:val="center"/>
            <w:hideMark/>
          </w:tcPr>
          <w:p w14:paraId="3AEC9B4D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954" w:type="dxa"/>
            <w:vAlign w:val="center"/>
            <w:hideMark/>
          </w:tcPr>
          <w:p w14:paraId="220EAB9F" w14:textId="77777777" w:rsidR="00DF442C" w:rsidRPr="002F6832" w:rsidRDefault="00DF442C" w:rsidP="00A17F41">
            <w:pPr>
              <w:pStyle w:val="Standard"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Nazwa komponentu</w:t>
            </w:r>
          </w:p>
        </w:tc>
        <w:tc>
          <w:tcPr>
            <w:tcW w:w="3939" w:type="dxa"/>
            <w:vAlign w:val="center"/>
            <w:hideMark/>
          </w:tcPr>
          <w:p w14:paraId="27DAB3A7" w14:textId="77777777" w:rsidR="00DF442C" w:rsidRPr="002F6832" w:rsidRDefault="00DF442C" w:rsidP="00A17F41">
            <w:pPr>
              <w:pStyle w:val="Standard"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Wymagane minimalne parametry techniczne</w:t>
            </w:r>
          </w:p>
        </w:tc>
        <w:tc>
          <w:tcPr>
            <w:tcW w:w="3641" w:type="dxa"/>
            <w:vAlign w:val="center"/>
            <w:hideMark/>
          </w:tcPr>
          <w:p w14:paraId="183C1A36" w14:textId="77777777" w:rsidR="00A17F41" w:rsidRPr="002F6832" w:rsidRDefault="00A17F41" w:rsidP="00A17F41">
            <w:pPr>
              <w:pStyle w:val="Standard"/>
              <w:spacing w:after="0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Parametry oferowanego sprzętu</w:t>
            </w:r>
          </w:p>
          <w:p w14:paraId="0C2ACCB0" w14:textId="54C64569" w:rsidR="00DF442C" w:rsidRPr="002F6832" w:rsidRDefault="00A17F41" w:rsidP="00A17F41">
            <w:pPr>
              <w:pStyle w:val="Standard"/>
              <w:spacing w:after="0" w:line="24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PODAĆ</w:t>
            </w:r>
          </w:p>
        </w:tc>
      </w:tr>
      <w:tr w:rsidR="00DF442C" w:rsidRPr="002F6832" w14:paraId="77A28CA4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1DF53717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54" w:type="dxa"/>
            <w:vAlign w:val="center"/>
            <w:hideMark/>
          </w:tcPr>
          <w:p w14:paraId="634F288C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Macierz dyskowa</w:t>
            </w:r>
          </w:p>
        </w:tc>
        <w:tc>
          <w:tcPr>
            <w:tcW w:w="3939" w:type="dxa"/>
            <w:vAlign w:val="center"/>
            <w:hideMark/>
          </w:tcPr>
          <w:p w14:paraId="6ED36FBA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Montaż: szafa rack 19", wysokość maks. 2U; wszystkie niezbędne akcesoria montażowe w zestawie.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Zasilanie i chłodzenie: min. dwa niezależne moduły, działanie ciągłe przy awarii jednego.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Sygnalizacja: LED (lub równoważna technologia) sygnalizująca pracę i awarie – widoczna z przodu.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Rozbudowa: min. 1 port SAS 12Gb/s do dołączenia półek dyskowych.</w:t>
            </w:r>
          </w:p>
        </w:tc>
        <w:tc>
          <w:tcPr>
            <w:tcW w:w="3641" w:type="dxa"/>
            <w:vAlign w:val="center"/>
            <w:hideMark/>
          </w:tcPr>
          <w:p w14:paraId="40722FDA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2F6832" w14:paraId="2F8DF7C8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31FA769A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54" w:type="dxa"/>
            <w:vAlign w:val="center"/>
            <w:hideMark/>
          </w:tcPr>
          <w:p w14:paraId="70A4B1B5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Dyski</w:t>
            </w:r>
          </w:p>
        </w:tc>
        <w:tc>
          <w:tcPr>
            <w:tcW w:w="3939" w:type="dxa"/>
            <w:vAlign w:val="center"/>
            <w:hideMark/>
          </w:tcPr>
          <w:p w14:paraId="79425CB2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Ilość: 6 sztuk dysków SSD-SAS lub NL-SAS o pojemności 12 TB każdy.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Obsługa: dyski SSD i HDD, interfejs SAS 12Gb/s, formaty 2,5" i 3,5", hot-plug.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Prędkości HDD: obsługa min. 7200 obr./min i 10 000 obr./min.</w:t>
            </w:r>
          </w:p>
        </w:tc>
        <w:tc>
          <w:tcPr>
            <w:tcW w:w="3641" w:type="dxa"/>
            <w:vAlign w:val="center"/>
            <w:hideMark/>
          </w:tcPr>
          <w:p w14:paraId="01EB00E5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2F6832" w14:paraId="164D15A8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74677C09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954" w:type="dxa"/>
            <w:vAlign w:val="center"/>
            <w:hideMark/>
          </w:tcPr>
          <w:p w14:paraId="410E67F2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Kontrolery</w:t>
            </w:r>
          </w:p>
        </w:tc>
        <w:tc>
          <w:tcPr>
            <w:tcW w:w="3939" w:type="dxa"/>
            <w:vAlign w:val="center"/>
            <w:hideMark/>
          </w:tcPr>
          <w:p w14:paraId="60B6805C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Ilość: min. 2 kontrolery RAID w trybie aktywny-aktywny.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Cache: min. 8 GB na każdy kontroler, podtrzymanie min. 72h (bateryjne lub zapis do flash).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Wymiana kontrolera: bez utraty danych.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Balansowanie obciążenia: automatyczne + możliwość jego wyłączenia z poziomu GUI.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Zarządzanie: osobny port RJ-45 1Gb/s na każdy kontroler.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Interfejsy: min. 2 x iSCSI 10Gb/s na każdy kontroler.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Skalowalność: obsługa min. 24 grup dyskowych bez wymiany kontrolerów.</w:t>
            </w:r>
          </w:p>
        </w:tc>
        <w:tc>
          <w:tcPr>
            <w:tcW w:w="3641" w:type="dxa"/>
            <w:vAlign w:val="center"/>
            <w:hideMark/>
          </w:tcPr>
          <w:p w14:paraId="54673445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2F6832" w14:paraId="0FC14CDB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264498A9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954" w:type="dxa"/>
            <w:vAlign w:val="center"/>
            <w:hideMark/>
          </w:tcPr>
          <w:p w14:paraId="30A161F0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RAID</w:t>
            </w:r>
          </w:p>
        </w:tc>
        <w:tc>
          <w:tcPr>
            <w:tcW w:w="3939" w:type="dxa"/>
            <w:vAlign w:val="center"/>
            <w:hideMark/>
          </w:tcPr>
          <w:p w14:paraId="3A370629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Obsługiwane poziomy: RAID 1, 10, 5, 6.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Parzystość: sprzętowe obliczanie RAID5/6.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Virtual Disk Pooling: tworzenie przestrzeni logicznych z obsługą podwójnej parzystości.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lastRenderedPageBreak/>
              <w:t>- Zmiana poziomu RAID: dynamiczna, bez przestoju (np. RAID5 → RAID6).</w:t>
            </w:r>
          </w:p>
        </w:tc>
        <w:tc>
          <w:tcPr>
            <w:tcW w:w="3641" w:type="dxa"/>
            <w:vAlign w:val="center"/>
            <w:hideMark/>
          </w:tcPr>
          <w:p w14:paraId="6BF421CB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2F6832" w14:paraId="76DAA70E" w14:textId="77777777" w:rsidTr="00A17F41">
        <w:trPr>
          <w:trHeight w:val="1000"/>
          <w:tblCellSpacing w:w="15" w:type="dxa"/>
        </w:trPr>
        <w:tc>
          <w:tcPr>
            <w:tcW w:w="381" w:type="dxa"/>
            <w:vAlign w:val="center"/>
            <w:hideMark/>
          </w:tcPr>
          <w:p w14:paraId="05AE1473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954" w:type="dxa"/>
            <w:vAlign w:val="center"/>
            <w:hideMark/>
          </w:tcPr>
          <w:p w14:paraId="02533DAC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Oprogramowanie i funkcjonalności</w:t>
            </w:r>
          </w:p>
        </w:tc>
        <w:tc>
          <w:tcPr>
            <w:tcW w:w="3939" w:type="dxa"/>
            <w:vAlign w:val="center"/>
            <w:hideMark/>
          </w:tcPr>
          <w:p w14:paraId="4E71A44F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Snapshoty: obsługa min. 128 kopii migawkowych (</w:t>
            </w:r>
            <w:r w:rsidRPr="002F6832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funkcja opcjonalna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Wolumeny: możliwość utworzenia min. 250 LUN.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Concatenated Volumes: obsługa.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FC paths: min. 128.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Firmware: aktualizacja online (kontrolery i dyski) bez przerwy w pracy.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Rozszerzanie wolumenów: możliwe online, dynamicznie.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Thin provisioning: logiczna przestrzeń większa niż fizyczna.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Replikacja storage-based: możliwa (</w:t>
            </w:r>
            <w:r w:rsidRPr="002F6832">
              <w:rPr>
                <w:rFonts w:ascii="Cambria" w:hAnsi="Cambria" w:cs="Calibri"/>
                <w:i/>
                <w:iCs/>
                <w:color w:val="000000"/>
                <w:sz w:val="22"/>
                <w:szCs w:val="22"/>
              </w:rPr>
              <w:t>funkcja opcjonalna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).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Multipathing: dla FC i iSCSI.</w:t>
            </w:r>
          </w:p>
        </w:tc>
        <w:tc>
          <w:tcPr>
            <w:tcW w:w="3641" w:type="dxa"/>
            <w:vAlign w:val="center"/>
            <w:hideMark/>
          </w:tcPr>
          <w:p w14:paraId="78B946B6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723A8D" w14:paraId="65D6F06C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3D47B680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954" w:type="dxa"/>
            <w:vAlign w:val="center"/>
            <w:hideMark/>
          </w:tcPr>
          <w:p w14:paraId="0331346E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Zarządzanie</w:t>
            </w:r>
          </w:p>
        </w:tc>
        <w:tc>
          <w:tcPr>
            <w:tcW w:w="3939" w:type="dxa"/>
            <w:vAlign w:val="center"/>
            <w:hideMark/>
          </w:tcPr>
          <w:p w14:paraId="11B510F8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Oprogramowanie: zintegrowane z OS macierzy.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Interfejsy: WWW (obsługa: Chrome, Edge, Firefox), CLI przez SSH.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Szyfrowanie komunikacji: SSL dla WWW, SSH dla CLI.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 xml:space="preserve">- Monitoring: IOPS, opóźnienia, cache hit ratio, przepustowość (MB/s).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br/>
              <w:t>- Integracja: Active Directory (autoryzacja), VMware vCenter (provisioning, VAAI, monitoring).</w:t>
            </w:r>
          </w:p>
        </w:tc>
        <w:tc>
          <w:tcPr>
            <w:tcW w:w="3641" w:type="dxa"/>
            <w:vAlign w:val="center"/>
            <w:hideMark/>
          </w:tcPr>
          <w:p w14:paraId="6A58A5A1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DF442C" w:rsidRPr="002F6832" w14:paraId="7FDC9F93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01D23E66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954" w:type="dxa"/>
            <w:vAlign w:val="center"/>
            <w:hideMark/>
          </w:tcPr>
          <w:p w14:paraId="79B07664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Bezpieczeństwo danych</w:t>
            </w:r>
          </w:p>
        </w:tc>
        <w:tc>
          <w:tcPr>
            <w:tcW w:w="3939" w:type="dxa"/>
            <w:vAlign w:val="center"/>
            <w:hideMark/>
          </w:tcPr>
          <w:p w14:paraId="01BAC209" w14:textId="77777777" w:rsidR="00DF442C" w:rsidRPr="002F6832" w:rsidRDefault="00DF442C" w:rsidP="00E91C0D">
            <w:pPr>
              <w:pStyle w:val="Standard"/>
              <w:spacing w:after="0" w:line="240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Szyfrowanie: AES-256, FDE, zgodność z NIST.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 xml:space="preserve">- Secure Erase: funkcja bezpiecznego kasowania danych z FDE.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br/>
              <w:t>- CopyBackLess: obsługa – po awarii i użyciu hot-spare dane nie są kopiowane z powrotem.</w:t>
            </w:r>
          </w:p>
        </w:tc>
        <w:tc>
          <w:tcPr>
            <w:tcW w:w="3641" w:type="dxa"/>
            <w:vAlign w:val="center"/>
            <w:hideMark/>
          </w:tcPr>
          <w:p w14:paraId="74B28671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DF442C" w:rsidRPr="00723A8D" w14:paraId="6474CE35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4DE2CB5A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954" w:type="dxa"/>
            <w:vAlign w:val="center"/>
            <w:hideMark/>
          </w:tcPr>
          <w:p w14:paraId="10A02CC4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Kompatybilność</w:t>
            </w:r>
          </w:p>
        </w:tc>
        <w:tc>
          <w:tcPr>
            <w:tcW w:w="3939" w:type="dxa"/>
            <w:vAlign w:val="center"/>
            <w:hideMark/>
          </w:tcPr>
          <w:p w14:paraId="6BE21259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  <w:t>- Obsługa systemów: Windows Server 2016–2022, SuSE Linux 12–15, Red Hat Linux 7–9, Oracle Linux 7–9, Solaris 11, VMware vSphere 7.0, 8.0.</w:t>
            </w:r>
          </w:p>
        </w:tc>
        <w:tc>
          <w:tcPr>
            <w:tcW w:w="3641" w:type="dxa"/>
            <w:vAlign w:val="center"/>
            <w:hideMark/>
          </w:tcPr>
          <w:p w14:paraId="5AE6D48B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DF442C" w:rsidRPr="002F6832" w14:paraId="3FAFD9B5" w14:textId="77777777" w:rsidTr="00A17F41">
        <w:trPr>
          <w:tblCellSpacing w:w="15" w:type="dxa"/>
        </w:trPr>
        <w:tc>
          <w:tcPr>
            <w:tcW w:w="381" w:type="dxa"/>
            <w:vAlign w:val="center"/>
            <w:hideMark/>
          </w:tcPr>
          <w:p w14:paraId="7017AECD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954" w:type="dxa"/>
            <w:vAlign w:val="center"/>
            <w:hideMark/>
          </w:tcPr>
          <w:p w14:paraId="5799EFB9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Serwis i gwarancja</w:t>
            </w:r>
          </w:p>
        </w:tc>
        <w:tc>
          <w:tcPr>
            <w:tcW w:w="3939" w:type="dxa"/>
            <w:vAlign w:val="center"/>
            <w:hideMark/>
          </w:tcPr>
          <w:p w14:paraId="1C3A392E" w14:textId="1367B649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Gwarancja: min</w:t>
            </w:r>
            <w:r w:rsidR="00723A8D">
              <w:rPr>
                <w:rFonts w:ascii="Cambria" w:hAnsi="Cambria" w:cs="Calibri"/>
                <w:color w:val="000000"/>
                <w:sz w:val="22"/>
                <w:szCs w:val="22"/>
              </w:rPr>
              <w:t>. 12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miesi</w:t>
            </w:r>
            <w:r w:rsidR="00723A8D">
              <w:rPr>
                <w:rFonts w:ascii="Cambria" w:hAnsi="Cambria" w:cs="Calibri"/>
                <w:color w:val="000000"/>
                <w:sz w:val="22"/>
                <w:szCs w:val="22"/>
              </w:rPr>
              <w:t>ęcy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onsite, reakcja serwisu do końca następnego dnia roboczego.</w:t>
            </w:r>
          </w:p>
          <w:p w14:paraId="0A6ACFA0" w14:textId="50056750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 - Wykonawca przyjmuje zgłoszenie w trybie 24/7/365 w wykorzystaniem: e-mail, telefon, www,</w:t>
            </w:r>
          </w:p>
          <w:p w14:paraId="3EABE1F3" w14:textId="0D52E34C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Wykonawca daje możliwość śledzenia zgłoszeń i SLA ("Service Level </w:t>
            </w: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lastRenderedPageBreak/>
              <w:t xml:space="preserve">Agreement” - "Umowa o Gwarantowanym Poziomie Świadczenia Usług") w portalu serwisowym, </w:t>
            </w:r>
          </w:p>
          <w:p w14:paraId="63080ECA" w14:textId="272C84EE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 xml:space="preserve">- Czas reakcji serwisu Wykonawcy: 4 godziny, w dni robocze w trakcie którego powinna zostać zidentyfikowana usterka oraz przedstawiony sposób jej usunięcia, </w:t>
            </w:r>
          </w:p>
          <w:p w14:paraId="472C45EE" w14:textId="77777777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Czas usunięcia awarii: nie później niż w następnym dniu roboczym od zgłoszenia,</w:t>
            </w:r>
          </w:p>
          <w:p w14:paraId="0883A08B" w14:textId="77777777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Wszelkie naprawy sprzętowe, wymiany dysków itp. wykonuje inżynier dostawcy w miejscu instalacji sprzętu,</w:t>
            </w:r>
          </w:p>
          <w:p w14:paraId="3CB2A93F" w14:textId="47485B38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W przypadku konieczności wymiany uszkodzonych nośników danych dostawca pozostawia uszkodzone nośniki zamawiającemu.</w:t>
            </w:r>
          </w:p>
          <w:p w14:paraId="66914C84" w14:textId="77777777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Dopuszcza się:</w:t>
            </w:r>
          </w:p>
          <w:p w14:paraId="6F315EE8" w14:textId="77777777" w:rsidR="00594772" w:rsidRPr="002F6832" w:rsidRDefault="00594772" w:rsidP="00594772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Jeżeli jest to technicznie realizowalne dopuszcza się usuwanie usterek w sposób zdalny z wykorzystaniem łącz VPN oraz innych narzędzi do zdalnego dostępu zapewniających odpowiedni poziom bezpieczeństwa informatycznego,</w:t>
            </w:r>
          </w:p>
          <w:p w14:paraId="478E72C9" w14:textId="0D318087" w:rsidR="00DF442C" w:rsidRPr="002F6832" w:rsidRDefault="00594772" w:rsidP="00723A8D">
            <w:pPr>
              <w:pStyle w:val="Standard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2F6832">
              <w:rPr>
                <w:rFonts w:ascii="Cambria" w:hAnsi="Cambria" w:cs="Calibri"/>
                <w:color w:val="000000"/>
                <w:sz w:val="22"/>
                <w:szCs w:val="22"/>
              </w:rPr>
              <w:t>- Zdalną instalację poprawek oprogramowania i aktualizację oprogramowania sprzętowego jeżeli wystąpi taka potrzeba w efekcie zdiagnozowania błędów w oprogramowaniu lub rozszerzenia funkcjonalności produktu - wykonywane przez inżyniera Wykonawcy z wykorzystaniem bezpiecznych narzędzi do zdalnego dostępu.</w:t>
            </w:r>
          </w:p>
        </w:tc>
        <w:tc>
          <w:tcPr>
            <w:tcW w:w="3641" w:type="dxa"/>
            <w:vAlign w:val="center"/>
            <w:hideMark/>
          </w:tcPr>
          <w:p w14:paraId="3ED6560C" w14:textId="77777777" w:rsidR="00DF442C" w:rsidRPr="002F6832" w:rsidRDefault="00DF442C" w:rsidP="00E91C0D">
            <w:pPr>
              <w:pStyle w:val="Standard"/>
              <w:spacing w:after="0" w:line="240" w:lineRule="auto"/>
              <w:jc w:val="both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</w:tbl>
    <w:p w14:paraId="57C4F459" w14:textId="77777777" w:rsidR="00DF442C" w:rsidRPr="002F6832" w:rsidRDefault="00DF442C" w:rsidP="00E91C0D">
      <w:pPr>
        <w:pStyle w:val="Standard"/>
        <w:spacing w:after="0" w:line="240" w:lineRule="auto"/>
        <w:jc w:val="both"/>
        <w:rPr>
          <w:rFonts w:ascii="Cambria" w:hAnsi="Cambria" w:cs="Calibri"/>
          <w:b/>
          <w:bCs/>
          <w:color w:val="000000"/>
          <w:sz w:val="22"/>
          <w:szCs w:val="22"/>
        </w:rPr>
      </w:pPr>
    </w:p>
    <w:p w14:paraId="056E2164" w14:textId="77777777" w:rsidR="002F6832" w:rsidRPr="002F6832" w:rsidRDefault="002F6832" w:rsidP="002F6832">
      <w:pPr>
        <w:pStyle w:val="Standard"/>
        <w:spacing w:after="0"/>
        <w:jc w:val="right"/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</w:pPr>
      <w:r w:rsidRPr="002F6832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należy podpisać </w:t>
      </w:r>
    </w:p>
    <w:p w14:paraId="6D0399EB" w14:textId="77777777" w:rsidR="002F6832" w:rsidRPr="002F6832" w:rsidRDefault="002F6832" w:rsidP="002F6832">
      <w:pPr>
        <w:pStyle w:val="Standard"/>
        <w:spacing w:after="0"/>
        <w:jc w:val="right"/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</w:pPr>
      <w:r w:rsidRPr="002F6832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 xml:space="preserve">kwalifikowanym podpisem elektronicznym </w:t>
      </w:r>
    </w:p>
    <w:p w14:paraId="551A221D" w14:textId="467A1C34" w:rsidR="00A338B9" w:rsidRPr="00F852D4" w:rsidRDefault="002F6832" w:rsidP="00F852D4">
      <w:pPr>
        <w:pStyle w:val="Standard"/>
        <w:spacing w:after="0" w:line="240" w:lineRule="auto"/>
        <w:jc w:val="right"/>
        <w:rPr>
          <w:rFonts w:ascii="Cambria" w:hAnsi="Cambria" w:cs="Calibri"/>
          <w:b/>
          <w:bCs/>
          <w:color w:val="000000"/>
          <w:sz w:val="22"/>
          <w:szCs w:val="22"/>
        </w:rPr>
      </w:pPr>
      <w:r w:rsidRPr="002F6832">
        <w:rPr>
          <w:rFonts w:ascii="Cambria" w:hAnsi="Cambria" w:cs="Calibri"/>
          <w:b/>
          <w:bCs/>
          <w:i/>
          <w:iCs/>
          <w:color w:val="000000"/>
          <w:sz w:val="22"/>
          <w:szCs w:val="22"/>
        </w:rPr>
        <w:t>lub podpisem zaufanym lub podpisem osobistym</w:t>
      </w:r>
    </w:p>
    <w:sectPr w:rsidR="00A338B9" w:rsidRPr="00F852D4" w:rsidSect="00E91C0D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63B8" w14:textId="77777777" w:rsidR="00623125" w:rsidRDefault="00623125" w:rsidP="00A17F41">
      <w:r>
        <w:separator/>
      </w:r>
    </w:p>
  </w:endnote>
  <w:endnote w:type="continuationSeparator" w:id="0">
    <w:p w14:paraId="31F28D1C" w14:textId="77777777" w:rsidR="00623125" w:rsidRDefault="00623125" w:rsidP="00A1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1C27A" w14:textId="77777777" w:rsidR="00623125" w:rsidRDefault="00623125" w:rsidP="00A17F41">
      <w:r>
        <w:separator/>
      </w:r>
    </w:p>
  </w:footnote>
  <w:footnote w:type="continuationSeparator" w:id="0">
    <w:p w14:paraId="0924E7E4" w14:textId="77777777" w:rsidR="00623125" w:rsidRDefault="00623125" w:rsidP="00A17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46665" w14:textId="63C7ACB2" w:rsidR="00A17F41" w:rsidRDefault="00A17F41">
    <w:pPr>
      <w:pStyle w:val="Nagwek"/>
    </w:pPr>
    <w:r>
      <w:rPr>
        <w:noProof/>
      </w:rPr>
      <w:drawing>
        <wp:inline distT="0" distB="0" distL="0" distR="0" wp14:anchorId="1FFB0A1C" wp14:editId="0A5E6EA7">
          <wp:extent cx="5730875" cy="621665"/>
          <wp:effectExtent l="0" t="0" r="3175" b="6985"/>
          <wp:docPr id="4117143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95501"/>
    <w:multiLevelType w:val="multilevel"/>
    <w:tmpl w:val="368E56B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311701BB"/>
    <w:multiLevelType w:val="hybridMultilevel"/>
    <w:tmpl w:val="5BD682A0"/>
    <w:lvl w:ilvl="0" w:tplc="ADF2ACD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27CD1"/>
    <w:multiLevelType w:val="multilevel"/>
    <w:tmpl w:val="6F16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C24F5B"/>
    <w:multiLevelType w:val="multilevel"/>
    <w:tmpl w:val="AE14B8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5F896636"/>
    <w:multiLevelType w:val="multilevel"/>
    <w:tmpl w:val="19EA6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63101C0C"/>
    <w:multiLevelType w:val="multilevel"/>
    <w:tmpl w:val="567C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3E1B09"/>
    <w:multiLevelType w:val="multilevel"/>
    <w:tmpl w:val="A4F4CF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7B2216E9"/>
    <w:multiLevelType w:val="multilevel"/>
    <w:tmpl w:val="18ACCD3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527767125">
    <w:abstractNumId w:val="1"/>
  </w:num>
  <w:num w:numId="2" w16cid:durableId="1044525045">
    <w:abstractNumId w:val="7"/>
  </w:num>
  <w:num w:numId="3" w16cid:durableId="2141224837">
    <w:abstractNumId w:val="0"/>
  </w:num>
  <w:num w:numId="4" w16cid:durableId="2060278029">
    <w:abstractNumId w:val="6"/>
  </w:num>
  <w:num w:numId="5" w16cid:durableId="1877044303">
    <w:abstractNumId w:val="3"/>
  </w:num>
  <w:num w:numId="6" w16cid:durableId="1206872713">
    <w:abstractNumId w:val="4"/>
  </w:num>
  <w:num w:numId="7" w16cid:durableId="1818374003">
    <w:abstractNumId w:val="2"/>
  </w:num>
  <w:num w:numId="8" w16cid:durableId="13435862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4D0"/>
    <w:rsid w:val="00011B66"/>
    <w:rsid w:val="0013470F"/>
    <w:rsid w:val="001F10B3"/>
    <w:rsid w:val="002A2AFB"/>
    <w:rsid w:val="002F6832"/>
    <w:rsid w:val="00367B18"/>
    <w:rsid w:val="00400BF8"/>
    <w:rsid w:val="00464D27"/>
    <w:rsid w:val="00484D85"/>
    <w:rsid w:val="00493F9E"/>
    <w:rsid w:val="00535D75"/>
    <w:rsid w:val="00594772"/>
    <w:rsid w:val="006124D0"/>
    <w:rsid w:val="00623125"/>
    <w:rsid w:val="00671CE3"/>
    <w:rsid w:val="00703B55"/>
    <w:rsid w:val="007123C2"/>
    <w:rsid w:val="00723A8D"/>
    <w:rsid w:val="0074622D"/>
    <w:rsid w:val="00775E60"/>
    <w:rsid w:val="007F12A0"/>
    <w:rsid w:val="008B5AA9"/>
    <w:rsid w:val="008E5439"/>
    <w:rsid w:val="009255DA"/>
    <w:rsid w:val="009E3619"/>
    <w:rsid w:val="00A17F41"/>
    <w:rsid w:val="00A338B9"/>
    <w:rsid w:val="00A513B6"/>
    <w:rsid w:val="00B85AE9"/>
    <w:rsid w:val="00BF3627"/>
    <w:rsid w:val="00C918CF"/>
    <w:rsid w:val="00CF5078"/>
    <w:rsid w:val="00D208A2"/>
    <w:rsid w:val="00DF442C"/>
    <w:rsid w:val="00E45012"/>
    <w:rsid w:val="00E91C0D"/>
    <w:rsid w:val="00EE7BC7"/>
    <w:rsid w:val="00F8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5ACE"/>
  <w15:chartTrackingRefBased/>
  <w15:docId w15:val="{1397411C-57E4-41F3-AA0E-5559650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4D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2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4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4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4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4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4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4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4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4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4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4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4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4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4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4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4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4D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6124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4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4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4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4D0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nhideWhenUsed/>
    <w:qFormat/>
    <w:rsid w:val="006124D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6124D0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aliases w:val="sw tekst,Bulleted list,Odstavec,normalny tekst,ISCG Numerowanie,Colorful Shading - Accent 31,Light List - Accent 51"/>
    <w:basedOn w:val="Normalny"/>
    <w:qFormat/>
    <w:rsid w:val="006124D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nhideWhenUsed/>
    <w:qFormat/>
    <w:rsid w:val="006124D0"/>
    <w:pPr>
      <w:widowControl/>
    </w:pPr>
    <w:rPr>
      <w:rFonts w:cstheme="minorBidi"/>
      <w:sz w:val="20"/>
      <w:szCs w:val="20"/>
      <w:lang w:eastAsia="ar-SA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4D0"/>
    <w:rPr>
      <w:rFonts w:ascii="Times New Roman" w:eastAsia="Times New Roman" w:hAnsi="Times New Roman" w:cs="Times New Roman"/>
      <w:sz w:val="20"/>
      <w:szCs w:val="20"/>
      <w14:ligatures w14:val="none"/>
    </w:rPr>
  </w:style>
  <w:style w:type="table" w:styleId="Tabelasiatki1jasna">
    <w:name w:val="Grid Table 1 Light"/>
    <w:basedOn w:val="Standardowy"/>
    <w:uiPriority w:val="46"/>
    <w:rsid w:val="006124D0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pl-PL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6124D0"/>
  </w:style>
  <w:style w:type="paragraph" w:customStyle="1" w:styleId="Standard">
    <w:name w:val="Standard"/>
    <w:rsid w:val="006124D0"/>
    <w:pPr>
      <w:suppressAutoHyphens/>
      <w:autoSpaceDN w:val="0"/>
      <w:spacing w:line="256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BF8"/>
    <w:pPr>
      <w:widowControl w:val="0"/>
    </w:pPr>
    <w:rPr>
      <w:rFonts w:cs="Times New Roman"/>
      <w:b/>
      <w:bCs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BF8"/>
    <w:rPr>
      <w:rFonts w:ascii="Times New Roman" w:eastAsia="Times New Roman" w:hAnsi="Times New Roman" w:cs="Times New Roman"/>
      <w:b/>
      <w:bCs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17F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F41"/>
    <w:rPr>
      <w:rFonts w:ascii="Times New Roman" w:eastAsia="Times New Roman" w:hAnsi="Times New Roman" w:cs="Times New Roman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7F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41"/>
    <w:rPr>
      <w:rFonts w:ascii="Times New Roman" w:eastAsia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6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GNYLA</dc:creator>
  <cp:keywords/>
  <dc:description/>
  <cp:lastModifiedBy>catalina</cp:lastModifiedBy>
  <cp:revision>5</cp:revision>
  <dcterms:created xsi:type="dcterms:W3CDTF">2025-06-23T19:39:00Z</dcterms:created>
  <dcterms:modified xsi:type="dcterms:W3CDTF">2025-06-24T11:31:00Z</dcterms:modified>
</cp:coreProperties>
</file>