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2FFFD" w14:textId="33E960BF" w:rsidR="00E45F85" w:rsidRPr="004C26BC" w:rsidRDefault="00E45F85" w:rsidP="00E45F85">
      <w:pPr>
        <w:tabs>
          <w:tab w:val="right" w:pos="10488"/>
        </w:tabs>
        <w:spacing w:after="0" w:line="240" w:lineRule="auto"/>
        <w:ind w:left="0" w:firstLine="0"/>
        <w:jc w:val="right"/>
        <w:rPr>
          <w:rFonts w:ascii="Calibri Light" w:hAnsi="Calibri Light" w:cs="Calibri Light"/>
          <w:b/>
          <w:color w:val="auto"/>
          <w:sz w:val="32"/>
          <w:szCs w:val="24"/>
        </w:rPr>
      </w:pPr>
      <w:r w:rsidRPr="004C26BC">
        <w:rPr>
          <w:rFonts w:ascii="Calibri Light" w:hAnsi="Calibri Light" w:cs="Calibri Light"/>
          <w:b/>
          <w:i/>
          <w:color w:val="auto"/>
          <w:szCs w:val="20"/>
        </w:rPr>
        <w:t xml:space="preserve">Załącznik nr </w:t>
      </w:r>
      <w:r w:rsidR="004C26BC" w:rsidRPr="004C26BC">
        <w:rPr>
          <w:rFonts w:ascii="Calibri Light" w:hAnsi="Calibri Light" w:cs="Calibri Light"/>
          <w:b/>
          <w:i/>
          <w:color w:val="auto"/>
          <w:szCs w:val="20"/>
        </w:rPr>
        <w:t xml:space="preserve">2 </w:t>
      </w:r>
      <w:r w:rsidRPr="004C26BC">
        <w:rPr>
          <w:rFonts w:ascii="Calibri Light" w:hAnsi="Calibri Light" w:cs="Calibri Light"/>
          <w:b/>
          <w:i/>
          <w:color w:val="auto"/>
          <w:szCs w:val="20"/>
        </w:rPr>
        <w:t>do SWZ</w:t>
      </w:r>
    </w:p>
    <w:p w14:paraId="439376C9" w14:textId="77777777" w:rsidR="00E45F85" w:rsidRDefault="00E45F85" w:rsidP="00E45F85">
      <w:pPr>
        <w:tabs>
          <w:tab w:val="right" w:pos="10488"/>
        </w:tabs>
        <w:spacing w:after="0" w:line="240" w:lineRule="auto"/>
        <w:ind w:left="0" w:firstLine="0"/>
        <w:jc w:val="center"/>
        <w:rPr>
          <w:rFonts w:ascii="Calibri Light" w:hAnsi="Calibri Light" w:cs="Calibri Light"/>
          <w:b/>
          <w:color w:val="auto"/>
          <w:szCs w:val="24"/>
        </w:rPr>
      </w:pPr>
    </w:p>
    <w:p w14:paraId="0B40C9C0" w14:textId="77777777" w:rsidR="00E45F85" w:rsidRDefault="00E45F85" w:rsidP="00E45F85">
      <w:pPr>
        <w:tabs>
          <w:tab w:val="right" w:pos="10488"/>
        </w:tabs>
        <w:spacing w:after="0" w:line="240" w:lineRule="auto"/>
        <w:ind w:left="0" w:firstLine="0"/>
        <w:jc w:val="center"/>
        <w:rPr>
          <w:rFonts w:ascii="Calibri Light" w:hAnsi="Calibri Light" w:cs="Calibri Light"/>
          <w:b/>
          <w:color w:val="auto"/>
          <w:szCs w:val="24"/>
        </w:rPr>
      </w:pPr>
    </w:p>
    <w:p w14:paraId="4F887E3A" w14:textId="77777777" w:rsidR="00E45F85" w:rsidRDefault="00E45F85" w:rsidP="00E45F85">
      <w:pPr>
        <w:tabs>
          <w:tab w:val="right" w:pos="10488"/>
        </w:tabs>
        <w:spacing w:after="0" w:line="240" w:lineRule="auto"/>
        <w:ind w:left="0" w:firstLine="0"/>
        <w:jc w:val="center"/>
        <w:rPr>
          <w:rFonts w:ascii="Calibri Light" w:hAnsi="Calibri Light" w:cs="Calibri Light"/>
          <w:b/>
          <w:color w:val="auto"/>
          <w:sz w:val="12"/>
          <w:szCs w:val="12"/>
        </w:rPr>
      </w:pPr>
      <w:r>
        <w:rPr>
          <w:rFonts w:ascii="Calibri Light" w:hAnsi="Calibri Light" w:cs="Calibri Light"/>
          <w:b/>
          <w:color w:val="auto"/>
          <w:szCs w:val="24"/>
        </w:rPr>
        <w:t xml:space="preserve">OPIS PRZEDMIOTU ZAMÓWIENIA </w:t>
      </w:r>
    </w:p>
    <w:p w14:paraId="425F48BE" w14:textId="77777777" w:rsidR="00E45F85" w:rsidRDefault="00E45F85" w:rsidP="00E45F85">
      <w:pPr>
        <w:tabs>
          <w:tab w:val="right" w:pos="10488"/>
        </w:tabs>
        <w:spacing w:after="0" w:line="240" w:lineRule="auto"/>
        <w:ind w:left="0" w:firstLine="0"/>
        <w:jc w:val="center"/>
        <w:rPr>
          <w:rFonts w:ascii="Calibri Light" w:hAnsi="Calibri Light" w:cs="Calibri Light"/>
          <w:b/>
          <w:color w:val="auto"/>
          <w:sz w:val="12"/>
          <w:szCs w:val="12"/>
        </w:rPr>
      </w:pPr>
    </w:p>
    <w:p w14:paraId="5C767A69" w14:textId="1AA1F3CE" w:rsidR="00E45F85" w:rsidRDefault="00E45F85" w:rsidP="00E45F85">
      <w:pPr>
        <w:tabs>
          <w:tab w:val="right" w:pos="10488"/>
        </w:tabs>
        <w:spacing w:after="0" w:line="240" w:lineRule="auto"/>
        <w:ind w:left="0" w:firstLine="0"/>
        <w:jc w:val="center"/>
        <w:rPr>
          <w:rFonts w:ascii="Calibri Light" w:hAnsi="Calibri Light" w:cs="Calibri Light"/>
          <w:b/>
          <w:color w:val="auto"/>
          <w:sz w:val="12"/>
          <w:szCs w:val="12"/>
        </w:rPr>
      </w:pPr>
      <w:r>
        <w:rPr>
          <w:rFonts w:ascii="Calibri Light" w:hAnsi="Calibri Light" w:cs="Calibri Light"/>
          <w:b/>
          <w:color w:val="auto"/>
          <w:szCs w:val="24"/>
        </w:rPr>
        <w:t>Warunki techniczne przeprowadzenia prac związanych z opracowaniem numerycznej mapy ewidencji gruntów i budynków (</w:t>
      </w:r>
      <w:proofErr w:type="spellStart"/>
      <w:r>
        <w:rPr>
          <w:rFonts w:ascii="Calibri Light" w:hAnsi="Calibri Light" w:cs="Calibri Light"/>
          <w:b/>
          <w:color w:val="auto"/>
          <w:szCs w:val="24"/>
        </w:rPr>
        <w:t>EGiB</w:t>
      </w:r>
      <w:proofErr w:type="spellEnd"/>
      <w:r>
        <w:rPr>
          <w:rFonts w:ascii="Calibri Light" w:hAnsi="Calibri Light" w:cs="Calibri Light"/>
          <w:b/>
          <w:color w:val="auto"/>
          <w:szCs w:val="24"/>
        </w:rPr>
        <w:t>) dla 6 obrębów ewidencyjnych gm. Gródek</w:t>
      </w:r>
    </w:p>
    <w:p w14:paraId="484302BC" w14:textId="77777777" w:rsidR="00E45F85" w:rsidRDefault="00E45F85" w:rsidP="00E45F85">
      <w:pPr>
        <w:tabs>
          <w:tab w:val="right" w:pos="10488"/>
        </w:tabs>
        <w:spacing w:after="0" w:line="240" w:lineRule="auto"/>
        <w:ind w:left="0" w:firstLine="0"/>
        <w:jc w:val="center"/>
        <w:rPr>
          <w:rFonts w:ascii="Calibri Light" w:hAnsi="Calibri Light" w:cs="Calibri Light"/>
          <w:b/>
          <w:color w:val="auto"/>
          <w:sz w:val="12"/>
          <w:szCs w:val="12"/>
        </w:rPr>
      </w:pPr>
    </w:p>
    <w:p w14:paraId="4DCCB20D" w14:textId="77777777" w:rsidR="00E45F85" w:rsidRDefault="00E45F85" w:rsidP="00E45F85">
      <w:pPr>
        <w:pStyle w:val="Akapitzlist1"/>
        <w:numPr>
          <w:ilvl w:val="0"/>
          <w:numId w:val="1"/>
        </w:numPr>
        <w:jc w:val="both"/>
        <w:rPr>
          <w:rFonts w:ascii="Calibri Light" w:hAnsi="Calibri Light" w:cs="Calibri Light"/>
          <w:b/>
          <w:color w:val="0000FF"/>
          <w:szCs w:val="24"/>
        </w:rPr>
      </w:pPr>
      <w:r>
        <w:rPr>
          <w:rFonts w:ascii="Calibri Light" w:hAnsi="Calibri Light" w:cs="Calibri Light"/>
          <w:b/>
          <w:color w:val="0000FF"/>
          <w:sz w:val="24"/>
          <w:szCs w:val="24"/>
        </w:rPr>
        <w:t>PRZEDMIOT ZAMÓWIENIA</w:t>
      </w:r>
    </w:p>
    <w:p w14:paraId="40D768B3" w14:textId="697B76D1" w:rsidR="00E45F85" w:rsidRDefault="00E45F85" w:rsidP="00E45F85">
      <w:pPr>
        <w:pStyle w:val="Akapitzlist1"/>
        <w:ind w:left="0"/>
        <w:jc w:val="both"/>
        <w:rPr>
          <w:rFonts w:ascii="Calibri Light" w:hAnsi="Calibri Light" w:cs="Calibri Light"/>
          <w:u w:val="single"/>
        </w:rPr>
      </w:pPr>
      <w:r>
        <w:rPr>
          <w:rFonts w:ascii="Calibri Light" w:hAnsi="Calibri Light" w:cs="Calibri Light"/>
          <w:b/>
          <w:szCs w:val="24"/>
        </w:rPr>
        <w:t xml:space="preserve">Opracowanie numerycznej mapy </w:t>
      </w:r>
      <w:proofErr w:type="spellStart"/>
      <w:r>
        <w:rPr>
          <w:rFonts w:ascii="Calibri Light" w:hAnsi="Calibri Light" w:cs="Calibri Light"/>
          <w:b/>
          <w:szCs w:val="24"/>
        </w:rPr>
        <w:t>EGiB</w:t>
      </w:r>
      <w:proofErr w:type="spellEnd"/>
      <w:r>
        <w:rPr>
          <w:rFonts w:ascii="Calibri Light" w:hAnsi="Calibri Light" w:cs="Calibri Light"/>
          <w:b/>
          <w:szCs w:val="24"/>
        </w:rPr>
        <w:t xml:space="preserve"> dla 6 obrębów ewidencyjnych gm. </w:t>
      </w:r>
      <w:r w:rsidR="001853C9">
        <w:rPr>
          <w:rFonts w:ascii="Calibri Light" w:hAnsi="Calibri Light" w:cs="Calibri Light"/>
          <w:b/>
          <w:szCs w:val="24"/>
        </w:rPr>
        <w:t>Gródek</w:t>
      </w:r>
      <w:r>
        <w:rPr>
          <w:rFonts w:ascii="Calibri Light" w:hAnsi="Calibri Light" w:cs="Calibri Light"/>
          <w:b/>
          <w:szCs w:val="24"/>
        </w:rPr>
        <w:t xml:space="preserve"> oraz doprowadzenie baz danych </w:t>
      </w:r>
      <w:proofErr w:type="spellStart"/>
      <w:r>
        <w:rPr>
          <w:rFonts w:ascii="Calibri Light" w:hAnsi="Calibri Light" w:cs="Calibri Light"/>
          <w:b/>
          <w:szCs w:val="24"/>
        </w:rPr>
        <w:t>EGiB</w:t>
      </w:r>
      <w:proofErr w:type="spellEnd"/>
      <w:r>
        <w:rPr>
          <w:rFonts w:ascii="Calibri Light" w:hAnsi="Calibri Light" w:cs="Calibri Light"/>
          <w:b/>
          <w:szCs w:val="24"/>
        </w:rPr>
        <w:t xml:space="preserve"> do zgodności z pojęciowym</w:t>
      </w:r>
      <w:bookmarkStart w:id="0" w:name="_GoBack"/>
      <w:bookmarkEnd w:id="0"/>
      <w:r>
        <w:rPr>
          <w:rFonts w:ascii="Calibri Light" w:hAnsi="Calibri Light" w:cs="Calibri Light"/>
          <w:b/>
          <w:szCs w:val="24"/>
        </w:rPr>
        <w:t xml:space="preserve"> modelem danych </w:t>
      </w:r>
      <w:proofErr w:type="spellStart"/>
      <w:r>
        <w:rPr>
          <w:rFonts w:ascii="Calibri Light" w:hAnsi="Calibri Light" w:cs="Calibri Light"/>
          <w:b/>
          <w:szCs w:val="24"/>
        </w:rPr>
        <w:t>EGiB</w:t>
      </w:r>
      <w:proofErr w:type="spellEnd"/>
      <w:r>
        <w:rPr>
          <w:rFonts w:ascii="Calibri Light" w:hAnsi="Calibri Light" w:cs="Calibri Light"/>
          <w:b/>
          <w:szCs w:val="24"/>
        </w:rPr>
        <w:t xml:space="preserve">, określonym w rozporządzeniu Ministra Rozwoju, Pracy i Technologii z dnia 27 lipca 2021 r. w sprawie ewidencji gruntów i budynków. </w:t>
      </w:r>
    </w:p>
    <w:p w14:paraId="22D87BE9" w14:textId="77777777" w:rsidR="00E45F85" w:rsidRDefault="00E45F85" w:rsidP="00E45F85">
      <w:pPr>
        <w:ind w:left="0"/>
        <w:rPr>
          <w:rFonts w:ascii="Calibri Light" w:hAnsi="Calibri Light" w:cs="Calibri Light"/>
          <w:b/>
          <w:bCs/>
          <w:sz w:val="20"/>
          <w:szCs w:val="20"/>
        </w:rPr>
      </w:pPr>
      <w:r>
        <w:rPr>
          <w:rFonts w:ascii="Calibri Light" w:hAnsi="Calibri Light" w:cs="Calibri Light"/>
          <w:b/>
          <w:bCs/>
          <w:sz w:val="22"/>
          <w:u w:val="single"/>
        </w:rPr>
        <w:t>Obręby ewidencyjne podlegające opracowaniu tab.1</w:t>
      </w:r>
      <w:r>
        <w:rPr>
          <w:rFonts w:ascii="Calibri Light" w:hAnsi="Calibri Light" w:cs="Calibri Light"/>
          <w:b/>
          <w:bCs/>
          <w:sz w:val="22"/>
        </w:rPr>
        <w:t>:</w:t>
      </w:r>
    </w:p>
    <w:tbl>
      <w:tblPr>
        <w:tblW w:w="9675" w:type="dxa"/>
        <w:tblInd w:w="-30" w:type="dxa"/>
        <w:tblLayout w:type="fixed"/>
        <w:tblCellMar>
          <w:left w:w="30" w:type="dxa"/>
          <w:right w:w="30" w:type="dxa"/>
        </w:tblCellMar>
        <w:tblLook w:val="04A0" w:firstRow="1" w:lastRow="0" w:firstColumn="1" w:lastColumn="0" w:noHBand="0" w:noVBand="1"/>
      </w:tblPr>
      <w:tblGrid>
        <w:gridCol w:w="388"/>
        <w:gridCol w:w="1744"/>
        <w:gridCol w:w="1755"/>
        <w:gridCol w:w="1243"/>
        <w:gridCol w:w="1134"/>
        <w:gridCol w:w="1276"/>
        <w:gridCol w:w="1095"/>
        <w:gridCol w:w="1040"/>
      </w:tblGrid>
      <w:tr w:rsidR="00E45F85" w14:paraId="6A38B3A7" w14:textId="7DB251FA" w:rsidTr="00E45F85">
        <w:trPr>
          <w:trHeight w:hRule="exact" w:val="1365"/>
        </w:trPr>
        <w:tc>
          <w:tcPr>
            <w:tcW w:w="388" w:type="dxa"/>
            <w:tcBorders>
              <w:top w:val="single" w:sz="12" w:space="0" w:color="808080"/>
              <w:left w:val="single" w:sz="2" w:space="0" w:color="808080"/>
              <w:bottom w:val="single" w:sz="4" w:space="0" w:color="auto"/>
              <w:right w:val="single" w:sz="2" w:space="0" w:color="808080"/>
            </w:tcBorders>
            <w:vAlign w:val="center"/>
            <w:hideMark/>
          </w:tcPr>
          <w:p w14:paraId="66166E29" w14:textId="77777777" w:rsidR="00E45F85" w:rsidRDefault="00E45F85">
            <w:pPr>
              <w:widowControl w:val="0"/>
              <w:suppressAutoHyphens w:val="0"/>
              <w:spacing w:before="60" w:after="60" w:line="240" w:lineRule="auto"/>
              <w:jc w:val="center"/>
              <w:rPr>
                <w:lang w:eastAsia="en-US"/>
              </w:rPr>
            </w:pPr>
            <w:r>
              <w:rPr>
                <w:rFonts w:ascii="Calibri Light" w:hAnsi="Calibri Light" w:cs="Calibri Light"/>
                <w:sz w:val="20"/>
                <w:szCs w:val="20"/>
                <w:lang w:eastAsia="en-US"/>
              </w:rPr>
              <w:t>Lp.</w:t>
            </w:r>
          </w:p>
        </w:tc>
        <w:tc>
          <w:tcPr>
            <w:tcW w:w="1744" w:type="dxa"/>
            <w:tcBorders>
              <w:top w:val="single" w:sz="12" w:space="0" w:color="808080"/>
              <w:left w:val="single" w:sz="2" w:space="0" w:color="808080"/>
              <w:bottom w:val="single" w:sz="4" w:space="0" w:color="auto"/>
              <w:right w:val="single" w:sz="2" w:space="0" w:color="808080"/>
            </w:tcBorders>
            <w:vAlign w:val="center"/>
            <w:hideMark/>
          </w:tcPr>
          <w:p w14:paraId="058D16E8" w14:textId="77777777" w:rsidR="00E45F85" w:rsidRDefault="00E45F85">
            <w:pPr>
              <w:widowControl w:val="0"/>
              <w:suppressAutoHyphens w:val="0"/>
              <w:spacing w:before="60" w:after="60" w:line="240" w:lineRule="auto"/>
              <w:jc w:val="center"/>
              <w:rPr>
                <w:lang w:eastAsia="en-US"/>
              </w:rPr>
            </w:pPr>
            <w:r>
              <w:rPr>
                <w:rFonts w:ascii="Calibri Light" w:hAnsi="Calibri Light" w:cs="Calibri Light"/>
                <w:sz w:val="20"/>
                <w:szCs w:val="20"/>
                <w:lang w:eastAsia="en-US"/>
              </w:rPr>
              <w:t xml:space="preserve">TERYT  </w:t>
            </w:r>
            <w:proofErr w:type="spellStart"/>
            <w:r>
              <w:rPr>
                <w:rFonts w:ascii="Calibri Light" w:hAnsi="Calibri Light" w:cs="Calibri Light"/>
                <w:sz w:val="20"/>
                <w:szCs w:val="20"/>
                <w:lang w:eastAsia="en-US"/>
              </w:rPr>
              <w:t>obr</w:t>
            </w:r>
            <w:proofErr w:type="spellEnd"/>
            <w:r>
              <w:rPr>
                <w:rFonts w:ascii="Calibri Light" w:hAnsi="Calibri Light" w:cs="Calibri Light"/>
                <w:sz w:val="20"/>
                <w:szCs w:val="20"/>
                <w:lang w:eastAsia="en-US"/>
              </w:rPr>
              <w:t xml:space="preserve">. </w:t>
            </w:r>
            <w:proofErr w:type="spellStart"/>
            <w:r>
              <w:rPr>
                <w:rFonts w:ascii="Calibri Light" w:hAnsi="Calibri Light" w:cs="Calibri Light"/>
                <w:sz w:val="20"/>
                <w:szCs w:val="20"/>
                <w:lang w:eastAsia="en-US"/>
              </w:rPr>
              <w:t>ewid</w:t>
            </w:r>
            <w:proofErr w:type="spellEnd"/>
            <w:r>
              <w:rPr>
                <w:rFonts w:ascii="Calibri Light" w:hAnsi="Calibri Light" w:cs="Calibri Light"/>
                <w:sz w:val="20"/>
                <w:szCs w:val="20"/>
                <w:lang w:eastAsia="en-US"/>
              </w:rPr>
              <w:t>.</w:t>
            </w:r>
          </w:p>
        </w:tc>
        <w:tc>
          <w:tcPr>
            <w:tcW w:w="1755" w:type="dxa"/>
            <w:tcBorders>
              <w:top w:val="single" w:sz="12" w:space="0" w:color="808080"/>
              <w:left w:val="single" w:sz="2" w:space="0" w:color="808080"/>
              <w:bottom w:val="single" w:sz="4" w:space="0" w:color="auto"/>
              <w:right w:val="single" w:sz="2" w:space="0" w:color="808080"/>
            </w:tcBorders>
            <w:vAlign w:val="center"/>
            <w:hideMark/>
          </w:tcPr>
          <w:p w14:paraId="10B46700" w14:textId="77777777" w:rsidR="00E45F85" w:rsidRDefault="00E45F85">
            <w:pPr>
              <w:widowControl w:val="0"/>
              <w:suppressAutoHyphens w:val="0"/>
              <w:spacing w:before="60" w:after="60" w:line="240" w:lineRule="auto"/>
              <w:jc w:val="center"/>
              <w:rPr>
                <w:lang w:eastAsia="en-US"/>
              </w:rPr>
            </w:pPr>
            <w:r>
              <w:rPr>
                <w:rFonts w:ascii="Calibri Light" w:hAnsi="Calibri Light" w:cs="Calibri Light"/>
                <w:sz w:val="20"/>
                <w:szCs w:val="20"/>
                <w:lang w:eastAsia="en-US"/>
              </w:rPr>
              <w:t xml:space="preserve">Nazwa </w:t>
            </w:r>
            <w:proofErr w:type="spellStart"/>
            <w:r>
              <w:rPr>
                <w:rFonts w:ascii="Calibri Light" w:hAnsi="Calibri Light" w:cs="Calibri Light"/>
                <w:sz w:val="20"/>
                <w:szCs w:val="20"/>
                <w:lang w:eastAsia="en-US"/>
              </w:rPr>
              <w:t>obr</w:t>
            </w:r>
            <w:proofErr w:type="spellEnd"/>
            <w:r>
              <w:rPr>
                <w:rFonts w:ascii="Calibri Light" w:hAnsi="Calibri Light" w:cs="Calibri Light"/>
                <w:sz w:val="20"/>
                <w:szCs w:val="20"/>
                <w:lang w:eastAsia="en-US"/>
              </w:rPr>
              <w:t xml:space="preserve">. </w:t>
            </w:r>
            <w:proofErr w:type="spellStart"/>
            <w:r>
              <w:rPr>
                <w:rFonts w:ascii="Calibri Light" w:hAnsi="Calibri Light" w:cs="Calibri Light"/>
                <w:sz w:val="20"/>
                <w:szCs w:val="20"/>
                <w:lang w:eastAsia="en-US"/>
              </w:rPr>
              <w:t>ewid</w:t>
            </w:r>
            <w:proofErr w:type="spellEnd"/>
            <w:r>
              <w:rPr>
                <w:rFonts w:ascii="Calibri Light" w:hAnsi="Calibri Light" w:cs="Calibri Light"/>
                <w:sz w:val="20"/>
                <w:szCs w:val="20"/>
                <w:lang w:eastAsia="en-US"/>
              </w:rPr>
              <w:t>.</w:t>
            </w:r>
          </w:p>
        </w:tc>
        <w:tc>
          <w:tcPr>
            <w:tcW w:w="1243" w:type="dxa"/>
            <w:tcBorders>
              <w:top w:val="single" w:sz="12" w:space="0" w:color="808080"/>
              <w:left w:val="single" w:sz="2" w:space="0" w:color="808080"/>
              <w:bottom w:val="single" w:sz="4" w:space="0" w:color="auto"/>
              <w:right w:val="single" w:sz="2" w:space="0" w:color="808080"/>
            </w:tcBorders>
            <w:vAlign w:val="center"/>
            <w:hideMark/>
          </w:tcPr>
          <w:p w14:paraId="73E01E9F" w14:textId="77777777" w:rsidR="00E45F85" w:rsidRDefault="00E45F85">
            <w:pPr>
              <w:widowControl w:val="0"/>
              <w:suppressAutoHyphens w:val="0"/>
              <w:spacing w:before="60" w:after="60" w:line="240" w:lineRule="auto"/>
              <w:jc w:val="center"/>
              <w:rPr>
                <w:lang w:eastAsia="en-US"/>
              </w:rPr>
            </w:pPr>
            <w:r>
              <w:rPr>
                <w:rFonts w:ascii="Calibri Light" w:hAnsi="Calibri Light" w:cs="Calibri Light"/>
                <w:sz w:val="20"/>
                <w:szCs w:val="20"/>
                <w:lang w:eastAsia="en-US"/>
              </w:rPr>
              <w:t xml:space="preserve">Pow. </w:t>
            </w:r>
            <w:proofErr w:type="spellStart"/>
            <w:r>
              <w:rPr>
                <w:rFonts w:ascii="Calibri Light" w:hAnsi="Calibri Light" w:cs="Calibri Light"/>
                <w:sz w:val="20"/>
                <w:szCs w:val="20"/>
                <w:lang w:eastAsia="en-US"/>
              </w:rPr>
              <w:t>obr</w:t>
            </w:r>
            <w:proofErr w:type="spellEnd"/>
            <w:r>
              <w:rPr>
                <w:rFonts w:ascii="Calibri Light" w:hAnsi="Calibri Light" w:cs="Calibri Light"/>
                <w:sz w:val="20"/>
                <w:szCs w:val="20"/>
                <w:lang w:eastAsia="en-US"/>
              </w:rPr>
              <w:t>. [ha]</w:t>
            </w:r>
          </w:p>
        </w:tc>
        <w:tc>
          <w:tcPr>
            <w:tcW w:w="1134" w:type="dxa"/>
            <w:tcBorders>
              <w:top w:val="single" w:sz="12" w:space="0" w:color="808080"/>
              <w:left w:val="single" w:sz="2" w:space="0" w:color="808080"/>
              <w:bottom w:val="single" w:sz="4" w:space="0" w:color="auto"/>
              <w:right w:val="single" w:sz="2" w:space="0" w:color="808080"/>
            </w:tcBorders>
            <w:vAlign w:val="center"/>
            <w:hideMark/>
          </w:tcPr>
          <w:p w14:paraId="7803BFBB" w14:textId="77777777" w:rsidR="00E45F85" w:rsidRDefault="00E45F85">
            <w:pPr>
              <w:widowControl w:val="0"/>
              <w:suppressAutoHyphens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 xml:space="preserve">Liczba działek w </w:t>
            </w:r>
            <w:proofErr w:type="spellStart"/>
            <w:r>
              <w:rPr>
                <w:rFonts w:ascii="Calibri Light" w:hAnsi="Calibri Light" w:cs="Calibri Light"/>
                <w:sz w:val="20"/>
                <w:szCs w:val="20"/>
                <w:lang w:eastAsia="en-US"/>
              </w:rPr>
              <w:t>obr</w:t>
            </w:r>
            <w:proofErr w:type="spellEnd"/>
            <w:r>
              <w:rPr>
                <w:rFonts w:ascii="Calibri Light" w:hAnsi="Calibri Light" w:cs="Calibri Light"/>
                <w:sz w:val="20"/>
                <w:szCs w:val="20"/>
                <w:lang w:eastAsia="en-US"/>
              </w:rPr>
              <w:t>. EWOPIS/</w:t>
            </w:r>
          </w:p>
          <w:p w14:paraId="42DF6072" w14:textId="77777777" w:rsidR="00E45F85" w:rsidRDefault="00E45F85">
            <w:pPr>
              <w:widowControl w:val="0"/>
              <w:suppressAutoHyphens w:val="0"/>
              <w:spacing w:before="60" w:after="60" w:line="240" w:lineRule="auto"/>
              <w:jc w:val="center"/>
              <w:rPr>
                <w:lang w:eastAsia="en-US"/>
              </w:rPr>
            </w:pPr>
            <w:proofErr w:type="spellStart"/>
            <w:r>
              <w:rPr>
                <w:rFonts w:ascii="Calibri Light" w:hAnsi="Calibri Light" w:cs="Calibri Light"/>
                <w:sz w:val="20"/>
                <w:szCs w:val="20"/>
                <w:lang w:eastAsia="en-US"/>
              </w:rPr>
              <w:t>EwMapa</w:t>
            </w:r>
            <w:proofErr w:type="spellEnd"/>
          </w:p>
        </w:tc>
        <w:tc>
          <w:tcPr>
            <w:tcW w:w="1276" w:type="dxa"/>
            <w:tcBorders>
              <w:top w:val="single" w:sz="12" w:space="0" w:color="808080"/>
              <w:left w:val="single" w:sz="2" w:space="0" w:color="808080"/>
              <w:bottom w:val="single" w:sz="4" w:space="0" w:color="auto"/>
              <w:right w:val="single" w:sz="2" w:space="0" w:color="808080"/>
            </w:tcBorders>
            <w:vAlign w:val="center"/>
            <w:hideMark/>
          </w:tcPr>
          <w:p w14:paraId="0E83C477" w14:textId="77777777" w:rsidR="00E45F85" w:rsidRDefault="00E45F85">
            <w:pPr>
              <w:widowControl w:val="0"/>
              <w:suppressAutoHyphens w:val="0"/>
              <w:spacing w:before="60" w:after="60" w:line="240" w:lineRule="auto"/>
              <w:jc w:val="center"/>
              <w:rPr>
                <w:lang w:eastAsia="en-US"/>
              </w:rPr>
            </w:pPr>
            <w:r>
              <w:rPr>
                <w:rFonts w:ascii="Calibri Light" w:hAnsi="Calibri Light" w:cs="Calibri Light"/>
                <w:sz w:val="20"/>
                <w:szCs w:val="20"/>
                <w:lang w:eastAsia="en-US"/>
              </w:rPr>
              <w:t>Liczba działek w postaci wektorowej obliczenia ze współrzędnych</w:t>
            </w:r>
          </w:p>
        </w:tc>
        <w:tc>
          <w:tcPr>
            <w:tcW w:w="1095" w:type="dxa"/>
            <w:tcBorders>
              <w:top w:val="single" w:sz="12" w:space="0" w:color="808080"/>
              <w:left w:val="single" w:sz="2" w:space="0" w:color="808080"/>
              <w:bottom w:val="single" w:sz="4" w:space="0" w:color="auto"/>
              <w:right w:val="single" w:sz="4" w:space="0" w:color="auto"/>
            </w:tcBorders>
            <w:vAlign w:val="center"/>
            <w:hideMark/>
          </w:tcPr>
          <w:p w14:paraId="7014D4E8" w14:textId="77777777" w:rsidR="00E45F85" w:rsidRDefault="00E45F85">
            <w:pPr>
              <w:widowControl w:val="0"/>
              <w:suppressAutoHyphens w:val="0"/>
              <w:spacing w:before="60" w:after="60" w:line="240" w:lineRule="auto"/>
              <w:jc w:val="center"/>
              <w:rPr>
                <w:lang w:eastAsia="en-US"/>
              </w:rPr>
            </w:pPr>
            <w:r>
              <w:rPr>
                <w:rFonts w:ascii="Calibri Light" w:hAnsi="Calibri Light" w:cs="Calibri Light"/>
                <w:sz w:val="20"/>
                <w:szCs w:val="20"/>
                <w:lang w:eastAsia="en-US"/>
              </w:rPr>
              <w:t>Liczba budynków ujawnionych jako obiekty</w:t>
            </w:r>
          </w:p>
        </w:tc>
        <w:tc>
          <w:tcPr>
            <w:tcW w:w="1040" w:type="dxa"/>
            <w:tcBorders>
              <w:top w:val="single" w:sz="12" w:space="0" w:color="808080"/>
              <w:left w:val="single" w:sz="4" w:space="0" w:color="auto"/>
              <w:bottom w:val="single" w:sz="4" w:space="0" w:color="auto"/>
              <w:right w:val="single" w:sz="2" w:space="0" w:color="808080"/>
            </w:tcBorders>
            <w:vAlign w:val="center"/>
          </w:tcPr>
          <w:p w14:paraId="3CFFD410" w14:textId="494ED160" w:rsidR="00E45F85" w:rsidRPr="003B504B" w:rsidRDefault="00E45F85">
            <w:pPr>
              <w:widowControl w:val="0"/>
              <w:suppressAutoHyphens w:val="0"/>
              <w:spacing w:before="60" w:after="60" w:line="240" w:lineRule="auto"/>
              <w:jc w:val="center"/>
              <w:rPr>
                <w:rFonts w:asciiTheme="majorHAnsi" w:hAnsiTheme="majorHAnsi" w:cstheme="majorHAnsi"/>
                <w:sz w:val="18"/>
                <w:szCs w:val="18"/>
                <w:lang w:eastAsia="en-US"/>
              </w:rPr>
            </w:pPr>
            <w:r w:rsidRPr="003B504B">
              <w:rPr>
                <w:rFonts w:asciiTheme="majorHAnsi" w:hAnsiTheme="majorHAnsi" w:cstheme="majorHAnsi"/>
                <w:sz w:val="18"/>
                <w:szCs w:val="18"/>
                <w:lang w:eastAsia="en-US"/>
              </w:rPr>
              <w:t>Szacunkowa liczba punktów osnowy</w:t>
            </w:r>
            <w:r w:rsidR="003B504B">
              <w:rPr>
                <w:rFonts w:asciiTheme="majorHAnsi" w:hAnsiTheme="majorHAnsi" w:cstheme="majorHAnsi"/>
                <w:sz w:val="18"/>
                <w:szCs w:val="18"/>
                <w:lang w:eastAsia="en-US"/>
              </w:rPr>
              <w:t xml:space="preserve"> ewidencyjnej</w:t>
            </w:r>
          </w:p>
        </w:tc>
      </w:tr>
      <w:tr w:rsidR="00E45F85" w14:paraId="207A056E" w14:textId="71BBD1D1" w:rsidTr="00E45F85">
        <w:trPr>
          <w:trHeight w:hRule="exact" w:val="307"/>
        </w:trPr>
        <w:tc>
          <w:tcPr>
            <w:tcW w:w="388" w:type="dxa"/>
            <w:tcBorders>
              <w:top w:val="single" w:sz="4" w:space="0" w:color="auto"/>
              <w:left w:val="single" w:sz="2" w:space="0" w:color="808080"/>
              <w:bottom w:val="single" w:sz="12" w:space="0" w:color="808080"/>
              <w:right w:val="single" w:sz="2" w:space="0" w:color="808080"/>
            </w:tcBorders>
            <w:vAlign w:val="center"/>
            <w:hideMark/>
          </w:tcPr>
          <w:p w14:paraId="1C50F2C0" w14:textId="77777777" w:rsidR="00E45F85" w:rsidRDefault="00E45F85">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1</w:t>
            </w:r>
          </w:p>
        </w:tc>
        <w:tc>
          <w:tcPr>
            <w:tcW w:w="1744" w:type="dxa"/>
            <w:tcBorders>
              <w:top w:val="single" w:sz="4" w:space="0" w:color="auto"/>
              <w:left w:val="single" w:sz="2" w:space="0" w:color="808080"/>
              <w:bottom w:val="single" w:sz="12" w:space="0" w:color="808080"/>
              <w:right w:val="single" w:sz="2" w:space="0" w:color="808080"/>
            </w:tcBorders>
            <w:vAlign w:val="center"/>
            <w:hideMark/>
          </w:tcPr>
          <w:p w14:paraId="687D647F" w14:textId="77777777" w:rsidR="00E45F85" w:rsidRDefault="00E45F85">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2</w:t>
            </w:r>
          </w:p>
        </w:tc>
        <w:tc>
          <w:tcPr>
            <w:tcW w:w="1755" w:type="dxa"/>
            <w:tcBorders>
              <w:top w:val="single" w:sz="4" w:space="0" w:color="auto"/>
              <w:left w:val="single" w:sz="2" w:space="0" w:color="808080"/>
              <w:bottom w:val="single" w:sz="12" w:space="0" w:color="808080"/>
              <w:right w:val="single" w:sz="2" w:space="0" w:color="808080"/>
            </w:tcBorders>
            <w:vAlign w:val="center"/>
            <w:hideMark/>
          </w:tcPr>
          <w:p w14:paraId="2D85578C" w14:textId="77777777" w:rsidR="00E45F85" w:rsidRDefault="00E45F85">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3</w:t>
            </w:r>
          </w:p>
        </w:tc>
        <w:tc>
          <w:tcPr>
            <w:tcW w:w="1243" w:type="dxa"/>
            <w:tcBorders>
              <w:top w:val="single" w:sz="4" w:space="0" w:color="auto"/>
              <w:left w:val="single" w:sz="2" w:space="0" w:color="808080"/>
              <w:bottom w:val="single" w:sz="12" w:space="0" w:color="808080"/>
              <w:right w:val="single" w:sz="2" w:space="0" w:color="808080"/>
            </w:tcBorders>
            <w:vAlign w:val="center"/>
            <w:hideMark/>
          </w:tcPr>
          <w:p w14:paraId="6F7C4F8D" w14:textId="77777777" w:rsidR="00E45F85" w:rsidRDefault="00E45F85">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4</w:t>
            </w:r>
          </w:p>
        </w:tc>
        <w:tc>
          <w:tcPr>
            <w:tcW w:w="1134" w:type="dxa"/>
            <w:tcBorders>
              <w:top w:val="single" w:sz="4" w:space="0" w:color="auto"/>
              <w:left w:val="single" w:sz="2" w:space="0" w:color="808080"/>
              <w:bottom w:val="single" w:sz="12" w:space="0" w:color="808080"/>
              <w:right w:val="single" w:sz="2" w:space="0" w:color="808080"/>
            </w:tcBorders>
            <w:vAlign w:val="center"/>
            <w:hideMark/>
          </w:tcPr>
          <w:p w14:paraId="0F04CF2F" w14:textId="77777777" w:rsidR="00E45F85" w:rsidRDefault="00E45F85">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5</w:t>
            </w:r>
          </w:p>
        </w:tc>
        <w:tc>
          <w:tcPr>
            <w:tcW w:w="1276" w:type="dxa"/>
            <w:tcBorders>
              <w:top w:val="single" w:sz="4" w:space="0" w:color="auto"/>
              <w:left w:val="single" w:sz="2" w:space="0" w:color="808080"/>
              <w:bottom w:val="single" w:sz="12" w:space="0" w:color="808080"/>
              <w:right w:val="single" w:sz="2" w:space="0" w:color="808080"/>
            </w:tcBorders>
            <w:vAlign w:val="center"/>
            <w:hideMark/>
          </w:tcPr>
          <w:p w14:paraId="468CF466" w14:textId="77777777" w:rsidR="00E45F85" w:rsidRDefault="00E45F85">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6</w:t>
            </w:r>
          </w:p>
        </w:tc>
        <w:tc>
          <w:tcPr>
            <w:tcW w:w="1095" w:type="dxa"/>
            <w:tcBorders>
              <w:top w:val="single" w:sz="4" w:space="0" w:color="auto"/>
              <w:left w:val="single" w:sz="2" w:space="0" w:color="808080"/>
              <w:bottom w:val="single" w:sz="12" w:space="0" w:color="808080"/>
              <w:right w:val="single" w:sz="4" w:space="0" w:color="auto"/>
            </w:tcBorders>
            <w:vAlign w:val="center"/>
            <w:hideMark/>
          </w:tcPr>
          <w:p w14:paraId="2888BAFB" w14:textId="77777777" w:rsidR="00E45F85" w:rsidRDefault="00E45F85">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7</w:t>
            </w:r>
          </w:p>
        </w:tc>
        <w:tc>
          <w:tcPr>
            <w:tcW w:w="1040" w:type="dxa"/>
            <w:tcBorders>
              <w:top w:val="single" w:sz="4" w:space="0" w:color="auto"/>
              <w:left w:val="single" w:sz="4" w:space="0" w:color="auto"/>
              <w:bottom w:val="single" w:sz="12" w:space="0" w:color="808080"/>
              <w:right w:val="single" w:sz="2" w:space="0" w:color="808080"/>
            </w:tcBorders>
            <w:vAlign w:val="center"/>
          </w:tcPr>
          <w:p w14:paraId="4D6D3B75" w14:textId="77777777" w:rsidR="00E45F85" w:rsidRDefault="00E45F85" w:rsidP="00E45F85">
            <w:pPr>
              <w:widowControl w:val="0"/>
              <w:spacing w:before="60" w:after="60" w:line="240" w:lineRule="auto"/>
              <w:ind w:left="0" w:firstLine="0"/>
              <w:jc w:val="center"/>
              <w:rPr>
                <w:rFonts w:ascii="Calibri Light" w:hAnsi="Calibri Light" w:cs="Calibri Light"/>
                <w:sz w:val="20"/>
                <w:szCs w:val="20"/>
                <w:lang w:eastAsia="en-US"/>
              </w:rPr>
            </w:pPr>
          </w:p>
        </w:tc>
      </w:tr>
      <w:tr w:rsidR="00E45F85" w14:paraId="1E126AE8" w14:textId="0DA0E204" w:rsidTr="00E45F85">
        <w:trPr>
          <w:trHeight w:hRule="exact" w:val="340"/>
        </w:trPr>
        <w:tc>
          <w:tcPr>
            <w:tcW w:w="388" w:type="dxa"/>
            <w:tcBorders>
              <w:top w:val="single" w:sz="12" w:space="0" w:color="808080"/>
              <w:left w:val="single" w:sz="2" w:space="0" w:color="808080"/>
              <w:bottom w:val="single" w:sz="12" w:space="0" w:color="808080"/>
              <w:right w:val="single" w:sz="2" w:space="0" w:color="808080"/>
            </w:tcBorders>
            <w:vAlign w:val="center"/>
            <w:hideMark/>
          </w:tcPr>
          <w:p w14:paraId="042F0310" w14:textId="77777777" w:rsidR="00E45F85" w:rsidRDefault="00E45F85">
            <w:pPr>
              <w:widowControl w:val="0"/>
              <w:suppressAutoHyphens w:val="0"/>
              <w:spacing w:before="60" w:after="60" w:line="240" w:lineRule="auto"/>
              <w:jc w:val="center"/>
              <w:rPr>
                <w:lang w:eastAsia="en-US"/>
              </w:rPr>
            </w:pPr>
            <w:r>
              <w:rPr>
                <w:rFonts w:ascii="Calibri Light" w:hAnsi="Calibri Light"/>
                <w:sz w:val="20"/>
                <w:szCs w:val="20"/>
                <w:lang w:eastAsia="en-US"/>
              </w:rPr>
              <w:t>1</w:t>
            </w:r>
          </w:p>
        </w:tc>
        <w:tc>
          <w:tcPr>
            <w:tcW w:w="1744" w:type="dxa"/>
            <w:tcBorders>
              <w:top w:val="single" w:sz="12" w:space="0" w:color="808080"/>
              <w:left w:val="single" w:sz="2" w:space="0" w:color="808080"/>
              <w:bottom w:val="single" w:sz="12" w:space="0" w:color="808080"/>
              <w:right w:val="single" w:sz="2" w:space="0" w:color="808080"/>
            </w:tcBorders>
            <w:vAlign w:val="center"/>
            <w:hideMark/>
          </w:tcPr>
          <w:p w14:paraId="1A9535D6" w14:textId="76FEEF29" w:rsidR="00E45F85" w:rsidRDefault="00E45F85">
            <w:pPr>
              <w:pStyle w:val="Zawartotabeli"/>
              <w:ind w:left="0" w:firstLine="0"/>
              <w:jc w:val="left"/>
              <w:rPr>
                <w:szCs w:val="24"/>
                <w:lang w:eastAsia="en-US"/>
              </w:rPr>
            </w:pPr>
            <w:r>
              <w:rPr>
                <w:szCs w:val="24"/>
                <w:lang w:eastAsia="en-US"/>
              </w:rPr>
              <w:t>200204_2.0005</w:t>
            </w:r>
          </w:p>
        </w:tc>
        <w:tc>
          <w:tcPr>
            <w:tcW w:w="1755" w:type="dxa"/>
            <w:tcBorders>
              <w:top w:val="single" w:sz="12" w:space="0" w:color="808080"/>
              <w:left w:val="single" w:sz="2" w:space="0" w:color="808080"/>
              <w:bottom w:val="single" w:sz="12" w:space="0" w:color="808080"/>
              <w:right w:val="single" w:sz="2" w:space="0" w:color="808080"/>
            </w:tcBorders>
            <w:vAlign w:val="center"/>
            <w:hideMark/>
          </w:tcPr>
          <w:p w14:paraId="693F0EFB" w14:textId="4A3DA866" w:rsidR="00E45F85" w:rsidRDefault="00E45F85">
            <w:pPr>
              <w:pStyle w:val="Zawartotabeli"/>
              <w:ind w:left="0" w:firstLine="0"/>
              <w:jc w:val="left"/>
              <w:rPr>
                <w:lang w:eastAsia="en-US"/>
              </w:rPr>
            </w:pPr>
            <w:r>
              <w:rPr>
                <w:lang w:eastAsia="en-US"/>
              </w:rPr>
              <w:t>Downiewo</w:t>
            </w:r>
          </w:p>
        </w:tc>
        <w:tc>
          <w:tcPr>
            <w:tcW w:w="1243" w:type="dxa"/>
            <w:tcBorders>
              <w:top w:val="single" w:sz="12" w:space="0" w:color="808080"/>
              <w:left w:val="single" w:sz="2" w:space="0" w:color="808080"/>
              <w:bottom w:val="single" w:sz="12" w:space="0" w:color="808080"/>
              <w:right w:val="single" w:sz="2" w:space="0" w:color="808080"/>
            </w:tcBorders>
            <w:vAlign w:val="center"/>
            <w:hideMark/>
          </w:tcPr>
          <w:p w14:paraId="332EB4E3" w14:textId="539D9154" w:rsidR="00E45F85" w:rsidRDefault="00E45F85">
            <w:pPr>
              <w:pStyle w:val="Zawartotabeli"/>
              <w:ind w:left="0" w:firstLine="0"/>
              <w:jc w:val="center"/>
              <w:rPr>
                <w:lang w:eastAsia="en-US"/>
              </w:rPr>
            </w:pPr>
            <w:r>
              <w:rPr>
                <w:lang w:eastAsia="en-US"/>
              </w:rPr>
              <w:t>282</w:t>
            </w:r>
          </w:p>
        </w:tc>
        <w:tc>
          <w:tcPr>
            <w:tcW w:w="1134" w:type="dxa"/>
            <w:tcBorders>
              <w:top w:val="single" w:sz="12" w:space="0" w:color="808080"/>
              <w:left w:val="single" w:sz="2" w:space="0" w:color="808080"/>
              <w:bottom w:val="single" w:sz="12" w:space="0" w:color="808080"/>
              <w:right w:val="single" w:sz="2" w:space="0" w:color="808080"/>
            </w:tcBorders>
            <w:vAlign w:val="center"/>
            <w:hideMark/>
          </w:tcPr>
          <w:p w14:paraId="21DE2C0D" w14:textId="25332E5B" w:rsidR="00E45F85" w:rsidRDefault="00E45F85">
            <w:pPr>
              <w:pStyle w:val="Zawartotabeli"/>
              <w:ind w:left="0" w:firstLine="0"/>
              <w:jc w:val="center"/>
              <w:rPr>
                <w:lang w:eastAsia="en-US"/>
              </w:rPr>
            </w:pPr>
            <w:r>
              <w:rPr>
                <w:lang w:eastAsia="en-US"/>
              </w:rPr>
              <w:t>459/458</w:t>
            </w:r>
          </w:p>
        </w:tc>
        <w:tc>
          <w:tcPr>
            <w:tcW w:w="1276" w:type="dxa"/>
            <w:tcBorders>
              <w:top w:val="single" w:sz="12" w:space="0" w:color="808080"/>
              <w:left w:val="single" w:sz="2" w:space="0" w:color="808080"/>
              <w:bottom w:val="single" w:sz="12" w:space="0" w:color="808080"/>
              <w:right w:val="single" w:sz="2" w:space="0" w:color="808080"/>
            </w:tcBorders>
            <w:vAlign w:val="center"/>
            <w:hideMark/>
          </w:tcPr>
          <w:p w14:paraId="634CC26A" w14:textId="170608C0" w:rsidR="00E45F85" w:rsidRDefault="00E45F85">
            <w:pPr>
              <w:pStyle w:val="Zawartotabeli"/>
              <w:jc w:val="center"/>
              <w:rPr>
                <w:lang w:eastAsia="en-US"/>
              </w:rPr>
            </w:pPr>
            <w:r>
              <w:rPr>
                <w:lang w:eastAsia="en-US"/>
              </w:rPr>
              <w:t>225</w:t>
            </w:r>
          </w:p>
        </w:tc>
        <w:tc>
          <w:tcPr>
            <w:tcW w:w="1095" w:type="dxa"/>
            <w:tcBorders>
              <w:top w:val="single" w:sz="12" w:space="0" w:color="808080"/>
              <w:left w:val="single" w:sz="2" w:space="0" w:color="808080"/>
              <w:bottom w:val="single" w:sz="12" w:space="0" w:color="808080"/>
              <w:right w:val="single" w:sz="4" w:space="0" w:color="auto"/>
            </w:tcBorders>
            <w:vAlign w:val="center"/>
            <w:hideMark/>
          </w:tcPr>
          <w:p w14:paraId="12CB5898" w14:textId="758D126C" w:rsidR="00E45F85" w:rsidRDefault="00E45F85">
            <w:pPr>
              <w:pStyle w:val="Zawartotabeli"/>
              <w:jc w:val="center"/>
              <w:rPr>
                <w:lang w:eastAsia="en-US"/>
              </w:rPr>
            </w:pPr>
            <w:r>
              <w:rPr>
                <w:lang w:eastAsia="en-US"/>
              </w:rPr>
              <w:t>40</w:t>
            </w:r>
          </w:p>
        </w:tc>
        <w:tc>
          <w:tcPr>
            <w:tcW w:w="1040" w:type="dxa"/>
            <w:tcBorders>
              <w:top w:val="single" w:sz="12" w:space="0" w:color="808080"/>
              <w:left w:val="single" w:sz="4" w:space="0" w:color="auto"/>
              <w:bottom w:val="single" w:sz="12" w:space="0" w:color="808080"/>
              <w:right w:val="single" w:sz="2" w:space="0" w:color="808080"/>
            </w:tcBorders>
            <w:vAlign w:val="center"/>
          </w:tcPr>
          <w:p w14:paraId="700B686D" w14:textId="2F66ADBE" w:rsidR="00E45F85" w:rsidRDefault="00357F64">
            <w:pPr>
              <w:pStyle w:val="Zawartotabeli"/>
              <w:jc w:val="center"/>
              <w:rPr>
                <w:lang w:eastAsia="en-US"/>
              </w:rPr>
            </w:pPr>
            <w:r>
              <w:rPr>
                <w:lang w:eastAsia="en-US"/>
              </w:rPr>
              <w:t>142</w:t>
            </w:r>
          </w:p>
        </w:tc>
      </w:tr>
      <w:tr w:rsidR="00E45F85" w14:paraId="70929B43" w14:textId="152D7097" w:rsidTr="00E45F85">
        <w:trPr>
          <w:trHeight w:hRule="exact" w:val="340"/>
        </w:trPr>
        <w:tc>
          <w:tcPr>
            <w:tcW w:w="388" w:type="dxa"/>
            <w:tcBorders>
              <w:top w:val="single" w:sz="12" w:space="0" w:color="808080"/>
              <w:left w:val="single" w:sz="2" w:space="0" w:color="808080"/>
              <w:bottom w:val="single" w:sz="12" w:space="0" w:color="808080"/>
              <w:right w:val="single" w:sz="2" w:space="0" w:color="808080"/>
            </w:tcBorders>
            <w:vAlign w:val="center"/>
            <w:hideMark/>
          </w:tcPr>
          <w:p w14:paraId="439BF5C9" w14:textId="77777777" w:rsidR="00E45F85" w:rsidRDefault="00E45F85">
            <w:pPr>
              <w:widowControl w:val="0"/>
              <w:suppressAutoHyphens w:val="0"/>
              <w:spacing w:before="60" w:after="60" w:line="240" w:lineRule="auto"/>
              <w:jc w:val="center"/>
              <w:rPr>
                <w:lang w:eastAsia="en-US"/>
              </w:rPr>
            </w:pPr>
            <w:r>
              <w:rPr>
                <w:rFonts w:ascii="Calibri Light" w:hAnsi="Calibri Light"/>
                <w:sz w:val="20"/>
                <w:szCs w:val="20"/>
                <w:lang w:eastAsia="en-US"/>
              </w:rPr>
              <w:t>2</w:t>
            </w:r>
          </w:p>
        </w:tc>
        <w:tc>
          <w:tcPr>
            <w:tcW w:w="1744" w:type="dxa"/>
            <w:tcBorders>
              <w:top w:val="single" w:sz="12" w:space="0" w:color="808080"/>
              <w:left w:val="single" w:sz="2" w:space="0" w:color="808080"/>
              <w:bottom w:val="single" w:sz="12" w:space="0" w:color="808080"/>
              <w:right w:val="single" w:sz="2" w:space="0" w:color="808080"/>
            </w:tcBorders>
            <w:vAlign w:val="center"/>
            <w:hideMark/>
          </w:tcPr>
          <w:p w14:paraId="51310000" w14:textId="0A71F8BD" w:rsidR="00E45F85" w:rsidRDefault="00E45F85">
            <w:pPr>
              <w:pStyle w:val="Zawartotabeli"/>
              <w:ind w:left="0" w:firstLine="0"/>
              <w:jc w:val="left"/>
              <w:rPr>
                <w:szCs w:val="24"/>
                <w:lang w:eastAsia="en-US"/>
              </w:rPr>
            </w:pPr>
            <w:r>
              <w:rPr>
                <w:szCs w:val="24"/>
                <w:lang w:eastAsia="en-US"/>
              </w:rPr>
              <w:t>200204_2.0012</w:t>
            </w:r>
          </w:p>
        </w:tc>
        <w:tc>
          <w:tcPr>
            <w:tcW w:w="1755" w:type="dxa"/>
            <w:tcBorders>
              <w:top w:val="single" w:sz="12" w:space="0" w:color="808080"/>
              <w:left w:val="single" w:sz="2" w:space="0" w:color="808080"/>
              <w:bottom w:val="single" w:sz="12" w:space="0" w:color="808080"/>
              <w:right w:val="single" w:sz="2" w:space="0" w:color="808080"/>
            </w:tcBorders>
            <w:vAlign w:val="center"/>
            <w:hideMark/>
          </w:tcPr>
          <w:p w14:paraId="5FD9F3FD" w14:textId="0BBDF8E8" w:rsidR="00E45F85" w:rsidRDefault="003B504B">
            <w:pPr>
              <w:pStyle w:val="Zawartotabeli"/>
              <w:ind w:left="0" w:firstLine="0"/>
              <w:jc w:val="left"/>
              <w:rPr>
                <w:lang w:eastAsia="en-US"/>
              </w:rPr>
            </w:pPr>
            <w:r>
              <w:rPr>
                <w:lang w:eastAsia="en-US"/>
              </w:rPr>
              <w:t>Kołodno</w:t>
            </w:r>
          </w:p>
        </w:tc>
        <w:tc>
          <w:tcPr>
            <w:tcW w:w="1243" w:type="dxa"/>
            <w:tcBorders>
              <w:top w:val="single" w:sz="12" w:space="0" w:color="808080"/>
              <w:left w:val="single" w:sz="2" w:space="0" w:color="808080"/>
              <w:bottom w:val="single" w:sz="12" w:space="0" w:color="808080"/>
              <w:right w:val="single" w:sz="2" w:space="0" w:color="808080"/>
            </w:tcBorders>
            <w:vAlign w:val="center"/>
            <w:hideMark/>
          </w:tcPr>
          <w:p w14:paraId="477211A4" w14:textId="1F2285E8" w:rsidR="00E45F85" w:rsidRDefault="003B504B">
            <w:pPr>
              <w:pStyle w:val="Zawartotabeli"/>
              <w:ind w:left="0" w:firstLine="0"/>
              <w:jc w:val="center"/>
              <w:rPr>
                <w:lang w:eastAsia="en-US"/>
              </w:rPr>
            </w:pPr>
            <w:r>
              <w:rPr>
                <w:lang w:eastAsia="en-US"/>
              </w:rPr>
              <w:t>5611</w:t>
            </w:r>
          </w:p>
        </w:tc>
        <w:tc>
          <w:tcPr>
            <w:tcW w:w="1134" w:type="dxa"/>
            <w:tcBorders>
              <w:top w:val="single" w:sz="12" w:space="0" w:color="808080"/>
              <w:left w:val="single" w:sz="2" w:space="0" w:color="808080"/>
              <w:bottom w:val="single" w:sz="12" w:space="0" w:color="808080"/>
              <w:right w:val="single" w:sz="2" w:space="0" w:color="808080"/>
            </w:tcBorders>
            <w:vAlign w:val="center"/>
            <w:hideMark/>
          </w:tcPr>
          <w:p w14:paraId="7E1BAD85" w14:textId="4721349E" w:rsidR="00E45F85" w:rsidRDefault="003B504B">
            <w:pPr>
              <w:pStyle w:val="Zawartotabeli"/>
              <w:ind w:left="0" w:firstLine="0"/>
              <w:jc w:val="center"/>
              <w:rPr>
                <w:lang w:eastAsia="en-US"/>
              </w:rPr>
            </w:pPr>
            <w:r>
              <w:rPr>
                <w:lang w:eastAsia="en-US"/>
              </w:rPr>
              <w:t>560/559</w:t>
            </w:r>
          </w:p>
        </w:tc>
        <w:tc>
          <w:tcPr>
            <w:tcW w:w="1276" w:type="dxa"/>
            <w:tcBorders>
              <w:top w:val="single" w:sz="12" w:space="0" w:color="808080"/>
              <w:left w:val="single" w:sz="2" w:space="0" w:color="808080"/>
              <w:bottom w:val="single" w:sz="12" w:space="0" w:color="808080"/>
              <w:right w:val="single" w:sz="2" w:space="0" w:color="808080"/>
            </w:tcBorders>
            <w:vAlign w:val="center"/>
            <w:hideMark/>
          </w:tcPr>
          <w:p w14:paraId="06DCCB92" w14:textId="6D932E28" w:rsidR="00E45F85" w:rsidRDefault="003B504B">
            <w:pPr>
              <w:pStyle w:val="Zawartotabeli"/>
              <w:jc w:val="center"/>
              <w:rPr>
                <w:lang w:eastAsia="en-US"/>
              </w:rPr>
            </w:pPr>
            <w:r>
              <w:rPr>
                <w:lang w:eastAsia="en-US"/>
              </w:rPr>
              <w:t>90</w:t>
            </w:r>
          </w:p>
        </w:tc>
        <w:tc>
          <w:tcPr>
            <w:tcW w:w="1095" w:type="dxa"/>
            <w:tcBorders>
              <w:top w:val="single" w:sz="12" w:space="0" w:color="808080"/>
              <w:left w:val="single" w:sz="2" w:space="0" w:color="808080"/>
              <w:bottom w:val="single" w:sz="12" w:space="0" w:color="808080"/>
              <w:right w:val="single" w:sz="4" w:space="0" w:color="auto"/>
            </w:tcBorders>
            <w:vAlign w:val="center"/>
            <w:hideMark/>
          </w:tcPr>
          <w:p w14:paraId="5F7A4414" w14:textId="2BCB1394" w:rsidR="00E45F85" w:rsidRDefault="003B504B">
            <w:pPr>
              <w:pStyle w:val="Zawartotabeli"/>
              <w:jc w:val="center"/>
              <w:rPr>
                <w:lang w:eastAsia="en-US"/>
              </w:rPr>
            </w:pPr>
            <w:r>
              <w:rPr>
                <w:lang w:eastAsia="en-US"/>
              </w:rPr>
              <w:t>29</w:t>
            </w:r>
          </w:p>
        </w:tc>
        <w:tc>
          <w:tcPr>
            <w:tcW w:w="1040" w:type="dxa"/>
            <w:tcBorders>
              <w:top w:val="single" w:sz="12" w:space="0" w:color="808080"/>
              <w:left w:val="single" w:sz="4" w:space="0" w:color="auto"/>
              <w:bottom w:val="single" w:sz="12" w:space="0" w:color="808080"/>
              <w:right w:val="single" w:sz="2" w:space="0" w:color="808080"/>
            </w:tcBorders>
            <w:vAlign w:val="center"/>
          </w:tcPr>
          <w:p w14:paraId="0B45083B" w14:textId="1DC4B2B3" w:rsidR="00E45F85" w:rsidRDefault="00357F64">
            <w:pPr>
              <w:pStyle w:val="Zawartotabeli"/>
              <w:jc w:val="center"/>
              <w:rPr>
                <w:lang w:eastAsia="en-US"/>
              </w:rPr>
            </w:pPr>
            <w:r>
              <w:rPr>
                <w:lang w:eastAsia="en-US"/>
              </w:rPr>
              <w:t>1422</w:t>
            </w:r>
          </w:p>
        </w:tc>
      </w:tr>
      <w:tr w:rsidR="00E45F85" w:rsidRPr="003B504B" w14:paraId="2C54924C" w14:textId="470846AC" w:rsidTr="00E45F85">
        <w:trPr>
          <w:trHeight w:hRule="exact" w:val="810"/>
        </w:trPr>
        <w:tc>
          <w:tcPr>
            <w:tcW w:w="388" w:type="dxa"/>
            <w:vMerge w:val="restart"/>
            <w:tcBorders>
              <w:top w:val="single" w:sz="12" w:space="0" w:color="808080"/>
              <w:left w:val="single" w:sz="2" w:space="0" w:color="808080"/>
              <w:bottom w:val="single" w:sz="12" w:space="0" w:color="808080"/>
              <w:right w:val="single" w:sz="2" w:space="0" w:color="808080"/>
            </w:tcBorders>
            <w:vAlign w:val="center"/>
            <w:hideMark/>
          </w:tcPr>
          <w:p w14:paraId="435B5E0A" w14:textId="77777777" w:rsidR="00E45F85" w:rsidRDefault="00E45F85">
            <w:pPr>
              <w:widowControl w:val="0"/>
              <w:suppressAutoHyphens w:val="0"/>
              <w:spacing w:before="60" w:after="60" w:line="240" w:lineRule="auto"/>
              <w:jc w:val="center"/>
              <w:rPr>
                <w:lang w:eastAsia="en-US"/>
              </w:rPr>
            </w:pPr>
            <w:r>
              <w:rPr>
                <w:rFonts w:ascii="Calibri Light" w:hAnsi="Calibri Light"/>
                <w:sz w:val="20"/>
                <w:szCs w:val="20"/>
                <w:lang w:eastAsia="en-US"/>
              </w:rPr>
              <w:t>3</w:t>
            </w:r>
          </w:p>
        </w:tc>
        <w:tc>
          <w:tcPr>
            <w:tcW w:w="1744" w:type="dxa"/>
            <w:tcBorders>
              <w:top w:val="single" w:sz="12" w:space="0" w:color="808080"/>
              <w:left w:val="single" w:sz="2" w:space="0" w:color="808080"/>
              <w:bottom w:val="single" w:sz="4" w:space="0" w:color="auto"/>
              <w:right w:val="single" w:sz="2" w:space="0" w:color="808080"/>
            </w:tcBorders>
            <w:vAlign w:val="center"/>
            <w:hideMark/>
          </w:tcPr>
          <w:p w14:paraId="2333737C" w14:textId="3100A06A" w:rsidR="00E45F85" w:rsidRDefault="00E45F85">
            <w:pPr>
              <w:pStyle w:val="Zawartotabeli"/>
              <w:ind w:left="0" w:firstLine="0"/>
              <w:jc w:val="left"/>
              <w:rPr>
                <w:szCs w:val="24"/>
                <w:lang w:eastAsia="en-US"/>
              </w:rPr>
            </w:pPr>
            <w:r>
              <w:rPr>
                <w:szCs w:val="24"/>
                <w:lang w:eastAsia="en-US"/>
              </w:rPr>
              <w:t>200204_2.0024</w:t>
            </w:r>
          </w:p>
        </w:tc>
        <w:tc>
          <w:tcPr>
            <w:tcW w:w="1755" w:type="dxa"/>
            <w:tcBorders>
              <w:top w:val="single" w:sz="12" w:space="0" w:color="808080"/>
              <w:left w:val="single" w:sz="2" w:space="0" w:color="808080"/>
              <w:bottom w:val="single" w:sz="4" w:space="0" w:color="auto"/>
              <w:right w:val="single" w:sz="2" w:space="0" w:color="808080"/>
            </w:tcBorders>
            <w:vAlign w:val="center"/>
            <w:hideMark/>
          </w:tcPr>
          <w:p w14:paraId="07E22B53" w14:textId="528175B3" w:rsidR="00E45F85" w:rsidRDefault="003B504B">
            <w:pPr>
              <w:pStyle w:val="Zawartotabeli"/>
              <w:ind w:left="0" w:firstLine="0"/>
              <w:jc w:val="left"/>
              <w:rPr>
                <w:lang w:eastAsia="en-US"/>
              </w:rPr>
            </w:pPr>
            <w:r>
              <w:rPr>
                <w:lang w:eastAsia="en-US"/>
              </w:rPr>
              <w:t>Przechody</w:t>
            </w:r>
          </w:p>
        </w:tc>
        <w:tc>
          <w:tcPr>
            <w:tcW w:w="1243" w:type="dxa"/>
            <w:tcBorders>
              <w:top w:val="single" w:sz="12" w:space="0" w:color="808080"/>
              <w:left w:val="single" w:sz="2" w:space="0" w:color="808080"/>
              <w:bottom w:val="single" w:sz="4" w:space="0" w:color="auto"/>
              <w:right w:val="single" w:sz="2" w:space="0" w:color="808080"/>
            </w:tcBorders>
            <w:vAlign w:val="center"/>
            <w:hideMark/>
          </w:tcPr>
          <w:p w14:paraId="0AA4C960" w14:textId="4D007741" w:rsidR="00E45F85" w:rsidRDefault="003B504B">
            <w:pPr>
              <w:pStyle w:val="Zawartotabeli"/>
              <w:ind w:left="0" w:firstLine="0"/>
              <w:jc w:val="center"/>
              <w:rPr>
                <w:szCs w:val="24"/>
                <w:lang w:eastAsia="en-US"/>
              </w:rPr>
            </w:pPr>
            <w:r>
              <w:rPr>
                <w:szCs w:val="24"/>
                <w:lang w:eastAsia="en-US"/>
              </w:rPr>
              <w:t>230</w:t>
            </w:r>
          </w:p>
        </w:tc>
        <w:tc>
          <w:tcPr>
            <w:tcW w:w="1134" w:type="dxa"/>
            <w:tcBorders>
              <w:top w:val="single" w:sz="12" w:space="0" w:color="808080"/>
              <w:left w:val="single" w:sz="2" w:space="0" w:color="808080"/>
              <w:bottom w:val="single" w:sz="4" w:space="0" w:color="auto"/>
              <w:right w:val="single" w:sz="2" w:space="0" w:color="808080"/>
            </w:tcBorders>
            <w:vAlign w:val="center"/>
            <w:hideMark/>
          </w:tcPr>
          <w:p w14:paraId="6ECE2085" w14:textId="294E16D0" w:rsidR="00E45F85" w:rsidRDefault="003B504B">
            <w:pPr>
              <w:pStyle w:val="Zawartotabeli"/>
              <w:ind w:left="0" w:firstLine="0"/>
              <w:jc w:val="center"/>
              <w:rPr>
                <w:lang w:eastAsia="en-US"/>
              </w:rPr>
            </w:pPr>
            <w:r>
              <w:rPr>
                <w:lang w:eastAsia="en-US"/>
              </w:rPr>
              <w:t>202/201</w:t>
            </w:r>
          </w:p>
        </w:tc>
        <w:tc>
          <w:tcPr>
            <w:tcW w:w="1276" w:type="dxa"/>
            <w:tcBorders>
              <w:top w:val="single" w:sz="12" w:space="0" w:color="808080"/>
              <w:left w:val="single" w:sz="2" w:space="0" w:color="808080"/>
              <w:bottom w:val="single" w:sz="4" w:space="0" w:color="auto"/>
              <w:right w:val="single" w:sz="2" w:space="0" w:color="808080"/>
            </w:tcBorders>
            <w:vAlign w:val="center"/>
            <w:hideMark/>
          </w:tcPr>
          <w:p w14:paraId="74C27471" w14:textId="2834807D" w:rsidR="00E45F85" w:rsidRDefault="003B504B">
            <w:pPr>
              <w:pStyle w:val="Zawartotabeli"/>
              <w:jc w:val="center"/>
              <w:rPr>
                <w:lang w:eastAsia="en-US"/>
              </w:rPr>
            </w:pPr>
            <w:r>
              <w:rPr>
                <w:lang w:eastAsia="en-US"/>
              </w:rPr>
              <w:t>33</w:t>
            </w:r>
          </w:p>
        </w:tc>
        <w:tc>
          <w:tcPr>
            <w:tcW w:w="1095" w:type="dxa"/>
            <w:tcBorders>
              <w:top w:val="single" w:sz="12" w:space="0" w:color="808080"/>
              <w:left w:val="single" w:sz="2" w:space="0" w:color="808080"/>
              <w:bottom w:val="single" w:sz="4" w:space="0" w:color="auto"/>
              <w:right w:val="single" w:sz="4" w:space="0" w:color="auto"/>
            </w:tcBorders>
            <w:vAlign w:val="center"/>
            <w:hideMark/>
          </w:tcPr>
          <w:p w14:paraId="62FA0311" w14:textId="77777777" w:rsidR="00E45F85" w:rsidRDefault="00E45F85">
            <w:pPr>
              <w:pStyle w:val="Zawartotabeli"/>
              <w:jc w:val="center"/>
              <w:rPr>
                <w:lang w:eastAsia="en-US"/>
              </w:rPr>
            </w:pPr>
            <w:r>
              <w:rPr>
                <w:lang w:eastAsia="en-US"/>
              </w:rPr>
              <w:t>13</w:t>
            </w:r>
          </w:p>
        </w:tc>
        <w:tc>
          <w:tcPr>
            <w:tcW w:w="1040" w:type="dxa"/>
            <w:tcBorders>
              <w:top w:val="single" w:sz="12" w:space="0" w:color="808080"/>
              <w:left w:val="single" w:sz="4" w:space="0" w:color="auto"/>
              <w:bottom w:val="single" w:sz="4" w:space="0" w:color="auto"/>
              <w:right w:val="single" w:sz="2" w:space="0" w:color="808080"/>
            </w:tcBorders>
            <w:vAlign w:val="center"/>
          </w:tcPr>
          <w:p w14:paraId="238C0AF4" w14:textId="56BCF2F4" w:rsidR="00E45F85" w:rsidRDefault="00357F64">
            <w:pPr>
              <w:pStyle w:val="Zawartotabeli"/>
              <w:jc w:val="center"/>
              <w:rPr>
                <w:lang w:eastAsia="en-US"/>
              </w:rPr>
            </w:pPr>
            <w:r>
              <w:rPr>
                <w:lang w:eastAsia="en-US"/>
              </w:rPr>
              <w:t>126</w:t>
            </w:r>
          </w:p>
        </w:tc>
      </w:tr>
      <w:tr w:rsidR="00E45F85" w14:paraId="121BB287" w14:textId="629D1766" w:rsidTr="00E45F85">
        <w:trPr>
          <w:trHeight w:hRule="exact" w:val="345"/>
        </w:trPr>
        <w:tc>
          <w:tcPr>
            <w:tcW w:w="388" w:type="dxa"/>
            <w:vMerge/>
            <w:tcBorders>
              <w:top w:val="single" w:sz="12" w:space="0" w:color="808080"/>
              <w:left w:val="single" w:sz="2" w:space="0" w:color="808080"/>
              <w:bottom w:val="single" w:sz="12" w:space="0" w:color="808080"/>
              <w:right w:val="single" w:sz="2" w:space="0" w:color="808080"/>
            </w:tcBorders>
            <w:vAlign w:val="center"/>
            <w:hideMark/>
          </w:tcPr>
          <w:p w14:paraId="437D2F66" w14:textId="77777777" w:rsidR="00E45F85" w:rsidRDefault="00E45F85">
            <w:pPr>
              <w:suppressAutoHyphens w:val="0"/>
              <w:spacing w:after="0" w:line="256" w:lineRule="auto"/>
              <w:ind w:left="0" w:firstLine="0"/>
              <w:jc w:val="left"/>
              <w:rPr>
                <w:lang w:eastAsia="en-US"/>
              </w:rPr>
            </w:pPr>
          </w:p>
        </w:tc>
        <w:tc>
          <w:tcPr>
            <w:tcW w:w="1744" w:type="dxa"/>
            <w:tcBorders>
              <w:top w:val="single" w:sz="4" w:space="0" w:color="auto"/>
              <w:left w:val="single" w:sz="2" w:space="0" w:color="808080"/>
              <w:bottom w:val="single" w:sz="12" w:space="0" w:color="808080"/>
              <w:right w:val="single" w:sz="2" w:space="0" w:color="808080"/>
            </w:tcBorders>
            <w:vAlign w:val="center"/>
            <w:hideMark/>
          </w:tcPr>
          <w:p w14:paraId="349021F7" w14:textId="77777777" w:rsidR="00E45F85" w:rsidRDefault="00E45F85">
            <w:pPr>
              <w:pStyle w:val="Zawartotabeli"/>
              <w:ind w:left="0"/>
              <w:jc w:val="left"/>
              <w:rPr>
                <w:szCs w:val="24"/>
                <w:lang w:eastAsia="en-US"/>
              </w:rPr>
            </w:pPr>
            <w:r>
              <w:rPr>
                <w:szCs w:val="24"/>
                <w:lang w:eastAsia="en-US"/>
              </w:rPr>
              <w:t xml:space="preserve">   razem</w:t>
            </w:r>
          </w:p>
        </w:tc>
        <w:tc>
          <w:tcPr>
            <w:tcW w:w="1755" w:type="dxa"/>
            <w:tcBorders>
              <w:top w:val="single" w:sz="4" w:space="0" w:color="auto"/>
              <w:left w:val="single" w:sz="2" w:space="0" w:color="808080"/>
              <w:bottom w:val="single" w:sz="12" w:space="0" w:color="808080"/>
              <w:right w:val="single" w:sz="2" w:space="0" w:color="808080"/>
            </w:tcBorders>
            <w:vAlign w:val="center"/>
          </w:tcPr>
          <w:p w14:paraId="1873C644" w14:textId="77777777" w:rsidR="00E45F85" w:rsidRDefault="00E45F85">
            <w:pPr>
              <w:pStyle w:val="Zawartotabeli"/>
              <w:ind w:left="0"/>
              <w:jc w:val="left"/>
              <w:rPr>
                <w:lang w:eastAsia="en-US"/>
              </w:rPr>
            </w:pPr>
          </w:p>
        </w:tc>
        <w:tc>
          <w:tcPr>
            <w:tcW w:w="1243" w:type="dxa"/>
            <w:tcBorders>
              <w:top w:val="single" w:sz="4" w:space="0" w:color="auto"/>
              <w:left w:val="single" w:sz="2" w:space="0" w:color="808080"/>
              <w:bottom w:val="single" w:sz="12" w:space="0" w:color="808080"/>
              <w:right w:val="single" w:sz="2" w:space="0" w:color="808080"/>
            </w:tcBorders>
            <w:vAlign w:val="center"/>
            <w:hideMark/>
          </w:tcPr>
          <w:p w14:paraId="2C89E7C2" w14:textId="0F6BE768" w:rsidR="00E45F85" w:rsidRDefault="003B504B">
            <w:pPr>
              <w:pStyle w:val="Zawartotabeli"/>
              <w:ind w:left="0"/>
              <w:jc w:val="center"/>
              <w:rPr>
                <w:b/>
                <w:bCs/>
                <w:szCs w:val="24"/>
                <w:lang w:eastAsia="en-US"/>
              </w:rPr>
            </w:pPr>
            <w:r>
              <w:rPr>
                <w:b/>
                <w:bCs/>
                <w:szCs w:val="24"/>
                <w:lang w:eastAsia="en-US"/>
              </w:rPr>
              <w:t>6123</w:t>
            </w:r>
          </w:p>
        </w:tc>
        <w:tc>
          <w:tcPr>
            <w:tcW w:w="1134" w:type="dxa"/>
            <w:tcBorders>
              <w:top w:val="single" w:sz="4" w:space="0" w:color="auto"/>
              <w:left w:val="single" w:sz="2" w:space="0" w:color="808080"/>
              <w:bottom w:val="single" w:sz="12" w:space="0" w:color="808080"/>
              <w:right w:val="single" w:sz="2" w:space="0" w:color="808080"/>
            </w:tcBorders>
            <w:vAlign w:val="center"/>
            <w:hideMark/>
          </w:tcPr>
          <w:p w14:paraId="418CDB23" w14:textId="2CF5E99E" w:rsidR="00E45F85" w:rsidRDefault="00E45F85">
            <w:pPr>
              <w:pStyle w:val="Zawartotabeli"/>
              <w:ind w:left="0"/>
              <w:jc w:val="center"/>
              <w:rPr>
                <w:lang w:eastAsia="en-US"/>
              </w:rPr>
            </w:pPr>
            <w:r>
              <w:rPr>
                <w:lang w:eastAsia="en-US"/>
              </w:rPr>
              <w:t>1</w:t>
            </w:r>
            <w:r w:rsidR="003B504B">
              <w:rPr>
                <w:lang w:eastAsia="en-US"/>
              </w:rPr>
              <w:t>2</w:t>
            </w:r>
            <w:r>
              <w:rPr>
                <w:lang w:eastAsia="en-US"/>
              </w:rPr>
              <w:t>21</w:t>
            </w:r>
            <w:r w:rsidR="003B504B">
              <w:rPr>
                <w:lang w:eastAsia="en-US"/>
              </w:rPr>
              <w:t>/1218</w:t>
            </w:r>
          </w:p>
        </w:tc>
        <w:tc>
          <w:tcPr>
            <w:tcW w:w="1276" w:type="dxa"/>
            <w:tcBorders>
              <w:top w:val="single" w:sz="4" w:space="0" w:color="auto"/>
              <w:left w:val="single" w:sz="2" w:space="0" w:color="808080"/>
              <w:bottom w:val="single" w:sz="12" w:space="0" w:color="808080"/>
              <w:right w:val="single" w:sz="2" w:space="0" w:color="808080"/>
            </w:tcBorders>
            <w:vAlign w:val="center"/>
            <w:hideMark/>
          </w:tcPr>
          <w:p w14:paraId="53BFA980" w14:textId="3F669B22" w:rsidR="00E45F85" w:rsidRDefault="003B504B">
            <w:pPr>
              <w:pStyle w:val="Zawartotabeli"/>
              <w:jc w:val="center"/>
              <w:rPr>
                <w:lang w:eastAsia="en-US"/>
              </w:rPr>
            </w:pPr>
            <w:r>
              <w:rPr>
                <w:lang w:eastAsia="en-US"/>
              </w:rPr>
              <w:t>348</w:t>
            </w:r>
          </w:p>
        </w:tc>
        <w:tc>
          <w:tcPr>
            <w:tcW w:w="1095" w:type="dxa"/>
            <w:tcBorders>
              <w:top w:val="single" w:sz="4" w:space="0" w:color="auto"/>
              <w:left w:val="single" w:sz="2" w:space="0" w:color="808080"/>
              <w:bottom w:val="single" w:sz="12" w:space="0" w:color="808080"/>
              <w:right w:val="single" w:sz="4" w:space="0" w:color="auto"/>
            </w:tcBorders>
            <w:vAlign w:val="center"/>
            <w:hideMark/>
          </w:tcPr>
          <w:p w14:paraId="7AD680E4" w14:textId="67B1C080" w:rsidR="00E45F85" w:rsidRDefault="003B504B">
            <w:pPr>
              <w:pStyle w:val="Zawartotabeli"/>
              <w:jc w:val="center"/>
              <w:rPr>
                <w:lang w:eastAsia="en-US"/>
              </w:rPr>
            </w:pPr>
            <w:r>
              <w:rPr>
                <w:lang w:eastAsia="en-US"/>
              </w:rPr>
              <w:t>82</w:t>
            </w:r>
          </w:p>
        </w:tc>
        <w:tc>
          <w:tcPr>
            <w:tcW w:w="1040" w:type="dxa"/>
            <w:tcBorders>
              <w:top w:val="single" w:sz="4" w:space="0" w:color="auto"/>
              <w:left w:val="single" w:sz="4" w:space="0" w:color="auto"/>
              <w:bottom w:val="single" w:sz="12" w:space="0" w:color="808080"/>
              <w:right w:val="single" w:sz="2" w:space="0" w:color="808080"/>
            </w:tcBorders>
            <w:vAlign w:val="center"/>
          </w:tcPr>
          <w:p w14:paraId="3F9791AD" w14:textId="45C1CCBB" w:rsidR="00E45F85" w:rsidRDefault="00357F64">
            <w:pPr>
              <w:pStyle w:val="Zawartotabeli"/>
              <w:jc w:val="center"/>
              <w:rPr>
                <w:lang w:eastAsia="en-US"/>
              </w:rPr>
            </w:pPr>
            <w:r>
              <w:rPr>
                <w:lang w:eastAsia="en-US"/>
              </w:rPr>
              <w:t>1690</w:t>
            </w:r>
          </w:p>
        </w:tc>
      </w:tr>
      <w:tr w:rsidR="00E45F85" w14:paraId="66E18529" w14:textId="49478C89" w:rsidTr="00357F64">
        <w:trPr>
          <w:trHeight w:hRule="exact" w:val="1308"/>
        </w:trPr>
        <w:tc>
          <w:tcPr>
            <w:tcW w:w="388" w:type="dxa"/>
            <w:tcBorders>
              <w:top w:val="single" w:sz="12" w:space="0" w:color="808080"/>
              <w:left w:val="single" w:sz="2" w:space="0" w:color="808080"/>
              <w:bottom w:val="single" w:sz="12" w:space="0" w:color="808080"/>
              <w:right w:val="single" w:sz="2" w:space="0" w:color="808080"/>
            </w:tcBorders>
            <w:vAlign w:val="center"/>
            <w:hideMark/>
          </w:tcPr>
          <w:p w14:paraId="4B9C96B8" w14:textId="77777777" w:rsidR="00E45F85" w:rsidRDefault="00E45F85">
            <w:pPr>
              <w:widowControl w:val="0"/>
              <w:suppressAutoHyphens w:val="0"/>
              <w:spacing w:before="60" w:after="60" w:line="240" w:lineRule="auto"/>
              <w:jc w:val="center"/>
              <w:rPr>
                <w:lang w:eastAsia="en-US"/>
              </w:rPr>
            </w:pPr>
            <w:r>
              <w:rPr>
                <w:rFonts w:ascii="Calibri Light" w:hAnsi="Calibri Light"/>
                <w:sz w:val="20"/>
                <w:szCs w:val="20"/>
                <w:lang w:eastAsia="en-US"/>
              </w:rPr>
              <w:t>4</w:t>
            </w:r>
          </w:p>
        </w:tc>
        <w:tc>
          <w:tcPr>
            <w:tcW w:w="1744" w:type="dxa"/>
            <w:tcBorders>
              <w:top w:val="single" w:sz="12" w:space="0" w:color="808080"/>
              <w:left w:val="single" w:sz="2" w:space="0" w:color="808080"/>
              <w:bottom w:val="single" w:sz="12" w:space="0" w:color="808080"/>
              <w:right w:val="single" w:sz="2" w:space="0" w:color="808080"/>
            </w:tcBorders>
            <w:vAlign w:val="center"/>
            <w:hideMark/>
          </w:tcPr>
          <w:p w14:paraId="514EFB17" w14:textId="323F1F66" w:rsidR="00E45F85" w:rsidRDefault="00E45F85">
            <w:pPr>
              <w:pStyle w:val="Zawartotabeli"/>
              <w:ind w:left="0" w:firstLine="0"/>
              <w:jc w:val="left"/>
              <w:rPr>
                <w:szCs w:val="24"/>
                <w:lang w:eastAsia="en-US"/>
              </w:rPr>
            </w:pPr>
            <w:r>
              <w:rPr>
                <w:szCs w:val="24"/>
                <w:lang w:eastAsia="en-US"/>
              </w:rPr>
              <w:t>20020</w:t>
            </w:r>
            <w:r w:rsidR="003B504B">
              <w:rPr>
                <w:szCs w:val="24"/>
                <w:lang w:eastAsia="en-US"/>
              </w:rPr>
              <w:t>4</w:t>
            </w:r>
            <w:r>
              <w:rPr>
                <w:szCs w:val="24"/>
                <w:lang w:eastAsia="en-US"/>
              </w:rPr>
              <w:t>_</w:t>
            </w:r>
            <w:r w:rsidR="003B504B">
              <w:rPr>
                <w:szCs w:val="24"/>
                <w:lang w:eastAsia="en-US"/>
              </w:rPr>
              <w:t>2</w:t>
            </w:r>
            <w:r>
              <w:rPr>
                <w:szCs w:val="24"/>
                <w:lang w:eastAsia="en-US"/>
              </w:rPr>
              <w:t>.00</w:t>
            </w:r>
            <w:r w:rsidR="003B504B">
              <w:rPr>
                <w:szCs w:val="24"/>
                <w:lang w:eastAsia="en-US"/>
              </w:rPr>
              <w:t>03</w:t>
            </w:r>
          </w:p>
        </w:tc>
        <w:tc>
          <w:tcPr>
            <w:tcW w:w="1755" w:type="dxa"/>
            <w:tcBorders>
              <w:top w:val="single" w:sz="12" w:space="0" w:color="808080"/>
              <w:left w:val="single" w:sz="2" w:space="0" w:color="808080"/>
              <w:bottom w:val="single" w:sz="12" w:space="0" w:color="808080"/>
              <w:right w:val="single" w:sz="2" w:space="0" w:color="808080"/>
            </w:tcBorders>
            <w:vAlign w:val="center"/>
            <w:hideMark/>
          </w:tcPr>
          <w:p w14:paraId="5E0390EC" w14:textId="41C7F96B" w:rsidR="00E45F85" w:rsidRDefault="003B504B">
            <w:pPr>
              <w:pStyle w:val="Zawartotabeli"/>
              <w:ind w:left="0" w:firstLine="0"/>
              <w:jc w:val="left"/>
              <w:rPr>
                <w:lang w:eastAsia="en-US"/>
              </w:rPr>
            </w:pPr>
            <w:r>
              <w:rPr>
                <w:lang w:eastAsia="en-US"/>
              </w:rPr>
              <w:t>Borki</w:t>
            </w:r>
          </w:p>
        </w:tc>
        <w:tc>
          <w:tcPr>
            <w:tcW w:w="1243" w:type="dxa"/>
            <w:tcBorders>
              <w:top w:val="single" w:sz="12" w:space="0" w:color="808080"/>
              <w:left w:val="single" w:sz="2" w:space="0" w:color="808080"/>
              <w:bottom w:val="single" w:sz="12" w:space="0" w:color="808080"/>
              <w:right w:val="single" w:sz="2" w:space="0" w:color="808080"/>
            </w:tcBorders>
            <w:vAlign w:val="center"/>
            <w:hideMark/>
          </w:tcPr>
          <w:p w14:paraId="49DB9955" w14:textId="2E77EFA9" w:rsidR="00E45F85" w:rsidRDefault="003B504B">
            <w:pPr>
              <w:pStyle w:val="Zawartotabeli"/>
              <w:ind w:left="0" w:firstLine="0"/>
              <w:jc w:val="center"/>
              <w:rPr>
                <w:szCs w:val="24"/>
                <w:lang w:eastAsia="en-US"/>
              </w:rPr>
            </w:pPr>
            <w:r>
              <w:rPr>
                <w:szCs w:val="24"/>
                <w:lang w:eastAsia="en-US"/>
              </w:rPr>
              <w:t>1181</w:t>
            </w:r>
          </w:p>
        </w:tc>
        <w:tc>
          <w:tcPr>
            <w:tcW w:w="1134" w:type="dxa"/>
            <w:tcBorders>
              <w:top w:val="single" w:sz="12" w:space="0" w:color="808080"/>
              <w:left w:val="single" w:sz="2" w:space="0" w:color="808080"/>
              <w:bottom w:val="single" w:sz="12" w:space="0" w:color="808080"/>
              <w:right w:val="single" w:sz="2" w:space="0" w:color="808080"/>
            </w:tcBorders>
            <w:vAlign w:val="center"/>
            <w:hideMark/>
          </w:tcPr>
          <w:p w14:paraId="0896256D" w14:textId="5FDE0B00" w:rsidR="00E45F85" w:rsidRDefault="003B504B">
            <w:pPr>
              <w:pStyle w:val="Zawartotabeli"/>
              <w:ind w:left="0" w:firstLine="0"/>
              <w:jc w:val="center"/>
              <w:rPr>
                <w:lang w:eastAsia="en-US"/>
              </w:rPr>
            </w:pPr>
            <w:r>
              <w:rPr>
                <w:lang w:eastAsia="en-US"/>
              </w:rPr>
              <w:t>478/478</w:t>
            </w:r>
          </w:p>
        </w:tc>
        <w:tc>
          <w:tcPr>
            <w:tcW w:w="1276" w:type="dxa"/>
            <w:tcBorders>
              <w:top w:val="single" w:sz="12" w:space="0" w:color="808080"/>
              <w:left w:val="single" w:sz="2" w:space="0" w:color="808080"/>
              <w:bottom w:val="single" w:sz="12" w:space="0" w:color="808080"/>
              <w:right w:val="single" w:sz="2" w:space="0" w:color="808080"/>
            </w:tcBorders>
            <w:vAlign w:val="center"/>
            <w:hideMark/>
          </w:tcPr>
          <w:p w14:paraId="03268E62" w14:textId="2A63F8D1" w:rsidR="00E45F85" w:rsidRDefault="00E45F85">
            <w:pPr>
              <w:pStyle w:val="Zawartotabeli"/>
              <w:jc w:val="center"/>
              <w:rPr>
                <w:lang w:eastAsia="en-US"/>
              </w:rPr>
            </w:pPr>
            <w:r>
              <w:rPr>
                <w:lang w:eastAsia="en-US"/>
              </w:rPr>
              <w:t>1</w:t>
            </w:r>
            <w:r w:rsidR="003B504B">
              <w:rPr>
                <w:lang w:eastAsia="en-US"/>
              </w:rPr>
              <w:t>40</w:t>
            </w:r>
          </w:p>
        </w:tc>
        <w:tc>
          <w:tcPr>
            <w:tcW w:w="1095" w:type="dxa"/>
            <w:tcBorders>
              <w:top w:val="single" w:sz="12" w:space="0" w:color="808080"/>
              <w:left w:val="single" w:sz="2" w:space="0" w:color="808080"/>
              <w:bottom w:val="single" w:sz="12" w:space="0" w:color="808080"/>
              <w:right w:val="single" w:sz="4" w:space="0" w:color="auto"/>
            </w:tcBorders>
            <w:vAlign w:val="center"/>
            <w:hideMark/>
          </w:tcPr>
          <w:p w14:paraId="7930F986" w14:textId="1285D94A" w:rsidR="00E45F85" w:rsidRDefault="003B504B">
            <w:pPr>
              <w:pStyle w:val="Zawartotabeli"/>
              <w:jc w:val="center"/>
              <w:rPr>
                <w:lang w:eastAsia="en-US"/>
              </w:rPr>
            </w:pPr>
            <w:r>
              <w:rPr>
                <w:lang w:eastAsia="en-US"/>
              </w:rPr>
              <w:t>20</w:t>
            </w:r>
          </w:p>
        </w:tc>
        <w:tc>
          <w:tcPr>
            <w:tcW w:w="1040" w:type="dxa"/>
            <w:tcBorders>
              <w:top w:val="single" w:sz="12" w:space="0" w:color="808080"/>
              <w:left w:val="single" w:sz="4" w:space="0" w:color="auto"/>
              <w:bottom w:val="single" w:sz="12" w:space="0" w:color="808080"/>
              <w:right w:val="single" w:sz="2" w:space="0" w:color="808080"/>
            </w:tcBorders>
            <w:vAlign w:val="center"/>
          </w:tcPr>
          <w:p w14:paraId="58E73FA1" w14:textId="27971454" w:rsidR="00E45F85" w:rsidRPr="00357F64" w:rsidRDefault="00357F64" w:rsidP="00357F64">
            <w:pPr>
              <w:pStyle w:val="Bezodstpw"/>
              <w:jc w:val="left"/>
              <w:rPr>
                <w:sz w:val="18"/>
                <w:szCs w:val="18"/>
              </w:rPr>
            </w:pPr>
            <w:r w:rsidRPr="00357F64">
              <w:rPr>
                <w:sz w:val="18"/>
                <w:szCs w:val="18"/>
              </w:rPr>
              <w:t xml:space="preserve">7 pkt. osnowy ewidencyjnej i 721 </w:t>
            </w:r>
            <w:r>
              <w:rPr>
                <w:sz w:val="18"/>
                <w:szCs w:val="18"/>
              </w:rPr>
              <w:t xml:space="preserve">pkt. osnowy </w:t>
            </w:r>
            <w:r w:rsidRPr="00357F64">
              <w:rPr>
                <w:sz w:val="18"/>
                <w:szCs w:val="18"/>
              </w:rPr>
              <w:t xml:space="preserve">pomiarowej </w:t>
            </w:r>
          </w:p>
        </w:tc>
      </w:tr>
      <w:tr w:rsidR="00E45F85" w14:paraId="1C97306D" w14:textId="0B6C4CCD" w:rsidTr="00357F64">
        <w:trPr>
          <w:trHeight w:hRule="exact" w:val="1426"/>
        </w:trPr>
        <w:tc>
          <w:tcPr>
            <w:tcW w:w="388" w:type="dxa"/>
            <w:tcBorders>
              <w:top w:val="single" w:sz="12" w:space="0" w:color="808080"/>
              <w:left w:val="single" w:sz="2" w:space="0" w:color="808080"/>
              <w:bottom w:val="single" w:sz="12" w:space="0" w:color="808080"/>
              <w:right w:val="single" w:sz="2" w:space="0" w:color="808080"/>
            </w:tcBorders>
            <w:vAlign w:val="center"/>
            <w:hideMark/>
          </w:tcPr>
          <w:p w14:paraId="74BE73FF" w14:textId="77777777" w:rsidR="00E45F85" w:rsidRDefault="00E45F85">
            <w:pPr>
              <w:widowControl w:val="0"/>
              <w:suppressAutoHyphens w:val="0"/>
              <w:spacing w:before="60" w:after="60" w:line="240" w:lineRule="auto"/>
              <w:jc w:val="center"/>
              <w:rPr>
                <w:lang w:eastAsia="en-US"/>
              </w:rPr>
            </w:pPr>
            <w:r>
              <w:rPr>
                <w:rFonts w:ascii="Calibri Light" w:hAnsi="Calibri Light"/>
                <w:sz w:val="20"/>
                <w:szCs w:val="20"/>
                <w:lang w:eastAsia="en-US"/>
              </w:rPr>
              <w:t>5</w:t>
            </w:r>
          </w:p>
        </w:tc>
        <w:tc>
          <w:tcPr>
            <w:tcW w:w="1744" w:type="dxa"/>
            <w:tcBorders>
              <w:top w:val="single" w:sz="12" w:space="0" w:color="808080"/>
              <w:left w:val="single" w:sz="2" w:space="0" w:color="808080"/>
              <w:bottom w:val="single" w:sz="12" w:space="0" w:color="808080"/>
              <w:right w:val="single" w:sz="2" w:space="0" w:color="808080"/>
            </w:tcBorders>
            <w:vAlign w:val="center"/>
            <w:hideMark/>
          </w:tcPr>
          <w:p w14:paraId="4974F260" w14:textId="673B16E1" w:rsidR="00E45F85" w:rsidRDefault="00E45F85">
            <w:pPr>
              <w:pStyle w:val="Zawartotabeli"/>
              <w:ind w:left="0" w:firstLine="0"/>
              <w:jc w:val="left"/>
              <w:rPr>
                <w:szCs w:val="24"/>
                <w:lang w:eastAsia="en-US"/>
              </w:rPr>
            </w:pPr>
            <w:r>
              <w:rPr>
                <w:szCs w:val="24"/>
                <w:lang w:eastAsia="en-US"/>
              </w:rPr>
              <w:t>20020</w:t>
            </w:r>
            <w:r w:rsidR="003B504B">
              <w:rPr>
                <w:szCs w:val="24"/>
                <w:lang w:eastAsia="en-US"/>
              </w:rPr>
              <w:t>4</w:t>
            </w:r>
            <w:r>
              <w:rPr>
                <w:szCs w:val="24"/>
                <w:lang w:eastAsia="en-US"/>
              </w:rPr>
              <w:t>_</w:t>
            </w:r>
            <w:r w:rsidR="003B504B">
              <w:rPr>
                <w:szCs w:val="24"/>
                <w:lang w:eastAsia="en-US"/>
              </w:rPr>
              <w:t>2</w:t>
            </w:r>
            <w:r>
              <w:rPr>
                <w:szCs w:val="24"/>
                <w:lang w:eastAsia="en-US"/>
              </w:rPr>
              <w:t>.00</w:t>
            </w:r>
            <w:r w:rsidR="003B504B">
              <w:rPr>
                <w:szCs w:val="24"/>
                <w:lang w:eastAsia="en-US"/>
              </w:rPr>
              <w:t>19</w:t>
            </w:r>
          </w:p>
        </w:tc>
        <w:tc>
          <w:tcPr>
            <w:tcW w:w="1755" w:type="dxa"/>
            <w:tcBorders>
              <w:top w:val="single" w:sz="12" w:space="0" w:color="808080"/>
              <w:left w:val="single" w:sz="2" w:space="0" w:color="808080"/>
              <w:bottom w:val="single" w:sz="12" w:space="0" w:color="808080"/>
              <w:right w:val="single" w:sz="2" w:space="0" w:color="808080"/>
            </w:tcBorders>
            <w:vAlign w:val="center"/>
            <w:hideMark/>
          </w:tcPr>
          <w:p w14:paraId="218F24F0" w14:textId="6E7CDB2D" w:rsidR="003B504B" w:rsidRDefault="003B504B">
            <w:pPr>
              <w:pStyle w:val="Zawartotabeli"/>
              <w:ind w:left="0" w:firstLine="0"/>
              <w:jc w:val="left"/>
              <w:rPr>
                <w:lang w:eastAsia="en-US"/>
              </w:rPr>
            </w:pPr>
            <w:r>
              <w:rPr>
                <w:lang w:eastAsia="en-US"/>
              </w:rPr>
              <w:t>Nowosiółki</w:t>
            </w:r>
          </w:p>
          <w:p w14:paraId="268326B7" w14:textId="7AAE849D" w:rsidR="00E45F85" w:rsidRDefault="00E45F85">
            <w:pPr>
              <w:pStyle w:val="Zawartotabeli"/>
              <w:ind w:left="0" w:firstLine="0"/>
              <w:jc w:val="left"/>
              <w:rPr>
                <w:lang w:eastAsia="en-US"/>
              </w:rPr>
            </w:pPr>
          </w:p>
        </w:tc>
        <w:tc>
          <w:tcPr>
            <w:tcW w:w="1243" w:type="dxa"/>
            <w:tcBorders>
              <w:top w:val="single" w:sz="12" w:space="0" w:color="808080"/>
              <w:left w:val="single" w:sz="2" w:space="0" w:color="808080"/>
              <w:bottom w:val="single" w:sz="12" w:space="0" w:color="808080"/>
              <w:right w:val="single" w:sz="2" w:space="0" w:color="808080"/>
            </w:tcBorders>
            <w:vAlign w:val="center"/>
            <w:hideMark/>
          </w:tcPr>
          <w:p w14:paraId="10710C28" w14:textId="48B96D44" w:rsidR="00E45F85" w:rsidRDefault="003B504B">
            <w:pPr>
              <w:pStyle w:val="Zawartotabeli"/>
              <w:ind w:left="0" w:firstLine="0"/>
              <w:jc w:val="center"/>
              <w:rPr>
                <w:szCs w:val="24"/>
                <w:lang w:eastAsia="en-US"/>
              </w:rPr>
            </w:pPr>
            <w:r>
              <w:rPr>
                <w:szCs w:val="24"/>
                <w:lang w:eastAsia="en-US"/>
              </w:rPr>
              <w:t>910</w:t>
            </w:r>
          </w:p>
        </w:tc>
        <w:tc>
          <w:tcPr>
            <w:tcW w:w="1134" w:type="dxa"/>
            <w:tcBorders>
              <w:top w:val="single" w:sz="12" w:space="0" w:color="808080"/>
              <w:left w:val="single" w:sz="2" w:space="0" w:color="808080"/>
              <w:bottom w:val="single" w:sz="12" w:space="0" w:color="808080"/>
              <w:right w:val="single" w:sz="2" w:space="0" w:color="808080"/>
            </w:tcBorders>
            <w:vAlign w:val="center"/>
            <w:hideMark/>
          </w:tcPr>
          <w:p w14:paraId="5BEC0D8E" w14:textId="61D13B92" w:rsidR="00E45F85" w:rsidRDefault="00E45F85">
            <w:pPr>
              <w:pStyle w:val="Zawartotabeli"/>
              <w:ind w:left="0" w:firstLine="0"/>
              <w:jc w:val="center"/>
              <w:rPr>
                <w:lang w:eastAsia="en-US"/>
              </w:rPr>
            </w:pPr>
            <w:r>
              <w:rPr>
                <w:lang w:eastAsia="en-US"/>
              </w:rPr>
              <w:t>3</w:t>
            </w:r>
            <w:r w:rsidR="003B504B">
              <w:rPr>
                <w:lang w:eastAsia="en-US"/>
              </w:rPr>
              <w:t>03</w:t>
            </w:r>
            <w:r>
              <w:rPr>
                <w:lang w:eastAsia="en-US"/>
              </w:rPr>
              <w:t>/3</w:t>
            </w:r>
            <w:r w:rsidR="003B504B">
              <w:rPr>
                <w:lang w:eastAsia="en-US"/>
              </w:rPr>
              <w:t>03</w:t>
            </w:r>
          </w:p>
        </w:tc>
        <w:tc>
          <w:tcPr>
            <w:tcW w:w="1276" w:type="dxa"/>
            <w:tcBorders>
              <w:top w:val="single" w:sz="12" w:space="0" w:color="808080"/>
              <w:left w:val="single" w:sz="2" w:space="0" w:color="808080"/>
              <w:bottom w:val="single" w:sz="12" w:space="0" w:color="808080"/>
              <w:right w:val="single" w:sz="2" w:space="0" w:color="808080"/>
            </w:tcBorders>
            <w:vAlign w:val="center"/>
            <w:hideMark/>
          </w:tcPr>
          <w:p w14:paraId="09D0F52E" w14:textId="3BBA585A" w:rsidR="00E45F85" w:rsidRDefault="003B504B">
            <w:pPr>
              <w:pStyle w:val="Zawartotabeli"/>
              <w:jc w:val="center"/>
              <w:rPr>
                <w:lang w:eastAsia="en-US"/>
              </w:rPr>
            </w:pPr>
            <w:r>
              <w:rPr>
                <w:lang w:eastAsia="en-US"/>
              </w:rPr>
              <w:t>68</w:t>
            </w:r>
          </w:p>
        </w:tc>
        <w:tc>
          <w:tcPr>
            <w:tcW w:w="1095" w:type="dxa"/>
            <w:tcBorders>
              <w:top w:val="single" w:sz="12" w:space="0" w:color="808080"/>
              <w:left w:val="single" w:sz="2" w:space="0" w:color="808080"/>
              <w:bottom w:val="single" w:sz="12" w:space="0" w:color="808080"/>
              <w:right w:val="single" w:sz="4" w:space="0" w:color="auto"/>
            </w:tcBorders>
            <w:vAlign w:val="center"/>
            <w:hideMark/>
          </w:tcPr>
          <w:p w14:paraId="305A8B1A" w14:textId="2FB8DA5F" w:rsidR="00E45F85" w:rsidRDefault="003B504B">
            <w:pPr>
              <w:pStyle w:val="Zawartotabeli"/>
              <w:jc w:val="center"/>
              <w:rPr>
                <w:lang w:eastAsia="en-US"/>
              </w:rPr>
            </w:pPr>
            <w:r>
              <w:rPr>
                <w:lang w:eastAsia="en-US"/>
              </w:rPr>
              <w:t>21</w:t>
            </w:r>
          </w:p>
        </w:tc>
        <w:tc>
          <w:tcPr>
            <w:tcW w:w="1040" w:type="dxa"/>
            <w:tcBorders>
              <w:top w:val="single" w:sz="12" w:space="0" w:color="808080"/>
              <w:left w:val="single" w:sz="4" w:space="0" w:color="auto"/>
              <w:bottom w:val="single" w:sz="12" w:space="0" w:color="808080"/>
              <w:right w:val="single" w:sz="2" w:space="0" w:color="808080"/>
            </w:tcBorders>
            <w:vAlign w:val="center"/>
          </w:tcPr>
          <w:p w14:paraId="54CB1A58" w14:textId="7BC0045E" w:rsidR="00E45F85" w:rsidRPr="001D33BF" w:rsidRDefault="00357F64" w:rsidP="001D33BF">
            <w:pPr>
              <w:pStyle w:val="Bezodstpw"/>
              <w:jc w:val="left"/>
              <w:rPr>
                <w:sz w:val="18"/>
                <w:szCs w:val="18"/>
              </w:rPr>
            </w:pPr>
            <w:r w:rsidRPr="001D33BF">
              <w:rPr>
                <w:sz w:val="18"/>
                <w:szCs w:val="18"/>
              </w:rPr>
              <w:t xml:space="preserve">2 pkt. osnowy ewidencyjnej i </w:t>
            </w:r>
            <w:r w:rsidR="001D33BF" w:rsidRPr="001D33BF">
              <w:rPr>
                <w:sz w:val="18"/>
                <w:szCs w:val="18"/>
              </w:rPr>
              <w:t>588</w:t>
            </w:r>
            <w:r w:rsidRPr="001D33BF">
              <w:rPr>
                <w:sz w:val="18"/>
                <w:szCs w:val="18"/>
              </w:rPr>
              <w:t xml:space="preserve"> pkt. osnowy pomiarowej</w:t>
            </w:r>
          </w:p>
        </w:tc>
      </w:tr>
      <w:tr w:rsidR="00E45F85" w14:paraId="6F93D7F5" w14:textId="34711949" w:rsidTr="00E45F85">
        <w:trPr>
          <w:trHeight w:hRule="exact" w:val="340"/>
        </w:trPr>
        <w:tc>
          <w:tcPr>
            <w:tcW w:w="388" w:type="dxa"/>
            <w:tcBorders>
              <w:top w:val="single" w:sz="12" w:space="0" w:color="808080"/>
              <w:left w:val="single" w:sz="2" w:space="0" w:color="808080"/>
              <w:bottom w:val="single" w:sz="12" w:space="0" w:color="808080"/>
              <w:right w:val="single" w:sz="2" w:space="0" w:color="808080"/>
            </w:tcBorders>
            <w:vAlign w:val="center"/>
            <w:hideMark/>
          </w:tcPr>
          <w:p w14:paraId="6F29801D" w14:textId="77777777" w:rsidR="00E45F85" w:rsidRDefault="00E45F85">
            <w:pPr>
              <w:widowControl w:val="0"/>
              <w:suppressAutoHyphens w:val="0"/>
              <w:spacing w:before="60" w:after="60" w:line="240" w:lineRule="auto"/>
              <w:jc w:val="center"/>
              <w:rPr>
                <w:lang w:eastAsia="en-US"/>
              </w:rPr>
            </w:pPr>
            <w:r>
              <w:rPr>
                <w:lang w:eastAsia="en-US"/>
              </w:rPr>
              <w:t>6</w:t>
            </w:r>
          </w:p>
        </w:tc>
        <w:tc>
          <w:tcPr>
            <w:tcW w:w="1744" w:type="dxa"/>
            <w:tcBorders>
              <w:top w:val="single" w:sz="12" w:space="0" w:color="808080"/>
              <w:left w:val="single" w:sz="2" w:space="0" w:color="808080"/>
              <w:bottom w:val="single" w:sz="12" w:space="0" w:color="808080"/>
              <w:right w:val="single" w:sz="2" w:space="0" w:color="808080"/>
            </w:tcBorders>
            <w:vAlign w:val="center"/>
            <w:hideMark/>
          </w:tcPr>
          <w:p w14:paraId="2624D36B" w14:textId="74C9F6AF" w:rsidR="00E45F85" w:rsidRDefault="00E45F85">
            <w:pPr>
              <w:pStyle w:val="Zawartotabeli"/>
              <w:ind w:left="0" w:firstLine="0"/>
              <w:jc w:val="left"/>
              <w:rPr>
                <w:szCs w:val="24"/>
                <w:lang w:eastAsia="en-US"/>
              </w:rPr>
            </w:pPr>
            <w:r>
              <w:rPr>
                <w:szCs w:val="24"/>
                <w:lang w:eastAsia="en-US"/>
              </w:rPr>
              <w:t>20020</w:t>
            </w:r>
            <w:r w:rsidR="003B504B">
              <w:rPr>
                <w:szCs w:val="24"/>
                <w:lang w:eastAsia="en-US"/>
              </w:rPr>
              <w:t>4</w:t>
            </w:r>
            <w:r>
              <w:rPr>
                <w:szCs w:val="24"/>
                <w:lang w:eastAsia="en-US"/>
              </w:rPr>
              <w:t>_</w:t>
            </w:r>
            <w:r w:rsidR="003B504B">
              <w:rPr>
                <w:szCs w:val="24"/>
                <w:lang w:eastAsia="en-US"/>
              </w:rPr>
              <w:t>2</w:t>
            </w:r>
            <w:r>
              <w:rPr>
                <w:szCs w:val="24"/>
                <w:lang w:eastAsia="en-US"/>
              </w:rPr>
              <w:t>.00</w:t>
            </w:r>
            <w:r w:rsidR="003B504B">
              <w:rPr>
                <w:szCs w:val="24"/>
                <w:lang w:eastAsia="en-US"/>
              </w:rPr>
              <w:t>36</w:t>
            </w:r>
          </w:p>
        </w:tc>
        <w:tc>
          <w:tcPr>
            <w:tcW w:w="1755" w:type="dxa"/>
            <w:tcBorders>
              <w:top w:val="single" w:sz="12" w:space="0" w:color="808080"/>
              <w:left w:val="single" w:sz="2" w:space="0" w:color="808080"/>
              <w:bottom w:val="single" w:sz="12" w:space="0" w:color="808080"/>
              <w:right w:val="single" w:sz="2" w:space="0" w:color="808080"/>
            </w:tcBorders>
            <w:vAlign w:val="center"/>
            <w:hideMark/>
          </w:tcPr>
          <w:p w14:paraId="6DCF8583" w14:textId="533EC0C1" w:rsidR="00E45F85" w:rsidRDefault="003B504B">
            <w:pPr>
              <w:pStyle w:val="Zawartotabeli"/>
              <w:ind w:left="0" w:firstLine="0"/>
              <w:jc w:val="left"/>
              <w:rPr>
                <w:lang w:eastAsia="en-US"/>
              </w:rPr>
            </w:pPr>
            <w:r>
              <w:rPr>
                <w:lang w:eastAsia="en-US"/>
              </w:rPr>
              <w:t>Zasady</w:t>
            </w:r>
          </w:p>
        </w:tc>
        <w:tc>
          <w:tcPr>
            <w:tcW w:w="1243" w:type="dxa"/>
            <w:tcBorders>
              <w:top w:val="single" w:sz="12" w:space="0" w:color="808080"/>
              <w:left w:val="single" w:sz="2" w:space="0" w:color="808080"/>
              <w:bottom w:val="single" w:sz="12" w:space="0" w:color="808080"/>
              <w:right w:val="single" w:sz="2" w:space="0" w:color="808080"/>
            </w:tcBorders>
            <w:vAlign w:val="center"/>
            <w:hideMark/>
          </w:tcPr>
          <w:p w14:paraId="4D41E408" w14:textId="0C75B3E5" w:rsidR="00E45F85" w:rsidRDefault="003B504B">
            <w:pPr>
              <w:pStyle w:val="Zawartotabeli"/>
              <w:ind w:left="0" w:firstLine="0"/>
              <w:jc w:val="center"/>
              <w:rPr>
                <w:lang w:eastAsia="en-US"/>
              </w:rPr>
            </w:pPr>
            <w:r>
              <w:rPr>
                <w:lang w:eastAsia="en-US"/>
              </w:rPr>
              <w:t>40</w:t>
            </w:r>
            <w:r w:rsidR="001853C9">
              <w:rPr>
                <w:lang w:eastAsia="en-US"/>
              </w:rPr>
              <w:t>7</w:t>
            </w:r>
          </w:p>
        </w:tc>
        <w:tc>
          <w:tcPr>
            <w:tcW w:w="1134" w:type="dxa"/>
            <w:tcBorders>
              <w:top w:val="single" w:sz="12" w:space="0" w:color="808080"/>
              <w:left w:val="single" w:sz="2" w:space="0" w:color="808080"/>
              <w:bottom w:val="single" w:sz="12" w:space="0" w:color="808080"/>
              <w:right w:val="single" w:sz="2" w:space="0" w:color="808080"/>
            </w:tcBorders>
            <w:vAlign w:val="center"/>
            <w:hideMark/>
          </w:tcPr>
          <w:p w14:paraId="73D5E10B" w14:textId="177BA928" w:rsidR="00E45F85" w:rsidRDefault="003B504B">
            <w:pPr>
              <w:pStyle w:val="Zawartotabeli"/>
              <w:ind w:left="0" w:firstLine="0"/>
              <w:jc w:val="center"/>
              <w:rPr>
                <w:lang w:eastAsia="en-US"/>
              </w:rPr>
            </w:pPr>
            <w:r>
              <w:rPr>
                <w:lang w:eastAsia="en-US"/>
              </w:rPr>
              <w:t>334</w:t>
            </w:r>
            <w:r w:rsidR="00E45F85">
              <w:rPr>
                <w:lang w:eastAsia="en-US"/>
              </w:rPr>
              <w:t>/</w:t>
            </w:r>
            <w:r>
              <w:rPr>
                <w:lang w:eastAsia="en-US"/>
              </w:rPr>
              <w:t>334</w:t>
            </w:r>
          </w:p>
        </w:tc>
        <w:tc>
          <w:tcPr>
            <w:tcW w:w="1276" w:type="dxa"/>
            <w:tcBorders>
              <w:top w:val="single" w:sz="12" w:space="0" w:color="808080"/>
              <w:left w:val="single" w:sz="2" w:space="0" w:color="808080"/>
              <w:bottom w:val="single" w:sz="12" w:space="0" w:color="808080"/>
              <w:right w:val="single" w:sz="2" w:space="0" w:color="808080"/>
            </w:tcBorders>
            <w:vAlign w:val="center"/>
            <w:hideMark/>
          </w:tcPr>
          <w:p w14:paraId="6F27508A" w14:textId="28C22ABC" w:rsidR="00E45F85" w:rsidRDefault="003B504B">
            <w:pPr>
              <w:pStyle w:val="Zawartotabeli"/>
              <w:jc w:val="center"/>
              <w:rPr>
                <w:lang w:eastAsia="en-US"/>
              </w:rPr>
            </w:pPr>
            <w:r>
              <w:rPr>
                <w:lang w:eastAsia="en-US"/>
              </w:rPr>
              <w:t>96</w:t>
            </w:r>
          </w:p>
        </w:tc>
        <w:tc>
          <w:tcPr>
            <w:tcW w:w="1095" w:type="dxa"/>
            <w:tcBorders>
              <w:top w:val="single" w:sz="12" w:space="0" w:color="808080"/>
              <w:left w:val="single" w:sz="2" w:space="0" w:color="808080"/>
              <w:bottom w:val="single" w:sz="12" w:space="0" w:color="808080"/>
              <w:right w:val="single" w:sz="4" w:space="0" w:color="auto"/>
            </w:tcBorders>
            <w:vAlign w:val="center"/>
            <w:hideMark/>
          </w:tcPr>
          <w:p w14:paraId="5249AD8D" w14:textId="645A8FA3" w:rsidR="00E45F85" w:rsidRDefault="003B504B">
            <w:pPr>
              <w:pStyle w:val="Zawartotabeli"/>
              <w:jc w:val="center"/>
              <w:rPr>
                <w:lang w:eastAsia="en-US"/>
              </w:rPr>
            </w:pPr>
            <w:r>
              <w:rPr>
                <w:lang w:eastAsia="en-US"/>
              </w:rPr>
              <w:t>18</w:t>
            </w:r>
          </w:p>
        </w:tc>
        <w:tc>
          <w:tcPr>
            <w:tcW w:w="1040" w:type="dxa"/>
            <w:tcBorders>
              <w:top w:val="single" w:sz="12" w:space="0" w:color="808080"/>
              <w:left w:val="single" w:sz="4" w:space="0" w:color="auto"/>
              <w:bottom w:val="single" w:sz="12" w:space="0" w:color="808080"/>
              <w:right w:val="single" w:sz="2" w:space="0" w:color="808080"/>
            </w:tcBorders>
            <w:vAlign w:val="center"/>
          </w:tcPr>
          <w:p w14:paraId="71E3E460" w14:textId="3138F672" w:rsidR="00E45F85" w:rsidRDefault="001D33BF">
            <w:pPr>
              <w:pStyle w:val="Zawartotabeli"/>
              <w:jc w:val="center"/>
              <w:rPr>
                <w:lang w:eastAsia="en-US"/>
              </w:rPr>
            </w:pPr>
            <w:r>
              <w:rPr>
                <w:lang w:eastAsia="en-US"/>
              </w:rPr>
              <w:t>225</w:t>
            </w:r>
          </w:p>
        </w:tc>
      </w:tr>
      <w:tr w:rsidR="00E45F85" w14:paraId="4A53686C" w14:textId="0869B9F4" w:rsidTr="001D33BF">
        <w:trPr>
          <w:trHeight w:hRule="exact" w:val="1778"/>
        </w:trPr>
        <w:tc>
          <w:tcPr>
            <w:tcW w:w="388" w:type="dxa"/>
            <w:tcBorders>
              <w:top w:val="single" w:sz="12" w:space="0" w:color="808080"/>
              <w:left w:val="single" w:sz="2" w:space="0" w:color="808080"/>
              <w:bottom w:val="single" w:sz="12" w:space="0" w:color="808080"/>
              <w:right w:val="single" w:sz="2" w:space="0" w:color="808080"/>
            </w:tcBorders>
            <w:vAlign w:val="center"/>
          </w:tcPr>
          <w:p w14:paraId="15D0B4C3" w14:textId="77777777" w:rsidR="00E45F85" w:rsidRDefault="00E45F85">
            <w:pPr>
              <w:widowControl w:val="0"/>
              <w:suppressAutoHyphens w:val="0"/>
              <w:spacing w:before="60" w:after="60" w:line="240" w:lineRule="auto"/>
              <w:jc w:val="center"/>
              <w:rPr>
                <w:lang w:eastAsia="en-US"/>
              </w:rPr>
            </w:pPr>
          </w:p>
        </w:tc>
        <w:tc>
          <w:tcPr>
            <w:tcW w:w="1744" w:type="dxa"/>
            <w:tcBorders>
              <w:top w:val="single" w:sz="12" w:space="0" w:color="808080"/>
              <w:left w:val="single" w:sz="2" w:space="0" w:color="808080"/>
              <w:bottom w:val="single" w:sz="12" w:space="0" w:color="808080"/>
              <w:right w:val="single" w:sz="2" w:space="0" w:color="808080"/>
            </w:tcBorders>
            <w:vAlign w:val="center"/>
            <w:hideMark/>
          </w:tcPr>
          <w:p w14:paraId="02B35FE8" w14:textId="77777777" w:rsidR="00E45F85" w:rsidRDefault="00E45F85">
            <w:pPr>
              <w:pStyle w:val="Zawartotabeli"/>
              <w:ind w:left="0" w:firstLine="0"/>
              <w:jc w:val="left"/>
              <w:rPr>
                <w:lang w:eastAsia="en-US"/>
              </w:rPr>
            </w:pPr>
            <w:r>
              <w:rPr>
                <w:lang w:eastAsia="en-US"/>
              </w:rPr>
              <w:t xml:space="preserve">  razem</w:t>
            </w:r>
          </w:p>
        </w:tc>
        <w:tc>
          <w:tcPr>
            <w:tcW w:w="1755" w:type="dxa"/>
            <w:tcBorders>
              <w:top w:val="single" w:sz="12" w:space="0" w:color="808080"/>
              <w:left w:val="single" w:sz="2" w:space="0" w:color="808080"/>
              <w:bottom w:val="single" w:sz="12" w:space="0" w:color="808080"/>
              <w:right w:val="single" w:sz="2" w:space="0" w:color="808080"/>
            </w:tcBorders>
            <w:vAlign w:val="center"/>
          </w:tcPr>
          <w:p w14:paraId="3672EA33" w14:textId="77777777" w:rsidR="00E45F85" w:rsidRDefault="00E45F85">
            <w:pPr>
              <w:pStyle w:val="Zawartotabeli"/>
              <w:ind w:left="0" w:firstLine="0"/>
              <w:jc w:val="left"/>
              <w:rPr>
                <w:lang w:eastAsia="en-US"/>
              </w:rPr>
            </w:pPr>
          </w:p>
        </w:tc>
        <w:tc>
          <w:tcPr>
            <w:tcW w:w="1243" w:type="dxa"/>
            <w:tcBorders>
              <w:top w:val="single" w:sz="12" w:space="0" w:color="808080"/>
              <w:left w:val="single" w:sz="2" w:space="0" w:color="808080"/>
              <w:bottom w:val="single" w:sz="12" w:space="0" w:color="808080"/>
              <w:right w:val="single" w:sz="2" w:space="0" w:color="808080"/>
            </w:tcBorders>
            <w:vAlign w:val="center"/>
            <w:hideMark/>
          </w:tcPr>
          <w:p w14:paraId="718F72BB" w14:textId="4EC9D90A" w:rsidR="00E45F85" w:rsidRDefault="001853C9">
            <w:pPr>
              <w:pStyle w:val="Zawartotabeli"/>
              <w:ind w:left="0" w:firstLine="0"/>
              <w:jc w:val="center"/>
              <w:rPr>
                <w:b/>
                <w:bCs/>
                <w:lang w:eastAsia="en-US"/>
              </w:rPr>
            </w:pPr>
            <w:r>
              <w:rPr>
                <w:b/>
                <w:bCs/>
                <w:lang w:eastAsia="en-US"/>
              </w:rPr>
              <w:t>2498</w:t>
            </w:r>
          </w:p>
        </w:tc>
        <w:tc>
          <w:tcPr>
            <w:tcW w:w="1134" w:type="dxa"/>
            <w:tcBorders>
              <w:top w:val="single" w:sz="12" w:space="0" w:color="808080"/>
              <w:left w:val="single" w:sz="2" w:space="0" w:color="808080"/>
              <w:bottom w:val="single" w:sz="12" w:space="0" w:color="808080"/>
              <w:right w:val="single" w:sz="2" w:space="0" w:color="808080"/>
            </w:tcBorders>
            <w:vAlign w:val="center"/>
            <w:hideMark/>
          </w:tcPr>
          <w:p w14:paraId="2731565D" w14:textId="36CDF9A5" w:rsidR="00E45F85" w:rsidRDefault="00203E22">
            <w:pPr>
              <w:pStyle w:val="Zawartotabeli"/>
              <w:ind w:left="0" w:firstLine="0"/>
              <w:jc w:val="center"/>
              <w:rPr>
                <w:lang w:eastAsia="en-US"/>
              </w:rPr>
            </w:pPr>
            <w:r>
              <w:rPr>
                <w:lang w:eastAsia="en-US"/>
              </w:rPr>
              <w:t>1115/1115</w:t>
            </w:r>
          </w:p>
        </w:tc>
        <w:tc>
          <w:tcPr>
            <w:tcW w:w="1276" w:type="dxa"/>
            <w:tcBorders>
              <w:top w:val="single" w:sz="12" w:space="0" w:color="808080"/>
              <w:left w:val="single" w:sz="2" w:space="0" w:color="808080"/>
              <w:bottom w:val="single" w:sz="12" w:space="0" w:color="808080"/>
              <w:right w:val="single" w:sz="2" w:space="0" w:color="808080"/>
            </w:tcBorders>
            <w:vAlign w:val="center"/>
            <w:hideMark/>
          </w:tcPr>
          <w:p w14:paraId="2ACAECF4" w14:textId="364CB0A4" w:rsidR="00E45F85" w:rsidRDefault="00203E22">
            <w:pPr>
              <w:pStyle w:val="Zawartotabeli"/>
              <w:jc w:val="center"/>
              <w:rPr>
                <w:lang w:eastAsia="en-US"/>
              </w:rPr>
            </w:pPr>
            <w:r>
              <w:rPr>
                <w:lang w:eastAsia="en-US"/>
              </w:rPr>
              <w:t>304</w:t>
            </w:r>
          </w:p>
        </w:tc>
        <w:tc>
          <w:tcPr>
            <w:tcW w:w="1095" w:type="dxa"/>
            <w:tcBorders>
              <w:top w:val="single" w:sz="12" w:space="0" w:color="808080"/>
              <w:left w:val="single" w:sz="2" w:space="0" w:color="808080"/>
              <w:bottom w:val="single" w:sz="12" w:space="0" w:color="808080"/>
              <w:right w:val="single" w:sz="4" w:space="0" w:color="auto"/>
            </w:tcBorders>
            <w:vAlign w:val="center"/>
            <w:hideMark/>
          </w:tcPr>
          <w:p w14:paraId="45F104D6" w14:textId="1C7AE917" w:rsidR="00E45F85" w:rsidRDefault="00203E22">
            <w:pPr>
              <w:pStyle w:val="Zawartotabeli"/>
              <w:jc w:val="center"/>
              <w:rPr>
                <w:lang w:eastAsia="en-US"/>
              </w:rPr>
            </w:pPr>
            <w:r>
              <w:rPr>
                <w:lang w:eastAsia="en-US"/>
              </w:rPr>
              <w:t>59</w:t>
            </w:r>
          </w:p>
        </w:tc>
        <w:tc>
          <w:tcPr>
            <w:tcW w:w="1040" w:type="dxa"/>
            <w:tcBorders>
              <w:top w:val="single" w:sz="12" w:space="0" w:color="808080"/>
              <w:left w:val="single" w:sz="4" w:space="0" w:color="auto"/>
              <w:bottom w:val="single" w:sz="12" w:space="0" w:color="808080"/>
              <w:right w:val="single" w:sz="2" w:space="0" w:color="808080"/>
            </w:tcBorders>
            <w:vAlign w:val="center"/>
          </w:tcPr>
          <w:p w14:paraId="5B0F68B5" w14:textId="27775A11" w:rsidR="00E45F85" w:rsidRPr="001D33BF" w:rsidRDefault="001D33BF" w:rsidP="001D33BF">
            <w:pPr>
              <w:pStyle w:val="Bezodstpw"/>
              <w:jc w:val="left"/>
              <w:rPr>
                <w:sz w:val="18"/>
                <w:szCs w:val="18"/>
              </w:rPr>
            </w:pPr>
            <w:r w:rsidRPr="001D33BF">
              <w:rPr>
                <w:sz w:val="18"/>
                <w:szCs w:val="18"/>
              </w:rPr>
              <w:t>2</w:t>
            </w:r>
            <w:r>
              <w:rPr>
                <w:sz w:val="18"/>
                <w:szCs w:val="18"/>
              </w:rPr>
              <w:t>34</w:t>
            </w:r>
            <w:r w:rsidRPr="001D33BF">
              <w:rPr>
                <w:sz w:val="18"/>
                <w:szCs w:val="18"/>
              </w:rPr>
              <w:t xml:space="preserve"> pkt. osnowy ewidencyjnej i </w:t>
            </w:r>
            <w:r>
              <w:rPr>
                <w:sz w:val="18"/>
                <w:szCs w:val="18"/>
              </w:rPr>
              <w:t>1309</w:t>
            </w:r>
            <w:r w:rsidRPr="001D33BF">
              <w:rPr>
                <w:sz w:val="18"/>
                <w:szCs w:val="18"/>
              </w:rPr>
              <w:t xml:space="preserve"> pkt. osnowy pomiarowej</w:t>
            </w:r>
          </w:p>
        </w:tc>
      </w:tr>
    </w:tbl>
    <w:p w14:paraId="7CD9D989" w14:textId="77777777" w:rsidR="00E45F85" w:rsidRDefault="00E45F85" w:rsidP="00E45F85">
      <w:pPr>
        <w:pStyle w:val="Akapitzlist1"/>
        <w:ind w:left="0"/>
        <w:jc w:val="both"/>
        <w:rPr>
          <w:rFonts w:ascii="Calibri Light" w:hAnsi="Calibri Light" w:cs="Calibri Light"/>
          <w:sz w:val="20"/>
          <w:szCs w:val="20"/>
        </w:rPr>
      </w:pPr>
    </w:p>
    <w:p w14:paraId="4C7B68F6" w14:textId="77777777" w:rsidR="00E45F85" w:rsidRDefault="00E45F85" w:rsidP="00E45F85">
      <w:pPr>
        <w:pStyle w:val="Akapitzlist1"/>
        <w:ind w:left="0"/>
        <w:jc w:val="both"/>
        <w:rPr>
          <w:rFonts w:ascii="Calibri Light" w:hAnsi="Calibri Light" w:cs="Calibri Light"/>
          <w:b/>
          <w:u w:val="single"/>
        </w:rPr>
      </w:pPr>
      <w:r>
        <w:rPr>
          <w:rFonts w:ascii="Calibri Light" w:hAnsi="Calibri Light" w:cs="Calibri Light"/>
          <w:sz w:val="20"/>
          <w:szCs w:val="20"/>
        </w:rPr>
        <w:t xml:space="preserve">(*Operaty techniczne dot.: projektów podziału nieruchomości, rozgraniczeń nieruchomości, ustalenia granic działek </w:t>
      </w:r>
      <w:proofErr w:type="spellStart"/>
      <w:r>
        <w:rPr>
          <w:rFonts w:ascii="Calibri Light" w:hAnsi="Calibri Light" w:cs="Calibri Light"/>
          <w:sz w:val="20"/>
          <w:szCs w:val="20"/>
        </w:rPr>
        <w:t>ewid</w:t>
      </w:r>
      <w:proofErr w:type="spellEnd"/>
      <w:r>
        <w:rPr>
          <w:rFonts w:ascii="Calibri Light" w:hAnsi="Calibri Light" w:cs="Calibri Light"/>
          <w:sz w:val="20"/>
          <w:szCs w:val="20"/>
        </w:rPr>
        <w:t xml:space="preserve">, wznowienia znaków granicznych/wyznaczenia pkt. granicznych, aktualizacji </w:t>
      </w:r>
      <w:proofErr w:type="spellStart"/>
      <w:r>
        <w:rPr>
          <w:rFonts w:ascii="Calibri Light" w:hAnsi="Calibri Light" w:cs="Calibri Light"/>
          <w:sz w:val="20"/>
          <w:szCs w:val="20"/>
        </w:rPr>
        <w:t>EGiB</w:t>
      </w:r>
      <w:proofErr w:type="spellEnd"/>
      <w:r>
        <w:rPr>
          <w:rFonts w:ascii="Calibri Light" w:hAnsi="Calibri Light" w:cs="Calibri Light"/>
          <w:sz w:val="20"/>
          <w:szCs w:val="20"/>
        </w:rPr>
        <w:t xml:space="preserve">, innych opracowań do celów prawnych </w:t>
      </w:r>
      <w:proofErr w:type="spellStart"/>
      <w:r>
        <w:rPr>
          <w:rFonts w:ascii="Calibri Light" w:hAnsi="Calibri Light" w:cs="Calibri Light"/>
          <w:sz w:val="20"/>
          <w:szCs w:val="20"/>
        </w:rPr>
        <w:t>itp</w:t>
      </w:r>
      <w:proofErr w:type="spellEnd"/>
    </w:p>
    <w:p w14:paraId="35767983" w14:textId="77777777" w:rsidR="00E45F85" w:rsidRDefault="00E45F85" w:rsidP="00E45F85">
      <w:pPr>
        <w:pStyle w:val="Akapitzlist1"/>
        <w:ind w:left="0"/>
        <w:jc w:val="both"/>
        <w:rPr>
          <w:rFonts w:ascii="Calibri Light" w:hAnsi="Calibri Light" w:cs="Calibri Light"/>
          <w:b/>
          <w:u w:val="single"/>
        </w:rPr>
      </w:pPr>
    </w:p>
    <w:p w14:paraId="006C1ECD" w14:textId="77777777" w:rsidR="00E45F85" w:rsidRDefault="00E45F85" w:rsidP="00E45F85">
      <w:pPr>
        <w:pStyle w:val="Akapitzlist1"/>
        <w:ind w:left="0"/>
        <w:jc w:val="both"/>
        <w:rPr>
          <w:rFonts w:ascii="Calibri Light" w:hAnsi="Calibri Light" w:cs="Calibri Light"/>
          <w:bCs/>
        </w:rPr>
      </w:pPr>
    </w:p>
    <w:p w14:paraId="4EE65039" w14:textId="77777777" w:rsidR="00E45F85" w:rsidRDefault="00E45F85" w:rsidP="00E45F85">
      <w:pPr>
        <w:pStyle w:val="Akapitzlist1"/>
        <w:ind w:left="0"/>
        <w:jc w:val="both"/>
        <w:rPr>
          <w:rFonts w:ascii="Calibri Light" w:hAnsi="Calibri Light" w:cs="Calibri Light"/>
          <w:b/>
          <w:u w:val="single"/>
        </w:rPr>
      </w:pPr>
      <w:r>
        <w:rPr>
          <w:rFonts w:ascii="Calibri Light" w:hAnsi="Calibri Light" w:cs="Calibri Light"/>
          <w:b/>
          <w:u w:val="single"/>
        </w:rPr>
        <w:lastRenderedPageBreak/>
        <w:t xml:space="preserve">Wykaz materiałów zasobu do uwzględnienia w  opracowaniu załącznik nr 2 (tab. 2 – 7 </w:t>
      </w:r>
      <w:proofErr w:type="spellStart"/>
      <w:r>
        <w:rPr>
          <w:rFonts w:ascii="Calibri Light" w:hAnsi="Calibri Light" w:cs="Calibri Light"/>
          <w:b/>
          <w:u w:val="single"/>
        </w:rPr>
        <w:t>xlsx</w:t>
      </w:r>
      <w:proofErr w:type="spellEnd"/>
      <w:r>
        <w:rPr>
          <w:rFonts w:ascii="Calibri Light" w:hAnsi="Calibri Light" w:cs="Calibri Light"/>
          <w:b/>
          <w:u w:val="single"/>
        </w:rPr>
        <w:t>):</w:t>
      </w:r>
    </w:p>
    <w:p w14:paraId="74A08BEC" w14:textId="77777777" w:rsidR="00E45F85" w:rsidRDefault="00E45F85" w:rsidP="00E45F85">
      <w:pPr>
        <w:pStyle w:val="Akapitzlist1"/>
        <w:ind w:left="0"/>
        <w:jc w:val="both"/>
        <w:rPr>
          <w:rFonts w:ascii="Calibri Light" w:hAnsi="Calibri Light" w:cs="Calibri Light"/>
          <w:bCs/>
        </w:rPr>
      </w:pPr>
    </w:p>
    <w:p w14:paraId="4E24D3A5" w14:textId="77777777" w:rsidR="00E45F85" w:rsidRDefault="00E45F85" w:rsidP="00E45F85">
      <w:pPr>
        <w:pStyle w:val="Akapitzlist1"/>
        <w:ind w:left="360"/>
        <w:jc w:val="both"/>
        <w:rPr>
          <w:rFonts w:ascii="Calibri Light" w:hAnsi="Calibri Light" w:cs="Calibri Light"/>
          <w:sz w:val="10"/>
          <w:szCs w:val="10"/>
        </w:rPr>
      </w:pPr>
    </w:p>
    <w:p w14:paraId="75D844F8" w14:textId="77777777" w:rsidR="00E45F85" w:rsidRDefault="00E45F85" w:rsidP="00E45F85">
      <w:pPr>
        <w:pStyle w:val="Akapitzlist1"/>
        <w:numPr>
          <w:ilvl w:val="0"/>
          <w:numId w:val="1"/>
        </w:numPr>
        <w:jc w:val="both"/>
        <w:rPr>
          <w:rFonts w:ascii="Calibri Light" w:hAnsi="Calibri Light" w:cs="Calibri Light"/>
          <w:color w:val="0000FF"/>
          <w:szCs w:val="24"/>
        </w:rPr>
      </w:pPr>
      <w:r>
        <w:rPr>
          <w:rFonts w:ascii="Calibri Light" w:hAnsi="Calibri Light" w:cs="Calibri Light"/>
          <w:b/>
          <w:color w:val="0000FF"/>
          <w:sz w:val="24"/>
          <w:szCs w:val="24"/>
        </w:rPr>
        <w:t>OBOWIĄZUJĄCE PRZEPISY PRAWA, W SZCZEGÓLNOŚCI:</w:t>
      </w:r>
    </w:p>
    <w:p w14:paraId="47072372" w14:textId="2E1466F0" w:rsidR="00357F64" w:rsidRPr="00357F64" w:rsidRDefault="00357F64" w:rsidP="00357F64">
      <w:pPr>
        <w:pStyle w:val="Akapitzlist"/>
        <w:numPr>
          <w:ilvl w:val="1"/>
          <w:numId w:val="1"/>
        </w:numPr>
        <w:spacing w:after="0" w:line="240" w:lineRule="auto"/>
        <w:textAlignment w:val="baseline"/>
        <w:rPr>
          <w:rFonts w:eastAsia="Arial"/>
          <w:color w:val="auto"/>
          <w:sz w:val="22"/>
        </w:rPr>
      </w:pPr>
      <w:r w:rsidRPr="00357F64">
        <w:rPr>
          <w:rFonts w:eastAsia="Arial"/>
        </w:rPr>
        <w:t>ustawa z dnia 17 maja 1989 r. – Prawo geodezyjne i kartograficzne (Dz. U. z 2024 r. poz. 1151 ze zm.),</w:t>
      </w:r>
    </w:p>
    <w:p w14:paraId="77E7ADE5" w14:textId="6B56136A" w:rsidR="00357F64" w:rsidRPr="00357F64" w:rsidRDefault="00357F64" w:rsidP="00357F64">
      <w:pPr>
        <w:pStyle w:val="Akapitzlist"/>
        <w:numPr>
          <w:ilvl w:val="1"/>
          <w:numId w:val="1"/>
        </w:numPr>
        <w:spacing w:after="0" w:line="240" w:lineRule="auto"/>
        <w:textAlignment w:val="baseline"/>
        <w:rPr>
          <w:rFonts w:eastAsia="Arial"/>
        </w:rPr>
      </w:pPr>
      <w:r w:rsidRPr="00357F64">
        <w:rPr>
          <w:rFonts w:eastAsia="Arial"/>
        </w:rPr>
        <w:t>rozporządzenie Ministra Rozwoju, Pracy i Technologii z dnia 27 lipca 2021 r. w sprawie ewidencji gruntów i budynków (Dz. U. z 2024 r. poz. 219 ze zm.)</w:t>
      </w:r>
    </w:p>
    <w:p w14:paraId="0E071019" w14:textId="2123B612" w:rsidR="00357F64" w:rsidRPr="00357F64" w:rsidRDefault="00357F64" w:rsidP="00357F64">
      <w:pPr>
        <w:pStyle w:val="Akapitzlist"/>
        <w:numPr>
          <w:ilvl w:val="1"/>
          <w:numId w:val="1"/>
        </w:numPr>
        <w:spacing w:after="0" w:line="240" w:lineRule="auto"/>
        <w:textAlignment w:val="baseline"/>
        <w:rPr>
          <w:rFonts w:eastAsia="Arial"/>
        </w:rPr>
      </w:pPr>
      <w:r w:rsidRPr="00357F64">
        <w:rPr>
          <w:rFonts w:eastAsia="Arial"/>
        </w:rPr>
        <w:t xml:space="preserve">rozporządzenie Ministra Rozwoju z dnia 18 sierpnia 2020 r. w sprawie standardów technicznych wykonywania geodezyjnych pomiarów sytuacyjnych i wysokościowych oraz opracowywania i przekazywania wyników tych pomiarów do państwowego zasobu geodezyjnego i kartograficznego (Dz. U. z 2022 r. poz. 1670 </w:t>
      </w:r>
      <w:proofErr w:type="spellStart"/>
      <w:r w:rsidRPr="00357F64">
        <w:rPr>
          <w:rFonts w:eastAsia="Arial"/>
        </w:rPr>
        <w:t>t.j</w:t>
      </w:r>
      <w:proofErr w:type="spellEnd"/>
      <w:r w:rsidRPr="00357F64">
        <w:rPr>
          <w:rFonts w:eastAsia="Arial"/>
        </w:rPr>
        <w:t>.),</w:t>
      </w:r>
    </w:p>
    <w:p w14:paraId="400143C2" w14:textId="3BAFDD5B" w:rsidR="00357F64" w:rsidRDefault="00357F64" w:rsidP="00357F64">
      <w:pPr>
        <w:pStyle w:val="Tekstpodstawowywcity"/>
        <w:numPr>
          <w:ilvl w:val="1"/>
          <w:numId w:val="1"/>
        </w:numPr>
        <w:spacing w:after="0" w:line="240" w:lineRule="auto"/>
        <w:rPr>
          <w:rFonts w:eastAsia="Arial"/>
        </w:rPr>
      </w:pPr>
      <w:r>
        <w:rPr>
          <w:color w:val="151621"/>
          <w:spacing w:val="1"/>
        </w:rPr>
        <w:t xml:space="preserve">rozporządzenie Ministra Rozwoju, Pracy i Technologii z dnia. 23 lipca 2021 roku w sprawie geodezyjnej ewidencji sieci uzbrojenia terenu (Dz.U. z 2021 roku, poz. 1374 </w:t>
      </w:r>
      <w:proofErr w:type="spellStart"/>
      <w:r>
        <w:rPr>
          <w:color w:val="151621"/>
          <w:spacing w:val="1"/>
        </w:rPr>
        <w:t>t.j</w:t>
      </w:r>
      <w:proofErr w:type="spellEnd"/>
      <w:r>
        <w:rPr>
          <w:color w:val="151621"/>
          <w:spacing w:val="1"/>
        </w:rPr>
        <w:t xml:space="preserve">.),      Rozporządzenia Ministra Rozwoju, Pracy i Technologii z dn. 23 lipca 2021 roku w  sprawie bazy danych obiektów topograficznych oraz mapy zasadniczej (Dz. U. z 2021 roku, poz. 1385 </w:t>
      </w:r>
      <w:proofErr w:type="spellStart"/>
      <w:r>
        <w:rPr>
          <w:color w:val="151621"/>
          <w:spacing w:val="1"/>
        </w:rPr>
        <w:t>t.j</w:t>
      </w:r>
      <w:proofErr w:type="spellEnd"/>
      <w:r>
        <w:rPr>
          <w:color w:val="151621"/>
          <w:spacing w:val="1"/>
        </w:rPr>
        <w:t xml:space="preserve">.), </w:t>
      </w:r>
    </w:p>
    <w:p w14:paraId="0B91378E" w14:textId="1A1ACC6A" w:rsidR="00357F64" w:rsidRPr="00357F64" w:rsidRDefault="00357F64" w:rsidP="00357F64">
      <w:pPr>
        <w:pStyle w:val="Akapitzlist"/>
        <w:numPr>
          <w:ilvl w:val="1"/>
          <w:numId w:val="1"/>
        </w:numPr>
        <w:spacing w:after="0" w:line="240" w:lineRule="auto"/>
        <w:textAlignment w:val="baseline"/>
        <w:rPr>
          <w:rFonts w:eastAsia="Arial"/>
        </w:rPr>
      </w:pPr>
      <w:r w:rsidRPr="00357F64">
        <w:rPr>
          <w:rFonts w:eastAsia="Arial"/>
        </w:rPr>
        <w:t xml:space="preserve">ustawa z dnia 28 września 1991 r. o lasach (Dz. U. z 2025 r. poz. 567 </w:t>
      </w:r>
      <w:proofErr w:type="spellStart"/>
      <w:r w:rsidRPr="00357F64">
        <w:rPr>
          <w:rFonts w:eastAsia="Arial"/>
        </w:rPr>
        <w:t>t.j</w:t>
      </w:r>
      <w:proofErr w:type="spellEnd"/>
      <w:r w:rsidRPr="00357F64">
        <w:rPr>
          <w:rFonts w:eastAsia="Arial"/>
        </w:rPr>
        <w:t>.),</w:t>
      </w:r>
    </w:p>
    <w:p w14:paraId="5D0D0066" w14:textId="04A1599E" w:rsidR="00357F64" w:rsidRPr="00357F64" w:rsidRDefault="00357F64" w:rsidP="00357F64">
      <w:pPr>
        <w:pStyle w:val="Akapitzlist"/>
        <w:numPr>
          <w:ilvl w:val="1"/>
          <w:numId w:val="1"/>
        </w:numPr>
        <w:spacing w:after="0" w:line="240" w:lineRule="auto"/>
        <w:textAlignment w:val="baseline"/>
        <w:rPr>
          <w:rFonts w:eastAsia="Arial"/>
        </w:rPr>
      </w:pPr>
      <w:r w:rsidRPr="00357F64">
        <w:rPr>
          <w:rFonts w:eastAsia="Arial"/>
        </w:rPr>
        <w:t xml:space="preserve">rozporządzenie Rady Ministrów z dnia 15 października 2012 r. w sprawie państwowego systemu odniesień przestrzennych (Dz. U. z 2024 r. poz. 342, </w:t>
      </w:r>
      <w:proofErr w:type="spellStart"/>
      <w:r w:rsidRPr="00357F64">
        <w:rPr>
          <w:rFonts w:eastAsia="Arial"/>
        </w:rPr>
        <w:t>t.j</w:t>
      </w:r>
      <w:proofErr w:type="spellEnd"/>
      <w:r w:rsidRPr="00357F64">
        <w:rPr>
          <w:rFonts w:eastAsia="Arial"/>
        </w:rPr>
        <w:t>.),</w:t>
      </w:r>
    </w:p>
    <w:p w14:paraId="56D543A3" w14:textId="227EB21B" w:rsidR="00357F64" w:rsidRPr="00357F64" w:rsidRDefault="00357F64" w:rsidP="00357F64">
      <w:pPr>
        <w:pStyle w:val="Akapitzlist"/>
        <w:numPr>
          <w:ilvl w:val="1"/>
          <w:numId w:val="1"/>
        </w:numPr>
        <w:spacing w:after="0" w:line="240" w:lineRule="auto"/>
        <w:textAlignment w:val="baseline"/>
        <w:rPr>
          <w:rFonts w:eastAsia="Arial"/>
        </w:rPr>
      </w:pPr>
      <w:r w:rsidRPr="00357F64">
        <w:rPr>
          <w:rFonts w:eastAsia="Arial"/>
        </w:rPr>
        <w:t xml:space="preserve">rozporządzenie Rady Ministrów z dnia 12 września 2012 r. w sprawie gleboznawczej klasyfikacji gruntów (Dz. U. z 2012 r. poz. 1246 </w:t>
      </w:r>
      <w:proofErr w:type="spellStart"/>
      <w:r w:rsidRPr="00357F64">
        <w:rPr>
          <w:rFonts w:eastAsia="Arial"/>
        </w:rPr>
        <w:t>t.j</w:t>
      </w:r>
      <w:proofErr w:type="spellEnd"/>
      <w:r w:rsidRPr="00357F64">
        <w:rPr>
          <w:rFonts w:eastAsia="Arial"/>
        </w:rPr>
        <w:t>.),</w:t>
      </w:r>
    </w:p>
    <w:p w14:paraId="4E90A459" w14:textId="709AD932" w:rsidR="00357F64" w:rsidRPr="00357F64" w:rsidRDefault="00357F64" w:rsidP="00357F64">
      <w:pPr>
        <w:pStyle w:val="Akapitzlist"/>
        <w:numPr>
          <w:ilvl w:val="1"/>
          <w:numId w:val="1"/>
        </w:numPr>
        <w:spacing w:after="0" w:line="240" w:lineRule="auto"/>
        <w:textAlignment w:val="baseline"/>
        <w:rPr>
          <w:rFonts w:eastAsia="Arial"/>
        </w:rPr>
      </w:pPr>
      <w:r w:rsidRPr="00357F64">
        <w:rPr>
          <w:rFonts w:eastAsia="Arial"/>
        </w:rPr>
        <w:t>ustawa z dnia 20 lipca 2017 r. – Prawo wodne (Dz. U. z 2024 r. poz. 1087 ze zm.).</w:t>
      </w:r>
    </w:p>
    <w:p w14:paraId="0577A573" w14:textId="77777777" w:rsidR="00E45F85" w:rsidRDefault="00E45F85" w:rsidP="00E45F85">
      <w:pPr>
        <w:textAlignment w:val="baseline"/>
        <w:rPr>
          <w:b/>
          <w:sz w:val="22"/>
        </w:rPr>
      </w:pPr>
      <w:r>
        <w:rPr>
          <w:rFonts w:eastAsia="Arial"/>
          <w:b/>
          <w:sz w:val="22"/>
        </w:rPr>
        <w:t>Wykonawca jest zobowiązany stosować przepisy prawa, które obowiązują w trakcie realizacji zamówienia.</w:t>
      </w:r>
    </w:p>
    <w:p w14:paraId="5A12EE30" w14:textId="77777777" w:rsidR="00E45F85" w:rsidRDefault="00E45F85" w:rsidP="00E45F85">
      <w:pPr>
        <w:pStyle w:val="Tekstpodstawowy"/>
        <w:numPr>
          <w:ilvl w:val="0"/>
          <w:numId w:val="3"/>
        </w:numPr>
        <w:spacing w:line="100" w:lineRule="atLeast"/>
        <w:rPr>
          <w:b/>
        </w:rPr>
      </w:pPr>
      <w:r>
        <w:rPr>
          <w:b/>
        </w:rPr>
        <w:t>Źródła danych ewidencyjnych i metody ich pozyskiwania.</w:t>
      </w:r>
    </w:p>
    <w:p w14:paraId="2348973C" w14:textId="77777777" w:rsidR="00E45F85" w:rsidRDefault="00E45F85" w:rsidP="00E45F85">
      <w:pPr>
        <w:pStyle w:val="Tekstpodstawowy"/>
        <w:spacing w:line="100" w:lineRule="atLeast"/>
        <w:rPr>
          <w:b/>
          <w:sz w:val="22"/>
          <w:szCs w:val="22"/>
        </w:rPr>
      </w:pPr>
    </w:p>
    <w:p w14:paraId="32DE8C93" w14:textId="77777777" w:rsidR="00E45F85" w:rsidRDefault="00E45F85" w:rsidP="00E45F85">
      <w:pPr>
        <w:pStyle w:val="Tekstpodstawowy"/>
        <w:numPr>
          <w:ilvl w:val="1"/>
          <w:numId w:val="4"/>
        </w:numPr>
        <w:tabs>
          <w:tab w:val="left" w:pos="26640"/>
        </w:tabs>
        <w:spacing w:line="100" w:lineRule="atLeast"/>
        <w:ind w:left="426" w:hanging="426"/>
        <w:jc w:val="both"/>
        <w:rPr>
          <w:sz w:val="22"/>
          <w:szCs w:val="22"/>
        </w:rPr>
      </w:pPr>
      <w:r>
        <w:rPr>
          <w:sz w:val="22"/>
          <w:szCs w:val="22"/>
        </w:rPr>
        <w:t>pozioma osnowa geodezyjna,  w państwowym układzie współrzędnych geodezyjnych - PUWG "2000" oraz "1965",</w:t>
      </w:r>
    </w:p>
    <w:p w14:paraId="1EC3AA96" w14:textId="77777777" w:rsidR="00E45F85" w:rsidRDefault="00E45F85" w:rsidP="00E45F85">
      <w:pPr>
        <w:pStyle w:val="Tekstpodstawowy"/>
        <w:numPr>
          <w:ilvl w:val="1"/>
          <w:numId w:val="4"/>
        </w:numPr>
        <w:tabs>
          <w:tab w:val="left" w:pos="26640"/>
        </w:tabs>
        <w:spacing w:line="100" w:lineRule="atLeast"/>
        <w:ind w:left="426" w:hanging="426"/>
        <w:jc w:val="both"/>
        <w:rPr>
          <w:sz w:val="22"/>
          <w:szCs w:val="22"/>
        </w:rPr>
      </w:pPr>
      <w:r>
        <w:rPr>
          <w:sz w:val="22"/>
          <w:szCs w:val="22"/>
        </w:rPr>
        <w:t>pozioma osnowa szczegółowa , opracowana w państwowym układzie współrzędnych "2000"     i  "1965",</w:t>
      </w:r>
    </w:p>
    <w:p w14:paraId="53740566" w14:textId="77777777" w:rsidR="00E45F85" w:rsidRDefault="00E45F85" w:rsidP="00E45F85">
      <w:pPr>
        <w:pStyle w:val="Tekstpodstawowy"/>
        <w:numPr>
          <w:ilvl w:val="1"/>
          <w:numId w:val="4"/>
        </w:numPr>
        <w:tabs>
          <w:tab w:val="left" w:pos="26640"/>
        </w:tabs>
        <w:spacing w:line="100" w:lineRule="atLeast"/>
        <w:ind w:left="426" w:hanging="426"/>
        <w:jc w:val="both"/>
        <w:rPr>
          <w:sz w:val="22"/>
          <w:szCs w:val="22"/>
        </w:rPr>
      </w:pPr>
      <w:r>
        <w:rPr>
          <w:sz w:val="22"/>
          <w:szCs w:val="22"/>
        </w:rPr>
        <w:t>pozioma osnowa pomiarowa (w tym punkty osnowy poligonowej IV i V klasy, zakładane wg byłej instrukcji B-III), wymagająca nawiązania oraz przeliczenia ( przeliczenie dotyczące waloryzacji osnów zawiera błędy grube ) - zgodnie z instrukcją techniczną G-4,</w:t>
      </w:r>
    </w:p>
    <w:p w14:paraId="24FFE9C8" w14:textId="77777777" w:rsidR="00E45F85" w:rsidRDefault="00E45F85" w:rsidP="00E45F85">
      <w:pPr>
        <w:pStyle w:val="Tekstpodstawowy"/>
        <w:numPr>
          <w:ilvl w:val="1"/>
          <w:numId w:val="4"/>
        </w:numPr>
        <w:tabs>
          <w:tab w:val="left" w:pos="26640"/>
          <w:tab w:val="left" w:pos="30210"/>
        </w:tabs>
        <w:spacing w:line="100" w:lineRule="atLeast"/>
        <w:ind w:left="426" w:hanging="426"/>
        <w:jc w:val="both"/>
        <w:rPr>
          <w:sz w:val="22"/>
          <w:szCs w:val="22"/>
        </w:rPr>
      </w:pPr>
      <w:r>
        <w:rPr>
          <w:sz w:val="22"/>
          <w:szCs w:val="22"/>
        </w:rPr>
        <w:t>dokumentacja geodezyjna, przyjęta do państwowego zasobu geodezyjnego i kartograficznego, sporządzona metodami bezpośrednich pomiarów geodezyjnych przy założeniu  ewidencji gruntów,  odnowienie ewidencji gruntów, na podstawie poprzednio obowiązujących przepisów,</w:t>
      </w:r>
    </w:p>
    <w:p w14:paraId="08B85B53" w14:textId="77777777" w:rsidR="00E45F85" w:rsidRDefault="00E45F85" w:rsidP="00E45F85">
      <w:pPr>
        <w:pStyle w:val="Tekstpodstawowy"/>
        <w:numPr>
          <w:ilvl w:val="1"/>
          <w:numId w:val="4"/>
        </w:numPr>
        <w:tabs>
          <w:tab w:val="left" w:pos="26640"/>
        </w:tabs>
        <w:spacing w:line="100" w:lineRule="atLeast"/>
        <w:ind w:left="426" w:hanging="426"/>
        <w:jc w:val="both"/>
        <w:rPr>
          <w:sz w:val="22"/>
          <w:szCs w:val="22"/>
        </w:rPr>
      </w:pPr>
      <w:r>
        <w:rPr>
          <w:sz w:val="22"/>
          <w:szCs w:val="22"/>
        </w:rPr>
        <w:t>operaty gleboznawczej klasyfikacji gruntów z okresu założenia ewidencji gruntów, uzupełniane na bieżąco decyzjami administracyjnymi dotyczącymi procesu aktualizacji konturów klasyfikacji gruntów,</w:t>
      </w:r>
    </w:p>
    <w:p w14:paraId="23944570" w14:textId="77777777" w:rsidR="00E45F85" w:rsidRDefault="00E45F85" w:rsidP="00E45F85">
      <w:pPr>
        <w:pStyle w:val="Tekstpodstawowy"/>
        <w:numPr>
          <w:ilvl w:val="1"/>
          <w:numId w:val="4"/>
        </w:numPr>
        <w:tabs>
          <w:tab w:val="left" w:pos="26640"/>
        </w:tabs>
        <w:spacing w:line="100" w:lineRule="atLeast"/>
        <w:ind w:left="426" w:hanging="426"/>
        <w:jc w:val="both"/>
        <w:rPr>
          <w:sz w:val="22"/>
          <w:szCs w:val="22"/>
        </w:rPr>
      </w:pPr>
      <w:r>
        <w:rPr>
          <w:sz w:val="22"/>
          <w:szCs w:val="22"/>
        </w:rPr>
        <w:t xml:space="preserve">dokumentacja </w:t>
      </w:r>
      <w:proofErr w:type="spellStart"/>
      <w:r>
        <w:rPr>
          <w:sz w:val="22"/>
          <w:szCs w:val="22"/>
        </w:rPr>
        <w:t>wyłączeń</w:t>
      </w:r>
      <w:proofErr w:type="spellEnd"/>
      <w:r>
        <w:rPr>
          <w:sz w:val="22"/>
          <w:szCs w:val="22"/>
        </w:rPr>
        <w:t xml:space="preserve"> z produkcji rolnej i leśnej,</w:t>
      </w:r>
    </w:p>
    <w:p w14:paraId="0A389BB4" w14:textId="77777777" w:rsidR="00E45F85" w:rsidRDefault="00E45F85" w:rsidP="00E45F85">
      <w:pPr>
        <w:pStyle w:val="Tekstpodstawowy"/>
        <w:numPr>
          <w:ilvl w:val="1"/>
          <w:numId w:val="4"/>
        </w:numPr>
        <w:tabs>
          <w:tab w:val="left" w:pos="26640"/>
        </w:tabs>
        <w:spacing w:line="100" w:lineRule="atLeast"/>
        <w:ind w:left="426" w:hanging="426"/>
        <w:jc w:val="both"/>
        <w:rPr>
          <w:sz w:val="22"/>
          <w:szCs w:val="22"/>
        </w:rPr>
      </w:pPr>
      <w:r>
        <w:rPr>
          <w:sz w:val="22"/>
          <w:szCs w:val="22"/>
        </w:rPr>
        <w:t xml:space="preserve">dotychczasowa baza ewidencyjnych danych opisowych dla wymienionych obrębów, zredagowana   i prowadzona w  środowisku oprogramowania EWOPIS wersja 9.09, </w:t>
      </w:r>
      <w:proofErr w:type="spellStart"/>
      <w:r>
        <w:rPr>
          <w:sz w:val="22"/>
          <w:szCs w:val="22"/>
        </w:rPr>
        <w:t>EwMapa</w:t>
      </w:r>
      <w:proofErr w:type="spellEnd"/>
      <w:r>
        <w:rPr>
          <w:sz w:val="22"/>
          <w:szCs w:val="22"/>
        </w:rPr>
        <w:t xml:space="preserve"> wersja 15.02, </w:t>
      </w:r>
    </w:p>
    <w:p w14:paraId="38B9FCD7" w14:textId="77777777" w:rsidR="00E45F85" w:rsidRDefault="00E45F85" w:rsidP="00E45F85">
      <w:pPr>
        <w:pStyle w:val="Bezodstpw"/>
        <w:ind w:left="426" w:firstLine="0"/>
        <w:rPr>
          <w:sz w:val="22"/>
        </w:rPr>
      </w:pPr>
      <w:r>
        <w:rPr>
          <w:sz w:val="22"/>
        </w:rPr>
        <w:t>mapa ewidencyjna prowadzona jest w postaci analogowej równolegle  z wektorową mapą opracowaną w ramach  projektu Phare PL2003/005-710.01.08, zawierającą w swej treści granice działek ewidencyjnych, numery działek, osnowę geodezyjną, oznaczenia  i numery punktów granicznych  nie jest traktowana  jako wektorowa mapa ewidencyjna spełniająca obowiązujące standardy,  uzupełniana ona jest  wynikami prac geodezyjnych  i automatycznie w tych obszarach usuwane są dane  LPIS. Dane opisujące  granice działek ujawniane w bazie ewidencyjnej spełniające obowiązujące standardy, w tym część graficzna  zgodna z częścią opisową, nie  będą podlegały modyfikacji, a dane w tym zakresie  będą udostępnione wykonawcy  w uzgodnionym formacie, celem ujawnienia w opracowaniu.</w:t>
      </w:r>
    </w:p>
    <w:p w14:paraId="5225A3A3" w14:textId="77777777" w:rsidR="00E45F85" w:rsidRDefault="00E45F85" w:rsidP="00E45F85">
      <w:pPr>
        <w:pStyle w:val="Tekstpodstawowy"/>
        <w:numPr>
          <w:ilvl w:val="1"/>
          <w:numId w:val="4"/>
        </w:numPr>
        <w:tabs>
          <w:tab w:val="left" w:pos="26640"/>
        </w:tabs>
        <w:spacing w:line="100" w:lineRule="atLeast"/>
        <w:ind w:left="284" w:hanging="284"/>
        <w:jc w:val="both"/>
        <w:rPr>
          <w:sz w:val="22"/>
          <w:szCs w:val="22"/>
        </w:rPr>
      </w:pPr>
      <w:r>
        <w:rPr>
          <w:sz w:val="22"/>
          <w:szCs w:val="22"/>
        </w:rPr>
        <w:t>źródłami danych dotyczących ostatecznej redakcji treści ewidencyjnej mapy numerycznej będą:</w:t>
      </w:r>
    </w:p>
    <w:p w14:paraId="090394C3" w14:textId="77777777" w:rsidR="00E45F85" w:rsidRDefault="00E45F85" w:rsidP="00E45F85">
      <w:pPr>
        <w:pStyle w:val="Tekstpodstawowy"/>
        <w:numPr>
          <w:ilvl w:val="2"/>
          <w:numId w:val="5"/>
        </w:numPr>
        <w:tabs>
          <w:tab w:val="left" w:pos="26640"/>
        </w:tabs>
        <w:spacing w:line="100" w:lineRule="atLeast"/>
        <w:ind w:left="709" w:hanging="283"/>
        <w:jc w:val="both"/>
        <w:rPr>
          <w:sz w:val="22"/>
          <w:szCs w:val="22"/>
        </w:rPr>
      </w:pPr>
      <w:r>
        <w:rPr>
          <w:sz w:val="22"/>
          <w:szCs w:val="22"/>
        </w:rPr>
        <w:t>dane pomiarowe, dotyczące przebiegu granic działek, aktualizacji przebiegu konturów użytków gruntowych</w:t>
      </w:r>
    </w:p>
    <w:p w14:paraId="696EA992" w14:textId="77777777" w:rsidR="00E45F85" w:rsidRDefault="00E45F85" w:rsidP="00E45F85">
      <w:pPr>
        <w:pStyle w:val="Tekstpodstawowy"/>
        <w:numPr>
          <w:ilvl w:val="2"/>
          <w:numId w:val="5"/>
        </w:numPr>
        <w:spacing w:line="100" w:lineRule="atLeast"/>
        <w:ind w:left="709" w:hanging="283"/>
        <w:jc w:val="both"/>
        <w:rPr>
          <w:sz w:val="22"/>
          <w:szCs w:val="22"/>
        </w:rPr>
      </w:pPr>
      <w:r>
        <w:rPr>
          <w:sz w:val="22"/>
          <w:szCs w:val="22"/>
        </w:rPr>
        <w:t>materiały geodezyjne, przyjęte do państwowego zasobu geodezyjnego i kartograficznego, sporządzone przy zakładaniu lub odnawianiu ewidencji gruntów na podstawie poprzednio obowiązujących przepisów, operaty jednostkowe do wykorzystania w procesie opracowania mapy ewidencyjnej można podzielić na dwie grupy, biorąc pod uwagę sposób ich wykonania:</w:t>
      </w:r>
    </w:p>
    <w:p w14:paraId="556C30BC" w14:textId="77777777" w:rsidR="00E45F85" w:rsidRDefault="00E45F85" w:rsidP="00E45F85">
      <w:pPr>
        <w:pStyle w:val="Tekstpodstawowy"/>
        <w:spacing w:line="100" w:lineRule="atLeast"/>
        <w:ind w:left="720"/>
        <w:jc w:val="both"/>
        <w:rPr>
          <w:sz w:val="22"/>
          <w:szCs w:val="22"/>
        </w:rPr>
      </w:pPr>
      <w:r>
        <w:rPr>
          <w:sz w:val="22"/>
          <w:szCs w:val="22"/>
        </w:rPr>
        <w:t>- operaty sporządzone na podstawie pomiarów uzupełniających opartych na zidentyfikowanych granicach, do wykorzystania  w procesie wykazywania  granic działek na mapie numerycznej po</w:t>
      </w:r>
      <w:r>
        <w:rPr>
          <w:rFonts w:ascii="Calibri Light" w:hAnsi="Calibri Light" w:cs="Calibri Light"/>
          <w:sz w:val="22"/>
          <w:szCs w:val="22"/>
        </w:rPr>
        <w:t xml:space="preserve"> </w:t>
      </w:r>
      <w:r>
        <w:rPr>
          <w:sz w:val="22"/>
          <w:szCs w:val="22"/>
        </w:rPr>
        <w:t xml:space="preserve">obliczeniu  współrzędnych wszystkich punktów granicznych działek </w:t>
      </w:r>
      <w:r>
        <w:rPr>
          <w:sz w:val="22"/>
          <w:szCs w:val="22"/>
        </w:rPr>
        <w:br/>
        <w:t>w układzie „2000” na podstawie danych geodezyjnych przedstawionych w operatach technicznych po wykonaniu ewentualnych niezbędnych pomiarów uzupełniających w nawiązaniu do osnowy geodezyjnej,</w:t>
      </w:r>
    </w:p>
    <w:p w14:paraId="32968F50" w14:textId="77777777" w:rsidR="00E45F85" w:rsidRDefault="00E45F85" w:rsidP="00E45F85">
      <w:pPr>
        <w:pStyle w:val="Tekstpodstawowy"/>
        <w:spacing w:line="100" w:lineRule="atLeast"/>
        <w:ind w:left="709"/>
        <w:jc w:val="both"/>
        <w:rPr>
          <w:sz w:val="22"/>
          <w:szCs w:val="22"/>
        </w:rPr>
      </w:pPr>
      <w:r>
        <w:rPr>
          <w:sz w:val="22"/>
          <w:szCs w:val="22"/>
        </w:rPr>
        <w:t>- operaty sporządzone na podstawie pomiarów uzupełniających opartych na osnowie poziomej III klasy lub na osnowie pomiarowej,  do zasilenia bazy danych  mapy numerycznej.</w:t>
      </w:r>
    </w:p>
    <w:p w14:paraId="5504C2EF" w14:textId="77777777" w:rsidR="00E45F85" w:rsidRDefault="00E45F85" w:rsidP="00E45F85">
      <w:pPr>
        <w:pStyle w:val="Akapitzlist1"/>
        <w:ind w:left="360"/>
        <w:jc w:val="both"/>
        <w:rPr>
          <w:rFonts w:ascii="Calibri Light" w:hAnsi="Calibri Light" w:cs="Calibri Light"/>
          <w:szCs w:val="24"/>
        </w:rPr>
      </w:pPr>
    </w:p>
    <w:p w14:paraId="32B7209E" w14:textId="77777777" w:rsidR="00E45F85" w:rsidRDefault="00E45F85" w:rsidP="00E45F85">
      <w:pPr>
        <w:pStyle w:val="Akapitzlist1"/>
        <w:numPr>
          <w:ilvl w:val="0"/>
          <w:numId w:val="1"/>
        </w:numPr>
        <w:jc w:val="both"/>
        <w:rPr>
          <w:rFonts w:ascii="Calibri Light" w:hAnsi="Calibri Light" w:cs="Calibri Light"/>
          <w:b/>
          <w:color w:val="0000FF"/>
          <w:sz w:val="24"/>
          <w:szCs w:val="24"/>
        </w:rPr>
      </w:pPr>
      <w:r>
        <w:rPr>
          <w:rFonts w:ascii="Calibri Light" w:hAnsi="Calibri Light" w:cs="Calibri Light"/>
          <w:b/>
          <w:color w:val="0000FF"/>
          <w:sz w:val="24"/>
          <w:szCs w:val="24"/>
        </w:rPr>
        <w:t>ZAKRES PRAC</w:t>
      </w:r>
    </w:p>
    <w:p w14:paraId="366B266A" w14:textId="77777777" w:rsidR="00E45F85" w:rsidRDefault="00E45F85" w:rsidP="00E45F85">
      <w:pPr>
        <w:pStyle w:val="Akapitzlist1"/>
        <w:ind w:left="360"/>
        <w:jc w:val="both"/>
        <w:rPr>
          <w:rFonts w:ascii="Calibri Light" w:hAnsi="Calibri Light" w:cs="Calibri Light"/>
        </w:rPr>
      </w:pPr>
      <w:r>
        <w:rPr>
          <w:rFonts w:ascii="Calibri Light" w:hAnsi="Calibri Light" w:cs="Calibri Light"/>
          <w:b/>
          <w:sz w:val="24"/>
          <w:szCs w:val="24"/>
        </w:rPr>
        <w:t>ETAP 1</w:t>
      </w:r>
    </w:p>
    <w:p w14:paraId="47AD8241" w14:textId="5A5FCBF4" w:rsidR="00E45F85" w:rsidRDefault="00E45F85" w:rsidP="00E45F85">
      <w:pPr>
        <w:spacing w:line="240" w:lineRule="auto"/>
        <w:rPr>
          <w:rFonts w:ascii="Calibri Light" w:hAnsi="Calibri Light" w:cs="Calibri Light"/>
        </w:rPr>
      </w:pPr>
      <w:r>
        <w:rPr>
          <w:sz w:val="22"/>
        </w:rPr>
        <w:t xml:space="preserve">Na  podstawie danych zarejestrowanych w zasobie geodezyjnym i kartograficznym, w ramach  wywiadu terenowego należy dokonać inwentaryzacji punktów osnowy i identyfikacji ( osnowa podstawowa, szczegółowa, pomiarowa). Odszukać w terenie punkty osnowy geodezyjnej, które w przeszłości wykorzystywane były do pomiaru stanu władania, przy czym szczególną uwagę zwrócić na punkty osnów ewidencyjnych (scaleniowych). Punkty osnowy scaleniowej i ewidencyjnej winny być wznowione, chyba że ich lokalizacja znajduje się w obszarze rzeki lub rowu. W przypadkach stwierdzenia zniszczenia znaków naziemnych należy uzupełnić stabilizację. Brakujące współrzędne  punktów osnowy scaleniowej i ewidencyjnej obliczyć na podstawie danych archiwalnych  w nawiązaniu  do osnowy szczegółowej i pomiarowej w układzie   "2000". </w:t>
      </w:r>
      <w:r w:rsidR="00DE704D">
        <w:rPr>
          <w:sz w:val="22"/>
        </w:rPr>
        <w:t xml:space="preserve">Szczególną uwagę należy zwrócić w przypadku nawiązania do punktów osnowy szczegółowej osnowy ewidencyjnej   z obszaru obrębu Kołodno – nieprawidłowo wyrównana osnowa ewidencyjna występująca różnice  około 2m.  </w:t>
      </w:r>
      <w:r>
        <w:rPr>
          <w:sz w:val="22"/>
        </w:rPr>
        <w:t xml:space="preserve">Sporządzić z tych prac zestawienie porównawcze współrzędnych punktów osnowy odszukanych i pomierzonych   z wartościami  współrzędnych tych punktów uzyskanymi z bazy osnów ośrodka w układzie "2000". Zamawiającemu należy przedstawić  wyniki pomiaru kontrolnego i zestawienie porównawcze współrzędnych punktów osnowy w celu zajęcia stanowiska. Z odnalezienia punktów osnowy  ewidencyjnej, pomiarowej i szczegółowej </w:t>
      </w:r>
      <w:r>
        <w:rPr>
          <w:b/>
          <w:bCs/>
          <w:sz w:val="22"/>
        </w:rPr>
        <w:t xml:space="preserve"> należy sporządzić szkic  inwentaryzacji osnów.</w:t>
      </w:r>
      <w:r>
        <w:rPr>
          <w:sz w:val="22"/>
        </w:rPr>
        <w:t xml:space="preserve">  Wynikami obliczeń punktów osnowy pomiarowej w układzie "2000"zasilić Bank Osnów firmy GEOBID. </w:t>
      </w:r>
    </w:p>
    <w:p w14:paraId="666AD7F8" w14:textId="77777777" w:rsidR="00E45F85" w:rsidRDefault="00E45F85" w:rsidP="00E45F85">
      <w:pPr>
        <w:pStyle w:val="Akapitzlist1"/>
        <w:ind w:left="360"/>
        <w:jc w:val="both"/>
        <w:rPr>
          <w:rFonts w:ascii="Calibri Light" w:hAnsi="Calibri Light" w:cs="Calibri Light"/>
        </w:rPr>
      </w:pPr>
    </w:p>
    <w:p w14:paraId="2BEC3590" w14:textId="77777777" w:rsidR="00E45F85" w:rsidRDefault="00E45F85" w:rsidP="00E45F85">
      <w:pPr>
        <w:pStyle w:val="Akapitzlist1"/>
        <w:ind w:left="360"/>
        <w:jc w:val="both"/>
        <w:rPr>
          <w:rFonts w:ascii="Calibri Light" w:hAnsi="Calibri Light" w:cs="Calibri Light"/>
          <w:b/>
          <w:sz w:val="24"/>
          <w:szCs w:val="24"/>
        </w:rPr>
      </w:pPr>
      <w:r>
        <w:rPr>
          <w:rFonts w:ascii="Calibri Light" w:hAnsi="Calibri Light" w:cs="Calibri Light"/>
          <w:b/>
          <w:sz w:val="24"/>
          <w:szCs w:val="24"/>
        </w:rPr>
        <w:t>ETAP 2, 3</w:t>
      </w:r>
    </w:p>
    <w:p w14:paraId="1FCFA171"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b/>
        </w:rPr>
        <w:t>1.</w:t>
      </w:r>
      <w:r>
        <w:rPr>
          <w:rFonts w:ascii="Times New Roman" w:hAnsi="Times New Roman" w:cs="Times New Roman"/>
        </w:rPr>
        <w:t>Przebieg granic poszczególnych obrębów należy poddać szczegółowemu przeglądowi i uzgodnieniu  z granicami obrębów sąsiadujących.</w:t>
      </w:r>
    </w:p>
    <w:p w14:paraId="7B713481"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u w:val="single"/>
        </w:rPr>
        <w:t xml:space="preserve">Numeracja punktów osnów geodezyjnych oraz  punktów granicznych na granicy jednostek ewidencyjnych oraz na granicy obrębów  powinna wynikać z opracowania TERYT 2 winna być zarezerwowana w Referacie </w:t>
      </w:r>
      <w:proofErr w:type="spellStart"/>
      <w:r>
        <w:rPr>
          <w:rFonts w:ascii="Times New Roman" w:hAnsi="Times New Roman" w:cs="Times New Roman"/>
          <w:u w:val="single"/>
        </w:rPr>
        <w:t>PODGiK</w:t>
      </w:r>
      <w:proofErr w:type="spellEnd"/>
      <w:r>
        <w:rPr>
          <w:rFonts w:ascii="Times New Roman" w:hAnsi="Times New Roman" w:cs="Times New Roman"/>
          <w:u w:val="single"/>
        </w:rPr>
        <w:t xml:space="preserve"> w Białymstoku.</w:t>
      </w:r>
      <w:r>
        <w:rPr>
          <w:rFonts w:ascii="Times New Roman" w:hAnsi="Times New Roman" w:cs="Times New Roman"/>
        </w:rPr>
        <w:t xml:space="preserve"> Dla każdego obrębu objętego opracowaniem należy sporządzić szkic przebiegu granic zewnętrznych z uwzględnieniem danych opisujących te granice z obrębów sąsiadujących. W przypadku wystąpienia rozbieżności Wykonawca dokona pomiaru stabilizowanych punktów granicznych obrębu, a następnie uzgodni z Zamawiającym dalszy sposób postępowania (w formie pisemnej - m.in. należy przedstawić graficzny przebieg granicy pozyskany z dokumentacji obu obrębów). Dane opisujące granice obrębów sąsiadujących muszą być ze sobą spójne.</w:t>
      </w:r>
    </w:p>
    <w:p w14:paraId="40F82B81" w14:textId="77777777" w:rsidR="00E45F85" w:rsidRDefault="00E45F85" w:rsidP="00E45F85">
      <w:pPr>
        <w:pStyle w:val="WW-Listanumerowana4"/>
        <w:tabs>
          <w:tab w:val="clear" w:pos="452"/>
          <w:tab w:val="clear" w:pos="1080"/>
          <w:tab w:val="left" w:pos="28942"/>
        </w:tabs>
        <w:spacing w:line="100" w:lineRule="atLeast"/>
        <w:jc w:val="both"/>
        <w:rPr>
          <w:sz w:val="22"/>
          <w:szCs w:val="22"/>
        </w:rPr>
      </w:pPr>
    </w:p>
    <w:p w14:paraId="0BA9CA69" w14:textId="77777777" w:rsidR="00E45F85" w:rsidRDefault="00E45F85" w:rsidP="00E45F85">
      <w:pPr>
        <w:pStyle w:val="WW-Listanumerowana5"/>
        <w:tabs>
          <w:tab w:val="clear" w:pos="1080"/>
          <w:tab w:val="left" w:pos="284"/>
          <w:tab w:val="left" w:pos="10418"/>
          <w:tab w:val="left" w:pos="11318"/>
          <w:tab w:val="left" w:pos="11378"/>
          <w:tab w:val="left" w:pos="11423"/>
          <w:tab w:val="left" w:pos="11663"/>
          <w:tab w:val="left" w:pos="12188"/>
          <w:tab w:val="left" w:pos="12308"/>
          <w:tab w:val="left" w:pos="12367"/>
        </w:tabs>
        <w:spacing w:line="100" w:lineRule="atLeast"/>
        <w:jc w:val="both"/>
        <w:rPr>
          <w:sz w:val="22"/>
          <w:szCs w:val="22"/>
          <w:u w:val="single"/>
        </w:rPr>
      </w:pPr>
      <w:r>
        <w:rPr>
          <w:b/>
          <w:bCs/>
          <w:sz w:val="22"/>
          <w:szCs w:val="22"/>
        </w:rPr>
        <w:t>2</w:t>
      </w:r>
      <w:r>
        <w:rPr>
          <w:sz w:val="22"/>
          <w:szCs w:val="22"/>
        </w:rPr>
        <w:t xml:space="preserve">. Przeprowadzenie szczegółowej analizy dokumentacji geodezyjnej z wykonanych dotychczas na opracowywanych obszarach prac, dotyczących  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sądowymi lub ostatecznymi decyzjami administracyjnymi, pomiarów do uwłaszczeń, dokumentacji sporządzanej do wywłaszczenia pasów drogowych oraz innych opracowań do celów prawnych -  pod kątem jej wykorzystania do realizowanego opracowania, wskazując jednocześnie zakres  wykorzystania danej dokumentacji. W przypadku stwierdzenia, że dokumentacja spełnia standardy techniczne dane ( współrzędne punktów granicznych) obejmujące  ten obszar należy przyjąć do opracowania, w tym w szczególności dotyczy to obszarów zwartych kompleksów gruntów Lasów Państwowych - opracowaniem objąć tylko ich granice zewnętrzne, granice poszczególnych działek w tych kompleksach oraz użytki  przyjąć z </w:t>
      </w:r>
      <w:proofErr w:type="spellStart"/>
      <w:r>
        <w:rPr>
          <w:sz w:val="22"/>
          <w:szCs w:val="22"/>
        </w:rPr>
        <w:t>wektoryzacji</w:t>
      </w:r>
      <w:proofErr w:type="spellEnd"/>
      <w:r>
        <w:rPr>
          <w:sz w:val="22"/>
          <w:szCs w:val="22"/>
        </w:rPr>
        <w:t xml:space="preserve"> map ewidencyjnych ( z zachowaniem zasad opisanych poniżej).  Opracowania, które nie zostały wykonane w nawiązaniu do istniejącej  osnowy wprowadzić na podstawie miar, a  w razie potrzeby wykonać pomiary uzupełniające szczegółów  terenowych  I grupy dokładnościowej (znaki graniczne, ogrodzenia trwałe, budynki itp.) w oparciu o które, na podstawie miar zawartych w operatach technicznych, należy obliczyć współrzędne punktów granicznych i ujawnić w opracowaniu. W przypadkach stwierdzenia, że dana dokumentacja nie spełnia standardów technicznych, bądź jest niewiarygodna, na tą okoliczność należy sporządzić raport, w którym należy uzasadnić wyłączenie takiej dokumentacji z zasobu.  </w:t>
      </w:r>
    </w:p>
    <w:p w14:paraId="0BC6C9C2" w14:textId="77777777" w:rsidR="00E45F85" w:rsidRDefault="00E45F85" w:rsidP="00E45F85">
      <w:pPr>
        <w:pStyle w:val="WW-Listanumerowana5"/>
        <w:tabs>
          <w:tab w:val="clear" w:pos="1080"/>
          <w:tab w:val="left" w:pos="11663"/>
          <w:tab w:val="left" w:pos="12188"/>
          <w:tab w:val="left" w:pos="12308"/>
          <w:tab w:val="left" w:pos="12367"/>
        </w:tabs>
        <w:spacing w:line="100" w:lineRule="atLeast"/>
        <w:jc w:val="both"/>
        <w:rPr>
          <w:sz w:val="22"/>
          <w:szCs w:val="22"/>
        </w:rPr>
      </w:pPr>
      <w:r>
        <w:rPr>
          <w:sz w:val="22"/>
          <w:szCs w:val="22"/>
        </w:rPr>
        <w:t>Współrzędne wszystkich punktów granicznych  obliczyć w układzie 2000. Na szkicach będących podstawą obliczeń należy umieścić czytelną numerację punktów granicznych.</w:t>
      </w:r>
    </w:p>
    <w:p w14:paraId="6436C003" w14:textId="77777777" w:rsidR="00E45F85" w:rsidRDefault="00E45F85" w:rsidP="00E45F85">
      <w:pPr>
        <w:pStyle w:val="WW-Listanumerowana5"/>
        <w:tabs>
          <w:tab w:val="clear" w:pos="1080"/>
          <w:tab w:val="left" w:pos="12160"/>
          <w:tab w:val="left" w:pos="12613"/>
          <w:tab w:val="left" w:pos="12673"/>
          <w:tab w:val="left" w:pos="12718"/>
          <w:tab w:val="left" w:pos="12958"/>
          <w:tab w:val="left" w:pos="13483"/>
          <w:tab w:val="left" w:pos="13603"/>
          <w:tab w:val="left" w:pos="13662"/>
        </w:tabs>
        <w:spacing w:line="100" w:lineRule="atLeast"/>
        <w:jc w:val="both"/>
        <w:rPr>
          <w:color w:val="000000"/>
          <w:sz w:val="22"/>
          <w:szCs w:val="22"/>
        </w:rPr>
      </w:pPr>
      <w:r>
        <w:rPr>
          <w:sz w:val="22"/>
          <w:szCs w:val="22"/>
        </w:rPr>
        <w:t xml:space="preserve">Ponadto wykorzystanie do opracowania szkiców oraz danych z operatów technicznych z zasobu geodezyjnego i kartograficznego winno być  na nich odnotowane i potwierdzone, natomiast nr KERG operatu wraz z nazwiskiem Wykonawcy  i datą pomiaru należy wprowadzić do bazy operatów w systemie </w:t>
      </w:r>
      <w:proofErr w:type="spellStart"/>
      <w:r>
        <w:rPr>
          <w:sz w:val="22"/>
          <w:szCs w:val="22"/>
        </w:rPr>
        <w:t>EwMapa</w:t>
      </w:r>
      <w:proofErr w:type="spellEnd"/>
      <w:r>
        <w:rPr>
          <w:sz w:val="22"/>
          <w:szCs w:val="22"/>
        </w:rPr>
        <w:t xml:space="preserve">. Kopie szkiców podstawowych, na podstawie których przyjęto opisy granic dla poszczególnych działek oraz kopie protokołów z ustalenia i pomiaru granic w ramach pomiarów jednostkowych </w:t>
      </w:r>
      <w:r>
        <w:rPr>
          <w:b/>
          <w:sz w:val="22"/>
          <w:szCs w:val="22"/>
        </w:rPr>
        <w:t>winny być dołączone do operatu technicznego</w:t>
      </w:r>
      <w:r>
        <w:rPr>
          <w:sz w:val="22"/>
          <w:szCs w:val="22"/>
        </w:rPr>
        <w:t xml:space="preserve">  Ponadto należy </w:t>
      </w:r>
      <w:r>
        <w:rPr>
          <w:color w:val="000000"/>
          <w:sz w:val="22"/>
          <w:szCs w:val="22"/>
        </w:rPr>
        <w:t xml:space="preserve">sporządzić zestawienie szkiców podstawowych, podając dla każdej działki czerwonym kolorem numer szkicu, z którego wynika opis jej granic, raporty z wyrównania osnowy, raporty z obliczenia współrzędnych punktów granicznych.  </w:t>
      </w:r>
      <w:r>
        <w:rPr>
          <w:b/>
          <w:sz w:val="22"/>
          <w:szCs w:val="22"/>
        </w:rPr>
        <w:t>Dokumenty opisane powyżej  należy przetworzyć i przekazać do zasobu w postaci elektronicznej PDF.</w:t>
      </w:r>
      <w:r>
        <w:rPr>
          <w:sz w:val="22"/>
          <w:szCs w:val="22"/>
        </w:rPr>
        <w:t xml:space="preserve"> </w:t>
      </w:r>
    </w:p>
    <w:p w14:paraId="23711732" w14:textId="77777777" w:rsidR="00E45F85" w:rsidRDefault="00E45F85" w:rsidP="00E45F85">
      <w:pPr>
        <w:pStyle w:val="WW-Listanumerowana5"/>
        <w:tabs>
          <w:tab w:val="clear" w:pos="1080"/>
          <w:tab w:val="left" w:pos="10418"/>
          <w:tab w:val="left" w:pos="11318"/>
          <w:tab w:val="left" w:pos="11378"/>
          <w:tab w:val="left" w:pos="11423"/>
          <w:tab w:val="left" w:pos="11663"/>
          <w:tab w:val="left" w:pos="12188"/>
          <w:tab w:val="left" w:pos="12308"/>
          <w:tab w:val="left" w:pos="12367"/>
        </w:tabs>
        <w:spacing w:line="100" w:lineRule="atLeast"/>
        <w:jc w:val="both"/>
        <w:rPr>
          <w:rFonts w:ascii="Calibri Light" w:hAnsi="Calibri Light" w:cs="Calibri Light"/>
        </w:rPr>
      </w:pPr>
      <w:r>
        <w:rPr>
          <w:sz w:val="22"/>
          <w:szCs w:val="22"/>
        </w:rPr>
        <w:t xml:space="preserve">W trakcie porządkowania dotychczasowej struktury działek ewidencyjnych, należy zwrócić szczególną uwagę na poprawny przebieg granic działek, będących drogami publicznymi lub wewnętrznymi oraz wodami powierzchniowymi, w tym rowów melioracyjnych - w nawiązaniu do stanów prawnych tych nieruchomości oraz przepisów ustaw.  </w:t>
      </w:r>
    </w:p>
    <w:p w14:paraId="4493A66A"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rPr>
        <w:t xml:space="preserve">W przypadku stwierdzenia braku możliwości pozyskania współrzędnych punktów granicznych działek w wyniku obliczeń, po uzgodnieniu tego faktu z Zamawiającym (w formie pisemnej), współrzędne punktów granicznych należy pozyskać w wyniku </w:t>
      </w:r>
      <w:proofErr w:type="spellStart"/>
      <w:r>
        <w:rPr>
          <w:rFonts w:ascii="Times New Roman" w:hAnsi="Times New Roman" w:cs="Times New Roman"/>
        </w:rPr>
        <w:t>wektoryzacji</w:t>
      </w:r>
      <w:proofErr w:type="spellEnd"/>
      <w:r>
        <w:rPr>
          <w:rFonts w:ascii="Times New Roman" w:hAnsi="Times New Roman" w:cs="Times New Roman"/>
        </w:rPr>
        <w:t xml:space="preserve"> (digitalizacji) skalibrowanego rastra mapy ewidencyjnej z uwzględnieniem miar zawartych w materiałach </w:t>
      </w:r>
      <w:proofErr w:type="spellStart"/>
      <w:r>
        <w:rPr>
          <w:rFonts w:ascii="Times New Roman" w:hAnsi="Times New Roman" w:cs="Times New Roman"/>
        </w:rPr>
        <w:t>PZGiK</w:t>
      </w:r>
      <w:proofErr w:type="spellEnd"/>
      <w:r>
        <w:rPr>
          <w:rFonts w:ascii="Times New Roman" w:hAnsi="Times New Roman" w:cs="Times New Roman"/>
        </w:rPr>
        <w:t xml:space="preserve">.  Na podstawie danych pozyskanych w sposób opisany powyżej utworzyć ( współrzędne punktów granicznych) kompletną, poprawną topologicznie bazę działek dla wszystkich obrębów. </w:t>
      </w:r>
    </w:p>
    <w:p w14:paraId="6F6414C2" w14:textId="77777777" w:rsidR="00E45F85" w:rsidRDefault="00E45F85" w:rsidP="00E45F85">
      <w:pPr>
        <w:pStyle w:val="WW-Listanumerowana5"/>
        <w:tabs>
          <w:tab w:val="clear" w:pos="1080"/>
          <w:tab w:val="left" w:pos="15118"/>
          <w:tab w:val="left" w:pos="15175"/>
          <w:tab w:val="left" w:pos="16018"/>
          <w:tab w:val="left" w:pos="16078"/>
          <w:tab w:val="left" w:pos="16123"/>
          <w:tab w:val="left" w:pos="16363"/>
          <w:tab w:val="left" w:pos="16888"/>
          <w:tab w:val="left" w:pos="17008"/>
          <w:tab w:val="left" w:pos="17067"/>
        </w:tabs>
        <w:spacing w:line="100" w:lineRule="atLeast"/>
        <w:jc w:val="both"/>
        <w:rPr>
          <w:iCs/>
          <w:sz w:val="22"/>
          <w:szCs w:val="22"/>
        </w:rPr>
      </w:pPr>
      <w:r>
        <w:rPr>
          <w:rFonts w:eastAsia="Lucida Sans Unicode"/>
          <w:color w:val="000000"/>
          <w:sz w:val="22"/>
          <w:szCs w:val="22"/>
          <w:lang w:eastAsia="pl-PL" w:bidi="pl-PL"/>
        </w:rPr>
        <w:t xml:space="preserve">Na podstawie  danych pozyskanych w sposób opisany powyżej  należy ponownie obliczyć powierzchnie działek </w:t>
      </w:r>
      <w:r>
        <w:rPr>
          <w:iCs/>
          <w:sz w:val="22"/>
          <w:szCs w:val="22"/>
        </w:rPr>
        <w:t xml:space="preserve">z dokładnością do 0,0001 ha, za pomocą współrzędnych punktów określających przebieg linii granicznych w układzie „2000 strefa 8” z uwzględnieniem poprawki </w:t>
      </w:r>
      <w:proofErr w:type="spellStart"/>
      <w:r>
        <w:rPr>
          <w:iCs/>
          <w:sz w:val="22"/>
          <w:szCs w:val="22"/>
        </w:rPr>
        <w:t>odwzorowawczej</w:t>
      </w:r>
      <w:proofErr w:type="spellEnd"/>
      <w:r>
        <w:rPr>
          <w:iCs/>
          <w:sz w:val="22"/>
          <w:szCs w:val="22"/>
        </w:rPr>
        <w:t xml:space="preserve">  wg zał. 3 do Rozporządzenia w sprawie ewidencji gruntów i budynków.  W wyniku obliczenia powierzchni działek należy utworzyć dyskowe pliki tekstowe zawierające tabulogramy pełnych obliczeń powierzchni i zestawień powierzchni w poszczególnych arkuszach ewidencyjnych, które należy  wydrukować do PDF i załączyć do operatu. Winny one zawierać obliczenia powierzchni działek  wraz z czołówkami. Przed wykonaniem obliczeń należy sprawdzić topologie poszczególnych działek. Wszystkie nowo obliczone powierzchnie należy porównać z odpowiadającymi im powierzchniami wykazanymi w operacie ewidencji gruntów, wykonując na tą okoliczność zestawienia w formie tabeli jako wykaz porównawczy pól powierzchni działek. Wykaz ten stanowić będzie podstawę oceny poprawności zredagowanych numerycznych opisów granic działek w bazie danych ewidencyjnej mapy numerycznej. </w:t>
      </w:r>
    </w:p>
    <w:p w14:paraId="6D7D5806"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rPr>
        <w:t xml:space="preserve">Dane pozyskane w sposób opisany powyżej  ( współrzędne punktów granicznych) winny tworzyć kompletną, poprawną topologicznie bazę działek dla wszystkich obrębów. </w:t>
      </w:r>
    </w:p>
    <w:p w14:paraId="7CA6E0A0" w14:textId="77777777" w:rsidR="00E45F85" w:rsidRDefault="00E45F85" w:rsidP="00E45F85">
      <w:pPr>
        <w:pStyle w:val="Akapitzlist1"/>
        <w:ind w:left="0"/>
        <w:jc w:val="both"/>
        <w:rPr>
          <w:rFonts w:ascii="Times New Roman" w:hAnsi="Times New Roman" w:cs="Times New Roman"/>
        </w:rPr>
      </w:pPr>
    </w:p>
    <w:p w14:paraId="29046378" w14:textId="77777777" w:rsidR="00E45F85" w:rsidRDefault="00E45F85" w:rsidP="00E45F85">
      <w:pPr>
        <w:pStyle w:val="Akapitzlist1"/>
        <w:numPr>
          <w:ilvl w:val="0"/>
          <w:numId w:val="6"/>
        </w:numPr>
        <w:jc w:val="both"/>
        <w:rPr>
          <w:rFonts w:ascii="Times New Roman" w:hAnsi="Times New Roman" w:cs="Times New Roman"/>
          <w:szCs w:val="24"/>
        </w:rPr>
      </w:pPr>
      <w:r>
        <w:rPr>
          <w:rFonts w:ascii="Times New Roman" w:hAnsi="Times New Roman" w:cs="Times New Roman"/>
        </w:rPr>
        <w:t xml:space="preserve">Skanowanie i </w:t>
      </w:r>
      <w:r>
        <w:rPr>
          <w:rFonts w:ascii="Times New Roman" w:hAnsi="Times New Roman" w:cs="Times New Roman"/>
          <w:szCs w:val="24"/>
        </w:rPr>
        <w:t>kalibracja rastrów analogowej mapy ewidencyjnej (plansze, karton).</w:t>
      </w:r>
    </w:p>
    <w:p w14:paraId="2868CA7D" w14:textId="77777777" w:rsidR="00E45F85" w:rsidRDefault="00E45F85" w:rsidP="00E45F85">
      <w:pPr>
        <w:pStyle w:val="Akapitzlist1"/>
        <w:ind w:left="360"/>
        <w:jc w:val="both"/>
        <w:rPr>
          <w:rFonts w:ascii="Times New Roman" w:hAnsi="Times New Roman" w:cs="Times New Roman"/>
          <w:szCs w:val="24"/>
        </w:rPr>
      </w:pPr>
      <w:r>
        <w:rPr>
          <w:rFonts w:ascii="Times New Roman" w:hAnsi="Times New Roman" w:cs="Times New Roman"/>
          <w:szCs w:val="24"/>
        </w:rPr>
        <w:t xml:space="preserve">Skanowanie map należy wykonać na skanerze stołowym płaskim lub rolkowym zapewniającym zeskanowanie arkusza mapy w całości, w rozdzielczości rzeczywistej (optycznej) 400 </w:t>
      </w:r>
      <w:proofErr w:type="spellStart"/>
      <w:r>
        <w:rPr>
          <w:rFonts w:ascii="Times New Roman" w:hAnsi="Times New Roman" w:cs="Times New Roman"/>
          <w:szCs w:val="24"/>
        </w:rPr>
        <w:t>dpi</w:t>
      </w:r>
      <w:proofErr w:type="spellEnd"/>
      <w:r>
        <w:rPr>
          <w:rFonts w:ascii="Times New Roman" w:hAnsi="Times New Roman" w:cs="Times New Roman"/>
          <w:szCs w:val="24"/>
        </w:rPr>
        <w:t xml:space="preserve"> oraz dokładność skanowania 0,0002 m, kolor, głębia 24 bit z odpowiednią korekcją GAMMA, zapis do formatu TIFF z kompresją LZW. Zabronione jest przetwarzanie plików w sposób powodujący </w:t>
      </w:r>
      <w:proofErr w:type="spellStart"/>
      <w:r>
        <w:rPr>
          <w:rFonts w:ascii="Times New Roman" w:hAnsi="Times New Roman" w:cs="Times New Roman"/>
          <w:szCs w:val="24"/>
        </w:rPr>
        <w:t>rekompresję</w:t>
      </w:r>
      <w:proofErr w:type="spellEnd"/>
      <w:r>
        <w:rPr>
          <w:rFonts w:ascii="Times New Roman" w:hAnsi="Times New Roman" w:cs="Times New Roman"/>
          <w:szCs w:val="24"/>
        </w:rPr>
        <w:t xml:space="preserve"> – używany skaner powinien od razu zapisywać plik w wynikowym formacie. Niedopuszczalne jest występowanie przeskoków lub innych zniekształceń powodowanych przez mechanizm skanujący. </w:t>
      </w:r>
    </w:p>
    <w:p w14:paraId="572CD35C" w14:textId="77777777" w:rsidR="00E45F85" w:rsidRDefault="00E45F85" w:rsidP="00E45F85">
      <w:pPr>
        <w:pStyle w:val="Akapitzlist1"/>
        <w:ind w:left="360"/>
        <w:jc w:val="both"/>
        <w:rPr>
          <w:rFonts w:ascii="Times New Roman" w:hAnsi="Times New Roman" w:cs="Times New Roman"/>
          <w:szCs w:val="24"/>
        </w:rPr>
      </w:pPr>
      <w:r>
        <w:rPr>
          <w:rFonts w:ascii="Times New Roman" w:hAnsi="Times New Roman" w:cs="Times New Roman"/>
          <w:szCs w:val="24"/>
        </w:rPr>
        <w:t>Do kalibracji należy wykorzystać punkty dostosowania wyselekcjonowane z przeliczonej osnowy ewidencyjnej w układzie 2000”. Dopuszcza się stosowanie kalibracji afinicznej lub wielomianowej 2-go stopnia. Do kalibracji jednego rastra/arkusza mapy ewidencyjnej należy wyselekcjonować i wykorzystać nie mniej niż 30 punktów dostosowania oraz nie mniej niż 10 punktów na 100 ha obszaru kalibrowanego rastra. Wyselekcjonowane do kalibracji punkty powinny być równomiernie, proporcjonalnie rozłożone na obszarze wpasowywanego rastra. Jako punktów dostosowania nie należy przyjmować punktów, których błąd wpasowania przekracza 1 m. Jeżeli charakter deformacji rastra nie pozwala na wyselekcjonowanie odpowiedniej ilości punktów spełniających powyższe kryterium dokładnościowe, dopuszczenie jest wykorzystanie mniejszej ilości punktów dostosowania - po uzyskaniu zgody Zamawiającego. W przypadkach nierównomiernego charakteru deformacji rastra, również za każdorazową zgodą Zamawiającego możliwe jest wpasowywanie oddzielnie wyselekcjonowanych obszarów jednego rastra mapy ewidencyjnej.</w:t>
      </w:r>
    </w:p>
    <w:p w14:paraId="6DB541DE" w14:textId="77777777" w:rsidR="00E45F85" w:rsidRDefault="00E45F85" w:rsidP="00E45F85">
      <w:pPr>
        <w:pStyle w:val="Akapitzlist1"/>
        <w:ind w:left="360"/>
        <w:jc w:val="both"/>
        <w:rPr>
          <w:rFonts w:ascii="Times New Roman" w:hAnsi="Times New Roman" w:cs="Times New Roman"/>
        </w:rPr>
      </w:pPr>
      <w:r>
        <w:rPr>
          <w:rFonts w:ascii="Times New Roman" w:hAnsi="Times New Roman" w:cs="Times New Roman"/>
          <w:szCs w:val="24"/>
        </w:rPr>
        <w:t>Kryterium dopuszczającym digitalizację rastrów jest pisemna akceptacja prawidłowości kalibracji rastra przez Zamawiającego. W tym celu Wykonawca przedstawi Zamawiającemu wykorzystane parametry transformacji, podając dane wykorzystanych punktów dostosowania, raporty kalibracji oraz skalibrowany raster. Zamawiający może dokonać dodatkowych wskazań i zaleceń dotyczących kalibracji rastra. Stwierdzenie przez Zamawiającego prawidłowości kalibracji rastra, pozwalające na jego wykorzystanie w procesie digitalizacji, będzie odnotowane w dzienniku roboty.</w:t>
      </w:r>
    </w:p>
    <w:p w14:paraId="5DACCC7F" w14:textId="77777777" w:rsidR="00E45F85" w:rsidRDefault="00E45F85" w:rsidP="00E45F85">
      <w:pPr>
        <w:pStyle w:val="Akapitzlist1"/>
        <w:ind w:left="0"/>
        <w:jc w:val="both"/>
        <w:rPr>
          <w:rFonts w:ascii="Calibri Light" w:hAnsi="Calibri Light" w:cs="Calibri Light"/>
        </w:rPr>
      </w:pPr>
      <w:r>
        <w:rPr>
          <w:rFonts w:ascii="Times New Roman" w:hAnsi="Times New Roman" w:cs="Times New Roman"/>
          <w:b/>
          <w:bCs/>
        </w:rPr>
        <w:t>3.</w:t>
      </w:r>
      <w:r>
        <w:rPr>
          <w:rFonts w:ascii="Times New Roman" w:hAnsi="Times New Roman" w:cs="Times New Roman"/>
        </w:rPr>
        <w:t>Punkty graniczne należy numerować zgodnie z rezerwacją numerów wydaną przez Zamawiającego.</w:t>
      </w:r>
      <w:r>
        <w:rPr>
          <w:rFonts w:ascii="Calibri Light" w:hAnsi="Calibri Light" w:cs="Calibri Light"/>
        </w:rPr>
        <w:t xml:space="preserve"> </w:t>
      </w:r>
      <w:r>
        <w:rPr>
          <w:rFonts w:ascii="Times New Roman" w:hAnsi="Times New Roman" w:cs="Times New Roman"/>
        </w:rPr>
        <w:t xml:space="preserve">Numerację punktów ujawnionych w dotychczasowej bazie </w:t>
      </w:r>
      <w:proofErr w:type="spellStart"/>
      <w:r>
        <w:rPr>
          <w:rFonts w:ascii="Times New Roman" w:hAnsi="Times New Roman" w:cs="Times New Roman"/>
        </w:rPr>
        <w:t>EGiB</w:t>
      </w:r>
      <w:proofErr w:type="spellEnd"/>
      <w:r>
        <w:rPr>
          <w:rFonts w:ascii="Times New Roman" w:hAnsi="Times New Roman" w:cs="Times New Roman"/>
        </w:rPr>
        <w:t xml:space="preserve"> pozostawić bez zmian o ile jest zgodna  z obowiązującymi zasadami. W przypadku zaistnienia konieczności zmiany numeracji istniejącego w bazie numeru punktu, pierwotny numer wpisać w danych dodatkowych w pozycji „oznaczenia źródłowe”.</w:t>
      </w:r>
      <w:r>
        <w:rPr>
          <w:rFonts w:ascii="Calibri Light" w:hAnsi="Calibri Light" w:cs="Calibri Light"/>
        </w:rPr>
        <w:t xml:space="preserve">  </w:t>
      </w:r>
    </w:p>
    <w:p w14:paraId="492DFEE0" w14:textId="77777777" w:rsidR="00E45F85" w:rsidRDefault="00E45F85" w:rsidP="00E45F85">
      <w:pPr>
        <w:pStyle w:val="Akapitzlist1"/>
        <w:ind w:left="0"/>
        <w:jc w:val="both"/>
        <w:rPr>
          <w:rFonts w:ascii="Times New Roman" w:hAnsi="Times New Roman" w:cs="Times New Roman"/>
        </w:rPr>
      </w:pPr>
      <w:r>
        <w:rPr>
          <w:rFonts w:ascii="Calibri Light" w:hAnsi="Calibri Light" w:cs="Calibri Light"/>
          <w:b/>
          <w:bCs/>
        </w:rPr>
        <w:t>4.</w:t>
      </w:r>
      <w:r>
        <w:rPr>
          <w:rFonts w:ascii="Calibri Light" w:hAnsi="Calibri Light" w:cs="Calibri Light"/>
        </w:rPr>
        <w:t xml:space="preserve"> </w:t>
      </w:r>
      <w:r>
        <w:rPr>
          <w:rFonts w:ascii="Times New Roman" w:hAnsi="Times New Roman" w:cs="Times New Roman"/>
        </w:rPr>
        <w:t xml:space="preserve">Na podstawie analizy materiałów opisanej w pkt. 2 ustalić wartości atrybutów opisowych punktów granicznych (SPD, ISD, STB,) dotyczy również danych ujawnionych w dotychczasowej bazie </w:t>
      </w:r>
      <w:proofErr w:type="spellStart"/>
      <w:r>
        <w:rPr>
          <w:rFonts w:ascii="Times New Roman" w:hAnsi="Times New Roman" w:cs="Times New Roman"/>
        </w:rPr>
        <w:t>EGiB</w:t>
      </w:r>
      <w:proofErr w:type="spellEnd"/>
      <w:r>
        <w:rPr>
          <w:rFonts w:ascii="Times New Roman" w:hAnsi="Times New Roman" w:cs="Times New Roman"/>
        </w:rPr>
        <w:t xml:space="preserve">. </w:t>
      </w:r>
    </w:p>
    <w:p w14:paraId="0497AFF2"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rPr>
        <w:t xml:space="preserve">Punktom pozyskanym z </w:t>
      </w:r>
      <w:proofErr w:type="spellStart"/>
      <w:r>
        <w:rPr>
          <w:rFonts w:ascii="Times New Roman" w:hAnsi="Times New Roman" w:cs="Times New Roman"/>
        </w:rPr>
        <w:t>wektoryzacji</w:t>
      </w:r>
      <w:proofErr w:type="spellEnd"/>
      <w:r>
        <w:rPr>
          <w:rFonts w:ascii="Times New Roman" w:hAnsi="Times New Roman" w:cs="Times New Roman"/>
        </w:rPr>
        <w:t xml:space="preserve"> (digitalizacji) należy nadać cechę „81”, pozostałym punktom cechę „80”.</w:t>
      </w:r>
    </w:p>
    <w:p w14:paraId="4A457EDA"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rPr>
        <w:t xml:space="preserve">Każdy punkt graniczny musi mieć uzupełnione pole "Dodatkowe informacje": </w:t>
      </w:r>
    </w:p>
    <w:p w14:paraId="672043EA"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 xml:space="preserve">„punkt z protokołem” – dla punktów których współrzędne pozyskano bezpośrednio z operatów technicznych, nawiązane do osnowy państwowej, które posiadają protokół wyznaczenia, wznowienia, ustalenia itp. w tym punktów z podziałów nieruchomości itp. </w:t>
      </w:r>
    </w:p>
    <w:p w14:paraId="5BDA563A"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 xml:space="preserve">„punkt z obliczeń-szacowana dokładność ....... m” – dla punktów pozyskanych z obliczeń, </w:t>
      </w:r>
    </w:p>
    <w:p w14:paraId="622AD053"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 xml:space="preserve">„punkt z </w:t>
      </w:r>
      <w:proofErr w:type="spellStart"/>
      <w:r>
        <w:rPr>
          <w:rFonts w:ascii="Times New Roman" w:hAnsi="Times New Roman" w:cs="Times New Roman"/>
        </w:rPr>
        <w:t>wektoryzacji</w:t>
      </w:r>
      <w:proofErr w:type="spellEnd"/>
      <w:r>
        <w:rPr>
          <w:rFonts w:ascii="Times New Roman" w:hAnsi="Times New Roman" w:cs="Times New Roman"/>
        </w:rPr>
        <w:t>” – dla punktów pozyskanych z digitalizacji.</w:t>
      </w:r>
    </w:p>
    <w:p w14:paraId="1F86F784" w14:textId="77777777" w:rsidR="00E45F85" w:rsidRDefault="00E45F85" w:rsidP="00E45F85">
      <w:pPr>
        <w:pStyle w:val="Akapitzlist1"/>
        <w:ind w:left="786"/>
        <w:jc w:val="both"/>
        <w:rPr>
          <w:rFonts w:ascii="Calibri Light" w:hAnsi="Calibri Light" w:cs="Calibri Light"/>
        </w:rPr>
      </w:pPr>
    </w:p>
    <w:p w14:paraId="17D243FE"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b/>
          <w:bCs/>
        </w:rPr>
        <w:t>5.</w:t>
      </w:r>
      <w:r>
        <w:rPr>
          <w:rFonts w:ascii="Times New Roman" w:hAnsi="Times New Roman" w:cs="Times New Roman"/>
        </w:rPr>
        <w:t>Sporządzenie wykazów zmian danych ewidencyjnych dla wszystkich działek:</w:t>
      </w:r>
    </w:p>
    <w:p w14:paraId="78873439" w14:textId="77777777" w:rsidR="00E45F85" w:rsidRDefault="00E45F85" w:rsidP="00E45F85">
      <w:pPr>
        <w:pStyle w:val="Akapitzlist1"/>
        <w:numPr>
          <w:ilvl w:val="0"/>
          <w:numId w:val="8"/>
        </w:numPr>
        <w:jc w:val="both"/>
        <w:rPr>
          <w:rFonts w:ascii="Times New Roman" w:hAnsi="Times New Roman" w:cs="Times New Roman"/>
        </w:rPr>
      </w:pPr>
      <w:r>
        <w:rPr>
          <w:rFonts w:ascii="Times New Roman" w:hAnsi="Times New Roman" w:cs="Times New Roman"/>
        </w:rPr>
        <w:t xml:space="preserve">nietopologicznych (działki o jednym numerze będące nieciągłymi częściami gruntu np. poprzedzielane przez rowy, drogi itp.) celem wprowadzenia zmian w części opisowej </w:t>
      </w:r>
      <w:proofErr w:type="spellStart"/>
      <w:r>
        <w:rPr>
          <w:rFonts w:ascii="Times New Roman" w:hAnsi="Times New Roman" w:cs="Times New Roman"/>
        </w:rPr>
        <w:t>EGiB</w:t>
      </w:r>
      <w:proofErr w:type="spellEnd"/>
      <w:r>
        <w:rPr>
          <w:rFonts w:ascii="Times New Roman" w:hAnsi="Times New Roman" w:cs="Times New Roman"/>
        </w:rPr>
        <w:t xml:space="preserve">. Generalną zasadą jaką należy przyjąć przy obliczaniu powierzchni działek powstałych w wyniku ujawnienia działek „nietopologicznych” jest zachowanie obecnie ujawnionej w części opisowej </w:t>
      </w:r>
      <w:proofErr w:type="spellStart"/>
      <w:r>
        <w:rPr>
          <w:rFonts w:ascii="Times New Roman" w:hAnsi="Times New Roman" w:cs="Times New Roman"/>
        </w:rPr>
        <w:t>EGiB</w:t>
      </w:r>
      <w:proofErr w:type="spellEnd"/>
      <w:r>
        <w:rPr>
          <w:rFonts w:ascii="Times New Roman" w:hAnsi="Times New Roman" w:cs="Times New Roman"/>
        </w:rPr>
        <w:t xml:space="preserve"> powierzchni działek. Powierzchnie małych działek tj. do 50m2 (występujących za rowem, drogą itp.) należy obliczyć na podstawie pozyskanych współrzędnych punktów granicznych i taką ujawnić w wykazie zmian danych ewidencyjnych (WZDE) Pod wykazem zmian danych ewidencyjnych należy wpisać uwagę o treści: Zmiana numeracji działki ewidencyjnej z ... na ... wynika z dostosowania do wymogów § 7 ust.1 rozporządzenia </w:t>
      </w:r>
      <w:proofErr w:type="spellStart"/>
      <w:r>
        <w:rPr>
          <w:rFonts w:ascii="Times New Roman" w:hAnsi="Times New Roman" w:cs="Times New Roman"/>
        </w:rPr>
        <w:t>MR,PiT</w:t>
      </w:r>
      <w:proofErr w:type="spellEnd"/>
      <w:r>
        <w:rPr>
          <w:rFonts w:ascii="Times New Roman" w:hAnsi="Times New Roman" w:cs="Times New Roman"/>
        </w:rPr>
        <w:t xml:space="preserve"> z dnia 27.07.2021r w sprawie ewidencji gruntów i budynków (</w:t>
      </w:r>
      <w:proofErr w:type="spellStart"/>
      <w:r>
        <w:rPr>
          <w:rFonts w:ascii="Times New Roman" w:hAnsi="Times New Roman" w:cs="Times New Roman"/>
        </w:rPr>
        <w:t>t.j</w:t>
      </w:r>
      <w:proofErr w:type="spellEnd"/>
      <w:r>
        <w:rPr>
          <w:rFonts w:ascii="Times New Roman" w:hAnsi="Times New Roman" w:cs="Times New Roman"/>
        </w:rPr>
        <w:t xml:space="preserve">.-Dz.U z 2024 poz. 219 z </w:t>
      </w:r>
      <w:proofErr w:type="spellStart"/>
      <w:r>
        <w:rPr>
          <w:rFonts w:ascii="Times New Roman" w:hAnsi="Times New Roman" w:cs="Times New Roman"/>
        </w:rPr>
        <w:t>późn</w:t>
      </w:r>
      <w:proofErr w:type="spellEnd"/>
      <w:r>
        <w:rPr>
          <w:rFonts w:ascii="Times New Roman" w:hAnsi="Times New Roman" w:cs="Times New Roman"/>
        </w:rPr>
        <w:t>. zm.), ze względu na jej nieciągłość topologiczną;</w:t>
      </w:r>
    </w:p>
    <w:p w14:paraId="75EB5D73" w14:textId="77777777" w:rsidR="00E45F85" w:rsidRDefault="00E45F85" w:rsidP="00E45F85">
      <w:pPr>
        <w:pStyle w:val="Akapitzlist1"/>
        <w:numPr>
          <w:ilvl w:val="0"/>
          <w:numId w:val="8"/>
        </w:numPr>
        <w:jc w:val="both"/>
        <w:rPr>
          <w:rFonts w:ascii="Calibri Light" w:hAnsi="Calibri Light" w:cs="Calibri Light"/>
        </w:rPr>
      </w:pPr>
      <w:r>
        <w:rPr>
          <w:rFonts w:ascii="Times New Roman" w:hAnsi="Times New Roman" w:cs="Times New Roman"/>
        </w:rPr>
        <w:t>dla których istnieje rozbieżność w powierzchni działek pomiędzy częścią graficzną i  opisową,  jak również w oznaczeniu użytków gruntowych lub konturów klasyfikacyjnych, pomiędzy częścią graficzną, a częścią opisową (w przypadku niejednoznacznych rozbieżności Wykonawca przedstawi je Zamawiającemu). W odniesieniu do rozbieżności dotyczących użytku „</w:t>
      </w:r>
      <w:proofErr w:type="spellStart"/>
      <w:r>
        <w:rPr>
          <w:rFonts w:ascii="Times New Roman" w:hAnsi="Times New Roman" w:cs="Times New Roman"/>
        </w:rPr>
        <w:t>Ls</w:t>
      </w:r>
      <w:proofErr w:type="spellEnd"/>
      <w:r>
        <w:rPr>
          <w:rFonts w:ascii="Times New Roman" w:hAnsi="Times New Roman" w:cs="Times New Roman"/>
        </w:rPr>
        <w:t>” sposób postępowania ustalić z Zamawiającym.</w:t>
      </w:r>
    </w:p>
    <w:p w14:paraId="616CF099"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b/>
          <w:bCs/>
        </w:rPr>
        <w:t>6.</w:t>
      </w:r>
      <w:r>
        <w:rPr>
          <w:rFonts w:ascii="Times New Roman" w:hAnsi="Times New Roman" w:cs="Times New Roman"/>
        </w:rPr>
        <w:t xml:space="preserve">Założenie bazy użytków gruntowych oraz bazy konturów klasyfikacyjnych. </w:t>
      </w:r>
    </w:p>
    <w:p w14:paraId="2B57061C"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rPr>
        <w:t xml:space="preserve">Przebieg użytków gruntowych i konturów klasyfikacyjnych należy pozyskać na podstawie warstw tematycznych hybrydowej mapy ewidencyjnej (uwzględniając przesunięcia i zachowując wymiary) a w przypadku ich braku na podstawie </w:t>
      </w:r>
      <w:proofErr w:type="spellStart"/>
      <w:r>
        <w:rPr>
          <w:rFonts w:ascii="Times New Roman" w:hAnsi="Times New Roman" w:cs="Times New Roman"/>
        </w:rPr>
        <w:t>wektoryzacji</w:t>
      </w:r>
      <w:proofErr w:type="spellEnd"/>
      <w:r>
        <w:rPr>
          <w:rFonts w:ascii="Times New Roman" w:hAnsi="Times New Roman" w:cs="Times New Roman"/>
        </w:rPr>
        <w:t xml:space="preserve"> rastra mapy ewidencyjnej zweryfikowanej w zakresie konturów klasyfikacyjnych z treścią mapy klasyfikacji gruntów, uwzględniając przy tym dane z jednostkowych operatów technicznych. Ponadto w bazie konturów  klasyfikacyjnych uzupełnić informacje w zakresie typów gleb.</w:t>
      </w:r>
    </w:p>
    <w:p w14:paraId="4492228F"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rPr>
        <w:t>Numerację punktów użytków gruntowych oraz konturów klasyfikacyjnych wykonać w poniżej przedstawiony sposób:</w:t>
      </w:r>
    </w:p>
    <w:p w14:paraId="35449F3E" w14:textId="77777777" w:rsidR="00E45F85" w:rsidRDefault="00E45F85" w:rsidP="00E45F85">
      <w:pPr>
        <w:pStyle w:val="Akapitzlist1"/>
        <w:ind w:left="360"/>
        <w:jc w:val="both"/>
        <w:rPr>
          <w:rFonts w:ascii="Times New Roman" w:hAnsi="Times New Roman" w:cs="Times New Roman"/>
        </w:rPr>
      </w:pPr>
      <w:r>
        <w:rPr>
          <w:rFonts w:ascii="Times New Roman" w:hAnsi="Times New Roman" w:cs="Times New Roman"/>
        </w:rPr>
        <w:t>- punkt będący jednocześnie punktem granicznym działki i konturu klasyfikacyjnego/użytku gruntowego musi posiadać jeden numer z bazy działek,</w:t>
      </w:r>
    </w:p>
    <w:p w14:paraId="249DD874" w14:textId="77777777" w:rsidR="00E45F85" w:rsidRDefault="00E45F85" w:rsidP="00E45F85">
      <w:pPr>
        <w:pStyle w:val="Akapitzlist1"/>
        <w:ind w:left="360"/>
        <w:jc w:val="both"/>
        <w:rPr>
          <w:rFonts w:ascii="Times New Roman" w:hAnsi="Times New Roman" w:cs="Times New Roman"/>
        </w:rPr>
      </w:pPr>
      <w:r>
        <w:rPr>
          <w:rFonts w:ascii="Times New Roman" w:hAnsi="Times New Roman" w:cs="Times New Roman"/>
        </w:rPr>
        <w:t>- punkt będący jednocześnie punktem konturu klasyfikacyjnego i użytku gruntowego musi posiadać jeden numer z bazy konturów.</w:t>
      </w:r>
    </w:p>
    <w:p w14:paraId="5685A631" w14:textId="77777777" w:rsidR="00E45F85" w:rsidRDefault="00E45F85" w:rsidP="00E45F85">
      <w:pPr>
        <w:pStyle w:val="Akapitzlist1"/>
        <w:ind w:left="360"/>
        <w:jc w:val="both"/>
        <w:rPr>
          <w:rFonts w:ascii="Times New Roman" w:hAnsi="Times New Roman" w:cs="Times New Roman"/>
        </w:rPr>
      </w:pPr>
      <w:r>
        <w:rPr>
          <w:rFonts w:ascii="Times New Roman" w:hAnsi="Times New Roman" w:cs="Times New Roman"/>
        </w:rPr>
        <w:t>Numerację punktów konturów klasyfikacyjnych  w pozostałym zakresie uzgodnić z zamawiającym. Doprowadzić do zgodności część opisową z częścią kartograficzną w zakresie klas gruntów oraz użytków gruntowych.</w:t>
      </w:r>
    </w:p>
    <w:p w14:paraId="60458DA6" w14:textId="77777777" w:rsidR="00E45F85" w:rsidRDefault="00E45F85" w:rsidP="00E45F85">
      <w:pPr>
        <w:pStyle w:val="Akapitzlist1"/>
        <w:ind w:left="0"/>
        <w:jc w:val="both"/>
        <w:rPr>
          <w:rFonts w:ascii="Times New Roman" w:hAnsi="Times New Roman" w:cs="Times New Roman"/>
        </w:rPr>
      </w:pPr>
      <w:r>
        <w:rPr>
          <w:rFonts w:eastAsia="Times New Roman" w:cs="Times New Roman"/>
          <w:b/>
          <w:bCs/>
        </w:rPr>
        <w:t>7.</w:t>
      </w:r>
      <w:r>
        <w:rPr>
          <w:rFonts w:eastAsia="Times New Roman" w:cs="Times New Roman"/>
        </w:rPr>
        <w:t xml:space="preserve">  </w:t>
      </w:r>
      <w:r>
        <w:rPr>
          <w:rFonts w:ascii="Times New Roman" w:eastAsia="Times New Roman" w:hAnsi="Times New Roman" w:cs="Times New Roman"/>
        </w:rPr>
        <w:t>Doprowadzić</w:t>
      </w:r>
      <w:r>
        <w:rPr>
          <w:rFonts w:eastAsia="Times New Roman" w:cs="Times New Roman"/>
        </w:rPr>
        <w:t xml:space="preserve"> </w:t>
      </w:r>
      <w:r>
        <w:rPr>
          <w:rFonts w:ascii="Times New Roman" w:hAnsi="Times New Roman" w:cs="Times New Roman"/>
          <w:color w:val="151621"/>
          <w:spacing w:val="1"/>
        </w:rPr>
        <w:t>do obowiązującego  modelu wynikającego z</w:t>
      </w:r>
      <w:r>
        <w:rPr>
          <w:rFonts w:ascii="Times New Roman" w:hAnsi="Times New Roman" w:cs="Times New Roman"/>
        </w:rPr>
        <w:t xml:space="preserve"> przepisów  Rozporządzenia Ministra Rozwoju, Pracy i Technologii  z dnia 27 lipca 2021 roku w sprawie ewidencji gruntów i budynków ( Dz. U. z 2024r., poz. 219 ze zm.) dane obejmujące budynki </w:t>
      </w:r>
      <w:r>
        <w:rPr>
          <w:rFonts w:ascii="Times New Roman" w:hAnsi="Times New Roman" w:cs="Times New Roman"/>
          <w:bCs/>
        </w:rPr>
        <w:t xml:space="preserve"> ( budynki i budowle towarzyszące z uwzględnieniem adresów nieruchomości - </w:t>
      </w:r>
      <w:r>
        <w:rPr>
          <w:rFonts w:ascii="Times New Roman" w:hAnsi="Times New Roman" w:cs="Times New Roman"/>
          <w:color w:val="151621"/>
          <w:spacing w:val="1"/>
        </w:rPr>
        <w:t>baza Budynki i adresy</w:t>
      </w:r>
      <w:r>
        <w:rPr>
          <w:rFonts w:ascii="Times New Roman" w:hAnsi="Times New Roman" w:cs="Times New Roman"/>
          <w:bCs/>
        </w:rPr>
        <w:t>) - na podstawie danych funkcjonującej w zasobie geodezyjnym  i kartograficznym  mapy obiektowej – ilość budynków w poszczególnych obrębach, które należy objąć opracowaniem  wyszczególniono w  kolumnie 7 tabeli „ obręby ewidencyjne  polegające opracowaniu”.</w:t>
      </w:r>
    </w:p>
    <w:p w14:paraId="67581010" w14:textId="77777777" w:rsidR="00E45F85" w:rsidRDefault="00E45F85" w:rsidP="00E45F85">
      <w:pPr>
        <w:pStyle w:val="Akapitzlist1"/>
        <w:ind w:left="360"/>
        <w:jc w:val="both"/>
        <w:rPr>
          <w:rFonts w:ascii="Times New Roman" w:hAnsi="Times New Roman" w:cs="Times New Roman"/>
        </w:rPr>
      </w:pPr>
      <w:r>
        <w:rPr>
          <w:rFonts w:ascii="Times New Roman" w:hAnsi="Times New Roman" w:cs="Times New Roman"/>
        </w:rPr>
        <w:t xml:space="preserve"> </w:t>
      </w:r>
    </w:p>
    <w:p w14:paraId="386D3232" w14:textId="77777777" w:rsidR="00E45F85" w:rsidRDefault="00E45F85" w:rsidP="00E45F85">
      <w:pPr>
        <w:pStyle w:val="Akapitzlist1"/>
        <w:numPr>
          <w:ilvl w:val="0"/>
          <w:numId w:val="9"/>
        </w:numPr>
        <w:spacing w:before="120" w:after="120" w:line="264" w:lineRule="auto"/>
        <w:ind w:left="0" w:firstLine="0"/>
        <w:jc w:val="both"/>
        <w:rPr>
          <w:rFonts w:ascii="Times New Roman" w:hAnsi="Times New Roman" w:cs="Times New Roman"/>
        </w:rPr>
      </w:pPr>
      <w:r>
        <w:rPr>
          <w:rFonts w:ascii="Times New Roman" w:hAnsi="Times New Roman" w:cs="Times New Roman"/>
        </w:rPr>
        <w:t>Należy dokonać redakcji powstałej mapy ewidencyjnej (w zakresie rozmieszczenia na mapie: numerów działek, oznaczeń konturów klasyfikacyjnych i użytków gruntowych, budynków) w taki sposób, aby istniała możliwość automatycznego sporządzanie wydruków, bez konieczności dodatkowej, ręcznej redakcji mapy. W trakcie ww. prac należy uwzględnić występowanie na mapie wszystkich elementów mapy zasadniczej. Zaleca się stosowanie napisów na odnośnikach jedynie w przypadkach występowania dużego zagęszczenia elementów na mapie. Redakcję należy wykonać dla skali bazowej 1:1000.</w:t>
      </w:r>
    </w:p>
    <w:p w14:paraId="502B6FB8" w14:textId="245ECDC7" w:rsidR="00E45F85" w:rsidRDefault="00E45F85" w:rsidP="001D6D34">
      <w:pPr>
        <w:pStyle w:val="Akapitzlist1"/>
        <w:numPr>
          <w:ilvl w:val="0"/>
          <w:numId w:val="9"/>
        </w:numPr>
        <w:spacing w:before="120" w:after="120" w:line="264" w:lineRule="auto"/>
        <w:ind w:left="142" w:firstLine="0"/>
        <w:jc w:val="both"/>
        <w:rPr>
          <w:rFonts w:ascii="Times New Roman" w:hAnsi="Times New Roman" w:cs="Times New Roman"/>
        </w:rPr>
      </w:pPr>
      <w:r>
        <w:rPr>
          <w:rFonts w:ascii="Times New Roman" w:hAnsi="Times New Roman" w:cs="Times New Roman"/>
        </w:rPr>
        <w:t xml:space="preserve">Wynikowa baza </w:t>
      </w:r>
      <w:proofErr w:type="spellStart"/>
      <w:r>
        <w:rPr>
          <w:rFonts w:ascii="Times New Roman" w:hAnsi="Times New Roman" w:cs="Times New Roman"/>
        </w:rPr>
        <w:t>EGiB</w:t>
      </w:r>
      <w:proofErr w:type="spellEnd"/>
      <w:r>
        <w:rPr>
          <w:rFonts w:ascii="Times New Roman" w:hAnsi="Times New Roman" w:cs="Times New Roman"/>
        </w:rPr>
        <w:t xml:space="preserve"> musi być poddana walidacji pod kątem zgodności z pojęciowym modelem danych </w:t>
      </w:r>
      <w:proofErr w:type="spellStart"/>
      <w:r>
        <w:rPr>
          <w:rFonts w:ascii="Times New Roman" w:hAnsi="Times New Roman" w:cs="Times New Roman"/>
        </w:rPr>
        <w:t>EGiB</w:t>
      </w:r>
      <w:proofErr w:type="spellEnd"/>
      <w:r>
        <w:rPr>
          <w:rFonts w:ascii="Times New Roman" w:hAnsi="Times New Roman" w:cs="Times New Roman"/>
        </w:rPr>
        <w:t xml:space="preserve">, określonym w rozporządzeniu [2] w zakresie działek, użytków gruntowych, konturów klasyfikacyjnych i budynków. </w:t>
      </w:r>
    </w:p>
    <w:p w14:paraId="2D69D198" w14:textId="77777777" w:rsidR="00E45F85" w:rsidRDefault="00E45F85" w:rsidP="00E45F85">
      <w:pPr>
        <w:pStyle w:val="Akapitzlist1"/>
        <w:ind w:left="360"/>
        <w:jc w:val="both"/>
        <w:rPr>
          <w:rFonts w:ascii="Calibri Light" w:hAnsi="Calibri Light" w:cs="Calibri Light"/>
        </w:rPr>
      </w:pPr>
    </w:p>
    <w:p w14:paraId="4F9A6F56" w14:textId="77777777" w:rsidR="00E45F85" w:rsidRDefault="00E45F85" w:rsidP="00E45F85">
      <w:pPr>
        <w:pStyle w:val="Akapitzlist1"/>
        <w:numPr>
          <w:ilvl w:val="0"/>
          <w:numId w:val="1"/>
        </w:numPr>
        <w:jc w:val="both"/>
        <w:rPr>
          <w:rFonts w:ascii="Calibri Light" w:hAnsi="Calibri Light" w:cs="Calibri Light"/>
          <w:color w:val="0000FF"/>
        </w:rPr>
      </w:pPr>
      <w:r>
        <w:rPr>
          <w:rFonts w:ascii="Calibri Light" w:hAnsi="Calibri Light" w:cs="Calibri Light"/>
          <w:b/>
          <w:color w:val="0000FF"/>
          <w:sz w:val="24"/>
          <w:szCs w:val="24"/>
        </w:rPr>
        <w:t xml:space="preserve">POSTANOWIENIA KOŃCOWE. </w:t>
      </w:r>
    </w:p>
    <w:p w14:paraId="72AE1C24" w14:textId="77777777" w:rsidR="00E45F85" w:rsidRDefault="00E45F85" w:rsidP="00E45F85">
      <w:pPr>
        <w:pStyle w:val="Akapitzlist1"/>
        <w:numPr>
          <w:ilvl w:val="0"/>
          <w:numId w:val="11"/>
        </w:numPr>
        <w:jc w:val="both"/>
        <w:rPr>
          <w:rFonts w:ascii="Times New Roman" w:hAnsi="Times New Roman" w:cs="Times New Roman"/>
        </w:rPr>
      </w:pPr>
      <w:r>
        <w:rPr>
          <w:rFonts w:ascii="Times New Roman" w:hAnsi="Times New Roman" w:cs="Times New Roman"/>
        </w:rPr>
        <w:t>Wykonawca zobowiązany jest prowadzić dziennik robót, w którym dokumentował będzie przebieg prac. W dzienniku robót muszą się znaleźć wszelkie ustalenia ze Zleceniodawcą dokonane w toku prowadzonych prac.</w:t>
      </w:r>
    </w:p>
    <w:p w14:paraId="1C7A927B" w14:textId="77777777" w:rsidR="00E45F85" w:rsidRDefault="00E45F85" w:rsidP="00E45F85">
      <w:pPr>
        <w:pStyle w:val="Akapitzlist1"/>
        <w:numPr>
          <w:ilvl w:val="0"/>
          <w:numId w:val="11"/>
        </w:numPr>
        <w:jc w:val="both"/>
        <w:rPr>
          <w:rFonts w:ascii="Times New Roman" w:hAnsi="Times New Roman" w:cs="Times New Roman"/>
        </w:rPr>
      </w:pPr>
      <w:r>
        <w:rPr>
          <w:rFonts w:ascii="Times New Roman" w:hAnsi="Times New Roman" w:cs="Times New Roman"/>
        </w:rPr>
        <w:t>W przypadku spraw nieuregulowanych w przepisach prawa, umowie lub w niniejszym OPZ Wykonawca dokona szczegółowych ustaleń (dziennik robót) z Zamawiającym. Wyklucza się stosowanie przez Wykonawcę rozwiązań nieuzgodnionych z Zamawiającym. Interpretacja nieuzgodnionych rozbieżności przy odbiorze prac będzie przywilejem Zleceniodawcy.</w:t>
      </w:r>
    </w:p>
    <w:p w14:paraId="255246D6" w14:textId="77777777" w:rsidR="00E45F85" w:rsidRDefault="00E45F85" w:rsidP="00E45F85">
      <w:pPr>
        <w:pStyle w:val="Akapitzlist1"/>
        <w:numPr>
          <w:ilvl w:val="0"/>
          <w:numId w:val="11"/>
        </w:numPr>
        <w:jc w:val="both"/>
        <w:rPr>
          <w:rFonts w:ascii="Times New Roman" w:hAnsi="Times New Roman" w:cs="Times New Roman"/>
        </w:rPr>
      </w:pPr>
      <w:r>
        <w:rPr>
          <w:rFonts w:ascii="Times New Roman" w:hAnsi="Times New Roman" w:cs="Times New Roman"/>
        </w:rPr>
        <w:t xml:space="preserve">Wykonawca zobowiązany jest do wskazania osób, które upoważnione będą do kontaktów z Zamawiającym. </w:t>
      </w:r>
    </w:p>
    <w:p w14:paraId="60744486" w14:textId="77777777" w:rsidR="00E45F85" w:rsidRDefault="00E45F85" w:rsidP="00E45F85">
      <w:pPr>
        <w:pStyle w:val="Akapitzlist1"/>
        <w:numPr>
          <w:ilvl w:val="0"/>
          <w:numId w:val="11"/>
        </w:numPr>
        <w:jc w:val="both"/>
        <w:rPr>
          <w:rFonts w:ascii="Times New Roman" w:hAnsi="Times New Roman" w:cs="Times New Roman"/>
        </w:rPr>
      </w:pPr>
      <w:r>
        <w:rPr>
          <w:rFonts w:ascii="Times New Roman" w:hAnsi="Times New Roman" w:cs="Times New Roman"/>
        </w:rPr>
        <w:t xml:space="preserve">Wykonawca przygotuje bazę danych z wykonanego opracowania do zasilenia wsadowego  systemu teleinformatycznego funkcjonującego w Starostwie Powiatowym, zaktualizowaną  zbiorami danych </w:t>
      </w:r>
      <w:proofErr w:type="spellStart"/>
      <w:r>
        <w:rPr>
          <w:rFonts w:ascii="Times New Roman" w:hAnsi="Times New Roman" w:cs="Times New Roman"/>
        </w:rPr>
        <w:t>EGiB</w:t>
      </w:r>
      <w:proofErr w:type="spellEnd"/>
      <w:r>
        <w:rPr>
          <w:rFonts w:ascii="Times New Roman" w:hAnsi="Times New Roman" w:cs="Times New Roman"/>
        </w:rPr>
        <w:t xml:space="preserve"> (aktualizacja obiektów tych baz z zachowaniem historii zmian dokonanych w dostosowywanych zbiorach danych).</w:t>
      </w:r>
    </w:p>
    <w:p w14:paraId="6775BF24" w14:textId="77777777" w:rsidR="00E45F85" w:rsidRDefault="00E45F85" w:rsidP="00E45F85">
      <w:pPr>
        <w:pStyle w:val="Akapitzlist1"/>
        <w:numPr>
          <w:ilvl w:val="0"/>
          <w:numId w:val="11"/>
        </w:numPr>
        <w:jc w:val="both"/>
        <w:rPr>
          <w:rFonts w:ascii="Times New Roman" w:hAnsi="Times New Roman" w:cs="Times New Roman"/>
        </w:rPr>
      </w:pPr>
      <w:r>
        <w:rPr>
          <w:rFonts w:ascii="Times New Roman" w:hAnsi="Times New Roman" w:cs="Times New Roman"/>
        </w:rPr>
        <w:t xml:space="preserve">Wykonawca zobowiązany jest do uwzględnienia w opracowaniu zmian wynikających z dokumentów, które wpłyną do organu prowadzącego </w:t>
      </w:r>
      <w:proofErr w:type="spellStart"/>
      <w:r>
        <w:rPr>
          <w:rFonts w:ascii="Times New Roman" w:hAnsi="Times New Roman" w:cs="Times New Roman"/>
        </w:rPr>
        <w:t>PZGiK</w:t>
      </w:r>
      <w:proofErr w:type="spellEnd"/>
      <w:r>
        <w:rPr>
          <w:rFonts w:ascii="Times New Roman" w:hAnsi="Times New Roman" w:cs="Times New Roman"/>
        </w:rPr>
        <w:t xml:space="preserve"> w okresie realizacji przedmiotu zamówienia, udostępnionych przez ten organ, nie później niż 15 dni przed terminem przekazania wolnych od wad wyników prac. O operatach technicznych przyjętych do </w:t>
      </w:r>
      <w:proofErr w:type="spellStart"/>
      <w:r>
        <w:rPr>
          <w:rFonts w:ascii="Times New Roman" w:hAnsi="Times New Roman" w:cs="Times New Roman"/>
        </w:rPr>
        <w:t>PZGiK</w:t>
      </w:r>
      <w:proofErr w:type="spellEnd"/>
      <w:r>
        <w:rPr>
          <w:rFonts w:ascii="Times New Roman" w:hAnsi="Times New Roman" w:cs="Times New Roman"/>
        </w:rPr>
        <w:t xml:space="preserve"> w okresie realizacji zamówienia Wykonawca będzie informowany przez Zamawiającego na bieżąco oraz uzgodni z nim sposób i termin ich udostępniania.</w:t>
      </w:r>
    </w:p>
    <w:p w14:paraId="2B32A896" w14:textId="77777777" w:rsidR="00E45F85" w:rsidRDefault="00E45F85" w:rsidP="00E45F85">
      <w:pPr>
        <w:pStyle w:val="Akapitzlist1"/>
        <w:numPr>
          <w:ilvl w:val="0"/>
          <w:numId w:val="11"/>
        </w:numPr>
        <w:jc w:val="both"/>
        <w:rPr>
          <w:rFonts w:ascii="Times New Roman" w:hAnsi="Times New Roman" w:cs="Times New Roman"/>
        </w:rPr>
      </w:pPr>
      <w:r>
        <w:rPr>
          <w:rFonts w:ascii="Times New Roman" w:hAnsi="Times New Roman" w:cs="Times New Roman"/>
        </w:rPr>
        <w:t xml:space="preserve">Wszystkie wprowadzane (modyfikowane) elementy bazy </w:t>
      </w:r>
      <w:proofErr w:type="spellStart"/>
      <w:r>
        <w:rPr>
          <w:rFonts w:ascii="Times New Roman" w:hAnsi="Times New Roman" w:cs="Times New Roman"/>
        </w:rPr>
        <w:t>EGiB</w:t>
      </w:r>
      <w:proofErr w:type="spellEnd"/>
      <w:r>
        <w:rPr>
          <w:rFonts w:ascii="Times New Roman" w:hAnsi="Times New Roman" w:cs="Times New Roman"/>
        </w:rPr>
        <w:t xml:space="preserve"> muszą posiadać informację o materiałach </w:t>
      </w:r>
      <w:proofErr w:type="spellStart"/>
      <w:r>
        <w:rPr>
          <w:rFonts w:ascii="Times New Roman" w:hAnsi="Times New Roman" w:cs="Times New Roman"/>
        </w:rPr>
        <w:t>PZGiK</w:t>
      </w:r>
      <w:proofErr w:type="spellEnd"/>
      <w:r>
        <w:rPr>
          <w:rFonts w:ascii="Times New Roman" w:hAnsi="Times New Roman" w:cs="Times New Roman"/>
        </w:rPr>
        <w:t xml:space="preserve"> będących podstawą zmian oraz zachowaną historie. Dla elementów bazy </w:t>
      </w:r>
      <w:proofErr w:type="spellStart"/>
      <w:r>
        <w:rPr>
          <w:rFonts w:ascii="Times New Roman" w:hAnsi="Times New Roman" w:cs="Times New Roman"/>
        </w:rPr>
        <w:t>EGiB</w:t>
      </w:r>
      <w:proofErr w:type="spellEnd"/>
      <w:r>
        <w:rPr>
          <w:rFonts w:ascii="Times New Roman" w:hAnsi="Times New Roman" w:cs="Times New Roman"/>
        </w:rPr>
        <w:t xml:space="preserve"> utworzonych przez Wykonawcę (np. pkt pozyskane z </w:t>
      </w:r>
      <w:proofErr w:type="spellStart"/>
      <w:r>
        <w:rPr>
          <w:rFonts w:ascii="Times New Roman" w:hAnsi="Times New Roman" w:cs="Times New Roman"/>
        </w:rPr>
        <w:t>wektoryzacji</w:t>
      </w:r>
      <w:proofErr w:type="spellEnd"/>
      <w:r>
        <w:rPr>
          <w:rFonts w:ascii="Times New Roman" w:hAnsi="Times New Roman" w:cs="Times New Roman"/>
        </w:rPr>
        <w:t xml:space="preserve">) przypisać nr umowy dopisując do niego odpowiedni nr obrębu. </w:t>
      </w:r>
    </w:p>
    <w:p w14:paraId="517A5A88" w14:textId="77777777" w:rsidR="00E45F85" w:rsidRDefault="00E45F85" w:rsidP="00E45F85">
      <w:pPr>
        <w:pStyle w:val="Akapitzlist1"/>
        <w:numPr>
          <w:ilvl w:val="0"/>
          <w:numId w:val="11"/>
        </w:numPr>
        <w:jc w:val="both"/>
        <w:rPr>
          <w:rFonts w:ascii="Times New Roman" w:hAnsi="Times New Roman" w:cs="Times New Roman"/>
        </w:rPr>
      </w:pPr>
      <w:r>
        <w:rPr>
          <w:rFonts w:ascii="Times New Roman" w:hAnsi="Times New Roman" w:cs="Times New Roman"/>
        </w:rPr>
        <w:t xml:space="preserve">Zamawiający na każdym etapie realizacji przedmiotu umowy, uprawniony będzie do żądania przedłożenia dowodów potwierdzających zakres wykonanych prac. </w:t>
      </w:r>
    </w:p>
    <w:p w14:paraId="5DEFFDA7" w14:textId="77777777" w:rsidR="00E45F85" w:rsidRDefault="00E45F85" w:rsidP="00E45F85">
      <w:pPr>
        <w:pStyle w:val="Akapitzlist1"/>
        <w:numPr>
          <w:ilvl w:val="0"/>
          <w:numId w:val="11"/>
        </w:numPr>
        <w:jc w:val="both"/>
        <w:rPr>
          <w:rFonts w:ascii="Times New Roman" w:hAnsi="Times New Roman" w:cs="Times New Roman"/>
        </w:rPr>
      </w:pPr>
      <w:r>
        <w:rPr>
          <w:rFonts w:ascii="Times New Roman" w:hAnsi="Times New Roman" w:cs="Times New Roman"/>
        </w:rPr>
        <w:t>W trakcie realizacji zamówienia Wykonawca założy roboczą bazę danych, którą będzie na bieżąco aktualizował. Wykonawca ma obowiązek udostępnienia roboczej bazy danych Zamawiającemu na dowolnym etapie realizacji zamówienia</w:t>
      </w:r>
    </w:p>
    <w:p w14:paraId="5AE2DF3C" w14:textId="77777777" w:rsidR="00E45F85" w:rsidRDefault="00E45F85" w:rsidP="00E45F85">
      <w:pPr>
        <w:pStyle w:val="Akapitzlist1"/>
        <w:numPr>
          <w:ilvl w:val="0"/>
          <w:numId w:val="11"/>
        </w:numPr>
        <w:jc w:val="both"/>
        <w:rPr>
          <w:rFonts w:ascii="Times New Roman" w:hAnsi="Times New Roman" w:cs="Times New Roman"/>
        </w:rPr>
      </w:pPr>
      <w:r>
        <w:rPr>
          <w:rFonts w:ascii="Times New Roman" w:hAnsi="Times New Roman" w:cs="Times New Roman"/>
        </w:rPr>
        <w:t>Wynikowe bazy danych wraz z wykonaną dokumentacją zostaną poddane kontroli przez Zamawiającego. Pozytywny ostateczny protokół kontroli będzie podstawą uznania produktu za poprawnie wykonany, wolny od wad.</w:t>
      </w:r>
    </w:p>
    <w:p w14:paraId="4C9AEC65" w14:textId="77777777" w:rsidR="00E45F85" w:rsidRDefault="00E45F85" w:rsidP="00E45F85">
      <w:pPr>
        <w:pStyle w:val="Akapitzlist1"/>
        <w:ind w:left="0"/>
        <w:jc w:val="both"/>
        <w:rPr>
          <w:rFonts w:ascii="Calibri Light" w:hAnsi="Calibri Light" w:cs="Calibri Light"/>
        </w:rPr>
      </w:pPr>
    </w:p>
    <w:p w14:paraId="6E6BB23C" w14:textId="77777777" w:rsidR="00E45F85" w:rsidRDefault="00E45F85" w:rsidP="00E45F85">
      <w:pPr>
        <w:pStyle w:val="Akapitzlist1"/>
        <w:numPr>
          <w:ilvl w:val="0"/>
          <w:numId w:val="1"/>
        </w:numPr>
        <w:jc w:val="both"/>
        <w:rPr>
          <w:rFonts w:ascii="Calibri Light" w:hAnsi="Calibri Light" w:cs="Calibri Light"/>
          <w:color w:val="0000FF"/>
        </w:rPr>
      </w:pPr>
      <w:r>
        <w:rPr>
          <w:rFonts w:ascii="Calibri Light" w:hAnsi="Calibri Light" w:cs="Calibri Light"/>
          <w:b/>
          <w:color w:val="0000FF"/>
          <w:sz w:val="24"/>
          <w:szCs w:val="24"/>
        </w:rPr>
        <w:t xml:space="preserve">MATERIAŁY DLA ZAMAWIAJĄCEGO </w:t>
      </w:r>
    </w:p>
    <w:p w14:paraId="34A195F1" w14:textId="77777777" w:rsidR="00E45F85" w:rsidRDefault="00E45F85" w:rsidP="00E45F85">
      <w:pPr>
        <w:pStyle w:val="Akapitzlist1"/>
        <w:numPr>
          <w:ilvl w:val="0"/>
          <w:numId w:val="12"/>
        </w:numPr>
        <w:jc w:val="both"/>
        <w:rPr>
          <w:rFonts w:ascii="Times New Roman" w:hAnsi="Times New Roman" w:cs="Times New Roman"/>
          <w:b/>
          <w:u w:val="single"/>
        </w:rPr>
      </w:pPr>
      <w:r>
        <w:rPr>
          <w:rFonts w:ascii="Times New Roman" w:hAnsi="Times New Roman" w:cs="Times New Roman"/>
        </w:rPr>
        <w:t>Operaty techniczne (dla etapu 2 odrębny dla każdego obrębu ewidencyjnego). W skład operatów technicznych, oprócz dokumentów, o których mowa w § 36 rozporządzenia [3], wchodzą:</w:t>
      </w:r>
    </w:p>
    <w:p w14:paraId="360218FD" w14:textId="77777777" w:rsidR="00E45F85" w:rsidRDefault="00E45F85" w:rsidP="00E45F85">
      <w:pPr>
        <w:pStyle w:val="Akapitzlist1"/>
        <w:ind w:left="360"/>
        <w:jc w:val="both"/>
        <w:rPr>
          <w:rFonts w:ascii="Times New Roman" w:hAnsi="Times New Roman" w:cs="Times New Roman"/>
        </w:rPr>
      </w:pPr>
      <w:r>
        <w:rPr>
          <w:rFonts w:ascii="Times New Roman" w:hAnsi="Times New Roman" w:cs="Times New Roman"/>
          <w:b/>
          <w:u w:val="single"/>
        </w:rPr>
        <w:t>Etap 1</w:t>
      </w:r>
    </w:p>
    <w:p w14:paraId="098584F8"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dziennik robót,</w:t>
      </w:r>
    </w:p>
    <w:p w14:paraId="624AD683"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pomiary i obliczenia osnowy pomiarowej,</w:t>
      </w:r>
    </w:p>
    <w:p w14:paraId="6C14572C"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 xml:space="preserve">szkic z inwentaryzacji osnów, </w:t>
      </w:r>
    </w:p>
    <w:p w14:paraId="63612F4A"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zestawienie tabelaryczne pkt. osnowy zawierające informacje wymienione w niniejszym OPZ,</w:t>
      </w:r>
    </w:p>
    <w:p w14:paraId="226010E9"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opisy topograficzne i zdjęcia odnalezionych punktów osnowy pomiarowej,</w:t>
      </w:r>
    </w:p>
    <w:p w14:paraId="5A758B1E" w14:textId="77777777" w:rsidR="00E45F85" w:rsidRDefault="00E45F85" w:rsidP="00E45F85">
      <w:pPr>
        <w:pStyle w:val="Akapitzlist1"/>
        <w:numPr>
          <w:ilvl w:val="0"/>
          <w:numId w:val="7"/>
        </w:numPr>
        <w:jc w:val="both"/>
        <w:rPr>
          <w:rFonts w:ascii="Times New Roman" w:hAnsi="Times New Roman" w:cs="Times New Roman"/>
          <w:b/>
          <w:u w:val="single"/>
        </w:rPr>
      </w:pPr>
      <w:r>
        <w:rPr>
          <w:rFonts w:ascii="Times New Roman" w:hAnsi="Times New Roman" w:cs="Times New Roman"/>
        </w:rPr>
        <w:t xml:space="preserve">wyniki przeprowadzonych przez Wykonawcę analiz, w tym pomiarów kontrolnych i zestawień współrzędnych punktów osnowy, </w:t>
      </w:r>
    </w:p>
    <w:p w14:paraId="6A66DAE2" w14:textId="77777777" w:rsidR="00E45F85" w:rsidRDefault="00E45F85" w:rsidP="00E45F85">
      <w:pPr>
        <w:pStyle w:val="Akapitzlist1"/>
        <w:ind w:left="426"/>
        <w:jc w:val="both"/>
        <w:rPr>
          <w:rFonts w:ascii="Times New Roman" w:hAnsi="Times New Roman" w:cs="Times New Roman"/>
        </w:rPr>
      </w:pPr>
      <w:r>
        <w:rPr>
          <w:rFonts w:ascii="Times New Roman" w:hAnsi="Times New Roman" w:cs="Times New Roman"/>
          <w:b/>
          <w:u w:val="single"/>
        </w:rPr>
        <w:t>Etap 2, 3</w:t>
      </w:r>
    </w:p>
    <w:p w14:paraId="06E7F9E7"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dziennik robót,</w:t>
      </w:r>
    </w:p>
    <w:p w14:paraId="0C6AD8AE"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analiza materiałów opisujących granice działek,</w:t>
      </w:r>
    </w:p>
    <w:p w14:paraId="7A0742CE"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raporty z obliczeń wszystkich punktów granicznych (łącznie z punktami obliczonymi z przecięć, przedłużeń, itp.) wraz ze szkicami zawierającymi numerację punktów granicznych,</w:t>
      </w:r>
    </w:p>
    <w:p w14:paraId="039AD080"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 xml:space="preserve">zestawienie powierzchni działek oraz </w:t>
      </w:r>
      <w:proofErr w:type="spellStart"/>
      <w:r>
        <w:rPr>
          <w:rFonts w:ascii="Times New Roman" w:hAnsi="Times New Roman" w:cs="Times New Roman"/>
        </w:rPr>
        <w:t>klasoużytków</w:t>
      </w:r>
      <w:proofErr w:type="spellEnd"/>
      <w:r>
        <w:rPr>
          <w:rFonts w:ascii="Times New Roman" w:hAnsi="Times New Roman" w:cs="Times New Roman"/>
        </w:rPr>
        <w:t xml:space="preserve"> (z części opisowej i graficznej) z analizą rozbieżności,</w:t>
      </w:r>
    </w:p>
    <w:p w14:paraId="653D751F"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 xml:space="preserve">obliczenie powierzchni działek ewidencyjnych, </w:t>
      </w:r>
    </w:p>
    <w:p w14:paraId="01C31011"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rozliczenie konturów klasyfikacyjnych i użytków gruntowych w działkach,</w:t>
      </w:r>
    </w:p>
    <w:p w14:paraId="334BFB92"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 xml:space="preserve">wykaz współrzędnych punktów granicznych wraz z atrybutami opisowymi, wypełnionym polem „Dodatkowe informacje” oraz wskazaniem operatu źródłowego jego pochodzenia (obliczonych przez Wykonawcę oraz pozyskanych z </w:t>
      </w:r>
      <w:proofErr w:type="spellStart"/>
      <w:r>
        <w:rPr>
          <w:rFonts w:ascii="Times New Roman" w:hAnsi="Times New Roman" w:cs="Times New Roman"/>
        </w:rPr>
        <w:t>PZGiK</w:t>
      </w:r>
      <w:proofErr w:type="spellEnd"/>
      <w:r>
        <w:rPr>
          <w:rFonts w:ascii="Times New Roman" w:hAnsi="Times New Roman" w:cs="Times New Roman"/>
        </w:rPr>
        <w:t>),</w:t>
      </w:r>
    </w:p>
    <w:p w14:paraId="04FEEE01"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wyniki przeprowadzonych przez Wykonawcę analiz, w tym pomiarów kontrolnych,</w:t>
      </w:r>
    </w:p>
    <w:p w14:paraId="42FD5E4D"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wykazy zmian danych ewidencyjnych,</w:t>
      </w:r>
    </w:p>
    <w:p w14:paraId="0D1783D2" w14:textId="77777777" w:rsidR="00E45F85" w:rsidRDefault="00E45F85" w:rsidP="00E45F85">
      <w:pPr>
        <w:pStyle w:val="Akapitzlist1"/>
        <w:numPr>
          <w:ilvl w:val="0"/>
          <w:numId w:val="7"/>
        </w:numPr>
        <w:jc w:val="both"/>
        <w:rPr>
          <w:rFonts w:ascii="Times New Roman" w:hAnsi="Times New Roman" w:cs="Times New Roman"/>
        </w:rPr>
      </w:pPr>
      <w:r>
        <w:rPr>
          <w:rFonts w:ascii="Times New Roman" w:hAnsi="Times New Roman" w:cs="Times New Roman"/>
        </w:rPr>
        <w:t>inne dokumenty wymienione w niniejszym OPZ.</w:t>
      </w:r>
    </w:p>
    <w:p w14:paraId="5A28CC94" w14:textId="77777777" w:rsidR="00E45F85" w:rsidRDefault="00E45F85" w:rsidP="00E45F85">
      <w:pPr>
        <w:pStyle w:val="Akapitzlist1"/>
        <w:ind w:left="360"/>
        <w:jc w:val="both"/>
        <w:rPr>
          <w:rFonts w:ascii="Times New Roman" w:hAnsi="Times New Roman" w:cs="Times New Roman"/>
        </w:rPr>
      </w:pPr>
      <w:r>
        <w:rPr>
          <w:rFonts w:ascii="Times New Roman" w:hAnsi="Times New Roman" w:cs="Times New Roman"/>
        </w:rPr>
        <w:t xml:space="preserve">Wszelkie raporty, zestawienia, wykazy muszą być zapisane w postaci cyfrowej tak aby umożliwiały wyszukiwanie tekstu (wyklucza się skany takich dokumentów). </w:t>
      </w:r>
    </w:p>
    <w:p w14:paraId="6A3D39EE" w14:textId="77777777" w:rsidR="00E45F85" w:rsidRDefault="00E45F85" w:rsidP="00E45F85">
      <w:pPr>
        <w:pStyle w:val="Akapitzlist1"/>
        <w:numPr>
          <w:ilvl w:val="0"/>
          <w:numId w:val="12"/>
        </w:numPr>
        <w:jc w:val="both"/>
        <w:rPr>
          <w:rFonts w:ascii="Times New Roman" w:hAnsi="Times New Roman" w:cs="Times New Roman"/>
        </w:rPr>
      </w:pPr>
      <w:r>
        <w:rPr>
          <w:rFonts w:ascii="Times New Roman" w:hAnsi="Times New Roman" w:cs="Times New Roman"/>
        </w:rPr>
        <w:t xml:space="preserve">Wynikowa baza numerycznej mapy </w:t>
      </w:r>
      <w:proofErr w:type="spellStart"/>
      <w:r>
        <w:rPr>
          <w:rFonts w:ascii="Times New Roman" w:hAnsi="Times New Roman" w:cs="Times New Roman"/>
        </w:rPr>
        <w:t>EGiB</w:t>
      </w:r>
      <w:proofErr w:type="spellEnd"/>
      <w:r>
        <w:rPr>
          <w:rFonts w:ascii="Times New Roman" w:hAnsi="Times New Roman" w:cs="Times New Roman"/>
        </w:rPr>
        <w:t xml:space="preserve"> dla opracowanych obrębów (z podziałem na bazę działek, bazę użytków gruntowych i bazę konturów klasyfikacyjnych). </w:t>
      </w:r>
    </w:p>
    <w:p w14:paraId="49E45C71" w14:textId="77777777" w:rsidR="00E45F85" w:rsidRDefault="00E45F85" w:rsidP="00E45F85">
      <w:pPr>
        <w:pStyle w:val="Akapitzlist1"/>
        <w:numPr>
          <w:ilvl w:val="0"/>
          <w:numId w:val="12"/>
        </w:numPr>
        <w:jc w:val="both"/>
        <w:rPr>
          <w:rFonts w:ascii="Times New Roman" w:hAnsi="Times New Roman" w:cs="Times New Roman"/>
        </w:rPr>
      </w:pPr>
      <w:r>
        <w:rPr>
          <w:rFonts w:ascii="Times New Roman" w:hAnsi="Times New Roman" w:cs="Times New Roman"/>
        </w:rPr>
        <w:t>Skany i wpasowane rastry map ewidencyjnych wraz z raportami z kalibracji.</w:t>
      </w:r>
    </w:p>
    <w:p w14:paraId="58BB33FD" w14:textId="77777777" w:rsidR="00E45F85" w:rsidRDefault="00E45F85" w:rsidP="00E45F85">
      <w:pPr>
        <w:pStyle w:val="Akapitzlist1"/>
        <w:ind w:left="360"/>
        <w:jc w:val="both"/>
        <w:rPr>
          <w:rFonts w:ascii="Calibri Light" w:hAnsi="Calibri Light" w:cs="Calibri Light"/>
        </w:rPr>
      </w:pPr>
    </w:p>
    <w:p w14:paraId="20C6620E" w14:textId="77777777" w:rsidR="00E45F85" w:rsidRDefault="00E45F85" w:rsidP="00E45F85">
      <w:pPr>
        <w:pStyle w:val="Akapitzlist1"/>
        <w:numPr>
          <w:ilvl w:val="0"/>
          <w:numId w:val="1"/>
        </w:numPr>
        <w:jc w:val="both"/>
        <w:rPr>
          <w:rFonts w:ascii="Calibri Light" w:hAnsi="Calibri Light" w:cs="Calibri Light"/>
        </w:rPr>
      </w:pPr>
      <w:bookmarkStart w:id="1" w:name="_Toc125698339"/>
      <w:bookmarkStart w:id="2" w:name="_Toc128139447"/>
      <w:r>
        <w:rPr>
          <w:rFonts w:ascii="Calibri Light" w:hAnsi="Calibri Light" w:cs="Calibri Light"/>
          <w:b/>
          <w:color w:val="2E74B5"/>
          <w:sz w:val="24"/>
          <w:szCs w:val="24"/>
        </w:rPr>
        <w:t>TERMINY WYKONANIA POSZCZEGÓLNYCH ETAPÓW PRAC</w:t>
      </w:r>
      <w:bookmarkEnd w:id="1"/>
      <w:bookmarkEnd w:id="2"/>
      <w:r>
        <w:rPr>
          <w:rFonts w:ascii="Calibri Light" w:hAnsi="Calibri Light" w:cs="Calibri Light"/>
          <w:b/>
          <w:color w:val="2E74B5"/>
          <w:sz w:val="24"/>
          <w:szCs w:val="24"/>
        </w:rPr>
        <w:t xml:space="preserve">  </w:t>
      </w:r>
    </w:p>
    <w:p w14:paraId="75AC7133"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rPr>
        <w:t xml:space="preserve">Wyszczególnione w rozdziale III prace, zostaną wykonane w następujących etapach: </w:t>
      </w:r>
    </w:p>
    <w:p w14:paraId="737FA19E" w14:textId="77777777" w:rsidR="00E45F85" w:rsidRDefault="00E45F85" w:rsidP="00E45F85">
      <w:pPr>
        <w:pStyle w:val="Akapitzlist1"/>
        <w:ind w:left="0"/>
        <w:jc w:val="both"/>
        <w:rPr>
          <w:rFonts w:ascii="Times New Roman" w:hAnsi="Times New Roman" w:cs="Times New Roman"/>
          <w:b/>
          <w:bCs/>
          <w:u w:val="single"/>
        </w:rPr>
      </w:pPr>
      <w:bookmarkStart w:id="3" w:name="_Hlk197329147"/>
      <w:r>
        <w:rPr>
          <w:rFonts w:ascii="Times New Roman" w:hAnsi="Times New Roman" w:cs="Times New Roman"/>
          <w:b/>
          <w:bCs/>
          <w:u w:val="single"/>
        </w:rPr>
        <w:t>Część A</w:t>
      </w:r>
    </w:p>
    <w:p w14:paraId="0268206A" w14:textId="77777777" w:rsidR="00E45F85" w:rsidRDefault="00E45F85" w:rsidP="00E45F85">
      <w:pPr>
        <w:pStyle w:val="Akapitzlist1"/>
        <w:numPr>
          <w:ilvl w:val="0"/>
          <w:numId w:val="13"/>
        </w:numPr>
        <w:jc w:val="both"/>
        <w:rPr>
          <w:rFonts w:ascii="Times New Roman" w:hAnsi="Times New Roman" w:cs="Times New Roman"/>
          <w:b/>
          <w:bCs/>
        </w:rPr>
      </w:pPr>
      <w:r>
        <w:rPr>
          <w:rFonts w:ascii="Times New Roman" w:hAnsi="Times New Roman" w:cs="Times New Roman"/>
          <w:b/>
          <w:bCs/>
        </w:rPr>
        <w:t xml:space="preserve">Etap1 -  osnowa geodezyjna </w:t>
      </w:r>
      <w:r>
        <w:rPr>
          <w:rFonts w:ascii="Times New Roman" w:hAnsi="Times New Roman" w:cs="Times New Roman"/>
        </w:rPr>
        <w:t xml:space="preserve">– termin realizacji  do </w:t>
      </w:r>
      <w:r>
        <w:rPr>
          <w:rFonts w:ascii="Times New Roman" w:hAnsi="Times New Roman" w:cs="Times New Roman"/>
          <w:b/>
          <w:bCs/>
        </w:rPr>
        <w:t>3</w:t>
      </w:r>
      <w:r>
        <w:rPr>
          <w:rFonts w:ascii="Times New Roman" w:hAnsi="Times New Roman" w:cs="Times New Roman"/>
        </w:rPr>
        <w:t xml:space="preserve"> </w:t>
      </w:r>
      <w:r>
        <w:rPr>
          <w:rFonts w:ascii="Times New Roman" w:hAnsi="Times New Roman" w:cs="Times New Roman"/>
          <w:b/>
          <w:bCs/>
        </w:rPr>
        <w:t>miesiące od daty podpisania umowy.</w:t>
      </w:r>
      <w:r>
        <w:rPr>
          <w:rFonts w:ascii="Times New Roman" w:hAnsi="Times New Roman" w:cs="Times New Roman"/>
        </w:rPr>
        <w:t xml:space="preserve"> </w:t>
      </w:r>
    </w:p>
    <w:p w14:paraId="6FB03947" w14:textId="14784143" w:rsidR="00E45F85" w:rsidRDefault="00E45F85" w:rsidP="00E45F85">
      <w:pPr>
        <w:pStyle w:val="Akapitzlist1"/>
        <w:numPr>
          <w:ilvl w:val="0"/>
          <w:numId w:val="13"/>
        </w:numPr>
        <w:jc w:val="both"/>
        <w:rPr>
          <w:rFonts w:ascii="Times New Roman" w:hAnsi="Times New Roman" w:cs="Times New Roman"/>
          <w:b/>
          <w:bCs/>
        </w:rPr>
      </w:pPr>
      <w:r>
        <w:rPr>
          <w:rFonts w:ascii="Times New Roman" w:hAnsi="Times New Roman" w:cs="Times New Roman"/>
          <w:b/>
          <w:bCs/>
        </w:rPr>
        <w:t>Etap 2 -   obręb</w:t>
      </w:r>
      <w:bookmarkStart w:id="4" w:name="_Hlk196580032"/>
      <w:r>
        <w:rPr>
          <w:rFonts w:ascii="Times New Roman" w:hAnsi="Times New Roman" w:cs="Times New Roman"/>
          <w:b/>
          <w:bCs/>
        </w:rPr>
        <w:t xml:space="preserve">y: </w:t>
      </w:r>
      <w:bookmarkEnd w:id="4"/>
      <w:r>
        <w:rPr>
          <w:rFonts w:ascii="Times New Roman" w:hAnsi="Times New Roman" w:cs="Times New Roman"/>
          <w:b/>
          <w:bCs/>
        </w:rPr>
        <w:t xml:space="preserve"> </w:t>
      </w:r>
      <w:r w:rsidR="001853C9">
        <w:rPr>
          <w:rFonts w:ascii="Times New Roman" w:hAnsi="Times New Roman" w:cs="Times New Roman"/>
          <w:b/>
          <w:bCs/>
        </w:rPr>
        <w:t>Downiewo, Przechody</w:t>
      </w:r>
      <w:r w:rsidR="00203E22">
        <w:rPr>
          <w:rFonts w:ascii="Times New Roman" w:hAnsi="Times New Roman" w:cs="Times New Roman"/>
          <w:b/>
          <w:bCs/>
        </w:rPr>
        <w:t xml:space="preserve">  </w:t>
      </w:r>
      <w:r>
        <w:rPr>
          <w:rFonts w:ascii="Times New Roman" w:hAnsi="Times New Roman" w:cs="Times New Roman"/>
          <w:b/>
          <w:bCs/>
        </w:rPr>
        <w:t xml:space="preserve"> </w:t>
      </w:r>
      <w:r>
        <w:rPr>
          <w:rFonts w:ascii="Times New Roman" w:hAnsi="Times New Roman" w:cs="Times New Roman"/>
        </w:rPr>
        <w:t xml:space="preserve">– termin realizacji do  </w:t>
      </w:r>
      <w:r w:rsidR="00203E22" w:rsidRPr="00203E22">
        <w:rPr>
          <w:rFonts w:ascii="Times New Roman" w:hAnsi="Times New Roman" w:cs="Times New Roman"/>
          <w:b/>
          <w:bCs/>
        </w:rPr>
        <w:t>5</w:t>
      </w:r>
      <w:r>
        <w:rPr>
          <w:rFonts w:ascii="Times New Roman" w:hAnsi="Times New Roman" w:cs="Times New Roman"/>
          <w:b/>
          <w:bCs/>
        </w:rPr>
        <w:t xml:space="preserve"> miesięcy od daty podpisania umowy.</w:t>
      </w:r>
    </w:p>
    <w:p w14:paraId="56925088" w14:textId="19D90893" w:rsidR="00E45F85" w:rsidRDefault="00E45F85" w:rsidP="00E45F85">
      <w:pPr>
        <w:pStyle w:val="Akapitzlist1"/>
        <w:numPr>
          <w:ilvl w:val="0"/>
          <w:numId w:val="13"/>
        </w:numPr>
        <w:jc w:val="both"/>
        <w:rPr>
          <w:rFonts w:ascii="Times New Roman" w:hAnsi="Times New Roman" w:cs="Times New Roman"/>
        </w:rPr>
      </w:pPr>
      <w:r>
        <w:rPr>
          <w:rFonts w:ascii="Times New Roman" w:hAnsi="Times New Roman" w:cs="Times New Roman"/>
          <w:b/>
          <w:bCs/>
        </w:rPr>
        <w:t xml:space="preserve">Etap 3 -  obręb:  </w:t>
      </w:r>
      <w:r w:rsidR="001853C9">
        <w:rPr>
          <w:rFonts w:ascii="Times New Roman" w:hAnsi="Times New Roman" w:cs="Times New Roman"/>
          <w:b/>
          <w:bCs/>
        </w:rPr>
        <w:t>Kołodno</w:t>
      </w:r>
      <w:r>
        <w:rPr>
          <w:rFonts w:ascii="Times New Roman" w:hAnsi="Times New Roman" w:cs="Times New Roman"/>
          <w:b/>
          <w:bCs/>
        </w:rPr>
        <w:t xml:space="preserve">  </w:t>
      </w:r>
      <w:r>
        <w:rPr>
          <w:rFonts w:ascii="Times New Roman" w:hAnsi="Times New Roman" w:cs="Times New Roman"/>
        </w:rPr>
        <w:t xml:space="preserve">– termin realizacji do  </w:t>
      </w:r>
      <w:r>
        <w:rPr>
          <w:rFonts w:ascii="Times New Roman" w:hAnsi="Times New Roman" w:cs="Times New Roman"/>
          <w:b/>
          <w:bCs/>
        </w:rPr>
        <w:t>9 miesięcy od daty podpisania umowy.</w:t>
      </w:r>
      <w:r>
        <w:rPr>
          <w:rFonts w:ascii="Times New Roman" w:hAnsi="Times New Roman" w:cs="Times New Roman"/>
          <w:b/>
          <w:bCs/>
          <w:color w:val="FF0000"/>
        </w:rPr>
        <w:t xml:space="preserve"> </w:t>
      </w:r>
    </w:p>
    <w:bookmarkEnd w:id="3"/>
    <w:p w14:paraId="46284600" w14:textId="77777777" w:rsidR="00E45F85" w:rsidRDefault="00E45F85" w:rsidP="00E45F85">
      <w:pPr>
        <w:pStyle w:val="Akapitzlist1"/>
        <w:ind w:left="0"/>
        <w:jc w:val="both"/>
        <w:rPr>
          <w:rFonts w:ascii="Times New Roman" w:hAnsi="Times New Roman" w:cs="Times New Roman"/>
          <w:b/>
          <w:bCs/>
          <w:u w:val="single"/>
        </w:rPr>
      </w:pPr>
      <w:r>
        <w:rPr>
          <w:rFonts w:ascii="Times New Roman" w:hAnsi="Times New Roman" w:cs="Times New Roman"/>
          <w:b/>
          <w:bCs/>
          <w:u w:val="single"/>
        </w:rPr>
        <w:t>Część B</w:t>
      </w:r>
    </w:p>
    <w:p w14:paraId="12124A9D" w14:textId="77777777" w:rsidR="00E45F85" w:rsidRDefault="00E45F85" w:rsidP="00E45F85">
      <w:pPr>
        <w:pStyle w:val="Akapitzlist1"/>
        <w:numPr>
          <w:ilvl w:val="0"/>
          <w:numId w:val="14"/>
        </w:numPr>
        <w:jc w:val="both"/>
        <w:rPr>
          <w:rFonts w:ascii="Times New Roman" w:hAnsi="Times New Roman" w:cs="Times New Roman"/>
          <w:b/>
          <w:bCs/>
        </w:rPr>
      </w:pPr>
      <w:r>
        <w:rPr>
          <w:rFonts w:ascii="Times New Roman" w:hAnsi="Times New Roman" w:cs="Times New Roman"/>
          <w:b/>
          <w:bCs/>
        </w:rPr>
        <w:t xml:space="preserve">Etap 1 -  osnowa geodezyjna </w:t>
      </w:r>
      <w:r>
        <w:rPr>
          <w:rFonts w:ascii="Times New Roman" w:hAnsi="Times New Roman" w:cs="Times New Roman"/>
        </w:rPr>
        <w:t xml:space="preserve">– termin realizacji  do </w:t>
      </w:r>
      <w:r>
        <w:rPr>
          <w:rFonts w:ascii="Times New Roman" w:hAnsi="Times New Roman" w:cs="Times New Roman"/>
          <w:b/>
          <w:bCs/>
        </w:rPr>
        <w:t>3</w:t>
      </w:r>
      <w:r>
        <w:rPr>
          <w:rFonts w:ascii="Times New Roman" w:hAnsi="Times New Roman" w:cs="Times New Roman"/>
        </w:rPr>
        <w:t xml:space="preserve"> </w:t>
      </w:r>
      <w:r>
        <w:rPr>
          <w:rFonts w:ascii="Times New Roman" w:hAnsi="Times New Roman" w:cs="Times New Roman"/>
          <w:b/>
          <w:bCs/>
        </w:rPr>
        <w:t>miesiące od daty podpisania umowy.</w:t>
      </w:r>
      <w:r>
        <w:rPr>
          <w:rFonts w:ascii="Times New Roman" w:hAnsi="Times New Roman" w:cs="Times New Roman"/>
        </w:rPr>
        <w:t xml:space="preserve"> </w:t>
      </w:r>
    </w:p>
    <w:p w14:paraId="62C52FFE" w14:textId="7A2D4C36" w:rsidR="00E45F85" w:rsidRDefault="00E45F85" w:rsidP="00E45F85">
      <w:pPr>
        <w:pStyle w:val="Akapitzlist1"/>
        <w:numPr>
          <w:ilvl w:val="0"/>
          <w:numId w:val="14"/>
        </w:numPr>
        <w:jc w:val="both"/>
        <w:rPr>
          <w:rFonts w:ascii="Times New Roman" w:hAnsi="Times New Roman" w:cs="Times New Roman"/>
          <w:b/>
          <w:bCs/>
        </w:rPr>
      </w:pPr>
      <w:r>
        <w:rPr>
          <w:rFonts w:ascii="Times New Roman" w:hAnsi="Times New Roman" w:cs="Times New Roman"/>
          <w:b/>
          <w:bCs/>
        </w:rPr>
        <w:t xml:space="preserve">Etap 2 -   obręb:  </w:t>
      </w:r>
      <w:r w:rsidR="001853C9">
        <w:rPr>
          <w:rFonts w:ascii="Times New Roman" w:hAnsi="Times New Roman" w:cs="Times New Roman"/>
          <w:b/>
          <w:bCs/>
        </w:rPr>
        <w:t>Borki</w:t>
      </w:r>
      <w:r>
        <w:rPr>
          <w:rFonts w:ascii="Times New Roman" w:hAnsi="Times New Roman" w:cs="Times New Roman"/>
          <w:b/>
          <w:bCs/>
        </w:rPr>
        <w:t xml:space="preserve"> </w:t>
      </w:r>
      <w:r>
        <w:rPr>
          <w:rFonts w:ascii="Times New Roman" w:hAnsi="Times New Roman" w:cs="Times New Roman"/>
        </w:rPr>
        <w:t xml:space="preserve">– termin realizacji do  </w:t>
      </w:r>
      <w:r w:rsidR="001D6D34" w:rsidRPr="008A00CE">
        <w:rPr>
          <w:rFonts w:ascii="Times New Roman" w:hAnsi="Times New Roman" w:cs="Times New Roman"/>
          <w:b/>
          <w:bCs/>
        </w:rPr>
        <w:t>5</w:t>
      </w:r>
      <w:r w:rsidRPr="008A00CE">
        <w:rPr>
          <w:rFonts w:ascii="Times New Roman" w:hAnsi="Times New Roman" w:cs="Times New Roman"/>
          <w:b/>
          <w:bCs/>
        </w:rPr>
        <w:t xml:space="preserve"> </w:t>
      </w:r>
      <w:r>
        <w:rPr>
          <w:rFonts w:ascii="Times New Roman" w:hAnsi="Times New Roman" w:cs="Times New Roman"/>
          <w:b/>
          <w:bCs/>
        </w:rPr>
        <w:t>miesięcy od daty podpisania umowy.</w:t>
      </w:r>
    </w:p>
    <w:p w14:paraId="41CEFDA3" w14:textId="59D28F3B" w:rsidR="00E45F85" w:rsidRDefault="00E45F85" w:rsidP="00E45F85">
      <w:pPr>
        <w:pStyle w:val="Akapitzlist1"/>
        <w:numPr>
          <w:ilvl w:val="0"/>
          <w:numId w:val="14"/>
        </w:numPr>
        <w:jc w:val="both"/>
        <w:rPr>
          <w:rFonts w:ascii="Times New Roman" w:hAnsi="Times New Roman" w:cs="Times New Roman"/>
        </w:rPr>
      </w:pPr>
      <w:r>
        <w:rPr>
          <w:rFonts w:ascii="Times New Roman" w:hAnsi="Times New Roman" w:cs="Times New Roman"/>
          <w:b/>
          <w:bCs/>
        </w:rPr>
        <w:t xml:space="preserve">Etap 3 -  obręby: </w:t>
      </w:r>
      <w:r w:rsidR="001853C9">
        <w:rPr>
          <w:rFonts w:ascii="Times New Roman" w:hAnsi="Times New Roman" w:cs="Times New Roman"/>
          <w:b/>
          <w:bCs/>
        </w:rPr>
        <w:t>Nowosiółki, Zasady</w:t>
      </w:r>
      <w:r>
        <w:rPr>
          <w:rFonts w:ascii="Times New Roman" w:hAnsi="Times New Roman" w:cs="Times New Roman"/>
          <w:b/>
          <w:bCs/>
        </w:rPr>
        <w:t xml:space="preserve">  </w:t>
      </w:r>
      <w:r>
        <w:rPr>
          <w:rFonts w:ascii="Times New Roman" w:hAnsi="Times New Roman" w:cs="Times New Roman"/>
        </w:rPr>
        <w:t xml:space="preserve">– termin realizacji do  </w:t>
      </w:r>
      <w:r>
        <w:rPr>
          <w:rFonts w:ascii="Times New Roman" w:hAnsi="Times New Roman" w:cs="Times New Roman"/>
          <w:b/>
          <w:bCs/>
        </w:rPr>
        <w:t>9 miesięcy od daty podpisania umowy.</w:t>
      </w:r>
      <w:r>
        <w:rPr>
          <w:rFonts w:ascii="Times New Roman" w:hAnsi="Times New Roman" w:cs="Times New Roman"/>
          <w:b/>
          <w:bCs/>
          <w:color w:val="FF0000"/>
        </w:rPr>
        <w:t xml:space="preserve"> </w:t>
      </w:r>
    </w:p>
    <w:p w14:paraId="3CE5324D" w14:textId="77777777" w:rsidR="00E45F85" w:rsidRDefault="00E45F85" w:rsidP="00E45F85">
      <w:pPr>
        <w:pStyle w:val="Akapitzlist1"/>
        <w:ind w:left="0"/>
        <w:jc w:val="both"/>
        <w:rPr>
          <w:rFonts w:ascii="Times New Roman" w:hAnsi="Times New Roman" w:cs="Times New Roman"/>
          <w:b/>
        </w:rPr>
      </w:pPr>
      <w:r>
        <w:rPr>
          <w:rFonts w:ascii="Times New Roman" w:hAnsi="Times New Roman" w:cs="Times New Roman"/>
        </w:rPr>
        <w:t xml:space="preserve">Pozytywny Raport weryfikacji będzie rekomendacją do odbioru etapu. Wykonawca zobowiązany jest uwzględnić przewidywany czas na weryfikację.  </w:t>
      </w:r>
      <w:r>
        <w:rPr>
          <w:rFonts w:ascii="Times New Roman" w:hAnsi="Times New Roman" w:cs="Times New Roman"/>
          <w:b/>
        </w:rPr>
        <w:t>Warunkiem przystąpienia do kolejnego etapu prac, jest odbiór dotychczas zrealizowanego etapu!</w:t>
      </w:r>
    </w:p>
    <w:p w14:paraId="3FC796E1" w14:textId="77777777" w:rsidR="00E45F85" w:rsidRDefault="00E45F85" w:rsidP="00E45F85">
      <w:pPr>
        <w:pStyle w:val="Akapitzlist1"/>
        <w:ind w:left="0"/>
        <w:jc w:val="both"/>
        <w:rPr>
          <w:rFonts w:ascii="Times New Roman" w:hAnsi="Times New Roman" w:cs="Times New Roman"/>
        </w:rPr>
      </w:pPr>
    </w:p>
    <w:p w14:paraId="66F40695"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rPr>
        <w:t xml:space="preserve">Wykonawcy za każdy zrealizowany etap zamówienia przysługuje wynagrodzenie: </w:t>
      </w:r>
    </w:p>
    <w:p w14:paraId="3AAD81F5" w14:textId="77777777" w:rsidR="00E45F85" w:rsidRDefault="00E45F85" w:rsidP="00E45F85">
      <w:pPr>
        <w:pStyle w:val="Akapitzlist1"/>
        <w:numPr>
          <w:ilvl w:val="0"/>
          <w:numId w:val="15"/>
        </w:numPr>
        <w:jc w:val="both"/>
        <w:rPr>
          <w:rFonts w:ascii="Times New Roman" w:hAnsi="Times New Roman" w:cs="Times New Roman"/>
        </w:rPr>
      </w:pPr>
      <w:r>
        <w:rPr>
          <w:rFonts w:ascii="Times New Roman" w:hAnsi="Times New Roman" w:cs="Times New Roman"/>
        </w:rPr>
        <w:t xml:space="preserve">Etap 1 – 30 % kwoty umowy, </w:t>
      </w:r>
    </w:p>
    <w:p w14:paraId="2D5F6933" w14:textId="05C0BDA3" w:rsidR="00E45F85" w:rsidRDefault="00E45F85" w:rsidP="00E45F85">
      <w:pPr>
        <w:pStyle w:val="Akapitzlist1"/>
        <w:numPr>
          <w:ilvl w:val="0"/>
          <w:numId w:val="15"/>
        </w:numPr>
        <w:jc w:val="both"/>
        <w:rPr>
          <w:rFonts w:ascii="Times New Roman" w:hAnsi="Times New Roman" w:cs="Times New Roman"/>
        </w:rPr>
      </w:pPr>
      <w:bookmarkStart w:id="5" w:name="_Hlk196580101"/>
      <w:r>
        <w:rPr>
          <w:rFonts w:ascii="Times New Roman" w:hAnsi="Times New Roman" w:cs="Times New Roman"/>
        </w:rPr>
        <w:t>Etap 2 – 3</w:t>
      </w:r>
      <w:r w:rsidR="001D6D34">
        <w:rPr>
          <w:rFonts w:ascii="Times New Roman" w:hAnsi="Times New Roman" w:cs="Times New Roman"/>
        </w:rPr>
        <w:t>0</w:t>
      </w:r>
      <w:r>
        <w:rPr>
          <w:rFonts w:ascii="Times New Roman" w:hAnsi="Times New Roman" w:cs="Times New Roman"/>
        </w:rPr>
        <w:t xml:space="preserve"> % kwoty umowy, </w:t>
      </w:r>
    </w:p>
    <w:bookmarkEnd w:id="5"/>
    <w:p w14:paraId="40539129" w14:textId="3A382F3F" w:rsidR="00E45F85" w:rsidRDefault="00E45F85" w:rsidP="00E45F85">
      <w:pPr>
        <w:pStyle w:val="Akapitzlist1"/>
        <w:numPr>
          <w:ilvl w:val="0"/>
          <w:numId w:val="15"/>
        </w:numPr>
        <w:jc w:val="both"/>
        <w:rPr>
          <w:rFonts w:ascii="Times New Roman" w:hAnsi="Times New Roman" w:cs="Times New Roman"/>
        </w:rPr>
      </w:pPr>
      <w:r>
        <w:rPr>
          <w:rFonts w:ascii="Times New Roman" w:hAnsi="Times New Roman" w:cs="Times New Roman"/>
        </w:rPr>
        <w:t xml:space="preserve">Etap 3 – </w:t>
      </w:r>
      <w:r w:rsidR="001D6D34">
        <w:rPr>
          <w:rFonts w:ascii="Times New Roman" w:hAnsi="Times New Roman" w:cs="Times New Roman"/>
        </w:rPr>
        <w:t>40</w:t>
      </w:r>
      <w:r>
        <w:rPr>
          <w:rFonts w:ascii="Times New Roman" w:hAnsi="Times New Roman" w:cs="Times New Roman"/>
        </w:rPr>
        <w:t xml:space="preserve"> % kwoty umowy, </w:t>
      </w:r>
    </w:p>
    <w:p w14:paraId="60F49E3F" w14:textId="77777777" w:rsidR="00E45F85" w:rsidRDefault="00E45F85" w:rsidP="00E45F85">
      <w:pPr>
        <w:pStyle w:val="Akapitzlist1"/>
        <w:ind w:left="360"/>
        <w:jc w:val="both"/>
        <w:rPr>
          <w:rFonts w:ascii="Times New Roman" w:hAnsi="Times New Roman" w:cs="Times New Roman"/>
        </w:rPr>
      </w:pPr>
    </w:p>
    <w:p w14:paraId="2367B440" w14:textId="77777777" w:rsidR="00E45F85" w:rsidRDefault="00E45F85" w:rsidP="00E45F85">
      <w:pPr>
        <w:pStyle w:val="Akapitzlist1"/>
        <w:ind w:left="0"/>
        <w:jc w:val="both"/>
        <w:rPr>
          <w:rFonts w:ascii="Times New Roman" w:hAnsi="Times New Roman" w:cs="Times New Roman"/>
        </w:rPr>
      </w:pPr>
      <w:r>
        <w:rPr>
          <w:rFonts w:ascii="Times New Roman" w:hAnsi="Times New Roman" w:cs="Times New Roman"/>
        </w:rPr>
        <w:t>Każdy z etapów będzie rozliczany osobno, na podstawie pozytywnego protokołu odbioru i faktury dostarczonej Zamawiającemu przez Wykonawcę.</w:t>
      </w:r>
    </w:p>
    <w:p w14:paraId="7477BF52" w14:textId="77777777" w:rsidR="006E689D" w:rsidRDefault="006E689D"/>
    <w:sectPr w:rsidR="006E68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A7169EF4"/>
    <w:name w:val="WWNum1"/>
    <w:lvl w:ilvl="0">
      <w:start w:val="1"/>
      <w:numFmt w:val="upperRoman"/>
      <w:lvlText w:val="%1."/>
      <w:lvlJc w:val="right"/>
      <w:pPr>
        <w:tabs>
          <w:tab w:val="num" w:pos="0"/>
        </w:tabs>
        <w:ind w:left="360" w:hanging="360"/>
      </w:pPr>
      <w:rPr>
        <w:b/>
        <w:color w:val="0000FF"/>
        <w:sz w:val="24"/>
        <w:szCs w:val="24"/>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4"/>
    <w:multiLevelType w:val="multilevel"/>
    <w:tmpl w:val="00000004"/>
    <w:name w:val="WWNum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5"/>
    <w:multiLevelType w:val="multilevel"/>
    <w:tmpl w:val="00000005"/>
    <w:name w:val="WWNum5"/>
    <w:lvl w:ilvl="0">
      <w:start w:val="1"/>
      <w:numFmt w:val="bullet"/>
      <w:lvlText w:val=""/>
      <w:lvlJc w:val="left"/>
      <w:pPr>
        <w:tabs>
          <w:tab w:val="num" w:pos="0"/>
        </w:tabs>
        <w:ind w:left="786" w:hanging="360"/>
      </w:pPr>
      <w:rPr>
        <w:rFonts w:ascii="Symbol" w:hAnsi="Symbol" w:cs="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3" w15:restartNumberingAfterBreak="0">
    <w:nsid w:val="00000006"/>
    <w:multiLevelType w:val="multilevel"/>
    <w:tmpl w:val="2CE6CE7C"/>
    <w:name w:val="WWNum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7"/>
    <w:multiLevelType w:val="multilevel"/>
    <w:tmpl w:val="28C0CE4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8"/>
    <w:multiLevelType w:val="multilevel"/>
    <w:tmpl w:val="0000000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9"/>
    <w:multiLevelType w:val="multilevel"/>
    <w:tmpl w:val="00000009"/>
    <w:name w:val="WWNum9"/>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D6C147A"/>
    <w:multiLevelType w:val="hybridMultilevel"/>
    <w:tmpl w:val="9C2E01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EB57A2A"/>
    <w:multiLevelType w:val="hybridMultilevel"/>
    <w:tmpl w:val="DEB8BC7A"/>
    <w:lvl w:ilvl="0" w:tplc="0415000F">
      <w:start w:val="7"/>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8FF52FD"/>
    <w:multiLevelType w:val="hybridMultilevel"/>
    <w:tmpl w:val="D43216A8"/>
    <w:lvl w:ilvl="0" w:tplc="04150001">
      <w:numFmt w:val="decimal"/>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1">
      <w:numFmt w:val="decimal"/>
      <w:lvlText w:val=""/>
      <w:lvlJc w:val="left"/>
      <w:pPr>
        <w:ind w:left="216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56D266C"/>
    <w:multiLevelType w:val="multilevel"/>
    <w:tmpl w:val="7FD466D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59001CD2"/>
    <w:multiLevelType w:val="hybridMultilevel"/>
    <w:tmpl w:val="5BE48E34"/>
    <w:lvl w:ilvl="0" w:tplc="2B9AF6D2">
      <w:start w:val="3"/>
      <w:numFmt w:val="upperRoman"/>
      <w:lvlText w:val="%1."/>
      <w:lvlJc w:val="left"/>
      <w:pPr>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BEF6DB5"/>
    <w:multiLevelType w:val="hybridMultilevel"/>
    <w:tmpl w:val="15B2C46A"/>
    <w:lvl w:ilvl="0" w:tplc="0415000F">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7BA53A59"/>
    <w:multiLevelType w:val="multilevel"/>
    <w:tmpl w:val="2BE0B74A"/>
    <w:lvl w:ilvl="0">
      <w:start w:val="1"/>
      <w:numFmt w:val="decimal"/>
      <w:lvlText w:val="%1)"/>
      <w:lvlJc w:val="left"/>
      <w:pPr>
        <w:tabs>
          <w:tab w:val="left" w:pos="360"/>
        </w:tabs>
        <w:ind w:left="0" w:firstLine="0"/>
      </w:pPr>
      <w:rPr>
        <w:rFonts w:ascii="Arial" w:eastAsia="Arial" w:hAnsi="Arial"/>
        <w:color w:val="000000"/>
        <w:spacing w:val="0"/>
        <w:w w:val="100"/>
        <w:sz w:val="22"/>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lvlOverride w:ilvl="2"/>
    <w:lvlOverride w:ilvl="3"/>
    <w:lvlOverride w:ilvl="4"/>
    <w:lvlOverride w:ilvl="5"/>
    <w:lvlOverride w:ilvl="6"/>
    <w:lvlOverride w:ilvl="7"/>
    <w:lvlOverride w:ilvl="8"/>
  </w:num>
  <w:num w:numId="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05F"/>
    <w:rsid w:val="001853C9"/>
    <w:rsid w:val="001C2342"/>
    <w:rsid w:val="001D33BF"/>
    <w:rsid w:val="001D6D34"/>
    <w:rsid w:val="00203E22"/>
    <w:rsid w:val="002D6011"/>
    <w:rsid w:val="002E5D2C"/>
    <w:rsid w:val="00357F64"/>
    <w:rsid w:val="003B504B"/>
    <w:rsid w:val="004C26BC"/>
    <w:rsid w:val="006902F0"/>
    <w:rsid w:val="006E689D"/>
    <w:rsid w:val="008A00CE"/>
    <w:rsid w:val="008A440D"/>
    <w:rsid w:val="00DE704D"/>
    <w:rsid w:val="00E45F85"/>
    <w:rsid w:val="00EE3C71"/>
    <w:rsid w:val="00F25461"/>
    <w:rsid w:val="00F3105F"/>
    <w:rsid w:val="00FB6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2C153"/>
  <w15:chartTrackingRefBased/>
  <w15:docId w15:val="{A3ECC0E3-002F-4936-903C-E83A7F80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45F85"/>
    <w:pPr>
      <w:suppressAutoHyphens/>
      <w:spacing w:after="3" w:line="360" w:lineRule="auto"/>
      <w:ind w:left="10" w:hanging="10"/>
      <w:jc w:val="both"/>
    </w:pPr>
    <w:rPr>
      <w:rFonts w:ascii="Times New Roman" w:eastAsia="Times New Roman" w:hAnsi="Times New Roman" w:cs="Times New Roman"/>
      <w:color w:val="000000"/>
      <w:sz w:val="24"/>
      <w:lang w:eastAsia="pl-PL"/>
    </w:rPr>
  </w:style>
  <w:style w:type="paragraph" w:styleId="Nagwek1">
    <w:name w:val="heading 1"/>
    <w:basedOn w:val="Normalny"/>
    <w:next w:val="Normalny"/>
    <w:link w:val="Nagwek1Znak"/>
    <w:uiPriority w:val="9"/>
    <w:qFormat/>
    <w:rsid w:val="00F310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310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3105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3105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3105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3105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3105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3105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3105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3105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3105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3105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3105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3105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3105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3105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3105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3105F"/>
    <w:rPr>
      <w:rFonts w:eastAsiaTheme="majorEastAsia" w:cstheme="majorBidi"/>
      <w:color w:val="272727" w:themeColor="text1" w:themeTint="D8"/>
    </w:rPr>
  </w:style>
  <w:style w:type="paragraph" w:styleId="Tytu">
    <w:name w:val="Title"/>
    <w:basedOn w:val="Normalny"/>
    <w:next w:val="Normalny"/>
    <w:link w:val="TytuZnak"/>
    <w:uiPriority w:val="10"/>
    <w:qFormat/>
    <w:rsid w:val="00F310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105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3105F"/>
    <w:pPr>
      <w:numPr>
        <w:ilvl w:val="1"/>
      </w:numPr>
      <w:ind w:left="10"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3105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3105F"/>
    <w:pPr>
      <w:spacing w:before="160"/>
      <w:jc w:val="center"/>
    </w:pPr>
    <w:rPr>
      <w:i/>
      <w:iCs/>
      <w:color w:val="404040" w:themeColor="text1" w:themeTint="BF"/>
    </w:rPr>
  </w:style>
  <w:style w:type="character" w:customStyle="1" w:styleId="CytatZnak">
    <w:name w:val="Cytat Znak"/>
    <w:basedOn w:val="Domylnaczcionkaakapitu"/>
    <w:link w:val="Cytat"/>
    <w:uiPriority w:val="29"/>
    <w:rsid w:val="00F3105F"/>
    <w:rPr>
      <w:i/>
      <w:iCs/>
      <w:color w:val="404040" w:themeColor="text1" w:themeTint="BF"/>
    </w:rPr>
  </w:style>
  <w:style w:type="paragraph" w:styleId="Akapitzlist">
    <w:name w:val="List Paragraph"/>
    <w:basedOn w:val="Normalny"/>
    <w:uiPriority w:val="34"/>
    <w:qFormat/>
    <w:rsid w:val="00F3105F"/>
    <w:pPr>
      <w:ind w:left="720"/>
      <w:contextualSpacing/>
    </w:pPr>
  </w:style>
  <w:style w:type="character" w:styleId="Wyrnienieintensywne">
    <w:name w:val="Intense Emphasis"/>
    <w:basedOn w:val="Domylnaczcionkaakapitu"/>
    <w:uiPriority w:val="21"/>
    <w:qFormat/>
    <w:rsid w:val="00F3105F"/>
    <w:rPr>
      <w:i/>
      <w:iCs/>
      <w:color w:val="2F5496" w:themeColor="accent1" w:themeShade="BF"/>
    </w:rPr>
  </w:style>
  <w:style w:type="paragraph" w:styleId="Cytatintensywny">
    <w:name w:val="Intense Quote"/>
    <w:basedOn w:val="Normalny"/>
    <w:next w:val="Normalny"/>
    <w:link w:val="CytatintensywnyZnak"/>
    <w:uiPriority w:val="30"/>
    <w:qFormat/>
    <w:rsid w:val="00F310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3105F"/>
    <w:rPr>
      <w:i/>
      <w:iCs/>
      <w:color w:val="2F5496" w:themeColor="accent1" w:themeShade="BF"/>
    </w:rPr>
  </w:style>
  <w:style w:type="character" w:styleId="Odwoanieintensywne">
    <w:name w:val="Intense Reference"/>
    <w:basedOn w:val="Domylnaczcionkaakapitu"/>
    <w:uiPriority w:val="32"/>
    <w:qFormat/>
    <w:rsid w:val="00F3105F"/>
    <w:rPr>
      <w:b/>
      <w:bCs/>
      <w:smallCaps/>
      <w:color w:val="2F5496" w:themeColor="accent1" w:themeShade="BF"/>
      <w:spacing w:val="5"/>
    </w:rPr>
  </w:style>
  <w:style w:type="paragraph" w:styleId="Tekstpodstawowy">
    <w:name w:val="Body Text"/>
    <w:basedOn w:val="Normalny"/>
    <w:link w:val="TekstpodstawowyZnak"/>
    <w:semiHidden/>
    <w:unhideWhenUsed/>
    <w:rsid w:val="00E45F85"/>
    <w:pPr>
      <w:spacing w:after="0" w:line="480" w:lineRule="auto"/>
      <w:ind w:left="0" w:firstLine="0"/>
      <w:jc w:val="left"/>
    </w:pPr>
    <w:rPr>
      <w:color w:val="auto"/>
      <w:szCs w:val="20"/>
      <w:lang w:eastAsia="ar-SA"/>
    </w:rPr>
  </w:style>
  <w:style w:type="character" w:customStyle="1" w:styleId="TekstpodstawowyZnak">
    <w:name w:val="Tekst podstawowy Znak"/>
    <w:basedOn w:val="Domylnaczcionkaakapitu"/>
    <w:link w:val="Tekstpodstawowy"/>
    <w:semiHidden/>
    <w:rsid w:val="00E45F85"/>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uiPriority w:val="99"/>
    <w:semiHidden/>
    <w:unhideWhenUsed/>
    <w:rsid w:val="00E45F85"/>
    <w:pPr>
      <w:spacing w:after="120"/>
      <w:ind w:left="283"/>
    </w:pPr>
  </w:style>
  <w:style w:type="character" w:customStyle="1" w:styleId="TekstpodstawowywcityZnak">
    <w:name w:val="Tekst podstawowy wcięty Znak"/>
    <w:basedOn w:val="Domylnaczcionkaakapitu"/>
    <w:link w:val="Tekstpodstawowywcity"/>
    <w:uiPriority w:val="99"/>
    <w:semiHidden/>
    <w:rsid w:val="00E45F85"/>
    <w:rPr>
      <w:rFonts w:ascii="Times New Roman" w:eastAsia="Times New Roman" w:hAnsi="Times New Roman" w:cs="Times New Roman"/>
      <w:color w:val="000000"/>
      <w:sz w:val="24"/>
      <w:lang w:eastAsia="pl-PL"/>
    </w:rPr>
  </w:style>
  <w:style w:type="paragraph" w:styleId="Bezodstpw">
    <w:name w:val="No Spacing"/>
    <w:uiPriority w:val="1"/>
    <w:qFormat/>
    <w:rsid w:val="00E45F85"/>
    <w:pPr>
      <w:suppressAutoHyphens/>
      <w:spacing w:after="0" w:line="240" w:lineRule="auto"/>
      <w:ind w:left="10" w:hanging="10"/>
      <w:jc w:val="both"/>
    </w:pPr>
    <w:rPr>
      <w:rFonts w:ascii="Times New Roman" w:eastAsia="Times New Roman" w:hAnsi="Times New Roman" w:cs="Times New Roman"/>
      <w:color w:val="000000"/>
      <w:sz w:val="24"/>
      <w:lang w:eastAsia="pl-PL"/>
    </w:rPr>
  </w:style>
  <w:style w:type="paragraph" w:customStyle="1" w:styleId="Akapitzlist1">
    <w:name w:val="Akapit z listą1"/>
    <w:basedOn w:val="Normalny"/>
    <w:rsid w:val="00E45F85"/>
    <w:pPr>
      <w:spacing w:after="160" w:line="252" w:lineRule="auto"/>
      <w:ind w:left="720" w:firstLine="0"/>
      <w:contextualSpacing/>
      <w:jc w:val="left"/>
    </w:pPr>
    <w:rPr>
      <w:rFonts w:ascii="Calibri" w:eastAsia="Calibri" w:hAnsi="Calibri" w:cs="Calibri"/>
      <w:color w:val="auto"/>
      <w:sz w:val="22"/>
      <w:lang w:eastAsia="en-US"/>
    </w:rPr>
  </w:style>
  <w:style w:type="paragraph" w:customStyle="1" w:styleId="Zawartotabeli">
    <w:name w:val="Zawartość tabeli"/>
    <w:basedOn w:val="Normalny"/>
    <w:rsid w:val="00E45F85"/>
    <w:pPr>
      <w:widowControl w:val="0"/>
      <w:suppressLineNumbers/>
    </w:pPr>
  </w:style>
  <w:style w:type="paragraph" w:customStyle="1" w:styleId="WW-Listanumerowana4">
    <w:name w:val="WW-Lista numerowana 4"/>
    <w:basedOn w:val="Normalny"/>
    <w:rsid w:val="00E45F85"/>
    <w:pPr>
      <w:tabs>
        <w:tab w:val="left" w:pos="452"/>
        <w:tab w:val="num" w:pos="1080"/>
      </w:tabs>
      <w:spacing w:after="0"/>
      <w:ind w:left="0" w:firstLine="0"/>
      <w:jc w:val="left"/>
    </w:pPr>
    <w:rPr>
      <w:color w:val="auto"/>
      <w:sz w:val="20"/>
      <w:szCs w:val="20"/>
      <w:lang w:eastAsia="ar-SA"/>
    </w:rPr>
  </w:style>
  <w:style w:type="paragraph" w:customStyle="1" w:styleId="WW-Listanumerowana5">
    <w:name w:val="WW-Lista numerowana 5"/>
    <w:basedOn w:val="Normalny"/>
    <w:rsid w:val="00E45F85"/>
    <w:pPr>
      <w:tabs>
        <w:tab w:val="num" w:pos="1080"/>
      </w:tabs>
      <w:spacing w:after="0"/>
      <w:ind w:left="0" w:firstLine="0"/>
      <w:jc w:val="left"/>
    </w:pPr>
    <w:rPr>
      <w:color w:val="auto"/>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414530">
      <w:bodyDiv w:val="1"/>
      <w:marLeft w:val="0"/>
      <w:marRight w:val="0"/>
      <w:marTop w:val="0"/>
      <w:marBottom w:val="0"/>
      <w:divBdr>
        <w:top w:val="none" w:sz="0" w:space="0" w:color="auto"/>
        <w:left w:val="none" w:sz="0" w:space="0" w:color="auto"/>
        <w:bottom w:val="none" w:sz="0" w:space="0" w:color="auto"/>
        <w:right w:val="none" w:sz="0" w:space="0" w:color="auto"/>
      </w:divBdr>
    </w:div>
    <w:div w:id="189892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3781</Words>
  <Characters>22687</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Mirosława Drewnowska</dc:creator>
  <cp:keywords/>
  <dc:description/>
  <cp:lastModifiedBy>Andrzej Wiśniewski</cp:lastModifiedBy>
  <cp:revision>3</cp:revision>
  <dcterms:created xsi:type="dcterms:W3CDTF">2025-06-24T12:36:00Z</dcterms:created>
  <dcterms:modified xsi:type="dcterms:W3CDTF">2025-06-24T12:37:00Z</dcterms:modified>
</cp:coreProperties>
</file>