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Załącznik Nr 5a do SWZ </w:t>
      </w:r>
    </w:p>
    <w:p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OPIS PRZEDMIOTU ZAMÓWIENIA:</w:t>
      </w:r>
    </w:p>
    <w:p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Zadanie 1: Świadczenie usług schronienia dla osób bezdomnych (mężczyzn). </w:t>
      </w: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Kody CPV: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85311000-2 Usługi opieki społecznej obejmującej miejsca noclegowe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Przedmiotem zamówienia w </w:t>
      </w:r>
      <w:r>
        <w:rPr>
          <w:b/>
          <w:sz w:val="23"/>
          <w:szCs w:val="23"/>
        </w:rPr>
        <w:t>Zadaniu 1</w:t>
      </w:r>
      <w:r>
        <w:rPr>
          <w:sz w:val="23"/>
          <w:szCs w:val="23"/>
        </w:rPr>
        <w:t xml:space="preserve"> jest świadczenie całodobowego, czasowego schronienia wraz z usługami ukierunkowanymi na wzmacnianie aktywności społecznej, w miarę możliwości wyjście z bezdomności i uzyskanie samodzielności życiowej na rzecz osób bezdomnych, kierowanych przez Ośrodek Pomocy Społecznej w Kluczborku.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Udzielenie całodobowego tymczasowego schronienia mężczyznom znajdującym się w kryzysie bezdomności, skierowanych przez Ośrodek Pomocy Społecznej w Kluczborku, którzy ze względu na bezdomność wymagają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Szacunkowa liczba osób skierowanych przez Zamawiającego wyniesie nie więcej niż 6 osób w jednym czasie lub nie więcej niż 1104 osobodni w okresie trwania umowy przedmiotu zamówienia.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Podana przez Zamawiającego ilość osób bezdomnych jest ilością przewidywaną w całym okresie trwania niniejszego przedmiotu zamówienia. Zamawiający zastrzega sobie możliwość zmniejszenia lub zwiększenia </w:t>
      </w:r>
      <w:r>
        <w:rPr>
          <w:sz w:val="23"/>
          <w:szCs w:val="23"/>
          <w:shd w:fill="auto" w:val="clear"/>
        </w:rPr>
        <w:t>(</w:t>
      </w:r>
      <w:r>
        <w:rPr>
          <w:sz w:val="22"/>
          <w:szCs w:val="22"/>
          <w:shd w:fill="auto" w:val="clear"/>
        </w:rPr>
        <w:t xml:space="preserve">jeżeli będą wolne miejsca) </w:t>
      </w:r>
      <w:r>
        <w:rPr>
          <w:sz w:val="23"/>
          <w:szCs w:val="23"/>
        </w:rPr>
        <w:t xml:space="preserve">ww. ilości osób lub osobodni w okresie realizacji umowy,  w zależności od ilości faktycznych potrzeb w tym zakresie. Przewiduje się, że stan osobowy może ulegać zmianom i wymagać od Wykonawcy zapewnienia dodatkowego miejsca w przypadku umieszczania w schronisku nowych osób (w przypadku zgonów, opuszczenia schroniska itp.).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 przypadku zlecenia mniejszego zakresu usługi niż wskazany w pkt.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/>
      </w:pPr>
      <w:r>
        <w:rPr>
          <w:sz w:val="23"/>
          <w:szCs w:val="23"/>
        </w:rPr>
        <w:t xml:space="preserve">Zapłata za usługi na rzecz Świadczeniobiorcy w schronisku liczy się od dnia jego przyjęcia do dnia opuszczenia placówki włącznie uwzględniając faktyczne dni pobytu. </w:t>
      </w:r>
    </w:p>
    <w:p>
      <w:pPr>
        <w:pStyle w:val="Default"/>
        <w:ind w:hanging="426" w:left="426"/>
        <w:rPr>
          <w:sz w:val="22"/>
          <w:szCs w:val="22"/>
          <w:highlight w:val="yellow"/>
        </w:rPr>
      </w:pPr>
      <w:r>
        <w:rPr>
          <w:sz w:val="22"/>
          <w:szCs w:val="22"/>
          <w:shd w:fill="auto" w:val="clear"/>
        </w:rPr>
        <w:t xml:space="preserve">    </w:t>
      </w:r>
      <w:r>
        <w:rPr>
          <w:sz w:val="22"/>
          <w:szCs w:val="22"/>
          <w:shd w:fill="auto" w:val="clear"/>
        </w:rPr>
        <w:t xml:space="preserve">  </w:t>
      </w:r>
      <w:r>
        <w:rPr>
          <w:sz w:val="22"/>
          <w:szCs w:val="22"/>
          <w:shd w:fill="auto" w:val="clear"/>
        </w:rPr>
        <w:t xml:space="preserve"> </w:t>
      </w: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1"/>
        </w:numPr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Rozliczenia płatności z Wykonawcą za świadczone usługi będzie dokonywał Zamawiający na podstawie faktury wystawionej przez Wykonawcę, zgodnie z umową na realizację przedmiotu zamówienia. 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Szczegółowy zakres i standard usług świadczonych w ramach pobytu w placówce, standard obiektu oraz kwalifikacje i doświadczenie osób świadczących usługi w schronisku muszą zgodne z Rozporządzeniem Ministra Pracy i Polityki Społecznej z dnia 27 kwietnia 2018r. w sprawie minimalnych standardów noclegowni, schronisk dla bezdomnych, schronisk dla bezdomnych z usługami opiekuńczymi i ogrzewalni oraz ustawą z dnia 12 marca 2004 roku o pomocy społecznej. Wykonawca składając, ofertę oświadcza, że dysponuje placówką, która spełnia powyższe standardy oraz zatrudnia osoby posiadające kwalifikacje i doświadczenie zgodne z ww ustawą </w:t>
      </w:r>
      <w:r>
        <w:rPr>
          <w:bCs/>
          <w:sz w:val="23"/>
          <w:szCs w:val="23"/>
        </w:rPr>
        <w:t>a w</w:t>
      </w:r>
      <w:r>
        <w:rPr>
          <w:sz w:val="23"/>
          <w:szCs w:val="23"/>
        </w:rPr>
        <w:t xml:space="preserve"> szczególności:</w:t>
      </w:r>
    </w:p>
    <w:p>
      <w:pPr>
        <w:pStyle w:val="ListParagraph"/>
        <w:numPr>
          <w:ilvl w:val="0"/>
          <w:numId w:val="5"/>
        </w:numPr>
        <w:spacing w:lineRule="auto" w:line="240" w:before="0" w:after="138"/>
        <w:ind w:hanging="360" w:left="1134"/>
        <w:contextualSpacing/>
        <w:jc w:val="both"/>
        <w:rPr>
          <w:rFonts w:ascii="Segoe UI" w:hAnsi="Segoe UI" w:cs="Segoe UI"/>
          <w:color w:val="000000"/>
        </w:rPr>
      </w:pPr>
      <w:r>
        <w:rPr>
          <w:rFonts w:cs="Segoe UI" w:ascii="Segoe UI" w:hAnsi="Segoe UI"/>
          <w:color w:val="000000"/>
          <w:shd w:fill="auto" w:val="clear"/>
        </w:rPr>
        <w:t>Zapewniony poziom wykształcenia i kwalifikacji personelu zgodnie z wymogami, określonymi w</w:t>
      </w:r>
      <w:r>
        <w:rPr>
          <w:rFonts w:cs="Segoe UI" w:ascii="Segoe UI" w:hAnsi="Segoe UI"/>
          <w:color w:val="000000"/>
        </w:rPr>
        <w:t xml:space="preserve"> art. 48a ust. 2g i 2h ustawy o pomocy społecznej odpowiednio do formy świadczonych usług; </w:t>
      </w:r>
    </w:p>
    <w:p>
      <w:pPr>
        <w:pStyle w:val="ListParagraph"/>
        <w:numPr>
          <w:ilvl w:val="0"/>
          <w:numId w:val="5"/>
        </w:numPr>
        <w:spacing w:lineRule="auto" w:line="240" w:before="0" w:after="138"/>
        <w:ind w:hanging="360" w:left="1134"/>
        <w:contextualSpacing/>
        <w:jc w:val="both"/>
        <w:rPr>
          <w:rFonts w:ascii="Segoe UI" w:hAnsi="Segoe UI" w:cs="Segoe UI"/>
          <w:color w:val="000000"/>
        </w:rPr>
      </w:pPr>
      <w:r>
        <w:rPr>
          <w:rFonts w:cs="Segoe UI" w:ascii="Segoe UI" w:hAnsi="Segoe UI"/>
          <w:color w:val="000000"/>
        </w:rPr>
        <w:t xml:space="preserve">Zapewniony minimalny standard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5"/>
        </w:numPr>
        <w:spacing w:lineRule="auto" w:line="240" w:before="0" w:after="138"/>
        <w:ind w:hanging="360" w:left="1134"/>
        <w:contextualSpacing/>
        <w:jc w:val="both"/>
        <w:rPr>
          <w:rFonts w:ascii="Segoe UI" w:hAnsi="Segoe UI" w:cs="Segoe UI"/>
          <w:color w:val="000000"/>
          <w:sz w:val="23"/>
          <w:szCs w:val="23"/>
        </w:rPr>
      </w:pPr>
      <w:r>
        <w:rPr>
          <w:rFonts w:cs="Segoe UI" w:ascii="Segoe UI" w:hAnsi="Segoe UI"/>
          <w:color w:val="000000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</w:t>
      </w:r>
      <w:r>
        <w:rPr>
          <w:rFonts w:cs="Segoe UI" w:ascii="Segoe UI" w:hAnsi="Segoe UI"/>
          <w:color w:val="000000"/>
          <w:sz w:val="23"/>
          <w:szCs w:val="23"/>
        </w:rPr>
        <w:t xml:space="preserve">bezdomnych z usługami opiekuńczymi i ogrzewalni (Dz. U. z 2018r. poz. 896); </w:t>
      </w:r>
    </w:p>
    <w:p>
      <w:pPr>
        <w:pStyle w:val="ListParagraph"/>
        <w:spacing w:lineRule="auto" w:line="240" w:before="0" w:after="138"/>
        <w:ind w:left="1134"/>
        <w:contextualSpacing/>
        <w:jc w:val="both"/>
        <w:rPr>
          <w:rFonts w:ascii="Segoe UI" w:hAnsi="Segoe UI" w:cs="Segoe UI"/>
          <w:color w:val="000000"/>
          <w:sz w:val="23"/>
          <w:szCs w:val="23"/>
        </w:rPr>
      </w:pPr>
      <w:r>
        <w:rPr>
          <w:rFonts w:cs="Segoe UI" w:ascii="Segoe UI" w:hAnsi="Segoe UI"/>
          <w:color w:val="000000"/>
          <w:sz w:val="23"/>
          <w:szCs w:val="23"/>
        </w:rPr>
      </w:r>
    </w:p>
    <w:p>
      <w:pPr>
        <w:pStyle w:val="ListParagraph"/>
        <w:numPr>
          <w:ilvl w:val="0"/>
          <w:numId w:val="1"/>
        </w:numPr>
        <w:suppressAutoHyphens w:val="false"/>
        <w:spacing w:lineRule="auto" w:line="240" w:before="0" w:after="138"/>
        <w:contextualSpacing/>
        <w:jc w:val="both"/>
        <w:rPr>
          <w:rFonts w:ascii="Segoe UI" w:hAnsi="Segoe UI" w:cs="Segoe UI"/>
          <w:sz w:val="23"/>
          <w:szCs w:val="23"/>
        </w:rPr>
      </w:pPr>
      <w:r>
        <w:rPr>
          <w:rFonts w:cs="Segoe UI" w:ascii="Segoe UI" w:hAnsi="Segoe UI"/>
          <w:sz w:val="23"/>
          <w:szCs w:val="23"/>
        </w:rPr>
        <w:t>Wykonawca może zlecić podwykonawcy świadczenie usług schronienia przy zachowaniu obowiązującej w umowie stawki oraz zachowaniu standardów świadczenia usług określonych w pkt 9.</w:t>
      </w:r>
    </w:p>
    <w:p>
      <w:pPr>
        <w:pStyle w:val="Default"/>
        <w:numPr>
          <w:ilvl w:val="0"/>
          <w:numId w:val="1"/>
        </w:numPr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Wykonawca prowadzący schronisko, świadczący usługę stanowiącą przedmiot zamówienia, zobowiązany jest również do: </w:t>
      </w:r>
    </w:p>
    <w:p>
      <w:pPr>
        <w:pStyle w:val="Default"/>
        <w:numPr>
          <w:ilvl w:val="0"/>
          <w:numId w:val="2"/>
        </w:numPr>
        <w:rPr>
          <w:highlight w:val="none"/>
          <w:shd w:fill="auto" w:val="clear"/>
        </w:rPr>
      </w:pPr>
      <w:r>
        <w:rPr>
          <w:sz w:val="23"/>
          <w:szCs w:val="23"/>
          <w:shd w:fill="auto" w:val="clear"/>
        </w:rPr>
        <w:t>zapewnienia wyżywienia,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Świadczeniobiorcy kontaktu z lekarzem w razie potrzeby,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przez pracownika socjalnego pracy socjalnej mającej na celu pomoc w rozwiązaniu problemów socjalno – bytowych Świadczeniobiorcy, rozwinięcie lub wzmocnienie aktywności i samodzielności osób bezdomnych, przywracanie do życia w społeczeństwie oraz usamodzielnianie tych osób, w tym w szczególności prowadzenie indywidualnego programu wychodzenia z bezdomności, o ile uzasadnione jest to stanem zdrowia Świadczeniobiorcy,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pomocy w kompletowaniu dokumentacji koniecznej do uzyskania przez Klienta orzeczenia o stopniu niepełnosprawności, umieszczenia w domu pomocy społecznej lub w innym uzasadnionym celu,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zapewnienie Klientowi dostępu do pomocy psychologicznej i prawnej, </w:t>
      </w:r>
    </w:p>
    <w:p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prowadzenia rejestru oraz dokumentacji osób przebywających w schronisku, skierowanych przez </w:t>
      </w:r>
      <w:r>
        <w:rPr>
          <w:color w:val="111111"/>
          <w:sz w:val="23"/>
          <w:szCs w:val="23"/>
        </w:rPr>
        <w:t>Ośrodek Pomocy Społecznej w Kluczborku.</w:t>
      </w:r>
      <w:r>
        <w:rPr>
          <w:sz w:val="23"/>
          <w:szCs w:val="23"/>
        </w:rPr>
        <w:t xml:space="preserve">, umożliwiających ich identyfikację, okres pobytu oraz zakres udzielanej pomocy, w tym dokumentację potwierdzającą prowadzenie pracy socjalnej.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12. Kwalifikacja do placówki odbywa się na podstawie oceny sytuacji życiowej osoby bezdomnej.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13. Zamawiający kieruje osoby do placówki uwzględniając ich aktualną sytuację życiową, stan zdrowia, oraz możliwości psychofizyczne, po wcześniejszym uzgodnieniu z Wykonawcą.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color w:val="111111"/>
          <w:sz w:val="23"/>
          <w:szCs w:val="23"/>
        </w:rPr>
        <w:t xml:space="preserve">14. Każdorazowe umieszczenie osoby, wymagającej schronienia odbywać się będzie na podstawie indywidualnej decyzji administracyjnej przyznającej pomoc w formie udzielenia schronienia, wydanej przez osobę działającą z upoważnienia Burmistrza Miasta Kluczborka – pracownika Ośrodka Pomocy Społecznej w Kluczborku. Decyzja zawierać będzie m.in: imię i nazwisko świadczeniobiorcy, rodzaj, zakres i okres świadczonej usługi.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15. W szczególnie uzasadnionych przypadkach Wykonawca podejmie świadczenie usług w oparciu o dane przekazane telefonicznie lub e-mailem. Takie zlecenie usługi będzie potwierdzone niezwłocznie kopią wydanej decyzji administracyjnej.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16. Na dzień wszczęcia postępowania pobyt osób bezdomnych (mężczyzn) w schroniskach kształtuje się następująco: </w:t>
      </w:r>
    </w:p>
    <w:p>
      <w:pPr>
        <w:pStyle w:val="Default"/>
        <w:numPr>
          <w:ilvl w:val="0"/>
          <w:numId w:val="3"/>
        </w:numPr>
        <w:rPr/>
      </w:pPr>
      <w:r>
        <w:rPr>
          <w:sz w:val="23"/>
          <w:szCs w:val="23"/>
        </w:rPr>
        <w:t xml:space="preserve">Schronisko dla bezdomnych mężczyzn im. Św. Brata Alberta w Bielicach, 48-316 Łambinowice, Bielice 127  – 3 osoby, </w:t>
      </w:r>
    </w:p>
    <w:p>
      <w:pPr>
        <w:pStyle w:val="Default"/>
        <w:numPr>
          <w:ilvl w:val="0"/>
          <w:numId w:val="3"/>
        </w:numPr>
        <w:rPr/>
      </w:pPr>
      <w:r>
        <w:rPr>
          <w:sz w:val="23"/>
          <w:szCs w:val="23"/>
        </w:rPr>
        <w:t xml:space="preserve">Schronisko dla bezdomnych mężczyzn im. Św. Brata Alberta w w Pępicach, 49-317 Pępice 81 - </w:t>
      </w:r>
    </w:p>
    <w:p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1 osoba</w:t>
      </w:r>
    </w:p>
    <w:p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17. Wykonawca zobowiązany jest w obiekcie, w którym mieści się schronisko spełniać wymogi w zakresie bezpieczeństwa przeciwpożarowego, BHP oraz przepisów sanitarno-epidemiologicznych. </w:t>
      </w:r>
    </w:p>
    <w:p>
      <w:pPr>
        <w:pStyle w:val="Default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18. 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19.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spacing w:before="0" w:after="64"/>
        <w:ind w:hanging="426" w:left="426"/>
        <w:rPr>
          <w:sz w:val="23"/>
          <w:szCs w:val="23"/>
        </w:rPr>
      </w:pPr>
      <w:r>
        <w:rPr>
          <w:sz w:val="23"/>
          <w:szCs w:val="23"/>
        </w:rPr>
        <w:t xml:space="preserve">20. Wykonawca jest zobowiązany do niezwłocznego informowania (e-mailowo oraz pisemnie) o każdej nieobecności osoby skierowanej do schroniska, jednak nie później niż w ciągu 2 dni roboczych od zaistniałego zdarzenia. </w:t>
      </w:r>
    </w:p>
    <w:p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before="0" w:after="200"/>
        <w:rPr>
          <w:sz w:val="23"/>
          <w:szCs w:val="23"/>
        </w:rPr>
      </w:pPr>
      <w:r>
        <w:rPr>
          <w:sz w:val="23"/>
          <w:szCs w:val="23"/>
        </w:rPr>
      </w:r>
    </w:p>
    <w:sectPr>
      <w:type w:val="nextPage"/>
      <w:pgSz w:w="11906" w:h="17338"/>
      <w:pgMar w:left="789" w:right="448" w:gutter="0" w:header="0" w:top="1245" w:footer="0" w:bottom="1042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717d4b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 w:customStyle="1">
    <w:name w:val="Default"/>
    <w:qFormat/>
    <w:rsid w:val="00be1f69"/>
    <w:pPr>
      <w:widowControl/>
      <w:suppressAutoHyphens w:val="true"/>
      <w:bidi w:val="0"/>
      <w:spacing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717d4b"/>
    <w:pPr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LibreOffice/7.6.2.1$Windows_X86_64 LibreOffice_project/56f7684011345957bbf33a7ee678afaf4d2ba333</Application>
  <AppVersion>15.0000</AppVersion>
  <Pages>3</Pages>
  <Words>1095</Words>
  <Characters>7132</Characters>
  <CharactersWithSpaces>8211</CharactersWithSpaces>
  <Paragraphs>40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2025-06-16T10:28:00Z</dcterms:created>
  <dc:creator>KSoberka</dc:creator>
  <dc:description/>
  <dc:language>pl-PL</dc:language>
  <cp:lastModifiedBy/>
  <dcterms:modified xsi:type="dcterms:W3CDTF">2025-06-16T13:17:14Z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