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ela-Siatka"/>
        <w:tblW w:w="9214" w:type="dxa"/>
        <w:tblInd w:w="392" w:type="dxa"/>
        <w:tblLook w:val="04A0" w:firstRow="1" w:lastRow="0" w:firstColumn="1" w:lastColumn="0" w:noHBand="0" w:noVBand="1"/>
      </w:tblPr>
      <w:tblGrid>
        <w:gridCol w:w="9214"/>
      </w:tblGrid>
      <w:tr w:rsidR="00CF579B" w:rsidRPr="000E368E" w14:paraId="129D9E08" w14:textId="77777777" w:rsidTr="009E04CE">
        <w:trPr>
          <w:trHeight w:val="838"/>
        </w:trPr>
        <w:tc>
          <w:tcPr>
            <w:tcW w:w="9214" w:type="dxa"/>
            <w:shd w:val="clear" w:color="auto" w:fill="D6E3BC" w:themeFill="accent3" w:themeFillTint="66"/>
          </w:tcPr>
          <w:p w14:paraId="53DB72CD" w14:textId="77777777" w:rsidR="000F6CE6" w:rsidRPr="000F6CE6" w:rsidRDefault="000F6CE6" w:rsidP="00F4236A">
            <w:pPr>
              <w:tabs>
                <w:tab w:val="left" w:pos="408"/>
              </w:tabs>
              <w:ind w:left="360"/>
              <w:jc w:val="center"/>
              <w:rPr>
                <w:b/>
                <w:sz w:val="6"/>
                <w:szCs w:val="6"/>
              </w:rPr>
            </w:pPr>
          </w:p>
          <w:p w14:paraId="668B8C98" w14:textId="1135B132" w:rsidR="00CF579B" w:rsidRPr="009C6825" w:rsidRDefault="00CF579B" w:rsidP="00F4236A">
            <w:pPr>
              <w:tabs>
                <w:tab w:val="left" w:pos="408"/>
              </w:tabs>
              <w:ind w:left="360"/>
              <w:jc w:val="center"/>
              <w:rPr>
                <w:b/>
              </w:rPr>
            </w:pPr>
            <w:r w:rsidRPr="009C6825">
              <w:rPr>
                <w:b/>
              </w:rPr>
              <w:t>Treść tego dokumentu należy czytać łącznie z SWZ -</w:t>
            </w:r>
            <w:r w:rsidR="00F4236A" w:rsidRPr="009C6825">
              <w:rPr>
                <w:b/>
              </w:rPr>
              <w:br/>
            </w:r>
            <w:r w:rsidRPr="009C6825">
              <w:rPr>
                <w:b/>
              </w:rPr>
              <w:t xml:space="preserve"> jest to integralna część</w:t>
            </w:r>
            <w:r w:rsidR="00387614" w:rsidRPr="009C6825">
              <w:rPr>
                <w:b/>
              </w:rPr>
              <w:t xml:space="preserve"> Rozdziału I</w:t>
            </w:r>
            <w:r w:rsidRPr="009C6825">
              <w:rPr>
                <w:b/>
              </w:rPr>
              <w:t xml:space="preserve"> </w:t>
            </w:r>
            <w:r w:rsidR="00387614" w:rsidRPr="009C6825">
              <w:rPr>
                <w:b/>
              </w:rPr>
              <w:t xml:space="preserve">- </w:t>
            </w:r>
            <w:r w:rsidRPr="009C6825">
              <w:rPr>
                <w:b/>
              </w:rPr>
              <w:t>Instrukcj</w:t>
            </w:r>
            <w:r w:rsidR="00387614" w:rsidRPr="009C6825">
              <w:rPr>
                <w:b/>
              </w:rPr>
              <w:t>a</w:t>
            </w:r>
            <w:r w:rsidRPr="009C6825">
              <w:rPr>
                <w:b/>
              </w:rPr>
              <w:t xml:space="preserve"> dla Wykonawców </w:t>
            </w:r>
            <w:r w:rsidR="00387614" w:rsidRPr="009C6825">
              <w:rPr>
                <w:b/>
              </w:rPr>
              <w:t>(IDW)</w:t>
            </w:r>
          </w:p>
        </w:tc>
      </w:tr>
    </w:tbl>
    <w:p w14:paraId="2F7B3E1D" w14:textId="77777777" w:rsidR="003E5CE7" w:rsidRPr="000F6CE6" w:rsidRDefault="003E5CE7" w:rsidP="00235CCF">
      <w:pPr>
        <w:tabs>
          <w:tab w:val="left" w:pos="408"/>
        </w:tabs>
        <w:ind w:left="360"/>
        <w:jc w:val="center"/>
        <w:rPr>
          <w:b/>
          <w:sz w:val="14"/>
          <w:szCs w:val="14"/>
        </w:rPr>
      </w:pPr>
    </w:p>
    <w:tbl>
      <w:tblPr>
        <w:tblStyle w:val="Tabela-Siatka"/>
        <w:tblpPr w:leftFromText="141" w:rightFromText="141" w:vertAnchor="text" w:tblpX="392" w:tblpY="1"/>
        <w:tblOverlap w:val="never"/>
        <w:tblW w:w="9180" w:type="dxa"/>
        <w:tblLayout w:type="fixed"/>
        <w:tblLook w:val="04A0" w:firstRow="1" w:lastRow="0" w:firstColumn="1" w:lastColumn="0" w:noHBand="0" w:noVBand="1"/>
      </w:tblPr>
      <w:tblGrid>
        <w:gridCol w:w="1526"/>
        <w:gridCol w:w="7654"/>
      </w:tblGrid>
      <w:tr w:rsidR="00E261AA" w:rsidRPr="00A639C4" w14:paraId="6B45B2AB" w14:textId="77777777" w:rsidTr="009E04CE">
        <w:trPr>
          <w:trHeight w:val="693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0A9B4E" w14:textId="7DFA41A6" w:rsidR="0070256A" w:rsidRPr="00A639C4" w:rsidRDefault="00E261AA" w:rsidP="007F5789">
            <w:pPr>
              <w:tabs>
                <w:tab w:val="left" w:pos="408"/>
              </w:tabs>
              <w:jc w:val="center"/>
              <w:rPr>
                <w:b/>
                <w:sz w:val="16"/>
                <w:szCs w:val="16"/>
              </w:rPr>
            </w:pPr>
            <w:r w:rsidRPr="00A639C4">
              <w:rPr>
                <w:b/>
                <w:sz w:val="16"/>
                <w:szCs w:val="16"/>
              </w:rPr>
              <w:t>Punkt (IDW) którego dotyczą informacje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F4BEB9" w14:textId="77777777" w:rsidR="00E261AA" w:rsidRPr="009C6825" w:rsidRDefault="00E261AA" w:rsidP="007F5789">
            <w:pPr>
              <w:tabs>
                <w:tab w:val="left" w:pos="408"/>
              </w:tabs>
              <w:jc w:val="center"/>
              <w:rPr>
                <w:b/>
              </w:rPr>
            </w:pPr>
            <w:r w:rsidRPr="009C6825">
              <w:rPr>
                <w:b/>
              </w:rPr>
              <w:t>Treść informacji</w:t>
            </w:r>
          </w:p>
        </w:tc>
      </w:tr>
      <w:tr w:rsidR="009E1376" w:rsidRPr="00A639C4" w14:paraId="4B0B30A6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7430E121" w14:textId="70170ABD" w:rsidR="009E1376" w:rsidRPr="00A639C4" w:rsidRDefault="009E1376" w:rsidP="007F5789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4.1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1239B616" w14:textId="5A079DE3" w:rsidR="0070256A" w:rsidRPr="00A639C4" w:rsidRDefault="009E1376" w:rsidP="007F5789">
            <w:pPr>
              <w:tabs>
                <w:tab w:val="left" w:pos="408"/>
              </w:tabs>
              <w:rPr>
                <w:b/>
              </w:rPr>
            </w:pPr>
            <w:r w:rsidRPr="00A639C4">
              <w:rPr>
                <w:b/>
              </w:rPr>
              <w:t>Pełna nazwa zamówienia, opis przedmiotu zamówienia, sposób realizacji zamówienia oraz oznaczenie wg Wspólnego Słownika Zamówień (CPV)</w:t>
            </w:r>
          </w:p>
        </w:tc>
      </w:tr>
      <w:tr w:rsidR="00E23354" w:rsidRPr="00A639C4" w14:paraId="7BC763C2" w14:textId="77777777" w:rsidTr="00626E93">
        <w:tc>
          <w:tcPr>
            <w:tcW w:w="1526" w:type="dxa"/>
            <w:vMerge w:val="restart"/>
            <w:shd w:val="clear" w:color="auto" w:fill="auto"/>
          </w:tcPr>
          <w:p w14:paraId="05438F84" w14:textId="77777777" w:rsidR="00E23354" w:rsidRPr="00A639C4" w:rsidRDefault="00E23354" w:rsidP="00E23354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FB9F" w14:textId="77777777" w:rsidR="00E23354" w:rsidRDefault="00E23354" w:rsidP="00E23354">
            <w:pPr>
              <w:ind w:left="300" w:hanging="30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Pełna nazwa zamówienia:</w:t>
            </w:r>
          </w:p>
          <w:p w14:paraId="5A50E24B" w14:textId="77777777" w:rsidR="00E23354" w:rsidRDefault="00E23354" w:rsidP="00E23354">
            <w:pPr>
              <w:jc w:val="both"/>
              <w:rPr>
                <w:b/>
                <w:color w:val="000000"/>
                <w:lang w:eastAsia="en-US"/>
              </w:rPr>
            </w:pPr>
          </w:p>
          <w:p w14:paraId="6C0647C9" w14:textId="77777777" w:rsidR="00E23354" w:rsidRDefault="00E23354" w:rsidP="00E23354">
            <w:pPr>
              <w:jc w:val="both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Dostawa czterech fabrycznie nowych posypywarek dla potrzeb PZDW – 4 zadania</w:t>
            </w:r>
          </w:p>
          <w:p w14:paraId="47FCE37A" w14:textId="77777777" w:rsidR="00E23354" w:rsidRDefault="00E23354" w:rsidP="00E23354">
            <w:pPr>
              <w:jc w:val="both"/>
              <w:rPr>
                <w:b/>
                <w:color w:val="000000"/>
                <w:lang w:eastAsia="en-US"/>
              </w:rPr>
            </w:pPr>
          </w:p>
          <w:p w14:paraId="4BAFAA18" w14:textId="77777777" w:rsidR="00E23354" w:rsidRDefault="00E23354" w:rsidP="00E23354">
            <w:pPr>
              <w:ind w:left="300" w:hanging="300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W/w nazwy należy używać na każdym etapie prowadzonego postępowania. </w:t>
            </w:r>
          </w:p>
          <w:p w14:paraId="2D1D2E57" w14:textId="77777777" w:rsidR="00E23354" w:rsidRDefault="00E23354" w:rsidP="00E23354">
            <w:pPr>
              <w:ind w:left="34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Z uwagi na możliwość wpisania ograniczonej liczby znaków w platformie </w:t>
            </w:r>
          </w:p>
          <w:p w14:paraId="53878E5B" w14:textId="77777777" w:rsidR="00E23354" w:rsidRDefault="00E23354" w:rsidP="00E23354">
            <w:pPr>
              <w:ind w:left="34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e-zamówienia nazwa zamówienia może się różnić od nazwy użytej w innych dokumentach postępowania.</w:t>
            </w:r>
          </w:p>
          <w:p w14:paraId="0BE56E5C" w14:textId="77777777" w:rsidR="00E23354" w:rsidRPr="00A639C4" w:rsidRDefault="00E23354" w:rsidP="00E23354">
            <w:pPr>
              <w:tabs>
                <w:tab w:val="left" w:pos="408"/>
              </w:tabs>
              <w:rPr>
                <w:b/>
              </w:rPr>
            </w:pPr>
          </w:p>
        </w:tc>
      </w:tr>
      <w:tr w:rsidR="00E91DEA" w:rsidRPr="00A639C4" w14:paraId="6EA5BC02" w14:textId="77777777" w:rsidTr="006E461B">
        <w:tc>
          <w:tcPr>
            <w:tcW w:w="1526" w:type="dxa"/>
            <w:vMerge/>
            <w:shd w:val="clear" w:color="auto" w:fill="auto"/>
          </w:tcPr>
          <w:p w14:paraId="5A0C33ED" w14:textId="77777777" w:rsidR="00E91DEA" w:rsidRPr="00A639C4" w:rsidRDefault="00E91DEA" w:rsidP="00E91DEA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D8A7" w14:textId="77777777" w:rsidR="00290444" w:rsidRDefault="00290444" w:rsidP="00290444">
            <w:pPr>
              <w:rPr>
                <w:b/>
                <w:bCs/>
              </w:rPr>
            </w:pPr>
            <w:r>
              <w:rPr>
                <w:b/>
                <w:bCs/>
              </w:rPr>
              <w:t>Opis przedmiotu zamówienia</w:t>
            </w:r>
          </w:p>
          <w:p w14:paraId="4FB1FAE0" w14:textId="1744F2C2" w:rsidR="00E23354" w:rsidRDefault="00290444" w:rsidP="00510CD2">
            <w:pPr>
              <w:jc w:val="both"/>
              <w:rPr>
                <w:b/>
                <w:color w:val="000000"/>
                <w:u w:val="single"/>
              </w:rPr>
            </w:pPr>
            <w:r w:rsidRPr="00510CD2">
              <w:rPr>
                <w:b/>
                <w:bCs/>
                <w:u w:val="single"/>
              </w:rPr>
              <w:t xml:space="preserve">Przedmiotem niniejszego zamówienia jest zakup i dostawa wraz z montażem </w:t>
            </w:r>
            <w:r w:rsidR="00E23354" w:rsidRPr="00510CD2">
              <w:rPr>
                <w:b/>
                <w:bCs/>
                <w:color w:val="000000"/>
                <w:u w:val="single"/>
              </w:rPr>
              <w:t xml:space="preserve">  czterech fabrycznie nowych posypywarek dla potrzeb PZDW </w:t>
            </w:r>
          </w:p>
          <w:p w14:paraId="79F246F4" w14:textId="77777777" w:rsidR="00E23354" w:rsidRDefault="00E23354" w:rsidP="00E23354">
            <w:pPr>
              <w:jc w:val="both"/>
              <w:rPr>
                <w:b/>
                <w:color w:val="000000"/>
              </w:rPr>
            </w:pPr>
          </w:p>
          <w:p w14:paraId="5E98E7D7" w14:textId="77777777" w:rsidR="00E23354" w:rsidRDefault="00E23354" w:rsidP="00E2335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Dostawa czterech fabrycznie nowych posypywarek dla potrzeb PZDW – zadanie 1 – RDW Jarosław</w:t>
            </w:r>
          </w:p>
          <w:p w14:paraId="2B02FDD8" w14:textId="77777777" w:rsidR="00E23354" w:rsidRDefault="00E23354" w:rsidP="00E2335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Dostawa  czterech fabrycznie nowych posypywarek dla potrzeb PZDW – zadanie 2 – RDW Jasło</w:t>
            </w:r>
          </w:p>
          <w:p w14:paraId="2CD12009" w14:textId="77777777" w:rsidR="00E23354" w:rsidRDefault="00E23354" w:rsidP="00E2335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Dostawa  czterech fabrycznie nowych posypywarek dla potrzeb PZDW – zadanie 3 – RDW Rymanów</w:t>
            </w:r>
          </w:p>
          <w:p w14:paraId="6DC6C791" w14:textId="77777777" w:rsidR="00E23354" w:rsidRDefault="00E23354" w:rsidP="00E2335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Dostawa czterech fabrycznie nowych posypywarek dla potrzeb PZDW – zadanie 4 – RDW Rymanów</w:t>
            </w:r>
          </w:p>
          <w:p w14:paraId="764CB646" w14:textId="53583D9A" w:rsidR="00290444" w:rsidRDefault="00290444" w:rsidP="00290444">
            <w:r>
              <w:t>.</w:t>
            </w:r>
          </w:p>
          <w:p w14:paraId="2130F7F8" w14:textId="77F988AC" w:rsidR="00E91DEA" w:rsidRPr="00A639C4" w:rsidRDefault="00290444" w:rsidP="00290444">
            <w:pPr>
              <w:jc w:val="both"/>
              <w:rPr>
                <w:b/>
              </w:rPr>
            </w:pPr>
            <w:r>
              <w:t>Sposób realizacji zamówienia zawiera OPZ stanowiący Załącznik do SWZ.</w:t>
            </w:r>
          </w:p>
        </w:tc>
      </w:tr>
      <w:tr w:rsidR="00E91DEA" w:rsidRPr="00A639C4" w14:paraId="65569BC4" w14:textId="77777777" w:rsidTr="00567553">
        <w:tc>
          <w:tcPr>
            <w:tcW w:w="1526" w:type="dxa"/>
            <w:vMerge/>
            <w:shd w:val="clear" w:color="auto" w:fill="auto"/>
          </w:tcPr>
          <w:p w14:paraId="0E5A35B9" w14:textId="77777777" w:rsidR="00E91DEA" w:rsidRPr="00A639C4" w:rsidRDefault="00E91DEA" w:rsidP="00E91DEA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ECD5" w14:textId="77777777" w:rsidR="00E91DEA" w:rsidRDefault="00E91DEA" w:rsidP="00E91DEA">
            <w:pPr>
              <w:ind w:left="300" w:hanging="30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Oznaczenie wg Wspólnego Słownika Zamówień (CPV)</w:t>
            </w:r>
          </w:p>
          <w:p w14:paraId="5CD2801C" w14:textId="032E7191" w:rsidR="00E91DEA" w:rsidRDefault="00E23354" w:rsidP="00E23354">
            <w:pPr>
              <w:rPr>
                <w:b/>
                <w:lang w:eastAsia="en-US"/>
              </w:rPr>
            </w:pPr>
            <w:r w:rsidRPr="00E23354">
              <w:rPr>
                <w:b/>
                <w:lang w:eastAsia="en-US"/>
              </w:rPr>
              <w:t>34144440-4 - Piaskarki</w:t>
            </w:r>
          </w:p>
          <w:p w14:paraId="35CBC523" w14:textId="77777777" w:rsidR="00E91DEA" w:rsidRPr="00A639C4" w:rsidRDefault="00E91DEA" w:rsidP="00E91DEA">
            <w:pPr>
              <w:ind w:left="300" w:hanging="300"/>
              <w:jc w:val="both"/>
              <w:rPr>
                <w:b/>
              </w:rPr>
            </w:pPr>
          </w:p>
        </w:tc>
      </w:tr>
      <w:tr w:rsidR="009E1376" w:rsidRPr="00A639C4" w14:paraId="3A8A3E00" w14:textId="77777777" w:rsidTr="009E04CE">
        <w:tc>
          <w:tcPr>
            <w:tcW w:w="1526" w:type="dxa"/>
            <w:vMerge/>
            <w:shd w:val="clear" w:color="auto" w:fill="auto"/>
          </w:tcPr>
          <w:p w14:paraId="50BFF663" w14:textId="77777777" w:rsidR="009E1376" w:rsidRPr="00A639C4" w:rsidRDefault="009E1376" w:rsidP="007F578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76D4673B" w14:textId="77777777" w:rsidR="00717740" w:rsidRPr="007F5104" w:rsidRDefault="00717740" w:rsidP="007F5789">
            <w:pPr>
              <w:ind w:left="300" w:hanging="300"/>
              <w:jc w:val="both"/>
              <w:rPr>
                <w:b/>
              </w:rPr>
            </w:pPr>
            <w:r w:rsidRPr="007F5104">
              <w:rPr>
                <w:b/>
              </w:rPr>
              <w:t>Sposób realizacji zamówienia</w:t>
            </w:r>
          </w:p>
          <w:p w14:paraId="4D8929FC" w14:textId="66CB976C" w:rsidR="00717740" w:rsidRPr="007F5104" w:rsidRDefault="00717740" w:rsidP="007F5789">
            <w:pPr>
              <w:tabs>
                <w:tab w:val="left" w:pos="408"/>
              </w:tabs>
              <w:jc w:val="both"/>
            </w:pPr>
            <w:r w:rsidRPr="007F5104">
              <w:t xml:space="preserve">Realizacja przedmiotu zamówienia musi być zgodna z ofertą i SWZ, </w:t>
            </w:r>
            <w:r w:rsidR="0033093C">
              <w:br/>
            </w:r>
            <w:r w:rsidRPr="007F5104">
              <w:t xml:space="preserve">w szczególności: </w:t>
            </w:r>
          </w:p>
          <w:p w14:paraId="45BDA1DB" w14:textId="77777777" w:rsidR="00717740" w:rsidRPr="007F5104" w:rsidRDefault="00717740" w:rsidP="007F5789">
            <w:pPr>
              <w:pStyle w:val="Akapitzlist"/>
              <w:numPr>
                <w:ilvl w:val="0"/>
                <w:numId w:val="9"/>
              </w:numPr>
              <w:tabs>
                <w:tab w:val="left" w:pos="408"/>
              </w:tabs>
              <w:jc w:val="both"/>
            </w:pPr>
            <w:r w:rsidRPr="007F5104">
              <w:t>projektowanymi postanowieniami umowy w sprawie zamówienia publicznego</w:t>
            </w:r>
          </w:p>
          <w:p w14:paraId="0D164E8B" w14:textId="78FC5FD8" w:rsidR="00717740" w:rsidRPr="007F5104" w:rsidRDefault="002E76EC" w:rsidP="005946AC">
            <w:pPr>
              <w:numPr>
                <w:ilvl w:val="0"/>
                <w:numId w:val="9"/>
              </w:numPr>
              <w:jc w:val="both"/>
            </w:pPr>
            <w:r w:rsidRPr="007F5104">
              <w:t>Opisem Przedmiotu Zamówienia (OPZ)</w:t>
            </w:r>
            <w:r w:rsidR="005946AC">
              <w:t xml:space="preserve"> </w:t>
            </w:r>
          </w:p>
          <w:p w14:paraId="6F5C1478" w14:textId="3DC986E7" w:rsidR="0006539D" w:rsidRPr="00A639C4" w:rsidRDefault="0006539D" w:rsidP="00E70D0C">
            <w:pPr>
              <w:ind w:left="300" w:hanging="300"/>
              <w:jc w:val="both"/>
              <w:rPr>
                <w:b/>
              </w:rPr>
            </w:pPr>
          </w:p>
        </w:tc>
      </w:tr>
      <w:tr w:rsidR="00E23354" w:rsidRPr="00A639C4" w14:paraId="7D5B7BE2" w14:textId="77777777" w:rsidTr="00685C4E">
        <w:tc>
          <w:tcPr>
            <w:tcW w:w="1526" w:type="dxa"/>
            <w:vMerge/>
            <w:shd w:val="clear" w:color="auto" w:fill="auto"/>
          </w:tcPr>
          <w:p w14:paraId="275DDF89" w14:textId="77777777" w:rsidR="00E23354" w:rsidRPr="00A639C4" w:rsidRDefault="00E23354" w:rsidP="00E23354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2AED" w14:textId="77777777" w:rsidR="00E23354" w:rsidRDefault="00E23354" w:rsidP="00E23354">
            <w:pPr>
              <w:tabs>
                <w:tab w:val="left" w:pos="408"/>
              </w:tabs>
              <w:spacing w:before="8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Okres gwarancji i rękojmi za wady</w:t>
            </w:r>
          </w:p>
          <w:p w14:paraId="0237AB8E" w14:textId="5761D9D1" w:rsidR="00E23354" w:rsidRDefault="00E23354" w:rsidP="00E23354">
            <w:pPr>
              <w:tabs>
                <w:tab w:val="left" w:pos="408"/>
              </w:tabs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Zamawiający wymaga udzielenia na przedmiot zamówienia gwarancji i rękojmi za wady na okres minimum  24 miesi</w:t>
            </w:r>
            <w:r w:rsidR="00510CD2">
              <w:rPr>
                <w:bCs/>
                <w:lang w:eastAsia="en-US"/>
              </w:rPr>
              <w:t>ęcy</w:t>
            </w:r>
            <w:r>
              <w:rPr>
                <w:bCs/>
                <w:lang w:eastAsia="en-US"/>
              </w:rPr>
              <w:t xml:space="preserve"> </w:t>
            </w:r>
          </w:p>
          <w:p w14:paraId="57554596" w14:textId="77777777" w:rsidR="00E23354" w:rsidRPr="00A639C4" w:rsidRDefault="00E23354" w:rsidP="00E23354">
            <w:pPr>
              <w:ind w:left="300" w:hanging="300"/>
              <w:jc w:val="both"/>
              <w:rPr>
                <w:b/>
              </w:rPr>
            </w:pPr>
          </w:p>
        </w:tc>
      </w:tr>
      <w:tr w:rsidR="009E1376" w:rsidRPr="00A639C4" w14:paraId="65A68816" w14:textId="77777777" w:rsidTr="009E04CE">
        <w:tc>
          <w:tcPr>
            <w:tcW w:w="1526" w:type="dxa"/>
            <w:vMerge/>
            <w:shd w:val="clear" w:color="auto" w:fill="auto"/>
          </w:tcPr>
          <w:p w14:paraId="15B37764" w14:textId="77777777" w:rsidR="009E1376" w:rsidRPr="00A639C4" w:rsidRDefault="009E1376" w:rsidP="007F578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45A4EF74" w14:textId="77777777" w:rsidR="00717740" w:rsidRPr="007F5104" w:rsidRDefault="00717740" w:rsidP="007F5789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7F5104">
              <w:rPr>
                <w:rFonts w:eastAsia="Calibri"/>
                <w:b/>
                <w:lang w:eastAsia="en-US"/>
              </w:rPr>
              <w:t xml:space="preserve">Kwota, jaką Zamawiający zamierza przeznaczyć na sfinansowanie zamówienia </w:t>
            </w:r>
          </w:p>
          <w:p w14:paraId="63830A8F" w14:textId="2B7CF010" w:rsidR="00717740" w:rsidRPr="007F5104" w:rsidRDefault="00717740" w:rsidP="007F5789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Calibri"/>
                <w:bCs/>
                <w:lang w:eastAsia="en-US"/>
              </w:rPr>
            </w:pPr>
            <w:r w:rsidRPr="007F5104">
              <w:rPr>
                <w:rFonts w:eastAsia="Calibri"/>
                <w:bCs/>
                <w:lang w:eastAsia="en-US"/>
              </w:rPr>
              <w:lastRenderedPageBreak/>
              <w:t xml:space="preserve">Na podstawie art.  222 ust.  4. </w:t>
            </w:r>
            <w:proofErr w:type="spellStart"/>
            <w:r w:rsidRPr="007F5104">
              <w:rPr>
                <w:rFonts w:eastAsia="Calibri"/>
                <w:bCs/>
                <w:lang w:eastAsia="en-US"/>
              </w:rPr>
              <w:t>Pzp</w:t>
            </w:r>
            <w:proofErr w:type="spellEnd"/>
            <w:r w:rsidRPr="007F5104">
              <w:rPr>
                <w:rFonts w:eastAsia="Calibri"/>
                <w:bCs/>
                <w:lang w:eastAsia="en-US"/>
              </w:rPr>
              <w:t xml:space="preserve"> Zamawiający, najpóźniej przed otwarciem ofert, udostępnia na stronie internetowej prowadzonego postępowania informację </w:t>
            </w:r>
            <w:r w:rsidR="0033093C">
              <w:rPr>
                <w:rFonts w:eastAsia="Calibri"/>
                <w:bCs/>
                <w:lang w:eastAsia="en-US"/>
              </w:rPr>
              <w:br/>
            </w:r>
            <w:r w:rsidRPr="007F5104">
              <w:rPr>
                <w:rFonts w:eastAsia="Calibri"/>
                <w:bCs/>
                <w:lang w:eastAsia="en-US"/>
              </w:rPr>
              <w:t>o kwocie, jaką zamierza przeznaczyć na sfinansowanie zamówienia.</w:t>
            </w:r>
          </w:p>
          <w:p w14:paraId="20F80362" w14:textId="5F9822F2" w:rsidR="007143FC" w:rsidRPr="00A639C4" w:rsidRDefault="007143FC" w:rsidP="00E91DEA">
            <w:pPr>
              <w:tabs>
                <w:tab w:val="left" w:pos="408"/>
              </w:tabs>
              <w:jc w:val="both"/>
              <w:rPr>
                <w:b/>
              </w:rPr>
            </w:pPr>
          </w:p>
        </w:tc>
      </w:tr>
      <w:tr w:rsidR="009E1376" w:rsidRPr="00A639C4" w14:paraId="1A817A04" w14:textId="77777777" w:rsidTr="009E04CE">
        <w:tc>
          <w:tcPr>
            <w:tcW w:w="1526" w:type="dxa"/>
            <w:vMerge/>
            <w:shd w:val="clear" w:color="auto" w:fill="auto"/>
          </w:tcPr>
          <w:p w14:paraId="00AD4B69" w14:textId="77777777" w:rsidR="009E1376" w:rsidRPr="00A639C4" w:rsidRDefault="009E1376" w:rsidP="007F578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1FED91DE" w14:textId="77777777" w:rsidR="00A56639" w:rsidRPr="007F5104" w:rsidRDefault="00A56639" w:rsidP="007F5789">
            <w:pPr>
              <w:spacing w:after="200"/>
              <w:jc w:val="both"/>
              <w:rPr>
                <w:color w:val="FF0000"/>
              </w:rPr>
            </w:pPr>
            <w:r w:rsidRPr="007F5104">
              <w:rPr>
                <w:b/>
              </w:rPr>
              <w:t xml:space="preserve">Organizacja ruchu. </w:t>
            </w:r>
          </w:p>
          <w:p w14:paraId="1332AF73" w14:textId="504975E5" w:rsidR="009E1376" w:rsidRPr="00A639C4" w:rsidRDefault="007143FC" w:rsidP="007F5789">
            <w:pPr>
              <w:tabs>
                <w:tab w:val="left" w:pos="408"/>
              </w:tabs>
              <w:jc w:val="both"/>
              <w:rPr>
                <w:b/>
                <w:bCs/>
              </w:rPr>
            </w:pPr>
            <w:r>
              <w:t>Nie dotyczy</w:t>
            </w:r>
          </w:p>
        </w:tc>
      </w:tr>
      <w:tr w:rsidR="009E1376" w:rsidRPr="00A639C4" w14:paraId="1D1D1909" w14:textId="77777777" w:rsidTr="009E04CE">
        <w:tc>
          <w:tcPr>
            <w:tcW w:w="1526" w:type="dxa"/>
            <w:vMerge/>
            <w:shd w:val="clear" w:color="auto" w:fill="auto"/>
          </w:tcPr>
          <w:p w14:paraId="3263727A" w14:textId="77777777" w:rsidR="009E1376" w:rsidRPr="00A639C4" w:rsidRDefault="009E1376" w:rsidP="007F578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1A5B0D6B" w14:textId="77777777" w:rsidR="00E70D0C" w:rsidRPr="007F5104" w:rsidRDefault="00E70D0C" w:rsidP="00E70D0C">
            <w:pPr>
              <w:tabs>
                <w:tab w:val="left" w:pos="408"/>
              </w:tabs>
              <w:jc w:val="both"/>
              <w:rPr>
                <w:b/>
                <w:bCs/>
              </w:rPr>
            </w:pPr>
            <w:r w:rsidRPr="007F5104">
              <w:rPr>
                <w:b/>
                <w:bCs/>
              </w:rPr>
              <w:t>Wymagania dotyczące równoważności</w:t>
            </w:r>
          </w:p>
          <w:p w14:paraId="321E6EFB" w14:textId="2474D54D" w:rsidR="00E70D0C" w:rsidRPr="007F5104" w:rsidRDefault="00E70D0C" w:rsidP="00E70D0C">
            <w:pPr>
              <w:tabs>
                <w:tab w:val="left" w:pos="408"/>
              </w:tabs>
              <w:jc w:val="both"/>
            </w:pPr>
            <w:r w:rsidRPr="007F5104">
              <w:t xml:space="preserve">Tam, gdzie w SWZ zostało wskazane pochodzenie (marka, znak towarowy, producent, dostawca) materiałów lub normy, aprobaty, specyfikacje i systemy, Zamawiający dopuszcza oferowanie materiałów lub rozwiązań równoważnych pod warunkiem, że zagwarantują one realizację przedmiotu zamówienia zgodnie z SWZ oraz zapewnią uzyskanie parametrów technicznych nie gorszych od założonych </w:t>
            </w:r>
            <w:r w:rsidR="0033093C">
              <w:br/>
            </w:r>
            <w:r w:rsidRPr="007F5104">
              <w:t>w wyżej wymienionych dokumentach.</w:t>
            </w:r>
          </w:p>
          <w:p w14:paraId="549453FF" w14:textId="77777777" w:rsidR="00E70D0C" w:rsidRPr="007F5104" w:rsidRDefault="00E70D0C" w:rsidP="00E70D0C">
            <w:pPr>
              <w:spacing w:before="120" w:after="120"/>
              <w:rPr>
                <w:color w:val="000000"/>
              </w:rPr>
            </w:pPr>
            <w:r w:rsidRPr="007F5104">
              <w:rPr>
                <w:b/>
                <w:color w:val="000000"/>
              </w:rPr>
              <w:t>Każdemu odwołaniu do norm krajowych przywołanych w niniejszej SWZ wraz z załącznikami towarzyszy zwrot: „lub równoważne”.</w:t>
            </w:r>
          </w:p>
          <w:p w14:paraId="59673C0C" w14:textId="5D934984" w:rsidR="00E70D0C" w:rsidRPr="007F5104" w:rsidRDefault="00E70D0C" w:rsidP="00E70D0C">
            <w:pPr>
              <w:tabs>
                <w:tab w:val="left" w:pos="408"/>
              </w:tabs>
              <w:jc w:val="both"/>
              <w:rPr>
                <w:color w:val="000000"/>
              </w:rPr>
            </w:pPr>
            <w:r w:rsidRPr="007F5104">
              <w:rPr>
                <w:color w:val="000000"/>
              </w:rPr>
              <w:t xml:space="preserve">Nazwy własne użyte w opisie przedmiotu zamówienia, określające typ produktu lub producenta, zostały podane przykładowo w celu określenia minimalnych oczekiwanych parametrów jakościowych funkcjonalnych i użytkowych produktu. Wykonawca oferując przedmiot równoważny do opisanego w SWZ jest zobowiązany zachować równoważność w zakresie parametrów jakościowych, użytkowych i funkcjonalnych, które muszą być na poziomie nie niższym </w:t>
            </w:r>
            <w:r w:rsidR="0033093C">
              <w:rPr>
                <w:color w:val="000000"/>
              </w:rPr>
              <w:br/>
            </w:r>
            <w:r w:rsidRPr="007F5104">
              <w:rPr>
                <w:color w:val="000000"/>
              </w:rPr>
              <w:t xml:space="preserve">od wskazanych przez Zamawiającego. W takim przypadku Wykonawca zobowiązany jest przedstawić wraz z ofertą jego szczegółowy opis/specyfikację, </w:t>
            </w:r>
            <w:r w:rsidR="0033093C">
              <w:rPr>
                <w:color w:val="000000"/>
              </w:rPr>
              <w:br/>
            </w:r>
            <w:r w:rsidRPr="007F5104">
              <w:rPr>
                <w:color w:val="000000"/>
              </w:rPr>
              <w:t xml:space="preserve">z których w sposób niebudzący wątpliwości Zamawiającego powinno wynikać, </w:t>
            </w:r>
            <w:r w:rsidR="0033093C">
              <w:rPr>
                <w:color w:val="000000"/>
              </w:rPr>
              <w:br/>
            </w:r>
            <w:r w:rsidRPr="007F5104">
              <w:rPr>
                <w:color w:val="000000"/>
              </w:rPr>
              <w:t xml:space="preserve">że oferowany produkt ma nie gorsze parametry jakościowe, funkcjonalne oraz użytkowe, niż określony przez Zamawiającego.  </w:t>
            </w:r>
          </w:p>
          <w:p w14:paraId="2C2B886A" w14:textId="52A0A1D9" w:rsidR="009E1376" w:rsidRPr="00A639C4" w:rsidRDefault="009E1376" w:rsidP="007F5789">
            <w:pPr>
              <w:tabs>
                <w:tab w:val="left" w:pos="408"/>
              </w:tabs>
              <w:jc w:val="both"/>
              <w:rPr>
                <w:b/>
                <w:bCs/>
              </w:rPr>
            </w:pPr>
          </w:p>
        </w:tc>
      </w:tr>
      <w:tr w:rsidR="00265C7D" w:rsidRPr="00A639C4" w14:paraId="74E3F54E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51F189A6" w14:textId="6CBD9CE1" w:rsidR="00265C7D" w:rsidRPr="00A639C4" w:rsidRDefault="00265C7D" w:rsidP="007F5789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3.1</w:t>
            </w:r>
            <w:r w:rsidR="002B7221">
              <w:rPr>
                <w:b/>
              </w:rPr>
              <w:t xml:space="preserve">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3A3A97F2" w14:textId="4CE2F9B9" w:rsidR="00265C7D" w:rsidRPr="00A639C4" w:rsidRDefault="00265C7D" w:rsidP="007F5789">
            <w:pPr>
              <w:spacing w:before="80" w:after="8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265C7D">
              <w:rPr>
                <w:b/>
                <w:bCs/>
              </w:rPr>
              <w:t>ożliwość negocjacji</w:t>
            </w:r>
          </w:p>
        </w:tc>
      </w:tr>
      <w:tr w:rsidR="00E91DEA" w:rsidRPr="00A639C4" w14:paraId="56C45A99" w14:textId="77777777" w:rsidTr="003F7CE8">
        <w:tc>
          <w:tcPr>
            <w:tcW w:w="1526" w:type="dxa"/>
            <w:shd w:val="clear" w:color="auto" w:fill="auto"/>
          </w:tcPr>
          <w:p w14:paraId="281CC30D" w14:textId="77777777" w:rsidR="00E91DEA" w:rsidRPr="00A639C4" w:rsidRDefault="00E91DEA" w:rsidP="00E91DEA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1778" w14:textId="77777777" w:rsidR="00E91DEA" w:rsidRDefault="00E91DEA" w:rsidP="00E91DE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Zamawiający przewiduje możliwość prowadzenia negocjacji w celu ulepszenia treści ofert, które podlegają ocenie w ramach kryteriów oceny ofert tj.:</w:t>
            </w:r>
          </w:p>
          <w:p w14:paraId="48031755" w14:textId="77777777" w:rsidR="00E91DEA" w:rsidRDefault="00E91DEA" w:rsidP="00E91DEA">
            <w:pPr>
              <w:pStyle w:val="Akapitzlist"/>
              <w:numPr>
                <w:ilvl w:val="0"/>
                <w:numId w:val="56"/>
              </w:numPr>
              <w:spacing w:before="80" w:after="8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cena </w:t>
            </w:r>
          </w:p>
          <w:p w14:paraId="72739266" w14:textId="0A189270" w:rsidR="00E91DEA" w:rsidRPr="00265C7D" w:rsidRDefault="00E91DEA" w:rsidP="00E91DEA">
            <w:pPr>
              <w:jc w:val="both"/>
              <w:rPr>
                <w:b/>
                <w:bCs/>
              </w:rPr>
            </w:pPr>
          </w:p>
        </w:tc>
      </w:tr>
      <w:tr w:rsidR="009E1376" w:rsidRPr="00A639C4" w14:paraId="67762414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7A6F6403" w14:textId="5C478B20" w:rsidR="009E1376" w:rsidRPr="00A639C4" w:rsidRDefault="009E1376" w:rsidP="007F5789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bookmarkStart w:id="0" w:name="_Hlk123634923"/>
            <w:r w:rsidRPr="00A639C4">
              <w:rPr>
                <w:b/>
              </w:rPr>
              <w:t>Pkt 3.8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1E5CC173" w14:textId="19389242" w:rsidR="009E1376" w:rsidRPr="00A639C4" w:rsidRDefault="009E1376" w:rsidP="007F5789">
            <w:pPr>
              <w:spacing w:before="80" w:after="80"/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>Prawo opcji</w:t>
            </w:r>
            <w:r w:rsidRPr="00A639C4">
              <w:rPr>
                <w:bCs/>
              </w:rPr>
              <w:t xml:space="preserve"> </w:t>
            </w:r>
            <w:r w:rsidRPr="00A639C4">
              <w:rPr>
                <w:b/>
                <w:bCs/>
              </w:rPr>
              <w:t xml:space="preserve">zgodnie z art. 441 ust.1 </w:t>
            </w:r>
            <w:proofErr w:type="spellStart"/>
            <w:r w:rsidRPr="00A639C4">
              <w:rPr>
                <w:b/>
                <w:bCs/>
              </w:rPr>
              <w:t>Pzp</w:t>
            </w:r>
            <w:proofErr w:type="spellEnd"/>
          </w:p>
        </w:tc>
      </w:tr>
      <w:tr w:rsidR="009E1376" w:rsidRPr="00A639C4" w14:paraId="2727A62A" w14:textId="77777777" w:rsidTr="009E04CE">
        <w:tc>
          <w:tcPr>
            <w:tcW w:w="1526" w:type="dxa"/>
            <w:shd w:val="clear" w:color="auto" w:fill="auto"/>
          </w:tcPr>
          <w:p w14:paraId="1D8CBF62" w14:textId="77777777" w:rsidR="009E1376" w:rsidRPr="00A639C4" w:rsidRDefault="009E1376" w:rsidP="007F5789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0C51D142" w14:textId="77777777" w:rsidR="00A56639" w:rsidRPr="007F5104" w:rsidRDefault="00A56639" w:rsidP="007F5789">
            <w:pPr>
              <w:jc w:val="both"/>
            </w:pPr>
          </w:p>
          <w:p w14:paraId="4DEF4C78" w14:textId="2BAE122F" w:rsidR="00A56639" w:rsidRPr="007F5104" w:rsidRDefault="00A56639" w:rsidP="007143FC">
            <w:pPr>
              <w:jc w:val="both"/>
              <w:rPr>
                <w:b/>
                <w:bCs/>
                <w:sz w:val="24"/>
                <w:szCs w:val="24"/>
              </w:rPr>
            </w:pPr>
            <w:r w:rsidRPr="007F5104">
              <w:t xml:space="preserve">Zamawiający </w:t>
            </w:r>
            <w:r w:rsidRPr="007F5104">
              <w:rPr>
                <w:b/>
                <w:bCs/>
              </w:rPr>
              <w:t>nie przewiduje</w:t>
            </w:r>
            <w:r w:rsidRPr="007F5104">
              <w:t xml:space="preserve"> możliwości skorzystania z „prawa opcji” </w:t>
            </w:r>
            <w:r w:rsidRPr="007F5104">
              <w:br/>
              <w:t xml:space="preserve">tzn. dodatkowych </w:t>
            </w:r>
            <w:r w:rsidRPr="007F5104">
              <w:rPr>
                <w:u w:val="single"/>
              </w:rPr>
              <w:t>robót budowlanych/dostaw/ usług</w:t>
            </w:r>
            <w:bookmarkStart w:id="1" w:name="_Hlk123634413"/>
            <w:r w:rsidRPr="007F5104">
              <w:t>.</w:t>
            </w:r>
            <w:bookmarkEnd w:id="1"/>
          </w:p>
          <w:p w14:paraId="3B96E6F9" w14:textId="08EDC47C" w:rsidR="0006539D" w:rsidRPr="00A639C4" w:rsidRDefault="0006539D" w:rsidP="007F5789">
            <w:pPr>
              <w:jc w:val="both"/>
              <w:rPr>
                <w:b/>
                <w:bCs/>
              </w:rPr>
            </w:pPr>
          </w:p>
        </w:tc>
      </w:tr>
      <w:bookmarkEnd w:id="0"/>
      <w:tr w:rsidR="009E1376" w:rsidRPr="00A639C4" w14:paraId="214B6BF8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4D350397" w14:textId="7FC52D83" w:rsidR="009E1376" w:rsidRPr="00A639C4" w:rsidRDefault="009E1376" w:rsidP="007F5789">
            <w:pPr>
              <w:tabs>
                <w:tab w:val="left" w:pos="408"/>
              </w:tabs>
              <w:spacing w:before="360"/>
              <w:jc w:val="center"/>
              <w:rPr>
                <w:b/>
              </w:rPr>
            </w:pPr>
            <w:r w:rsidRPr="00A639C4">
              <w:rPr>
                <w:b/>
              </w:rPr>
              <w:t>Pkt 3.10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37E68364" w14:textId="1FDD83F7" w:rsidR="009E1376" w:rsidRPr="00A639C4" w:rsidRDefault="009E1376" w:rsidP="007F5789">
            <w:pPr>
              <w:jc w:val="both"/>
              <w:rPr>
                <w:b/>
              </w:rPr>
            </w:pPr>
            <w:r w:rsidRPr="00A639C4">
              <w:rPr>
                <w:b/>
                <w:bCs/>
              </w:rPr>
              <w:t>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pracy.</w:t>
            </w:r>
          </w:p>
        </w:tc>
      </w:tr>
      <w:tr w:rsidR="00E70D0C" w:rsidRPr="00A639C4" w14:paraId="60A709E1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6579DE5C" w14:textId="77777777" w:rsidR="00E70D0C" w:rsidRPr="00A639C4" w:rsidRDefault="00E70D0C" w:rsidP="00E70D0C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7612360F" w14:textId="728BD789" w:rsidR="00E70D0C" w:rsidRPr="007F5104" w:rsidRDefault="00E70D0C" w:rsidP="00E70D0C">
            <w:pPr>
              <w:jc w:val="both"/>
              <w:rPr>
                <w:b/>
                <w:bCs/>
              </w:rPr>
            </w:pPr>
            <w:r w:rsidRPr="007F5104">
              <w:rPr>
                <w:b/>
                <w:bCs/>
              </w:rPr>
              <w:t xml:space="preserve">Szczegółowe wymagania o których mowa w art. 95 </w:t>
            </w:r>
            <w:proofErr w:type="spellStart"/>
            <w:r w:rsidRPr="007F5104">
              <w:rPr>
                <w:b/>
                <w:bCs/>
              </w:rPr>
              <w:t>Pzp</w:t>
            </w:r>
            <w:proofErr w:type="spellEnd"/>
            <w:r w:rsidRPr="007F5104">
              <w:rPr>
                <w:b/>
                <w:bCs/>
              </w:rPr>
              <w:t xml:space="preserve"> dotyczące realizacji zamówienia oraz egzekwowania wymogu zatrudnienia na podstawie stosunku pracy:</w:t>
            </w:r>
          </w:p>
          <w:p w14:paraId="33B0C959" w14:textId="77777777" w:rsidR="00E70D0C" w:rsidRPr="007F5104" w:rsidRDefault="00E70D0C" w:rsidP="00E70D0C">
            <w:pPr>
              <w:jc w:val="both"/>
              <w:rPr>
                <w:b/>
              </w:rPr>
            </w:pPr>
          </w:p>
          <w:p w14:paraId="70826E2C" w14:textId="5F2DB638" w:rsidR="00E70D0C" w:rsidRPr="007F5104" w:rsidRDefault="002E76EC" w:rsidP="00E70D0C">
            <w:pPr>
              <w:jc w:val="both"/>
            </w:pPr>
            <w:r w:rsidRPr="007F5104">
              <w:t xml:space="preserve">Zamawiający </w:t>
            </w:r>
            <w:r w:rsidRPr="007F5104">
              <w:rPr>
                <w:b/>
                <w:u w:val="single"/>
              </w:rPr>
              <w:t>nie wymaga</w:t>
            </w:r>
            <w:r w:rsidRPr="007F5104">
              <w:t xml:space="preserve"> zatrudnienia </w:t>
            </w:r>
            <w:r w:rsidRPr="007F5104">
              <w:rPr>
                <w:bCs/>
              </w:rPr>
              <w:t>na podstawie stosunku pracy.</w:t>
            </w:r>
          </w:p>
          <w:p w14:paraId="51B67B5A" w14:textId="77777777" w:rsidR="00E70D0C" w:rsidRPr="00A639C4" w:rsidRDefault="00E70D0C" w:rsidP="00E70D0C">
            <w:pPr>
              <w:jc w:val="both"/>
            </w:pPr>
          </w:p>
        </w:tc>
      </w:tr>
      <w:tr w:rsidR="00E70D0C" w:rsidRPr="00A639C4" w14:paraId="32227B2D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5200B712" w14:textId="2FC0D74A" w:rsidR="00E70D0C" w:rsidRPr="00A639C4" w:rsidRDefault="00E70D0C" w:rsidP="00E70D0C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4.2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007C0D9A" w14:textId="25C5FB76" w:rsidR="00E70D0C" w:rsidRPr="00A639C4" w:rsidRDefault="00E70D0C" w:rsidP="00E70D0C">
            <w:pPr>
              <w:tabs>
                <w:tab w:val="left" w:pos="408"/>
              </w:tabs>
              <w:spacing w:before="100" w:after="100"/>
              <w:rPr>
                <w:b/>
              </w:rPr>
            </w:pPr>
            <w:r w:rsidRPr="00A639C4">
              <w:rPr>
                <w:b/>
              </w:rPr>
              <w:t>Składanie ofert częściowych</w:t>
            </w:r>
          </w:p>
        </w:tc>
      </w:tr>
      <w:tr w:rsidR="00E23354" w:rsidRPr="00A639C4" w14:paraId="555BB7B8" w14:textId="77777777" w:rsidTr="00E65E08">
        <w:tc>
          <w:tcPr>
            <w:tcW w:w="1526" w:type="dxa"/>
            <w:shd w:val="clear" w:color="auto" w:fill="auto"/>
          </w:tcPr>
          <w:p w14:paraId="7F7FF4A8" w14:textId="3DAAC5AF" w:rsidR="00E23354" w:rsidRPr="00A639C4" w:rsidRDefault="00E23354" w:rsidP="00E23354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CDFD" w14:textId="77777777" w:rsidR="00E23354" w:rsidRDefault="00E23354" w:rsidP="00E23354">
            <w:pPr>
              <w:tabs>
                <w:tab w:val="left" w:pos="408"/>
              </w:tabs>
              <w:jc w:val="both"/>
              <w:rPr>
                <w:bCs/>
                <w:lang w:eastAsia="en-US"/>
              </w:rPr>
            </w:pPr>
          </w:p>
          <w:p w14:paraId="63512478" w14:textId="77777777" w:rsidR="00E23354" w:rsidRDefault="00E23354" w:rsidP="00E23354">
            <w:pPr>
              <w:tabs>
                <w:tab w:val="left" w:pos="408"/>
              </w:tabs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Zamawiający</w:t>
            </w:r>
            <w:r>
              <w:rPr>
                <w:bCs/>
                <w:u w:val="single"/>
                <w:lang w:eastAsia="en-US"/>
              </w:rPr>
              <w:t xml:space="preserve"> </w:t>
            </w:r>
            <w:r>
              <w:rPr>
                <w:b/>
                <w:bCs/>
                <w:u w:val="single"/>
                <w:lang w:eastAsia="en-US"/>
              </w:rPr>
              <w:t>dopuszcza</w:t>
            </w:r>
            <w:r>
              <w:rPr>
                <w:b/>
                <w:bCs/>
                <w:lang w:eastAsia="en-US"/>
              </w:rPr>
              <w:t xml:space="preserve"> </w:t>
            </w:r>
            <w:r>
              <w:rPr>
                <w:bCs/>
                <w:lang w:eastAsia="en-US"/>
              </w:rPr>
              <w:t xml:space="preserve">składanie ofert częściowych </w:t>
            </w:r>
          </w:p>
          <w:p w14:paraId="299AC51A" w14:textId="77777777" w:rsidR="00E23354" w:rsidRDefault="00E23354" w:rsidP="00E23354">
            <w:pPr>
              <w:tabs>
                <w:tab w:val="left" w:pos="408"/>
              </w:tabs>
              <w:jc w:val="both"/>
              <w:rPr>
                <w:bCs/>
                <w:lang w:eastAsia="en-US"/>
              </w:rPr>
            </w:pPr>
          </w:p>
          <w:p w14:paraId="31884DD0" w14:textId="77777777" w:rsidR="00E23354" w:rsidRDefault="00E23354" w:rsidP="00E23354">
            <w:pPr>
              <w:tabs>
                <w:tab w:val="left" w:pos="408"/>
              </w:tabs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Opis części zamówienia,</w:t>
            </w:r>
          </w:p>
          <w:p w14:paraId="551DF675" w14:textId="65502771" w:rsidR="00E23354" w:rsidRDefault="00E23354" w:rsidP="00E23354">
            <w:pPr>
              <w:jc w:val="both"/>
              <w:rPr>
                <w:b/>
                <w:color w:val="000000"/>
                <w:lang w:eastAsia="en-US"/>
              </w:rPr>
            </w:pPr>
            <w:r>
              <w:rPr>
                <w:bCs/>
                <w:lang w:eastAsia="en-US"/>
              </w:rPr>
              <w:t xml:space="preserve">Część 1 – </w:t>
            </w:r>
            <w:r>
              <w:rPr>
                <w:b/>
                <w:color w:val="000000"/>
                <w:lang w:eastAsia="en-US"/>
              </w:rPr>
              <w:t xml:space="preserve"> Dostawa czterech fabrycznie nowych posypywarek dla potrzeb PZDW – zadanie 1 – RDW Jarosław</w:t>
            </w:r>
          </w:p>
          <w:p w14:paraId="7984D4CC" w14:textId="631CFB0C" w:rsidR="00E23354" w:rsidRDefault="00E23354" w:rsidP="00E23354">
            <w:pPr>
              <w:jc w:val="both"/>
              <w:rPr>
                <w:b/>
                <w:color w:val="000000"/>
                <w:lang w:eastAsia="en-US"/>
              </w:rPr>
            </w:pPr>
            <w:r>
              <w:rPr>
                <w:bCs/>
                <w:lang w:eastAsia="en-US"/>
              </w:rPr>
              <w:t xml:space="preserve">Część 2 – </w:t>
            </w:r>
            <w:r>
              <w:rPr>
                <w:b/>
                <w:color w:val="000000"/>
                <w:lang w:eastAsia="en-US"/>
              </w:rPr>
              <w:t xml:space="preserve"> Dostawa </w:t>
            </w:r>
            <w:r>
              <w:t xml:space="preserve"> </w:t>
            </w:r>
            <w:r w:rsidRPr="00E23354">
              <w:rPr>
                <w:b/>
                <w:color w:val="000000"/>
                <w:lang w:eastAsia="en-US"/>
              </w:rPr>
              <w:t xml:space="preserve">czterech </w:t>
            </w:r>
            <w:r>
              <w:rPr>
                <w:b/>
                <w:color w:val="000000"/>
                <w:lang w:eastAsia="en-US"/>
              </w:rPr>
              <w:t>fabrycznie nowych posypywarek dla potrzeb PZDW – zadanie 2 – RDW Jasło</w:t>
            </w:r>
          </w:p>
          <w:p w14:paraId="77E47E55" w14:textId="3508046B" w:rsidR="00E23354" w:rsidRDefault="00E23354" w:rsidP="00E23354">
            <w:pPr>
              <w:jc w:val="both"/>
              <w:rPr>
                <w:b/>
                <w:color w:val="000000"/>
                <w:lang w:eastAsia="en-US"/>
              </w:rPr>
            </w:pPr>
            <w:r>
              <w:rPr>
                <w:bCs/>
                <w:lang w:eastAsia="en-US"/>
              </w:rPr>
              <w:t xml:space="preserve">Część 3 </w:t>
            </w:r>
            <w:r>
              <w:rPr>
                <w:b/>
                <w:color w:val="000000"/>
                <w:lang w:eastAsia="en-US"/>
              </w:rPr>
              <w:t xml:space="preserve"> Dostawa </w:t>
            </w:r>
            <w:r>
              <w:t xml:space="preserve"> </w:t>
            </w:r>
            <w:r w:rsidRPr="00E23354">
              <w:rPr>
                <w:b/>
                <w:color w:val="000000"/>
                <w:lang w:eastAsia="en-US"/>
              </w:rPr>
              <w:t xml:space="preserve">czterech </w:t>
            </w:r>
            <w:r>
              <w:rPr>
                <w:b/>
                <w:color w:val="000000"/>
                <w:lang w:eastAsia="en-US"/>
              </w:rPr>
              <w:t>fabrycznie nowych posypywarek dla potrzeb PZDW – zadanie 3 – RDW Rymanów</w:t>
            </w:r>
          </w:p>
          <w:p w14:paraId="568EC658" w14:textId="54BB9BD3" w:rsidR="00E23354" w:rsidRDefault="00E23354" w:rsidP="00E23354">
            <w:pPr>
              <w:jc w:val="both"/>
              <w:rPr>
                <w:b/>
                <w:color w:val="000000"/>
                <w:lang w:eastAsia="en-US"/>
              </w:rPr>
            </w:pPr>
            <w:r>
              <w:rPr>
                <w:bCs/>
                <w:lang w:eastAsia="en-US"/>
              </w:rPr>
              <w:t xml:space="preserve">Część 4 </w:t>
            </w:r>
            <w:r>
              <w:rPr>
                <w:b/>
                <w:color w:val="000000"/>
                <w:lang w:eastAsia="en-US"/>
              </w:rPr>
              <w:t xml:space="preserve"> Dostawa </w:t>
            </w:r>
            <w:r w:rsidRPr="00E23354">
              <w:rPr>
                <w:b/>
                <w:color w:val="000000"/>
                <w:lang w:eastAsia="en-US"/>
              </w:rPr>
              <w:t xml:space="preserve">czterech </w:t>
            </w:r>
            <w:r>
              <w:rPr>
                <w:b/>
                <w:color w:val="000000"/>
                <w:lang w:eastAsia="en-US"/>
              </w:rPr>
              <w:t>fabrycznie nowych posypywarek dla potrzeb PZDW – zadanie 4 – RDW Rymanów</w:t>
            </w:r>
          </w:p>
          <w:p w14:paraId="13CF7632" w14:textId="77777777" w:rsidR="00E23354" w:rsidRDefault="00E23354" w:rsidP="00E23354">
            <w:pPr>
              <w:tabs>
                <w:tab w:val="left" w:pos="408"/>
              </w:tabs>
              <w:jc w:val="both"/>
              <w:rPr>
                <w:bCs/>
                <w:lang w:eastAsia="en-US"/>
              </w:rPr>
            </w:pPr>
          </w:p>
          <w:p w14:paraId="18F6249F" w14:textId="77777777" w:rsidR="00E23354" w:rsidRDefault="00E23354" w:rsidP="00E23354">
            <w:pPr>
              <w:tabs>
                <w:tab w:val="left" w:pos="408"/>
              </w:tabs>
              <w:jc w:val="both"/>
              <w:rPr>
                <w:bCs/>
                <w:lang w:eastAsia="en-US"/>
              </w:rPr>
            </w:pPr>
          </w:p>
          <w:p w14:paraId="35E7B40A" w14:textId="77777777" w:rsidR="00E23354" w:rsidRDefault="00E23354" w:rsidP="00E23354">
            <w:pPr>
              <w:tabs>
                <w:tab w:val="left" w:pos="408"/>
              </w:tabs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Wykonawca może złożyć ofertę na jedno, kilka lub wszystkie części - zadania.</w:t>
            </w:r>
          </w:p>
          <w:p w14:paraId="14F2BA07" w14:textId="06B17721" w:rsidR="00E23354" w:rsidRDefault="00E23354" w:rsidP="00E23354">
            <w:pPr>
              <w:tabs>
                <w:tab w:val="left" w:pos="408"/>
              </w:tabs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Temu samemu wykonawcy może zostać udzielone zamówienie maksymalnie </w:t>
            </w:r>
            <w:r>
              <w:rPr>
                <w:bCs/>
                <w:lang w:eastAsia="en-US"/>
              </w:rPr>
              <w:br/>
              <w:t>na 4 zadania – części. W związku z tym w przedmiotowym postepowaniu Zamawiający nie określa kryteriów lub zasad, mających zastosowanie do ustalenia, które części zamówienia zostaną udzielone jednemu wykonawcy, w przypadku wyboru jego oferty w większej niż maksymalna liczbie części.</w:t>
            </w:r>
          </w:p>
          <w:p w14:paraId="09F3499D" w14:textId="77777777" w:rsidR="00E23354" w:rsidRPr="00A639C4" w:rsidRDefault="00E23354" w:rsidP="00E23354">
            <w:pPr>
              <w:jc w:val="both"/>
              <w:rPr>
                <w:bCs/>
              </w:rPr>
            </w:pPr>
          </w:p>
        </w:tc>
      </w:tr>
      <w:tr w:rsidR="00E70D0C" w:rsidRPr="00A639C4" w14:paraId="09EA691B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1792CE75" w14:textId="03BAC915" w:rsidR="00E70D0C" w:rsidRPr="00A639C4" w:rsidRDefault="00E70D0C" w:rsidP="00E70D0C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t>Pkt 4.4 IDW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76071CD7" w14:textId="6D7F9E16" w:rsidR="00E70D0C" w:rsidRPr="00A639C4" w:rsidRDefault="00E70D0C" w:rsidP="00E70D0C">
            <w:pPr>
              <w:spacing w:before="100" w:after="100"/>
              <w:rPr>
                <w:b/>
              </w:rPr>
            </w:pPr>
            <w:r w:rsidRPr="00A639C4">
              <w:rPr>
                <w:b/>
              </w:rPr>
              <w:t xml:space="preserve">Informacje dotyczące  zamówień o których mowa w art. 305 </w:t>
            </w:r>
            <w:proofErr w:type="spellStart"/>
            <w:r w:rsidRPr="00A639C4">
              <w:rPr>
                <w:b/>
              </w:rPr>
              <w:t>Pzp</w:t>
            </w:r>
            <w:proofErr w:type="spellEnd"/>
          </w:p>
        </w:tc>
      </w:tr>
      <w:tr w:rsidR="00E70D0C" w:rsidRPr="00A639C4" w14:paraId="5B099D95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3AA3E3B6" w14:textId="5505CB73" w:rsidR="00E70D0C" w:rsidRPr="00A639C4" w:rsidRDefault="00E70D0C" w:rsidP="00E70D0C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24916ED1" w14:textId="77777777" w:rsidR="007143FC" w:rsidRDefault="007143FC" w:rsidP="00E70D0C">
            <w:pPr>
              <w:jc w:val="both"/>
              <w:rPr>
                <w:b/>
                <w:bCs/>
                <w:color w:val="FF0000"/>
              </w:rPr>
            </w:pPr>
          </w:p>
          <w:p w14:paraId="548EBC12" w14:textId="4A01C0F8" w:rsidR="00E70D0C" w:rsidRPr="00A639C4" w:rsidRDefault="00E70D0C" w:rsidP="00E70D0C">
            <w:pPr>
              <w:jc w:val="both"/>
            </w:pPr>
            <w:r w:rsidRPr="00A639C4">
              <w:rPr>
                <w:rFonts w:eastAsiaTheme="minorHAnsi"/>
                <w:lang w:eastAsia="en-US"/>
              </w:rPr>
              <w:t xml:space="preserve">Zamawiający </w:t>
            </w:r>
            <w:r w:rsidRPr="00A639C4">
              <w:rPr>
                <w:rFonts w:eastAsiaTheme="minorHAnsi"/>
                <w:b/>
                <w:u w:val="single"/>
                <w:lang w:eastAsia="en-US"/>
              </w:rPr>
              <w:t>nie przewiduje</w:t>
            </w:r>
            <w:r w:rsidRPr="00A639C4">
              <w:rPr>
                <w:rFonts w:eastAsiaTheme="minorHAnsi"/>
                <w:lang w:eastAsia="en-US"/>
              </w:rPr>
              <w:t xml:space="preserve"> możliwości udzielenia</w:t>
            </w:r>
            <w:r w:rsidRPr="00A639C4">
              <w:t xml:space="preserve"> zamówienia, o który</w:t>
            </w:r>
            <w:r w:rsidR="00510CD2">
              <w:t>m</w:t>
            </w:r>
            <w:r w:rsidRPr="00A639C4">
              <w:t xml:space="preserve"> mowa w art. 305 pkt.1 w zw. z art. 214 ust. 1 pkt 7  </w:t>
            </w:r>
            <w:proofErr w:type="spellStart"/>
            <w:r w:rsidRPr="00A639C4">
              <w:t>Pzp</w:t>
            </w:r>
            <w:proofErr w:type="spellEnd"/>
          </w:p>
          <w:p w14:paraId="1B06481F" w14:textId="77777777" w:rsidR="00E70D0C" w:rsidRPr="00A639C4" w:rsidRDefault="00E70D0C" w:rsidP="007143FC">
            <w:pPr>
              <w:widowControl/>
              <w:jc w:val="both"/>
              <w:rPr>
                <w:bCs/>
              </w:rPr>
            </w:pPr>
          </w:p>
        </w:tc>
      </w:tr>
      <w:tr w:rsidR="00E70D0C" w:rsidRPr="00A639C4" w14:paraId="6BE6590F" w14:textId="77777777" w:rsidTr="009E04CE">
        <w:trPr>
          <w:trHeight w:val="164"/>
        </w:trPr>
        <w:tc>
          <w:tcPr>
            <w:tcW w:w="1526" w:type="dxa"/>
            <w:shd w:val="clear" w:color="auto" w:fill="D6E3BC" w:themeFill="accent3" w:themeFillTint="66"/>
          </w:tcPr>
          <w:p w14:paraId="1AEF528B" w14:textId="77777777" w:rsidR="00E70D0C" w:rsidRPr="00A639C4" w:rsidRDefault="00E70D0C" w:rsidP="00E70D0C">
            <w:pPr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t>Pkt 5.1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777C055B" w14:textId="5A8D8F2E" w:rsidR="00E70D0C" w:rsidRPr="00A639C4" w:rsidRDefault="00E70D0C" w:rsidP="00E70D0C">
            <w:pPr>
              <w:spacing w:before="80" w:after="80"/>
              <w:rPr>
                <w:b/>
              </w:rPr>
            </w:pPr>
            <w:r w:rsidRPr="00A639C4">
              <w:rPr>
                <w:b/>
              </w:rPr>
              <w:t>Wizja lokalna</w:t>
            </w:r>
          </w:p>
        </w:tc>
      </w:tr>
      <w:tr w:rsidR="00E70D0C" w:rsidRPr="00A639C4" w14:paraId="2987B09E" w14:textId="77777777" w:rsidTr="009E04CE">
        <w:trPr>
          <w:trHeight w:val="53"/>
        </w:trPr>
        <w:tc>
          <w:tcPr>
            <w:tcW w:w="1526" w:type="dxa"/>
            <w:vMerge w:val="restart"/>
            <w:shd w:val="clear" w:color="auto" w:fill="auto"/>
          </w:tcPr>
          <w:p w14:paraId="7EF38EF4" w14:textId="77777777" w:rsidR="00E70D0C" w:rsidRPr="00A639C4" w:rsidRDefault="00E70D0C" w:rsidP="00E70D0C"/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41856C3D" w14:textId="77777777" w:rsidR="00E70D0C" w:rsidRDefault="00DD585D" w:rsidP="00E70D0C">
            <w:pPr>
              <w:jc w:val="both"/>
              <w:rPr>
                <w:b/>
              </w:rPr>
            </w:pPr>
            <w:r w:rsidRPr="00DD585D">
              <w:rPr>
                <w:b/>
              </w:rPr>
              <w:t>Zamawiający nie wymaga złożenia oferty po odbyciu wizji lokalnej.</w:t>
            </w:r>
          </w:p>
          <w:p w14:paraId="4E9E49F2" w14:textId="4C4198D1" w:rsidR="00DD585D" w:rsidRPr="00A639C4" w:rsidRDefault="00DD585D" w:rsidP="00E70D0C">
            <w:pPr>
              <w:jc w:val="both"/>
            </w:pPr>
          </w:p>
        </w:tc>
      </w:tr>
      <w:tr w:rsidR="00E70D0C" w:rsidRPr="00A639C4" w14:paraId="6019C803" w14:textId="77777777" w:rsidTr="00BE6386">
        <w:trPr>
          <w:trHeight w:val="937"/>
        </w:trPr>
        <w:tc>
          <w:tcPr>
            <w:tcW w:w="15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F83B5F9" w14:textId="77777777" w:rsidR="00E70D0C" w:rsidRPr="00A639C4" w:rsidRDefault="00E70D0C" w:rsidP="00E70D0C"/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75D48776" w14:textId="77777777" w:rsidR="00E70D0C" w:rsidRPr="007F5104" w:rsidRDefault="00E70D0C" w:rsidP="00E70D0C">
            <w:pPr>
              <w:jc w:val="both"/>
              <w:rPr>
                <w:color w:val="FF0000"/>
              </w:rPr>
            </w:pPr>
          </w:p>
          <w:p w14:paraId="34B26D36" w14:textId="77777777" w:rsidR="00DD585D" w:rsidRPr="007F5104" w:rsidRDefault="00DD585D" w:rsidP="00DD585D">
            <w:pPr>
              <w:jc w:val="both"/>
              <w:rPr>
                <w:b/>
              </w:rPr>
            </w:pPr>
            <w:r w:rsidRPr="007F5104">
              <w:rPr>
                <w:b/>
              </w:rPr>
              <w:t xml:space="preserve">Zamawiający </w:t>
            </w:r>
            <w:r w:rsidRPr="007F5104">
              <w:rPr>
                <w:b/>
                <w:u w:val="single"/>
              </w:rPr>
              <w:t>nie wymaga</w:t>
            </w:r>
            <w:r w:rsidRPr="007F5104">
              <w:rPr>
                <w:b/>
              </w:rPr>
              <w:t xml:space="preserve"> złożenia oferty po sprawdzeniu przez wykonawcę dokumentów niezbędnych do realizacji zamówienia dostępnych na miejscu u Zamawiającego.</w:t>
            </w:r>
          </w:p>
          <w:p w14:paraId="4AE8CD53" w14:textId="2559E77D" w:rsidR="0033093C" w:rsidRPr="007F5104" w:rsidRDefault="0033093C" w:rsidP="00BE6386">
            <w:pPr>
              <w:jc w:val="both"/>
              <w:rPr>
                <w:b/>
                <w:bCs/>
                <w:color w:val="FF0000"/>
              </w:rPr>
            </w:pPr>
          </w:p>
        </w:tc>
      </w:tr>
      <w:tr w:rsidR="00E70D0C" w:rsidRPr="00A639C4" w14:paraId="6E3431A4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3FE3F7D8" w14:textId="4FD0D68D" w:rsidR="00E70D0C" w:rsidRPr="00A639C4" w:rsidRDefault="00E70D0C" w:rsidP="00E70D0C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t>6.2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27A7DF74" w14:textId="1F468F38" w:rsidR="00E70D0C" w:rsidRPr="00A639C4" w:rsidRDefault="00E70D0C" w:rsidP="009E04CE">
            <w:pPr>
              <w:spacing w:before="80" w:after="80"/>
              <w:jc w:val="both"/>
              <w:rPr>
                <w:b/>
              </w:rPr>
            </w:pPr>
            <w:r w:rsidRPr="00A639C4">
              <w:rPr>
                <w:b/>
              </w:rPr>
              <w:t>Obowiązek osobistego wykonania przez Wykonawcę kluczowych części zamówienia</w:t>
            </w:r>
          </w:p>
        </w:tc>
      </w:tr>
      <w:tr w:rsidR="00E70D0C" w:rsidRPr="00A639C4" w14:paraId="032FACC3" w14:textId="77777777" w:rsidTr="009E04CE">
        <w:tc>
          <w:tcPr>
            <w:tcW w:w="1526" w:type="dxa"/>
            <w:shd w:val="clear" w:color="auto" w:fill="auto"/>
          </w:tcPr>
          <w:p w14:paraId="59307303" w14:textId="77777777" w:rsidR="00E70D0C" w:rsidRPr="00A639C4" w:rsidRDefault="00E70D0C" w:rsidP="00E70D0C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44879B60" w14:textId="77777777" w:rsidR="00BE6386" w:rsidRDefault="00BE6386" w:rsidP="00E70D0C">
            <w:pPr>
              <w:pStyle w:val="arimr"/>
              <w:widowControl/>
              <w:suppressAutoHyphens/>
              <w:snapToGrid/>
              <w:spacing w:line="240" w:lineRule="auto"/>
              <w:jc w:val="both"/>
              <w:rPr>
                <w:rFonts w:ascii="Arial" w:hAnsi="Arial" w:cs="Arial"/>
                <w:sz w:val="20"/>
                <w:lang w:val="pl-PL"/>
              </w:rPr>
            </w:pPr>
          </w:p>
          <w:p w14:paraId="771F2971" w14:textId="2099BA2A" w:rsidR="00E70D0C" w:rsidRPr="00A639C4" w:rsidRDefault="00E70D0C" w:rsidP="00E70D0C">
            <w:pPr>
              <w:pStyle w:val="arimr"/>
              <w:widowControl/>
              <w:suppressAutoHyphens/>
              <w:snapToGrid/>
              <w:spacing w:line="240" w:lineRule="auto"/>
              <w:jc w:val="both"/>
              <w:rPr>
                <w:rFonts w:ascii="Arial" w:hAnsi="Arial" w:cs="Arial"/>
                <w:b/>
                <w:sz w:val="20"/>
                <w:lang w:val="pl-PL"/>
              </w:rPr>
            </w:pPr>
            <w:r w:rsidRPr="00A639C4">
              <w:rPr>
                <w:rFonts w:ascii="Arial" w:hAnsi="Arial" w:cs="Arial"/>
                <w:sz w:val="20"/>
                <w:lang w:val="pl-PL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bCs/>
                <w:sz w:val="20"/>
                <w:lang w:val="pl-PL"/>
              </w:rPr>
              <w:t>nie</w:t>
            </w:r>
            <w:r w:rsidRPr="00A639C4">
              <w:rPr>
                <w:rFonts w:ascii="Arial" w:hAnsi="Arial" w:cs="Arial"/>
                <w:sz w:val="20"/>
                <w:lang w:val="pl-PL"/>
              </w:rPr>
              <w:t xml:space="preserve"> </w:t>
            </w:r>
            <w:r w:rsidRPr="00A639C4">
              <w:rPr>
                <w:rFonts w:ascii="Arial" w:hAnsi="Arial" w:cs="Arial"/>
                <w:b/>
                <w:sz w:val="20"/>
                <w:lang w:val="pl-PL"/>
              </w:rPr>
              <w:t xml:space="preserve">zastrzega </w:t>
            </w:r>
            <w:r w:rsidRPr="00A639C4">
              <w:rPr>
                <w:rFonts w:ascii="Arial" w:hAnsi="Arial" w:cs="Arial"/>
                <w:sz w:val="20"/>
                <w:lang w:val="pl-PL"/>
              </w:rPr>
              <w:t>obowiązku osobistego wykonania przez Wykonawcę kluczowych części zamówienia.</w:t>
            </w:r>
          </w:p>
          <w:p w14:paraId="32B920E5" w14:textId="2D8E3857" w:rsidR="00E70D0C" w:rsidRPr="00A639C4" w:rsidRDefault="00E70D0C" w:rsidP="00BE6386">
            <w:pPr>
              <w:pStyle w:val="arimr"/>
              <w:widowControl/>
              <w:suppressAutoHyphens/>
              <w:snapToGrid/>
              <w:spacing w:line="240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E70D0C" w:rsidRPr="00A639C4" w14:paraId="3567789B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558F5FDC" w14:textId="436113FD" w:rsidR="00E70D0C" w:rsidRPr="00A639C4" w:rsidRDefault="00E70D0C" w:rsidP="00E70D0C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t>Pkt 7.1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303326E2" w14:textId="7053D133" w:rsidR="00E70D0C" w:rsidRPr="00A639C4" w:rsidRDefault="00E70D0C" w:rsidP="00E70D0C">
            <w:pPr>
              <w:spacing w:before="80" w:after="80"/>
              <w:rPr>
                <w:bCs/>
              </w:rPr>
            </w:pPr>
            <w:r w:rsidRPr="00A639C4">
              <w:rPr>
                <w:b/>
              </w:rPr>
              <w:t>Termin wykonania zamówienia</w:t>
            </w:r>
          </w:p>
        </w:tc>
      </w:tr>
      <w:tr w:rsidR="00E70D0C" w:rsidRPr="00A639C4" w14:paraId="0385F7B7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5D8A973E" w14:textId="77777777" w:rsidR="00E70D0C" w:rsidRPr="00A639C4" w:rsidRDefault="00E70D0C" w:rsidP="00E70D0C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0FF52CCA" w14:textId="77777777" w:rsidR="00BE6386" w:rsidRDefault="00BE6386" w:rsidP="00BE6386">
            <w:pPr>
              <w:rPr>
                <w:b/>
                <w:bCs/>
                <w:color w:val="FF0000"/>
              </w:rPr>
            </w:pPr>
          </w:p>
          <w:p w14:paraId="617543F5" w14:textId="50C3889C" w:rsidR="00E91DEA" w:rsidRDefault="00E70D0C" w:rsidP="00D7686A">
            <w:pPr>
              <w:jc w:val="both"/>
            </w:pPr>
            <w:r w:rsidRPr="007F5104">
              <w:rPr>
                <w:b/>
              </w:rPr>
              <w:t xml:space="preserve">Termin wykonania zamówienia: </w:t>
            </w:r>
            <w:r w:rsidR="00E91DEA" w:rsidRPr="00E91DEA">
              <w:rPr>
                <w:b/>
                <w:bCs/>
              </w:rPr>
              <w:t xml:space="preserve">do </w:t>
            </w:r>
            <w:r w:rsidR="00E23354">
              <w:rPr>
                <w:b/>
                <w:bCs/>
              </w:rPr>
              <w:t>90</w:t>
            </w:r>
            <w:r w:rsidR="00E91DEA" w:rsidRPr="00E91DEA">
              <w:rPr>
                <w:b/>
                <w:bCs/>
              </w:rPr>
              <w:t xml:space="preserve"> dni od dnia podpisania umowy</w:t>
            </w:r>
          </w:p>
          <w:p w14:paraId="14A11A98" w14:textId="4756A142" w:rsidR="00E70D0C" w:rsidRPr="00A639C4" w:rsidRDefault="00D7686A" w:rsidP="00D7686A">
            <w:pPr>
              <w:jc w:val="both"/>
              <w:rPr>
                <w:bCs/>
              </w:rPr>
            </w:pPr>
            <w:r>
              <w:t xml:space="preserve"> </w:t>
            </w:r>
          </w:p>
        </w:tc>
      </w:tr>
      <w:tr w:rsidR="00E70D0C" w:rsidRPr="00A639C4" w14:paraId="5C3DF8E2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457CC753" w14:textId="2F3C5D21" w:rsidR="00E70D0C" w:rsidRPr="00A639C4" w:rsidRDefault="00E70D0C" w:rsidP="00E70D0C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8.</w:t>
            </w:r>
            <w:r>
              <w:rPr>
                <w:b/>
              </w:rPr>
              <w:t>1</w:t>
            </w:r>
            <w:r w:rsidRPr="00A639C4">
              <w:rPr>
                <w:b/>
              </w:rPr>
              <w:t xml:space="preserve">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5EF79C8F" w14:textId="77777777" w:rsidR="00E70D0C" w:rsidRPr="00A639C4" w:rsidRDefault="00E70D0C" w:rsidP="00E70D0C">
            <w:pPr>
              <w:spacing w:before="80" w:after="80"/>
              <w:rPr>
                <w:b/>
                <w:bCs/>
              </w:rPr>
            </w:pPr>
            <w:r w:rsidRPr="00A639C4">
              <w:rPr>
                <w:b/>
              </w:rPr>
              <w:t xml:space="preserve">Warunki udziału w postępowaniu o udzielenie zamówienia </w:t>
            </w:r>
          </w:p>
        </w:tc>
      </w:tr>
      <w:tr w:rsidR="00E70D0C" w:rsidRPr="00A639C4" w14:paraId="78420147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5081D543" w14:textId="77777777" w:rsidR="00E70D0C" w:rsidRPr="00A639C4" w:rsidRDefault="00E70D0C" w:rsidP="00E70D0C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4F6813B2" w14:textId="77777777" w:rsidR="00E70D0C" w:rsidRPr="007F5104" w:rsidRDefault="00E70D0C" w:rsidP="00E70D0C">
            <w:pPr>
              <w:pStyle w:val="Teksttreci0"/>
              <w:shd w:val="clear" w:color="auto" w:fill="auto"/>
              <w:spacing w:before="240"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104">
              <w:rPr>
                <w:rFonts w:ascii="Arial" w:hAnsi="Arial" w:cs="Arial"/>
                <w:sz w:val="20"/>
                <w:szCs w:val="20"/>
              </w:rPr>
              <w:t>O udzielenie zamówienia mogą ubiegać się Wykonawcy, którzy spełniają warunki dotyczące:</w:t>
            </w:r>
          </w:p>
          <w:p w14:paraId="66C86E53" w14:textId="77777777" w:rsidR="00E70D0C" w:rsidRPr="007F5104" w:rsidRDefault="00E70D0C" w:rsidP="00E70D0C">
            <w:pPr>
              <w:pStyle w:val="Teksttreci0"/>
              <w:numPr>
                <w:ilvl w:val="0"/>
                <w:numId w:val="4"/>
              </w:numPr>
              <w:shd w:val="clear" w:color="auto" w:fill="auto"/>
              <w:spacing w:before="120" w:line="240" w:lineRule="auto"/>
              <w:ind w:left="850" w:right="23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104">
              <w:rPr>
                <w:rFonts w:ascii="Arial" w:hAnsi="Arial" w:cs="Arial"/>
                <w:b/>
                <w:sz w:val="20"/>
                <w:szCs w:val="20"/>
              </w:rPr>
              <w:t>zdolności do występowania w obrocie gospodarczym:</w:t>
            </w:r>
          </w:p>
          <w:p w14:paraId="323D5E1D" w14:textId="77777777" w:rsidR="00E70D0C" w:rsidRPr="007F5104" w:rsidRDefault="00E70D0C" w:rsidP="00E70D0C">
            <w:pPr>
              <w:tabs>
                <w:tab w:val="left" w:pos="408"/>
              </w:tabs>
              <w:rPr>
                <w:b/>
                <w:bCs/>
                <w:color w:val="FF0000"/>
              </w:rPr>
            </w:pPr>
          </w:p>
          <w:p w14:paraId="7F8DDD25" w14:textId="77777777" w:rsidR="00E70D0C" w:rsidRPr="007F5104" w:rsidRDefault="00E70D0C" w:rsidP="00E70D0C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10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7F510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7F5104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48AA7616" w14:textId="77777777" w:rsidR="00E70D0C" w:rsidRPr="007F5104" w:rsidRDefault="00E70D0C" w:rsidP="00E70D0C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8113DE" w14:textId="77777777" w:rsidR="00E70D0C" w:rsidRPr="007F5104" w:rsidRDefault="00E70D0C" w:rsidP="00E70D0C">
            <w:pPr>
              <w:pStyle w:val="Teksttreci0"/>
              <w:numPr>
                <w:ilvl w:val="0"/>
                <w:numId w:val="4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F5104">
              <w:rPr>
                <w:rFonts w:ascii="Arial" w:hAnsi="Arial" w:cs="Arial"/>
                <w:b/>
                <w:sz w:val="20"/>
                <w:szCs w:val="20"/>
              </w:rPr>
              <w:t>uprawnień do prowadzenia określonej działalności gospodarczej lub zawodowej, o ile wynika to z odrębnych przepisów:</w:t>
            </w:r>
          </w:p>
          <w:p w14:paraId="6CBC54B6" w14:textId="77777777" w:rsidR="00E70D0C" w:rsidRPr="007F5104" w:rsidRDefault="00E70D0C" w:rsidP="00E70D0C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0AC228" w14:textId="77777777" w:rsidR="00E70D0C" w:rsidRPr="007F5104" w:rsidRDefault="00E70D0C" w:rsidP="00E70D0C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10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7F510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7F5104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2317ECE2" w14:textId="77777777" w:rsidR="00E70D0C" w:rsidRPr="007F5104" w:rsidRDefault="00E70D0C" w:rsidP="00E70D0C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7E766E7" w14:textId="77777777" w:rsidR="00E70D0C" w:rsidRPr="007F5104" w:rsidRDefault="00E70D0C" w:rsidP="00E70D0C">
            <w:pPr>
              <w:pStyle w:val="Teksttreci0"/>
              <w:numPr>
                <w:ilvl w:val="0"/>
                <w:numId w:val="4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104">
              <w:rPr>
                <w:rFonts w:ascii="Arial" w:hAnsi="Arial" w:cs="Arial"/>
                <w:b/>
                <w:sz w:val="20"/>
                <w:szCs w:val="20"/>
              </w:rPr>
              <w:t>sytuacji ekonomicznej lub finansowej:</w:t>
            </w:r>
          </w:p>
          <w:p w14:paraId="648E0118" w14:textId="77777777" w:rsidR="00BE6386" w:rsidRDefault="00BE6386" w:rsidP="00E70D0C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13D8B40" w14:textId="0235C9DE" w:rsidR="00E70D0C" w:rsidRPr="007F5104" w:rsidRDefault="00E70D0C" w:rsidP="00E70D0C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10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7F510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7F5104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598C868E" w14:textId="77777777" w:rsidR="00E70D0C" w:rsidRPr="007F5104" w:rsidRDefault="00E70D0C" w:rsidP="00E70D0C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12D651" w14:textId="77777777" w:rsidR="00E70D0C" w:rsidRPr="007F5104" w:rsidRDefault="00E70D0C" w:rsidP="00E70D0C">
            <w:pPr>
              <w:pStyle w:val="Teksttreci0"/>
              <w:numPr>
                <w:ilvl w:val="0"/>
                <w:numId w:val="4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F5104">
              <w:rPr>
                <w:rFonts w:ascii="Arial" w:hAnsi="Arial" w:cs="Arial"/>
                <w:b/>
                <w:sz w:val="20"/>
                <w:szCs w:val="20"/>
              </w:rPr>
              <w:t>zdolności technicznej lub zawodowej:</w:t>
            </w:r>
          </w:p>
          <w:p w14:paraId="10B4CE60" w14:textId="77777777" w:rsidR="00E70D0C" w:rsidRPr="007F5104" w:rsidRDefault="00E70D0C" w:rsidP="00E70D0C">
            <w:pPr>
              <w:tabs>
                <w:tab w:val="left" w:pos="408"/>
              </w:tabs>
              <w:rPr>
                <w:b/>
                <w:bCs/>
                <w:color w:val="FF0000"/>
              </w:rPr>
            </w:pPr>
          </w:p>
          <w:p w14:paraId="43772862" w14:textId="77777777" w:rsidR="00DD585D" w:rsidRPr="007F5104" w:rsidRDefault="00DD585D" w:rsidP="00DD585D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 w:rsidRPr="007F510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7F510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7F5104">
              <w:rPr>
                <w:rFonts w:ascii="Arial" w:hAnsi="Arial" w:cs="Arial"/>
                <w:sz w:val="20"/>
                <w:szCs w:val="20"/>
              </w:rPr>
              <w:t xml:space="preserve"> warunku w powyższym zakresie</w:t>
            </w:r>
            <w:r w:rsidRPr="007F5104">
              <w:rPr>
                <w:rFonts w:ascii="Arial" w:hAnsi="Arial" w:cs="Arial"/>
                <w:strike/>
                <w:sz w:val="20"/>
                <w:szCs w:val="20"/>
              </w:rPr>
              <w:t>.</w:t>
            </w:r>
          </w:p>
          <w:p w14:paraId="374F4CCC" w14:textId="54D958E0" w:rsidR="00FF2230" w:rsidRPr="00A639C4" w:rsidRDefault="00FF2230" w:rsidP="00FF2230">
            <w:pPr>
              <w:spacing w:line="276" w:lineRule="auto"/>
              <w:ind w:right="3"/>
              <w:jc w:val="both"/>
              <w:rPr>
                <w:bCs/>
              </w:rPr>
            </w:pPr>
          </w:p>
        </w:tc>
      </w:tr>
      <w:tr w:rsidR="00E70D0C" w:rsidRPr="00A639C4" w14:paraId="1171392D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1737F276" w14:textId="477871C1" w:rsidR="00E70D0C" w:rsidRPr="00A639C4" w:rsidRDefault="00E70D0C" w:rsidP="00E70D0C">
            <w:pPr>
              <w:tabs>
                <w:tab w:val="left" w:pos="408"/>
              </w:tabs>
              <w:spacing w:before="280"/>
              <w:jc w:val="center"/>
              <w:rPr>
                <w:b/>
              </w:rPr>
            </w:pPr>
            <w:r w:rsidRPr="00A639C4">
              <w:rPr>
                <w:b/>
              </w:rPr>
              <w:t>Pkt 10.</w:t>
            </w:r>
            <w:r>
              <w:rPr>
                <w:b/>
              </w:rPr>
              <w:t>2</w:t>
            </w:r>
            <w:r w:rsidRPr="00A639C4">
              <w:rPr>
                <w:b/>
              </w:rPr>
              <w:t xml:space="preserve">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585D6179" w14:textId="77777777" w:rsidR="00E70D0C" w:rsidRPr="00A639C4" w:rsidRDefault="00E70D0C" w:rsidP="00E70D0C">
            <w:pPr>
              <w:rPr>
                <w:b/>
              </w:rPr>
            </w:pPr>
            <w:r w:rsidRPr="00A639C4">
              <w:rPr>
                <w:b/>
              </w:rPr>
              <w:t>Oświadczenia i dokumenty, jakie zobowiązani są dostarczyć wykonawcy w celu potwierdzenia spełniania warunków udziału w postępowaniu oraz wykazania braku podstaw wykluczenia (podmiotowe środki dowodowe)</w:t>
            </w:r>
          </w:p>
        </w:tc>
      </w:tr>
      <w:tr w:rsidR="00E70D0C" w:rsidRPr="00A639C4" w14:paraId="6F5B374F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3FAB1B23" w14:textId="77777777" w:rsidR="00E70D0C" w:rsidRPr="00A639C4" w:rsidRDefault="00E70D0C" w:rsidP="00E70D0C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06FECB84" w14:textId="77777777" w:rsidR="00E70D0C" w:rsidRPr="00A639C4" w:rsidRDefault="00E70D0C" w:rsidP="00E70D0C">
            <w:pPr>
              <w:jc w:val="both"/>
            </w:pPr>
          </w:p>
          <w:p w14:paraId="25FECAD9" w14:textId="2DCDA130" w:rsidR="00CA0441" w:rsidRPr="00A639C4" w:rsidRDefault="002F2A2D" w:rsidP="00CA0441">
            <w:pPr>
              <w:jc w:val="both"/>
            </w:pPr>
            <w:r w:rsidRPr="00A639C4">
              <w:t xml:space="preserve">Na podstawie art. 125 ust. 1 </w:t>
            </w:r>
            <w:proofErr w:type="spellStart"/>
            <w:r w:rsidRPr="00A639C4">
              <w:t>Pzp</w:t>
            </w:r>
            <w:proofErr w:type="spellEnd"/>
            <w:r w:rsidRPr="00A639C4">
              <w:t xml:space="preserve"> Zamawiający w przedmiotowym postępowaniu o udzielenie zamówienia </w:t>
            </w:r>
            <w:r w:rsidRPr="00A639C4">
              <w:rPr>
                <w:b/>
                <w:u w:val="single"/>
              </w:rPr>
              <w:t>nie żąda</w:t>
            </w:r>
            <w:r w:rsidRPr="00A639C4">
              <w:t xml:space="preserve"> złożenia podmiotowych środków dowodowych.</w:t>
            </w:r>
            <w:r w:rsidR="00CA0441" w:rsidRPr="00A639C4">
              <w:t xml:space="preserve"> </w:t>
            </w:r>
          </w:p>
          <w:p w14:paraId="5170CC52" w14:textId="77777777" w:rsidR="00E70D0C" w:rsidRPr="00A639C4" w:rsidRDefault="00E70D0C" w:rsidP="00E70D0C">
            <w:pPr>
              <w:jc w:val="both"/>
              <w:rPr>
                <w:b/>
              </w:rPr>
            </w:pPr>
          </w:p>
        </w:tc>
      </w:tr>
      <w:tr w:rsidR="00E70D0C" w:rsidRPr="00A639C4" w14:paraId="00C6F274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03B16A36" w14:textId="73D635B8" w:rsidR="00E70D0C" w:rsidRPr="00A639C4" w:rsidRDefault="00E70D0C" w:rsidP="00E70D0C">
            <w:pPr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Pkt 9.2</w:t>
            </w:r>
            <w:r w:rsidR="009E04CE">
              <w:rPr>
                <w:b/>
              </w:rPr>
              <w:t xml:space="preserve">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484456E9" w14:textId="06D45ECA" w:rsidR="00E70D0C" w:rsidRPr="00A639C4" w:rsidRDefault="00E70D0C" w:rsidP="00E70D0C">
            <w:pPr>
              <w:spacing w:before="40" w:after="40"/>
              <w:rPr>
                <w:b/>
              </w:rPr>
            </w:pPr>
            <w:r>
              <w:rPr>
                <w:b/>
              </w:rPr>
              <w:t>Fakultatywne p</w:t>
            </w:r>
            <w:r w:rsidRPr="00B44348">
              <w:rPr>
                <w:b/>
              </w:rPr>
              <w:t>odstawy wykluczenia z postępowania</w:t>
            </w:r>
          </w:p>
        </w:tc>
      </w:tr>
      <w:tr w:rsidR="00E70D0C" w:rsidRPr="00A639C4" w14:paraId="1B9DF83D" w14:textId="77777777" w:rsidTr="009E04CE">
        <w:tc>
          <w:tcPr>
            <w:tcW w:w="1526" w:type="dxa"/>
            <w:shd w:val="clear" w:color="auto" w:fill="auto"/>
          </w:tcPr>
          <w:p w14:paraId="6242F48B" w14:textId="77777777" w:rsidR="00E70D0C" w:rsidRPr="00A639C4" w:rsidRDefault="00E70D0C" w:rsidP="00E70D0C">
            <w:pPr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2AFE0C4F" w14:textId="77777777" w:rsidR="002D3797" w:rsidRDefault="002D3797" w:rsidP="00E70D0C">
            <w:pPr>
              <w:pStyle w:val="Teksttreci0"/>
              <w:shd w:val="clear" w:color="auto" w:fill="auto"/>
              <w:spacing w:before="8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B70CA67" w14:textId="5FADD62B" w:rsidR="00E70D0C" w:rsidRPr="007F5104" w:rsidRDefault="00E70D0C" w:rsidP="00E70D0C">
            <w:pPr>
              <w:pStyle w:val="Teksttreci0"/>
              <w:shd w:val="clear" w:color="auto" w:fill="auto"/>
              <w:spacing w:before="8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10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7F5104">
              <w:rPr>
                <w:rFonts w:ascii="Arial" w:hAnsi="Arial" w:cs="Arial"/>
                <w:b/>
                <w:bCs/>
                <w:sz w:val="20"/>
                <w:szCs w:val="20"/>
              </w:rPr>
              <w:t>nie przewiduje</w:t>
            </w:r>
            <w:r w:rsidRPr="007F5104">
              <w:rPr>
                <w:rFonts w:ascii="Arial" w:hAnsi="Arial" w:cs="Arial"/>
                <w:sz w:val="20"/>
                <w:szCs w:val="20"/>
              </w:rPr>
              <w:t xml:space="preserve"> wykluczenia wykonawców na podstawie fakultatywnych przesłanek wykluczenia o których mowa w art. 109 ust.1 </w:t>
            </w:r>
            <w:proofErr w:type="spellStart"/>
            <w:r w:rsidRPr="007F5104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7F510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DAC71FE" w14:textId="77777777" w:rsidR="00E70D0C" w:rsidRPr="00A639C4" w:rsidRDefault="00E70D0C" w:rsidP="002D3797">
            <w:pPr>
              <w:pStyle w:val="Teksttreci0"/>
              <w:shd w:val="clear" w:color="auto" w:fill="auto"/>
              <w:spacing w:before="80" w:line="240" w:lineRule="auto"/>
              <w:ind w:firstLine="0"/>
              <w:jc w:val="both"/>
              <w:rPr>
                <w:b/>
              </w:rPr>
            </w:pPr>
          </w:p>
        </w:tc>
      </w:tr>
      <w:tr w:rsidR="00E70D0C" w:rsidRPr="00A639C4" w14:paraId="2B961039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1965C385" w14:textId="77777777" w:rsidR="00E70D0C" w:rsidRPr="00A639C4" w:rsidRDefault="00E70D0C" w:rsidP="00E70D0C">
            <w:pPr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  <w:r w:rsidRPr="00A639C4">
              <w:rPr>
                <w:b/>
              </w:rPr>
              <w:t>Pkt 11.1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5C4A5B1B" w14:textId="013F7879" w:rsidR="00E70D0C" w:rsidRPr="00A639C4" w:rsidRDefault="00E70D0C" w:rsidP="00E70D0C">
            <w:pPr>
              <w:spacing w:before="40" w:after="40"/>
              <w:rPr>
                <w:b/>
                <w:bCs/>
                <w:color w:val="000000"/>
              </w:rPr>
            </w:pPr>
            <w:r w:rsidRPr="00A639C4">
              <w:rPr>
                <w:b/>
              </w:rPr>
              <w:t>Przedmiotowe środki dowodowe</w:t>
            </w:r>
          </w:p>
        </w:tc>
      </w:tr>
      <w:tr w:rsidR="00DD585D" w:rsidRPr="00A639C4" w14:paraId="26BD9609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36F92663" w14:textId="77777777" w:rsidR="00DD585D" w:rsidRPr="00A639C4" w:rsidRDefault="00DD585D" w:rsidP="00DD585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020F5EC0" w14:textId="77777777" w:rsidR="00DD585D" w:rsidRDefault="00E91DEA" w:rsidP="00DD585D">
            <w:pPr>
              <w:spacing w:after="200"/>
              <w:contextualSpacing/>
              <w:jc w:val="both"/>
            </w:pPr>
            <w:r>
              <w:t xml:space="preserve">Zamawiający </w:t>
            </w:r>
            <w:r>
              <w:rPr>
                <w:b/>
                <w:u w:val="single"/>
              </w:rPr>
              <w:t>nie przewiduje</w:t>
            </w:r>
            <w:r>
              <w:t xml:space="preserve"> wprowadzenia przedmiotowych środków dowodowych</w:t>
            </w:r>
          </w:p>
          <w:p w14:paraId="0244DC21" w14:textId="2F6D1412" w:rsidR="00E91DEA" w:rsidRPr="00A639C4" w:rsidRDefault="00E91DEA" w:rsidP="00DD585D">
            <w:pPr>
              <w:spacing w:after="200"/>
              <w:contextualSpacing/>
              <w:jc w:val="both"/>
              <w:rPr>
                <w:b/>
              </w:rPr>
            </w:pPr>
          </w:p>
        </w:tc>
      </w:tr>
      <w:tr w:rsidR="00E70D0C" w:rsidRPr="00A639C4" w14:paraId="773C9F96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5231AC04" w14:textId="77777777" w:rsidR="00E70D0C" w:rsidRPr="00A639C4" w:rsidRDefault="00E70D0C" w:rsidP="00E70D0C">
            <w:pPr>
              <w:tabs>
                <w:tab w:val="left" w:pos="408"/>
              </w:tabs>
              <w:spacing w:before="120" w:after="60"/>
              <w:jc w:val="center"/>
              <w:rPr>
                <w:b/>
              </w:rPr>
            </w:pPr>
            <w:r w:rsidRPr="00A639C4">
              <w:rPr>
                <w:b/>
              </w:rPr>
              <w:t>Pkt 15.6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56A0F0A4" w14:textId="77777777" w:rsidR="00E70D0C" w:rsidRPr="00A639C4" w:rsidRDefault="00E70D0C" w:rsidP="00E70D0C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A639C4">
              <w:rPr>
                <w:b/>
              </w:rPr>
              <w:t>Opis sposobu przygotowania ofert oraz wymagania formalne dotyczące składanych oświadczeń i dokumentów</w:t>
            </w:r>
          </w:p>
        </w:tc>
      </w:tr>
      <w:tr w:rsidR="00DD585D" w:rsidRPr="00A639C4" w14:paraId="1FDBEECD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6BC33FCA" w14:textId="77777777" w:rsidR="00DD585D" w:rsidRPr="00A639C4" w:rsidRDefault="00DD585D" w:rsidP="00DD585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11DC7787" w14:textId="77777777" w:rsidR="00DD585D" w:rsidRPr="00A639C4" w:rsidRDefault="00DD585D" w:rsidP="00DD585D">
            <w:pPr>
              <w:jc w:val="both"/>
              <w:rPr>
                <w:b/>
                <w:color w:val="000000"/>
                <w:u w:val="single"/>
              </w:rPr>
            </w:pPr>
            <w:r w:rsidRPr="00A639C4">
              <w:rPr>
                <w:b/>
                <w:color w:val="000000"/>
                <w:u w:val="single"/>
              </w:rPr>
              <w:t>Wykonawca wraz z ofertą jest zobowiązany złożyć:</w:t>
            </w:r>
          </w:p>
          <w:p w14:paraId="51E23D13" w14:textId="77777777" w:rsidR="00DD585D" w:rsidRPr="00A639C4" w:rsidRDefault="00DD585D" w:rsidP="00DD585D">
            <w:pPr>
              <w:jc w:val="both"/>
              <w:rPr>
                <w:color w:val="000000"/>
              </w:rPr>
            </w:pPr>
          </w:p>
          <w:p w14:paraId="6F4DE33B" w14:textId="77777777" w:rsidR="00DD585D" w:rsidRPr="00A639C4" w:rsidRDefault="00DD585D" w:rsidP="00DD585D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oświadczenie o niepodleganiu wykluczeniu </w:t>
            </w:r>
          </w:p>
          <w:p w14:paraId="6C6F1BA5" w14:textId="77777777" w:rsidR="00DD585D" w:rsidRPr="00DD585D" w:rsidRDefault="00DD585D" w:rsidP="00DD585D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DD585D">
              <w:rPr>
                <w:color w:val="000000"/>
              </w:rPr>
              <w:t>zobowiązanie innego podmiotu, o którym mowa w SWZ (jeżeli dotyczy);</w:t>
            </w:r>
          </w:p>
          <w:p w14:paraId="7D846EB1" w14:textId="77777777" w:rsidR="00DD585D" w:rsidRPr="00A639C4" w:rsidRDefault="00DD585D" w:rsidP="00DD585D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dokumenty, z których wynika prawo do podpisania oferty; odpowiednie pełnomocnictwa (jeżeli dotyczy). </w:t>
            </w:r>
          </w:p>
          <w:p w14:paraId="38AD4856" w14:textId="1109ED13" w:rsidR="00DD585D" w:rsidRPr="00E91DEA" w:rsidRDefault="00DD585D" w:rsidP="00E91DEA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oświadczenie na podstawie art. 117 ust. 4 (jeżeli dotyczy tj. Konsorcja, Spółki cywilne)</w:t>
            </w:r>
          </w:p>
          <w:p w14:paraId="7F7AAA15" w14:textId="77777777" w:rsidR="00DD585D" w:rsidRPr="00A639C4" w:rsidRDefault="00DD585D" w:rsidP="00DD585D">
            <w:pPr>
              <w:pStyle w:val="Akapitzlist"/>
              <w:ind w:left="720"/>
              <w:jc w:val="both"/>
              <w:rPr>
                <w:b/>
              </w:rPr>
            </w:pPr>
          </w:p>
        </w:tc>
      </w:tr>
      <w:tr w:rsidR="00E70D0C" w:rsidRPr="00A639C4" w14:paraId="62B183E8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5364FC06" w14:textId="77777777" w:rsidR="00E70D0C" w:rsidRPr="00A639C4" w:rsidRDefault="00E70D0C" w:rsidP="00E70D0C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17.1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05DF4D9F" w14:textId="70FBCA70" w:rsidR="00E70D0C" w:rsidRPr="00A639C4" w:rsidRDefault="00E70D0C" w:rsidP="00E70D0C">
            <w:pPr>
              <w:spacing w:before="100" w:after="100"/>
              <w:rPr>
                <w:b/>
              </w:rPr>
            </w:pPr>
            <w:r w:rsidRPr="00A639C4">
              <w:rPr>
                <w:b/>
              </w:rPr>
              <w:t>Wymagania dotyczące wadium</w:t>
            </w:r>
          </w:p>
        </w:tc>
      </w:tr>
      <w:tr w:rsidR="00E70D0C" w:rsidRPr="00A639C4" w14:paraId="43ADAD82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4F1E4F7F" w14:textId="77777777" w:rsidR="00E70D0C" w:rsidRPr="00A639C4" w:rsidRDefault="00E70D0C" w:rsidP="00E70D0C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48659FC4" w14:textId="77777777" w:rsidR="00E70D0C" w:rsidRPr="007F5104" w:rsidRDefault="00E70D0C" w:rsidP="00E70D0C">
            <w:pPr>
              <w:jc w:val="both"/>
            </w:pPr>
          </w:p>
          <w:p w14:paraId="7DAEEC27" w14:textId="77777777" w:rsidR="00E70D0C" w:rsidRPr="007F5104" w:rsidRDefault="00E70D0C" w:rsidP="00E70D0C">
            <w:pPr>
              <w:jc w:val="both"/>
            </w:pPr>
            <w:r w:rsidRPr="007F5104">
              <w:t xml:space="preserve">Zamawiający </w:t>
            </w:r>
            <w:r w:rsidRPr="007F5104">
              <w:rPr>
                <w:b/>
                <w:u w:val="single"/>
              </w:rPr>
              <w:t xml:space="preserve">nie przewiduje </w:t>
            </w:r>
            <w:r w:rsidRPr="007F5104">
              <w:t>obowiązku wniesienia wadium przed upływem terminu składania ofert.</w:t>
            </w:r>
          </w:p>
          <w:p w14:paraId="1675E3B7" w14:textId="77777777" w:rsidR="00E70D0C" w:rsidRPr="00A639C4" w:rsidRDefault="00E70D0C" w:rsidP="002D3797">
            <w:pPr>
              <w:jc w:val="both"/>
              <w:rPr>
                <w:b/>
              </w:rPr>
            </w:pPr>
          </w:p>
        </w:tc>
      </w:tr>
      <w:tr w:rsidR="00E70D0C" w:rsidRPr="00A639C4" w14:paraId="6383B0AB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68B9A715" w14:textId="77777777" w:rsidR="00E70D0C" w:rsidRPr="00A639C4" w:rsidRDefault="00E70D0C" w:rsidP="00E70D0C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19.1 IDW</w:t>
            </w:r>
          </w:p>
          <w:p w14:paraId="3380D668" w14:textId="354BBE2D" w:rsidR="00E70D0C" w:rsidRPr="00A639C4" w:rsidRDefault="00E70D0C" w:rsidP="00E70D0C">
            <w:pPr>
              <w:tabs>
                <w:tab w:val="left" w:pos="408"/>
              </w:tabs>
              <w:spacing w:before="60" w:after="60"/>
              <w:jc w:val="center"/>
              <w:rPr>
                <w:b/>
              </w:rPr>
            </w:pPr>
            <w:r w:rsidRPr="00A639C4">
              <w:rPr>
                <w:b/>
              </w:rPr>
              <w:t>Pkt 19.2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70AE230E" w14:textId="35CB8D41" w:rsidR="00E70D0C" w:rsidRPr="00A639C4" w:rsidRDefault="00E70D0C" w:rsidP="00E70D0C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A639C4">
              <w:rPr>
                <w:b/>
                <w:bCs/>
                <w:color w:val="000000"/>
              </w:rPr>
              <w:t>Termin składania i otwarcia ofert</w:t>
            </w:r>
          </w:p>
        </w:tc>
      </w:tr>
      <w:tr w:rsidR="00E70D0C" w:rsidRPr="00A639C4" w14:paraId="77F13A21" w14:textId="77777777" w:rsidTr="009E04CE">
        <w:tc>
          <w:tcPr>
            <w:tcW w:w="1526" w:type="dxa"/>
            <w:shd w:val="clear" w:color="auto" w:fill="auto"/>
          </w:tcPr>
          <w:p w14:paraId="68896D38" w14:textId="77777777" w:rsidR="00E70D0C" w:rsidRPr="00A639C4" w:rsidRDefault="00E70D0C" w:rsidP="00E70D0C">
            <w:pPr>
              <w:tabs>
                <w:tab w:val="left" w:pos="408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1E0112F0" w14:textId="7B4CD5EA" w:rsidR="00E70D0C" w:rsidRPr="0026625B" w:rsidRDefault="00E70D0C" w:rsidP="00E70D0C">
            <w:pPr>
              <w:widowControl/>
              <w:autoSpaceDE/>
              <w:autoSpaceDN/>
              <w:adjustRightInd/>
              <w:jc w:val="both"/>
              <w:rPr>
                <w:rFonts w:eastAsia="Calibri"/>
              </w:rPr>
            </w:pPr>
            <w:r w:rsidRPr="0026625B">
              <w:rPr>
                <w:rFonts w:eastAsia="Calibri"/>
              </w:rPr>
              <w:t xml:space="preserve">Termin składania ofert </w:t>
            </w:r>
            <w:r w:rsidR="0026625B" w:rsidRPr="0026625B">
              <w:rPr>
                <w:b/>
              </w:rPr>
              <w:t>25</w:t>
            </w:r>
            <w:r w:rsidR="00740833" w:rsidRPr="0026625B">
              <w:rPr>
                <w:b/>
              </w:rPr>
              <w:t>.06</w:t>
            </w:r>
            <w:r w:rsidR="004F6257" w:rsidRPr="0026625B">
              <w:rPr>
                <w:b/>
              </w:rPr>
              <w:t>.2025</w:t>
            </w:r>
            <w:r w:rsidRPr="0026625B">
              <w:rPr>
                <w:b/>
                <w:bCs/>
                <w:kern w:val="28"/>
              </w:rPr>
              <w:t xml:space="preserve"> r.</w:t>
            </w:r>
            <w:r w:rsidRPr="0026625B">
              <w:rPr>
                <w:b/>
              </w:rPr>
              <w:t xml:space="preserve"> do godziny </w:t>
            </w:r>
            <w:r w:rsidR="004F6257" w:rsidRPr="0026625B">
              <w:rPr>
                <w:b/>
              </w:rPr>
              <w:t>09:00</w:t>
            </w:r>
            <w:r w:rsidRPr="0026625B">
              <w:t>.</w:t>
            </w:r>
          </w:p>
          <w:p w14:paraId="2A4051D0" w14:textId="7AFA9A13" w:rsidR="00E70D0C" w:rsidRPr="0026625B" w:rsidRDefault="00E70D0C" w:rsidP="00E70D0C">
            <w:pPr>
              <w:widowControl/>
              <w:autoSpaceDE/>
              <w:autoSpaceDN/>
              <w:adjustRightInd/>
              <w:jc w:val="both"/>
              <w:rPr>
                <w:rFonts w:eastAsia="Calibri"/>
              </w:rPr>
            </w:pPr>
            <w:r w:rsidRPr="0026625B">
              <w:rPr>
                <w:rFonts w:eastAsia="Calibri"/>
              </w:rPr>
              <w:t xml:space="preserve">Termin otwarcia ofert </w:t>
            </w:r>
            <w:r w:rsidR="0026625B" w:rsidRPr="0026625B">
              <w:rPr>
                <w:b/>
              </w:rPr>
              <w:t>25</w:t>
            </w:r>
            <w:r w:rsidR="00740833" w:rsidRPr="0026625B">
              <w:rPr>
                <w:b/>
              </w:rPr>
              <w:t>.06</w:t>
            </w:r>
            <w:r w:rsidR="004F6257" w:rsidRPr="0026625B">
              <w:rPr>
                <w:b/>
              </w:rPr>
              <w:t>.2025</w:t>
            </w:r>
            <w:r w:rsidRPr="0026625B">
              <w:rPr>
                <w:b/>
                <w:bCs/>
                <w:kern w:val="28"/>
              </w:rPr>
              <w:t xml:space="preserve"> r.</w:t>
            </w:r>
            <w:r w:rsidRPr="0026625B">
              <w:rPr>
                <w:b/>
              </w:rPr>
              <w:t xml:space="preserve"> godzina </w:t>
            </w:r>
            <w:r w:rsidR="004F6257" w:rsidRPr="0026625B">
              <w:rPr>
                <w:b/>
              </w:rPr>
              <w:t>09:10</w:t>
            </w:r>
            <w:r w:rsidRPr="0026625B">
              <w:t>.</w:t>
            </w:r>
          </w:p>
          <w:p w14:paraId="7B2FE857" w14:textId="008F5D20" w:rsidR="00E70D0C" w:rsidRPr="0026625B" w:rsidRDefault="00E70D0C" w:rsidP="00E70D0C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26625B">
              <w:t xml:space="preserve">Ofertę należy złożyć na zasadach określonych w </w:t>
            </w:r>
            <w:proofErr w:type="spellStart"/>
            <w:r w:rsidRPr="0026625B">
              <w:t>Pzp</w:t>
            </w:r>
            <w:proofErr w:type="spellEnd"/>
            <w:r w:rsidRPr="0026625B">
              <w:t xml:space="preserve"> i SWZ.</w:t>
            </w:r>
          </w:p>
        </w:tc>
      </w:tr>
      <w:tr w:rsidR="00E70D0C" w:rsidRPr="00A639C4" w14:paraId="0F29E392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78E63FBF" w14:textId="77777777" w:rsidR="00E70D0C" w:rsidRPr="00A639C4" w:rsidRDefault="00E70D0C" w:rsidP="00E70D0C">
            <w:pPr>
              <w:tabs>
                <w:tab w:val="left" w:pos="408"/>
              </w:tabs>
              <w:spacing w:before="60" w:after="60"/>
              <w:jc w:val="center"/>
              <w:rPr>
                <w:b/>
              </w:rPr>
            </w:pPr>
            <w:r w:rsidRPr="00A639C4">
              <w:rPr>
                <w:b/>
              </w:rPr>
              <w:t>Pkt 18.1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34287554" w14:textId="77777777" w:rsidR="00E70D0C" w:rsidRPr="0026625B" w:rsidRDefault="00E70D0C" w:rsidP="00E70D0C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26625B">
              <w:rPr>
                <w:b/>
              </w:rPr>
              <w:t>Termin związania ofertą</w:t>
            </w:r>
          </w:p>
        </w:tc>
      </w:tr>
      <w:tr w:rsidR="00E70D0C" w:rsidRPr="00A639C4" w14:paraId="2C626DDD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550C1987" w14:textId="77777777" w:rsidR="00E70D0C" w:rsidRPr="00A639C4" w:rsidRDefault="00E70D0C" w:rsidP="00E70D0C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51C92377" w14:textId="1D75EDAB" w:rsidR="00E70D0C" w:rsidRPr="0026625B" w:rsidRDefault="00E70D0C" w:rsidP="00740833">
            <w:pPr>
              <w:tabs>
                <w:tab w:val="left" w:pos="408"/>
              </w:tabs>
              <w:rPr>
                <w:b/>
                <w:bCs/>
              </w:rPr>
            </w:pPr>
            <w:r w:rsidRPr="0026625B">
              <w:t xml:space="preserve">Termin związania ofertą do </w:t>
            </w:r>
            <w:r w:rsidR="0026625B" w:rsidRPr="0026625B">
              <w:rPr>
                <w:b/>
              </w:rPr>
              <w:t>24</w:t>
            </w:r>
            <w:r w:rsidR="00740833" w:rsidRPr="0026625B">
              <w:rPr>
                <w:b/>
              </w:rPr>
              <w:t>.07</w:t>
            </w:r>
            <w:r w:rsidR="004F6257" w:rsidRPr="0026625B">
              <w:rPr>
                <w:b/>
              </w:rPr>
              <w:t>.2025</w:t>
            </w:r>
            <w:r w:rsidRPr="0026625B">
              <w:rPr>
                <w:b/>
                <w:bCs/>
                <w:kern w:val="28"/>
              </w:rPr>
              <w:t xml:space="preserve"> r.</w:t>
            </w:r>
          </w:p>
        </w:tc>
      </w:tr>
      <w:tr w:rsidR="00E70D0C" w:rsidRPr="00A639C4" w14:paraId="19C18581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19725769" w14:textId="77777777" w:rsidR="00E70D0C" w:rsidRPr="00A639C4" w:rsidRDefault="00E70D0C" w:rsidP="00E70D0C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t>Pkt 20.2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7D21EE57" w14:textId="1B97F9B0" w:rsidR="00E70D0C" w:rsidRPr="00A639C4" w:rsidRDefault="00E70D0C" w:rsidP="00E70D0C">
            <w:pPr>
              <w:spacing w:before="100" w:after="100"/>
              <w:ind w:left="360"/>
              <w:jc w:val="center"/>
              <w:rPr>
                <w:b/>
                <w:bCs/>
                <w:color w:val="000000"/>
              </w:rPr>
            </w:pPr>
            <w:r w:rsidRPr="00A639C4">
              <w:rPr>
                <w:b/>
                <w:bCs/>
                <w:color w:val="000000"/>
              </w:rPr>
              <w:t>Opis kryteriów oceny ofert, wraz z podaniem wag tych kryteriów i sposobu oceny ofert</w:t>
            </w:r>
          </w:p>
        </w:tc>
      </w:tr>
      <w:tr w:rsidR="00E91DEA" w:rsidRPr="00A639C4" w14:paraId="5716D869" w14:textId="77777777" w:rsidTr="008B4203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302B701E" w14:textId="77777777" w:rsidR="00E91DEA" w:rsidRPr="00A639C4" w:rsidRDefault="00E91DEA" w:rsidP="00E91DEA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AFE5" w14:textId="77777777" w:rsidR="00E91DEA" w:rsidRDefault="00E91DEA" w:rsidP="00E91DEA">
            <w:pPr>
              <w:widowControl/>
              <w:autoSpaceDE/>
              <w:adjustRightInd/>
              <w:spacing w:before="120"/>
              <w:jc w:val="both"/>
              <w:rPr>
                <w:lang w:eastAsia="en-US"/>
              </w:rPr>
            </w:pPr>
            <w:r>
              <w:rPr>
                <w:lang w:eastAsia="en-US"/>
              </w:rPr>
              <w:t>Przy wyborze najkorzystniejszej oferty Zamawiający będzie się kierował następującymi kryteriami oceny ofert:</w:t>
            </w:r>
          </w:p>
          <w:p w14:paraId="107EB5F1" w14:textId="77777777" w:rsidR="00E91DEA" w:rsidRDefault="00E91DEA" w:rsidP="00E91DEA">
            <w:pPr>
              <w:pStyle w:val="Akapitzlist"/>
              <w:widowControl/>
              <w:numPr>
                <w:ilvl w:val="0"/>
                <w:numId w:val="49"/>
              </w:numPr>
              <w:tabs>
                <w:tab w:val="clear" w:pos="1800"/>
              </w:tabs>
              <w:autoSpaceDE/>
              <w:adjustRightInd/>
              <w:ind w:left="351"/>
              <w:rPr>
                <w:lang w:eastAsia="en-US"/>
              </w:rPr>
            </w:pPr>
            <w:r>
              <w:rPr>
                <w:b/>
                <w:lang w:eastAsia="en-US"/>
              </w:rPr>
              <w:t>Cena (C)</w:t>
            </w:r>
            <w:r>
              <w:rPr>
                <w:lang w:eastAsia="en-US"/>
              </w:rPr>
              <w:t xml:space="preserve"> – waga kryterium 60 %;</w:t>
            </w:r>
          </w:p>
          <w:p w14:paraId="6816988B" w14:textId="77777777" w:rsidR="00E91DEA" w:rsidRDefault="00E91DEA" w:rsidP="00E91DEA">
            <w:pPr>
              <w:pStyle w:val="Akapitzlist"/>
              <w:widowControl/>
              <w:numPr>
                <w:ilvl w:val="0"/>
                <w:numId w:val="49"/>
              </w:numPr>
              <w:tabs>
                <w:tab w:val="clear" w:pos="1800"/>
              </w:tabs>
              <w:autoSpaceDE/>
              <w:adjustRightInd/>
              <w:ind w:left="351"/>
              <w:rPr>
                <w:lang w:eastAsia="en-US"/>
              </w:rPr>
            </w:pPr>
            <w:r>
              <w:rPr>
                <w:b/>
                <w:lang w:eastAsia="en-US"/>
              </w:rPr>
              <w:t>Kryterium jakościowe(KJ) – okres gwarancji i rękojmi</w:t>
            </w:r>
            <w:r>
              <w:rPr>
                <w:lang w:eastAsia="en-US"/>
              </w:rPr>
              <w:t xml:space="preserve">  </w:t>
            </w:r>
            <w:r>
              <w:rPr>
                <w:caps/>
                <w:lang w:eastAsia="en-US"/>
              </w:rPr>
              <w:t xml:space="preserve"> </w:t>
            </w:r>
          </w:p>
          <w:p w14:paraId="45E6FCF7" w14:textId="77777777" w:rsidR="00E91DEA" w:rsidRDefault="00E91DEA" w:rsidP="00E91DEA">
            <w:pPr>
              <w:pStyle w:val="Akapitzlist"/>
              <w:widowControl/>
              <w:autoSpaceDE/>
              <w:adjustRightInd/>
              <w:ind w:left="351"/>
              <w:rPr>
                <w:lang w:eastAsia="en-US"/>
              </w:rPr>
            </w:pPr>
            <w:r>
              <w:rPr>
                <w:lang w:eastAsia="en-US"/>
              </w:rPr>
              <w:t>– waga kryterium 40 %.</w:t>
            </w:r>
          </w:p>
          <w:p w14:paraId="49835BDB" w14:textId="77777777" w:rsidR="00E91DEA" w:rsidRDefault="00E91DEA" w:rsidP="00E91DEA">
            <w:pPr>
              <w:widowControl/>
              <w:autoSpaceDE/>
              <w:adjustRightInd/>
              <w:ind w:left="351"/>
              <w:rPr>
                <w:b/>
                <w:lang w:eastAsia="en-US"/>
              </w:rPr>
            </w:pPr>
          </w:p>
          <w:p w14:paraId="4F67CF60" w14:textId="77777777" w:rsidR="00E91DEA" w:rsidRDefault="00E91DEA" w:rsidP="00E91DEA">
            <w:pPr>
              <w:pStyle w:val="Akapitzlist"/>
              <w:widowControl/>
              <w:autoSpaceDE/>
              <w:adjustRightInd/>
              <w:ind w:left="351"/>
              <w:rPr>
                <w:lang w:eastAsia="en-US"/>
              </w:rPr>
            </w:pPr>
            <w:r>
              <w:rPr>
                <w:lang w:eastAsia="en-US"/>
              </w:rPr>
              <w:t>Zasady oceny ofert w poszczególnych kryteriach:</w:t>
            </w:r>
          </w:p>
          <w:p w14:paraId="5C8B8884" w14:textId="77777777" w:rsidR="00E91DEA" w:rsidRDefault="00E91DEA" w:rsidP="00E91DEA">
            <w:pPr>
              <w:pStyle w:val="Akapitzlist"/>
              <w:widowControl/>
              <w:autoSpaceDE/>
              <w:adjustRightInd/>
              <w:ind w:left="1800"/>
              <w:rPr>
                <w:lang w:eastAsia="en-US"/>
              </w:rPr>
            </w:pPr>
          </w:p>
          <w:p w14:paraId="70010658" w14:textId="77777777" w:rsidR="00E91DEA" w:rsidRDefault="00E91DEA" w:rsidP="00E91DEA">
            <w:pPr>
              <w:pStyle w:val="Akapitzlist"/>
              <w:widowControl/>
              <w:autoSpaceDE/>
              <w:adjustRightInd/>
              <w:ind w:left="1800"/>
              <w:rPr>
                <w:lang w:eastAsia="en-US"/>
              </w:rPr>
            </w:pPr>
          </w:p>
          <w:p w14:paraId="725D485D" w14:textId="77777777" w:rsidR="00E91DEA" w:rsidRDefault="00E91DEA" w:rsidP="00E91DEA">
            <w:pPr>
              <w:pStyle w:val="Akapitzlist"/>
              <w:widowControl/>
              <w:autoSpaceDE/>
              <w:adjustRightInd/>
              <w:ind w:left="1800"/>
              <w:rPr>
                <w:lang w:eastAsia="en-US"/>
              </w:rPr>
            </w:pPr>
          </w:p>
          <w:p w14:paraId="7FAE1549" w14:textId="77777777" w:rsidR="00E91DEA" w:rsidRDefault="00E91DEA" w:rsidP="00E91DEA">
            <w:pPr>
              <w:pStyle w:val="Akapitzlist"/>
              <w:widowControl/>
              <w:numPr>
                <w:ilvl w:val="0"/>
                <w:numId w:val="58"/>
              </w:numPr>
              <w:tabs>
                <w:tab w:val="clear" w:pos="1800"/>
                <w:tab w:val="num" w:pos="1485"/>
              </w:tabs>
              <w:autoSpaceDE/>
              <w:adjustRightInd/>
              <w:ind w:left="351"/>
              <w:contextualSpacing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Cena (C) – waga kryterium 60 %</w:t>
            </w:r>
          </w:p>
          <w:p w14:paraId="54739B50" w14:textId="77777777" w:rsidR="00E91DEA" w:rsidRDefault="00E91DEA" w:rsidP="00E91DEA">
            <w:pPr>
              <w:pStyle w:val="Akapitzlist"/>
              <w:spacing w:before="240"/>
              <w:ind w:left="1452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cena najniższa brutto </w:t>
            </w:r>
            <w:r>
              <w:rPr>
                <w:b/>
                <w:lang w:eastAsia="en-US"/>
              </w:rPr>
              <w:br/>
              <w:t xml:space="preserve">spośród wszystkich złożonych ofert </w:t>
            </w:r>
            <w:r>
              <w:rPr>
                <w:b/>
                <w:lang w:eastAsia="en-US"/>
              </w:rPr>
              <w:br/>
              <w:t>niepodlegających odrzuceniu</w:t>
            </w:r>
          </w:p>
          <w:p w14:paraId="721A2766" w14:textId="77777777" w:rsidR="00E91DEA" w:rsidRDefault="00E91DEA" w:rsidP="00E91DEA">
            <w:pPr>
              <w:pStyle w:val="Akapitzlist"/>
              <w:ind w:left="1080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C =</w:t>
            </w:r>
            <w:r>
              <w:rPr>
                <w:lang w:eastAsia="en-US"/>
              </w:rPr>
              <w:t xml:space="preserve"> </w:t>
            </w:r>
            <w:r>
              <w:rPr>
                <w:strike/>
                <w:lang w:eastAsia="en-US"/>
              </w:rPr>
              <w:t xml:space="preserve">------------------------------------------------ </w:t>
            </w:r>
            <w:r>
              <w:rPr>
                <w:lang w:eastAsia="en-US"/>
              </w:rPr>
              <w:t xml:space="preserve">  </w:t>
            </w:r>
            <w:r>
              <w:rPr>
                <w:b/>
                <w:lang w:eastAsia="en-US"/>
              </w:rPr>
              <w:t>x 100 pkt x 60 %</w:t>
            </w:r>
          </w:p>
          <w:p w14:paraId="70665E00" w14:textId="77777777" w:rsidR="00E91DEA" w:rsidRDefault="00E91DEA" w:rsidP="00E91DEA">
            <w:pPr>
              <w:pStyle w:val="Akapitzlist"/>
              <w:ind w:left="1452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cena oferty ocenianej brutto</w:t>
            </w:r>
          </w:p>
          <w:p w14:paraId="22312036" w14:textId="77777777" w:rsidR="00E91DEA" w:rsidRDefault="00E91DEA" w:rsidP="00E91DEA">
            <w:pPr>
              <w:widowControl/>
              <w:autoSpaceDE/>
              <w:adjustRightInd/>
              <w:jc w:val="both"/>
              <w:rPr>
                <w:b/>
                <w:lang w:eastAsia="en-US"/>
              </w:rPr>
            </w:pPr>
          </w:p>
          <w:p w14:paraId="51AD74FC" w14:textId="77777777" w:rsidR="00E91DEA" w:rsidRDefault="00E91DEA" w:rsidP="00E91DEA">
            <w:pPr>
              <w:widowControl/>
              <w:autoSpaceDE/>
              <w:adjustRightInd/>
              <w:jc w:val="both"/>
              <w:rPr>
                <w:b/>
                <w:lang w:eastAsia="en-US"/>
              </w:rPr>
            </w:pPr>
          </w:p>
          <w:p w14:paraId="066DB853" w14:textId="77777777" w:rsidR="00E91DEA" w:rsidRDefault="00E91DEA" w:rsidP="00E91DEA">
            <w:pPr>
              <w:widowControl/>
              <w:autoSpaceDE/>
              <w:adjustRightInd/>
              <w:jc w:val="both"/>
              <w:rPr>
                <w:b/>
                <w:lang w:eastAsia="en-US"/>
              </w:rPr>
            </w:pPr>
          </w:p>
          <w:p w14:paraId="3A44F449" w14:textId="77777777" w:rsidR="00E91DEA" w:rsidRDefault="00E91DEA" w:rsidP="00E91DEA">
            <w:pPr>
              <w:pStyle w:val="Akapitzlist"/>
              <w:widowControl/>
              <w:numPr>
                <w:ilvl w:val="0"/>
                <w:numId w:val="58"/>
              </w:numPr>
              <w:tabs>
                <w:tab w:val="clear" w:pos="1800"/>
                <w:tab w:val="num" w:pos="1485"/>
              </w:tabs>
              <w:autoSpaceDE/>
              <w:adjustRightInd/>
              <w:ind w:left="351"/>
              <w:contextualSpacing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Kryterium jakościowe (KJ) – okres gwarancji i rękojmi</w:t>
            </w:r>
            <w:r>
              <w:rPr>
                <w:lang w:eastAsia="en-US"/>
              </w:rPr>
              <w:t xml:space="preserve">  </w:t>
            </w:r>
          </w:p>
          <w:p w14:paraId="025C6DD7" w14:textId="77777777" w:rsidR="00E91DEA" w:rsidRDefault="00E91DEA" w:rsidP="00E91DEA">
            <w:pPr>
              <w:widowControl/>
              <w:autoSpaceDE/>
              <w:adjustRightInd/>
              <w:jc w:val="both"/>
              <w:rPr>
                <w:b/>
                <w:lang w:eastAsia="en-US"/>
              </w:rPr>
            </w:pPr>
            <w:r>
              <w:rPr>
                <w:caps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– waga kryterium 40 %</w:t>
            </w:r>
          </w:p>
          <w:p w14:paraId="2EEE7200" w14:textId="77777777" w:rsidR="00E91DEA" w:rsidRDefault="00E91DEA" w:rsidP="00E91DEA">
            <w:pPr>
              <w:widowControl/>
              <w:autoSpaceDE/>
              <w:adjustRightInd/>
              <w:jc w:val="both"/>
              <w:rPr>
                <w:b/>
                <w:lang w:eastAsia="en-US"/>
              </w:rPr>
            </w:pPr>
          </w:p>
          <w:p w14:paraId="0C9839E1" w14:textId="77777777" w:rsidR="00E91DEA" w:rsidRDefault="00E91DEA" w:rsidP="00E91DEA">
            <w:pPr>
              <w:pStyle w:val="ZTIRPKTzmpkttiret"/>
              <w:spacing w:line="276" w:lineRule="auto"/>
              <w:ind w:left="0" w:firstLine="0"/>
              <w:rPr>
                <w:rFonts w:ascii="Arial" w:hAnsi="Arial"/>
                <w:b/>
                <w:sz w:val="20"/>
                <w:lang w:eastAsia="en-US"/>
              </w:rPr>
            </w:pPr>
          </w:p>
          <w:p w14:paraId="46F128FB" w14:textId="77777777" w:rsidR="00E91DEA" w:rsidRDefault="00E91DEA" w:rsidP="00E91DEA">
            <w:pPr>
              <w:pStyle w:val="ZTIRPKTzmpkttiret"/>
              <w:spacing w:line="276" w:lineRule="auto"/>
              <w:ind w:left="0" w:firstLine="0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>Opis sposobu obliczenia punktów:</w:t>
            </w:r>
          </w:p>
          <w:p w14:paraId="2CBE0086" w14:textId="77777777" w:rsidR="00E91DEA" w:rsidRDefault="00E91DEA" w:rsidP="00E91DE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W tym kryterium zostanie przyznana następująca liczba punktów:</w:t>
            </w:r>
          </w:p>
          <w:p w14:paraId="1026D845" w14:textId="77777777" w:rsidR="00E91DEA" w:rsidRDefault="00E91DEA" w:rsidP="00E91DEA">
            <w:pPr>
              <w:ind w:left="851"/>
              <w:jc w:val="both"/>
              <w:rPr>
                <w:lang w:eastAsia="en-US"/>
              </w:rPr>
            </w:pPr>
          </w:p>
          <w:tbl>
            <w:tblPr>
              <w:tblW w:w="6240" w:type="dxa"/>
              <w:tblInd w:w="779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49"/>
              <w:gridCol w:w="3646"/>
              <w:gridCol w:w="1745"/>
            </w:tblGrid>
            <w:tr w:rsidR="00E91DEA" w14:paraId="549AAFB0" w14:textId="77777777">
              <w:trPr>
                <w:trHeight w:val="300"/>
              </w:trPr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D437C66" w14:textId="77777777" w:rsidR="00E91DEA" w:rsidRDefault="00E91DEA" w:rsidP="008126C7">
                  <w:pPr>
                    <w:framePr w:hSpace="141" w:wrap="around" w:vAnchor="text" w:hAnchor="text" w:x="392" w:y="1"/>
                    <w:spacing w:line="276" w:lineRule="auto"/>
                    <w:suppressOverlap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Lp.</w:t>
                  </w:r>
                </w:p>
              </w:tc>
              <w:tc>
                <w:tcPr>
                  <w:tcW w:w="36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1082AC5" w14:textId="77777777" w:rsidR="00E91DEA" w:rsidRDefault="00E91DEA" w:rsidP="008126C7">
                  <w:pPr>
                    <w:framePr w:hSpace="141" w:wrap="around" w:vAnchor="text" w:hAnchor="text" w:x="392" w:y="1"/>
                    <w:spacing w:line="276" w:lineRule="auto"/>
                    <w:suppressOverlap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Nazwa kryterium</w:t>
                  </w:r>
                </w:p>
              </w:tc>
              <w:tc>
                <w:tcPr>
                  <w:tcW w:w="17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15DBFFB" w14:textId="77777777" w:rsidR="00E91DEA" w:rsidRDefault="00E91DEA" w:rsidP="008126C7">
                  <w:pPr>
                    <w:framePr w:hSpace="141" w:wrap="around" w:vAnchor="text" w:hAnchor="text" w:x="392" w:y="1"/>
                    <w:spacing w:line="276" w:lineRule="auto"/>
                    <w:suppressOverlap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punkty</w:t>
                  </w:r>
                </w:p>
              </w:tc>
            </w:tr>
            <w:tr w:rsidR="00E91DEA" w14:paraId="333D6431" w14:textId="77777777">
              <w:trPr>
                <w:trHeight w:val="300"/>
              </w:trPr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D52D2EC" w14:textId="77777777" w:rsidR="00E91DEA" w:rsidRDefault="00E91DEA" w:rsidP="008126C7">
                  <w:pPr>
                    <w:framePr w:hSpace="141" w:wrap="around" w:vAnchor="text" w:hAnchor="text" w:x="392" w:y="1"/>
                    <w:spacing w:line="276" w:lineRule="auto"/>
                    <w:suppressOverlap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1.</w:t>
                  </w:r>
                </w:p>
              </w:tc>
              <w:tc>
                <w:tcPr>
                  <w:tcW w:w="36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D72755B" w14:textId="41C5F2D5" w:rsidR="00E91DEA" w:rsidRDefault="00E91DEA" w:rsidP="008126C7">
                  <w:pPr>
                    <w:framePr w:hSpace="141" w:wrap="around" w:vAnchor="text" w:hAnchor="text" w:x="392" w:y="1"/>
                    <w:spacing w:line="276" w:lineRule="auto"/>
                    <w:suppressOverlap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 xml:space="preserve">Okres gwarancji i rękojmi </w:t>
                  </w:r>
                  <w:r w:rsidR="00E23354">
                    <w:rPr>
                      <w:bCs/>
                      <w:lang w:eastAsia="en-US"/>
                    </w:rPr>
                    <w:t>24</w:t>
                  </w:r>
                  <w:r>
                    <w:rPr>
                      <w:bCs/>
                      <w:lang w:eastAsia="en-US"/>
                    </w:rPr>
                    <w:t>-mc</w:t>
                  </w:r>
                </w:p>
              </w:tc>
              <w:tc>
                <w:tcPr>
                  <w:tcW w:w="17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B0D2B28" w14:textId="77777777" w:rsidR="00E91DEA" w:rsidRDefault="00E91DEA" w:rsidP="008126C7">
                  <w:pPr>
                    <w:framePr w:hSpace="141" w:wrap="around" w:vAnchor="text" w:hAnchor="text" w:x="392" w:y="1"/>
                    <w:spacing w:line="276" w:lineRule="auto"/>
                    <w:suppressOverlap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0 pkt.</w:t>
                  </w:r>
                </w:p>
              </w:tc>
            </w:tr>
            <w:tr w:rsidR="00E91DEA" w14:paraId="13129DCC" w14:textId="77777777">
              <w:trPr>
                <w:trHeight w:val="300"/>
              </w:trPr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5396A4A" w14:textId="77777777" w:rsidR="00E91DEA" w:rsidRDefault="00E91DEA" w:rsidP="008126C7">
                  <w:pPr>
                    <w:framePr w:hSpace="141" w:wrap="around" w:vAnchor="text" w:hAnchor="text" w:x="392" w:y="1"/>
                    <w:spacing w:line="276" w:lineRule="auto"/>
                    <w:suppressOverlap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2.</w:t>
                  </w:r>
                </w:p>
              </w:tc>
              <w:tc>
                <w:tcPr>
                  <w:tcW w:w="36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6AF8575" w14:textId="1938E8B5" w:rsidR="00E91DEA" w:rsidRDefault="00E91DEA" w:rsidP="008126C7">
                  <w:pPr>
                    <w:framePr w:hSpace="141" w:wrap="around" w:vAnchor="text" w:hAnchor="text" w:x="392" w:y="1"/>
                    <w:spacing w:line="276" w:lineRule="auto"/>
                    <w:suppressOverlap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 xml:space="preserve">Okres gwarancji i rękojmi </w:t>
                  </w:r>
                  <w:r w:rsidR="00E23354">
                    <w:rPr>
                      <w:bCs/>
                      <w:lang w:eastAsia="en-US"/>
                    </w:rPr>
                    <w:t>36</w:t>
                  </w:r>
                  <w:r>
                    <w:rPr>
                      <w:bCs/>
                      <w:lang w:eastAsia="en-US"/>
                    </w:rPr>
                    <w:t>-mc</w:t>
                  </w:r>
                </w:p>
              </w:tc>
              <w:tc>
                <w:tcPr>
                  <w:tcW w:w="17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69F948C" w14:textId="77777777" w:rsidR="00E91DEA" w:rsidRDefault="00E91DEA" w:rsidP="008126C7">
                  <w:pPr>
                    <w:framePr w:hSpace="141" w:wrap="around" w:vAnchor="text" w:hAnchor="text" w:x="392" w:y="1"/>
                    <w:spacing w:line="276" w:lineRule="auto"/>
                    <w:suppressOverlap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40 pkt.</w:t>
                  </w:r>
                </w:p>
              </w:tc>
            </w:tr>
          </w:tbl>
          <w:p w14:paraId="61DEC5C6" w14:textId="77777777" w:rsidR="002F2A2D" w:rsidRDefault="002F2A2D" w:rsidP="00E91DEA">
            <w:pPr>
              <w:pStyle w:val="Akapitzlist"/>
              <w:ind w:left="0"/>
              <w:rPr>
                <w:lang w:eastAsia="en-US"/>
              </w:rPr>
            </w:pPr>
          </w:p>
          <w:p w14:paraId="258A8C5C" w14:textId="482508D3" w:rsidR="00E91DEA" w:rsidRDefault="00E91DEA" w:rsidP="00E91DEA">
            <w:pPr>
              <w:pStyle w:val="Akapitzlist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Zaoferowany przez Wykonawcę okres gwarancji dłuższy niż </w:t>
            </w:r>
            <w:r w:rsidR="00E23354">
              <w:rPr>
                <w:lang w:eastAsia="en-US"/>
              </w:rPr>
              <w:t>36</w:t>
            </w:r>
            <w:r>
              <w:rPr>
                <w:lang w:eastAsia="en-US"/>
              </w:rPr>
              <w:t xml:space="preserve"> miesi</w:t>
            </w:r>
            <w:r w:rsidR="00510CD2">
              <w:rPr>
                <w:lang w:eastAsia="en-US"/>
              </w:rPr>
              <w:t>ęcy</w:t>
            </w:r>
            <w:r>
              <w:rPr>
                <w:lang w:eastAsia="en-US"/>
              </w:rPr>
              <w:t xml:space="preserve"> nie będzie </w:t>
            </w:r>
            <w:r>
              <w:rPr>
                <w:lang w:eastAsia="en-US"/>
              </w:rPr>
              <w:lastRenderedPageBreak/>
              <w:t xml:space="preserve">dodatkowo punktowany. Jeżeli Wykonawca nie wypełni w druku oferty oświadczenia, o którym mowa powyżej Zamawiający uzna, że oferuje udzielenie </w:t>
            </w:r>
            <w:r w:rsidR="00510CD2">
              <w:rPr>
                <w:lang w:eastAsia="en-US"/>
              </w:rPr>
              <w:t>24</w:t>
            </w:r>
            <w:r>
              <w:rPr>
                <w:lang w:eastAsia="en-US"/>
              </w:rPr>
              <w:t xml:space="preserve"> m-</w:t>
            </w:r>
            <w:proofErr w:type="spellStart"/>
            <w:r>
              <w:rPr>
                <w:lang w:eastAsia="en-US"/>
              </w:rPr>
              <w:t>cy</w:t>
            </w:r>
            <w:proofErr w:type="spellEnd"/>
            <w:r>
              <w:rPr>
                <w:lang w:eastAsia="en-US"/>
              </w:rPr>
              <w:t xml:space="preserve"> gwarancji.</w:t>
            </w:r>
          </w:p>
          <w:p w14:paraId="4F376C3A" w14:textId="304FD26E" w:rsidR="00E91DEA" w:rsidRDefault="00E91DEA" w:rsidP="00E91DE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Zamawiający udzieli zamówienia Wykonawcy, który spełni wszystkie postawione w </w:t>
            </w:r>
            <w:r w:rsidR="00510CD2">
              <w:rPr>
                <w:lang w:eastAsia="en-US"/>
              </w:rPr>
              <w:t>SWZ</w:t>
            </w:r>
            <w:r>
              <w:rPr>
                <w:lang w:eastAsia="en-US"/>
              </w:rPr>
              <w:t xml:space="preserve"> warunki oraz otrzyma największą liczbę punktów wyliczoną zgodnie ze wzorem: </w:t>
            </w:r>
          </w:p>
          <w:p w14:paraId="1C3FDFDD" w14:textId="77777777" w:rsidR="00E91DEA" w:rsidRDefault="00E91DEA" w:rsidP="00E91DEA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Pkt = C + KJ</w:t>
            </w:r>
          </w:p>
          <w:p w14:paraId="597BDF40" w14:textId="77777777" w:rsidR="00E91DEA" w:rsidRDefault="00E91DEA" w:rsidP="00E91DEA">
            <w:pPr>
              <w:pStyle w:val="Akapitzlist"/>
              <w:ind w:left="0"/>
              <w:rPr>
                <w:lang w:eastAsia="en-US"/>
              </w:rPr>
            </w:pPr>
          </w:p>
          <w:p w14:paraId="00307C69" w14:textId="6A3836BD" w:rsidR="00E91DEA" w:rsidRDefault="00E91DEA" w:rsidP="00E91DE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gdzie Pkt = suma punktów przyznanych w kryterium cena oraz </w:t>
            </w:r>
            <w:r w:rsidR="002F2A2D" w:rsidRPr="002F2A2D">
              <w:rPr>
                <w:lang w:eastAsia="en-US"/>
              </w:rPr>
              <w:t xml:space="preserve">okres gwarancji i rękojmi </w:t>
            </w:r>
            <w:r>
              <w:rPr>
                <w:lang w:eastAsia="en-US"/>
              </w:rPr>
              <w:t>.</w:t>
            </w:r>
          </w:p>
          <w:p w14:paraId="5F2179AC" w14:textId="77777777" w:rsidR="00E91DEA" w:rsidRDefault="00E91DEA" w:rsidP="00E91DE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Jeżeli nie będzie można dokonać wyboru oferty najkorzystniejszej ze względu na to, że dwie lub więcej ofert przedstawiać będzie taki sam bilans ceny i innych kryteriów oceny ofert, Zamawiający spośród tych ofert wybierze ofertę z najniższą ceną a jeżeli zostały złożone oferty o takiej samej cenie, Zamawiający wzywa Wykonawców, którzy złożyli te oferty, do złożenia w terminie określonym przez Zamawiającego ofert dodatkowych.</w:t>
            </w:r>
          </w:p>
          <w:p w14:paraId="0F700259" w14:textId="69CE39BF" w:rsidR="00E91DEA" w:rsidRPr="00263819" w:rsidRDefault="00E91DEA" w:rsidP="00E91DEA">
            <w:pPr>
              <w:jc w:val="both"/>
              <w:rPr>
                <w:b/>
              </w:rPr>
            </w:pPr>
          </w:p>
        </w:tc>
      </w:tr>
      <w:tr w:rsidR="00E70D0C" w:rsidRPr="00A639C4" w14:paraId="4AD9CE2B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22792A4F" w14:textId="77777777" w:rsidR="00E70D0C" w:rsidRPr="00A639C4" w:rsidRDefault="00E70D0C" w:rsidP="00E70D0C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22.1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752FEE67" w14:textId="601D41E4" w:rsidR="00E70D0C" w:rsidRPr="00A639C4" w:rsidRDefault="00E70D0C" w:rsidP="00E70D0C">
            <w:pPr>
              <w:spacing w:before="100" w:after="100"/>
              <w:rPr>
                <w:b/>
                <w:color w:val="000000"/>
              </w:rPr>
            </w:pPr>
            <w:r w:rsidRPr="00A639C4">
              <w:rPr>
                <w:b/>
                <w:color w:val="000000"/>
              </w:rPr>
              <w:t>Zabezpieczenie należytego wykonania umowy</w:t>
            </w:r>
          </w:p>
        </w:tc>
      </w:tr>
      <w:tr w:rsidR="00E70D0C" w:rsidRPr="00A639C4" w14:paraId="3E502C15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20C71F11" w14:textId="77777777" w:rsidR="00E70D0C" w:rsidRPr="00A639C4" w:rsidRDefault="00E70D0C" w:rsidP="00E70D0C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09228654" w14:textId="77777777" w:rsidR="00E70D0C" w:rsidRPr="007F5104" w:rsidRDefault="00E70D0C" w:rsidP="00E70D0C">
            <w:pPr>
              <w:jc w:val="both"/>
              <w:rPr>
                <w:color w:val="FF0000"/>
                <w:u w:val="single"/>
              </w:rPr>
            </w:pPr>
          </w:p>
          <w:p w14:paraId="0C8804A8" w14:textId="77777777" w:rsidR="00E70D0C" w:rsidRPr="007F5104" w:rsidRDefault="00E70D0C" w:rsidP="00E70D0C">
            <w:pPr>
              <w:jc w:val="both"/>
            </w:pPr>
            <w:r w:rsidRPr="007F5104">
              <w:t xml:space="preserve">Zamawiający </w:t>
            </w:r>
            <w:r w:rsidRPr="007F5104">
              <w:rPr>
                <w:b/>
                <w:u w:val="single"/>
              </w:rPr>
              <w:t>nie przewiduje obowiązku wniesienia zabezpieczenia</w:t>
            </w:r>
            <w:r w:rsidRPr="007F5104">
              <w:t xml:space="preserve"> należytego wykonania umowy:</w:t>
            </w:r>
          </w:p>
          <w:p w14:paraId="6FEBA61A" w14:textId="477EB639" w:rsidR="00E70D0C" w:rsidRPr="00A639C4" w:rsidRDefault="00E70D0C" w:rsidP="002D3797">
            <w:pPr>
              <w:spacing w:before="26"/>
              <w:jc w:val="both"/>
              <w:rPr>
                <w:b/>
              </w:rPr>
            </w:pPr>
          </w:p>
        </w:tc>
      </w:tr>
      <w:tr w:rsidR="00E70D0C" w:rsidRPr="00A639C4" w14:paraId="0579EB5D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24B7E631" w14:textId="77777777" w:rsidR="00E70D0C" w:rsidRPr="00A639C4" w:rsidRDefault="00E70D0C" w:rsidP="00E70D0C">
            <w:pPr>
              <w:tabs>
                <w:tab w:val="left" w:pos="408"/>
              </w:tabs>
              <w:spacing w:before="80" w:after="40"/>
              <w:jc w:val="center"/>
              <w:rPr>
                <w:b/>
              </w:rPr>
            </w:pPr>
            <w:r w:rsidRPr="00A639C4">
              <w:rPr>
                <w:b/>
              </w:rPr>
              <w:t>Pkt 23.3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1F5B1D26" w14:textId="27E8E538" w:rsidR="00E70D0C" w:rsidRPr="00A639C4" w:rsidRDefault="00E70D0C" w:rsidP="00E70D0C">
            <w:pPr>
              <w:spacing w:before="100" w:after="100"/>
              <w:rPr>
                <w:b/>
                <w:color w:val="000000"/>
              </w:rPr>
            </w:pPr>
            <w:r w:rsidRPr="00A639C4">
              <w:rPr>
                <w:b/>
                <w:color w:val="000000"/>
              </w:rPr>
              <w:t>Informacje o treści zawieranej umowy oraz możliwości jej zmiany</w:t>
            </w:r>
          </w:p>
        </w:tc>
      </w:tr>
      <w:tr w:rsidR="00E70D0C" w:rsidRPr="00A639C4" w14:paraId="523E0016" w14:textId="77777777" w:rsidTr="009E04CE">
        <w:tc>
          <w:tcPr>
            <w:tcW w:w="1526" w:type="dxa"/>
            <w:shd w:val="clear" w:color="auto" w:fill="auto"/>
          </w:tcPr>
          <w:p w14:paraId="3146F6DF" w14:textId="77777777" w:rsidR="00E70D0C" w:rsidRPr="00A639C4" w:rsidRDefault="00E70D0C" w:rsidP="00E70D0C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785A8A8F" w14:textId="1445AF4A" w:rsidR="00E70D0C" w:rsidRPr="007F5104" w:rsidRDefault="00E70D0C" w:rsidP="00E70D0C">
            <w:pPr>
              <w:tabs>
                <w:tab w:val="left" w:pos="408"/>
              </w:tabs>
              <w:spacing w:before="240" w:after="120"/>
              <w:contextualSpacing/>
              <w:jc w:val="both"/>
            </w:pPr>
            <w:r w:rsidRPr="007F5104">
              <w:t xml:space="preserve">Zamawiający przewiduje możliwość zmiany zawartej umowy w stosunku do treści wybranej oferty w zakresie uregulowanym w art. 454-455 </w:t>
            </w:r>
            <w:proofErr w:type="spellStart"/>
            <w:r w:rsidRPr="007F5104">
              <w:t>Pzp</w:t>
            </w:r>
            <w:proofErr w:type="spellEnd"/>
            <w:r w:rsidRPr="007F5104">
              <w:t xml:space="preserve">. Zamawiający wymaga od </w:t>
            </w:r>
            <w:r w:rsidR="0033093C" w:rsidRPr="007F5104">
              <w:t>wykonawcy,</w:t>
            </w:r>
            <w:r w:rsidRPr="007F5104">
              <w:t xml:space="preserve"> którego oferta zostanie wybrana, aby zawarł z nim umowę w sprawie zamówienia publicznego na warunkach określonych we wzorze umowy stanowiącym Rozdział SWZ. SWZ stanowi załącznik do umowy w sprawie zamówienia publicznego. Zakres świadczenia wykonawcy wynikający z umowy jest tożsamy z jego zobowiązaniem zawartym w ofercie. Zgodnie z art. 455. ust. 1. </w:t>
            </w:r>
            <w:proofErr w:type="spellStart"/>
            <w:r w:rsidRPr="007F5104">
              <w:t>Pzp</w:t>
            </w:r>
            <w:proofErr w:type="spellEnd"/>
            <w:r w:rsidRPr="007F5104">
              <w:t xml:space="preserve"> Zamawiający przewiduje w niniejszej SWZ (dokumentach zamówienia) możliwość dokonania zmiany umowy bez przeprowadzenia nowego postępowania o udzielenie zamówienia niezależnie od wartości tej zmiany. Zamawiający w Projektowanych postanowieniach umowy w sprawie zamówienia publicznego - ROZDZIAŁ SWZ umieszcza jasne, precyzyjne i jednoznaczne postanowienia umowne, które obejmują postanowienia dotyczące zasad wprowadzania zmian.</w:t>
            </w:r>
          </w:p>
          <w:p w14:paraId="786EEB18" w14:textId="593C6AFC" w:rsidR="00E70D0C" w:rsidRPr="00A639C4" w:rsidRDefault="00E70D0C" w:rsidP="00E70D0C">
            <w:pPr>
              <w:tabs>
                <w:tab w:val="left" w:pos="408"/>
              </w:tabs>
              <w:rPr>
                <w:b/>
              </w:rPr>
            </w:pPr>
          </w:p>
        </w:tc>
      </w:tr>
      <w:tr w:rsidR="00E70D0C" w:rsidRPr="00A639C4" w14:paraId="51138BCA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6E98FFAE" w14:textId="32CCD497" w:rsidR="00E70D0C" w:rsidRPr="00A639C4" w:rsidRDefault="00E70D0C" w:rsidP="00E70D0C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1.8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7E95BA28" w14:textId="77047639" w:rsidR="00E70D0C" w:rsidRPr="00A639C4" w:rsidRDefault="00E70D0C" w:rsidP="00E70D0C">
            <w:pPr>
              <w:tabs>
                <w:tab w:val="left" w:pos="408"/>
              </w:tabs>
            </w:pPr>
            <w:r w:rsidRPr="00A639C4">
              <w:rPr>
                <w:b/>
              </w:rPr>
              <w:t>Wskazanie osób uprawnionych do komunikowania się z wykonawcami;</w:t>
            </w:r>
          </w:p>
        </w:tc>
      </w:tr>
      <w:tr w:rsidR="00E70D0C" w:rsidRPr="00A639C4" w14:paraId="42CE9A98" w14:textId="77777777" w:rsidTr="009E04CE">
        <w:tc>
          <w:tcPr>
            <w:tcW w:w="1526" w:type="dxa"/>
            <w:shd w:val="clear" w:color="auto" w:fill="auto"/>
          </w:tcPr>
          <w:p w14:paraId="642FABC7" w14:textId="77777777" w:rsidR="00E70D0C" w:rsidRPr="00A639C4" w:rsidRDefault="00E70D0C" w:rsidP="00E70D0C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14:paraId="4F586115" w14:textId="77777777" w:rsidR="00E70D0C" w:rsidRPr="007F5104" w:rsidRDefault="00E70D0C" w:rsidP="00E70D0C">
            <w:pPr>
              <w:jc w:val="both"/>
            </w:pPr>
            <w:r w:rsidRPr="007F5104">
              <w:t>Do komunikowania się z wykonawcami uprawnione są następujące osoby:</w:t>
            </w:r>
          </w:p>
          <w:p w14:paraId="0C914E3B" w14:textId="77777777" w:rsidR="00E70D0C" w:rsidRPr="007F5104" w:rsidRDefault="00E70D0C" w:rsidP="00E70D0C">
            <w:pPr>
              <w:jc w:val="both"/>
              <w:rPr>
                <w:b/>
              </w:rPr>
            </w:pPr>
            <w:r w:rsidRPr="007F5104">
              <w:rPr>
                <w:b/>
              </w:rPr>
              <w:t>Organizacja postępowania:</w:t>
            </w:r>
          </w:p>
          <w:p w14:paraId="0A4AC7B5" w14:textId="77777777" w:rsidR="00263819" w:rsidRDefault="00E70D0C" w:rsidP="00263819">
            <w:pPr>
              <w:pStyle w:val="Akapitzlist"/>
              <w:numPr>
                <w:ilvl w:val="0"/>
                <w:numId w:val="27"/>
              </w:numPr>
              <w:jc w:val="both"/>
            </w:pPr>
            <w:r w:rsidRPr="007F5104">
              <w:t>Mariusz Górak – Naczelnik Wydziału Zamówień Publicznych</w:t>
            </w:r>
          </w:p>
          <w:p w14:paraId="6898E49C" w14:textId="400B3DB3" w:rsidR="00E70D0C" w:rsidRDefault="002D3797" w:rsidP="00263819">
            <w:pPr>
              <w:pStyle w:val="Akapitzlist"/>
              <w:numPr>
                <w:ilvl w:val="0"/>
                <w:numId w:val="27"/>
              </w:numPr>
              <w:jc w:val="both"/>
            </w:pPr>
            <w:r>
              <w:t xml:space="preserve">Paweł </w:t>
            </w:r>
            <w:proofErr w:type="spellStart"/>
            <w:r>
              <w:t>Gierucki</w:t>
            </w:r>
            <w:proofErr w:type="spellEnd"/>
            <w:r>
              <w:t xml:space="preserve"> </w:t>
            </w:r>
            <w:r w:rsidR="00E70D0C" w:rsidRPr="007F5104">
              <w:t>- Sekretarz Komisji Przetargowej</w:t>
            </w:r>
            <w:r w:rsidR="00E70D0C" w:rsidRPr="00A639C4">
              <w:t xml:space="preserve"> </w:t>
            </w:r>
          </w:p>
          <w:p w14:paraId="13DDE609" w14:textId="49DEE2B8" w:rsidR="0033093C" w:rsidRPr="00A639C4" w:rsidRDefault="0033093C" w:rsidP="00E70D0C">
            <w:pPr>
              <w:tabs>
                <w:tab w:val="left" w:pos="408"/>
              </w:tabs>
            </w:pPr>
          </w:p>
        </w:tc>
      </w:tr>
      <w:tr w:rsidR="00E70D0C" w:rsidRPr="00A639C4" w14:paraId="011CBCE6" w14:textId="77777777" w:rsidTr="0033093C">
        <w:trPr>
          <w:trHeight w:val="366"/>
        </w:trPr>
        <w:tc>
          <w:tcPr>
            <w:tcW w:w="9180" w:type="dxa"/>
            <w:gridSpan w:val="2"/>
            <w:shd w:val="clear" w:color="auto" w:fill="D6E3BC" w:themeFill="accent3" w:themeFillTint="66"/>
          </w:tcPr>
          <w:p w14:paraId="65BF90A3" w14:textId="068FA3EF" w:rsidR="00E70D0C" w:rsidRPr="0033093C" w:rsidRDefault="00E70D0C" w:rsidP="00E70D0C">
            <w:pPr>
              <w:jc w:val="center"/>
              <w:rPr>
                <w:b/>
                <w:bCs/>
              </w:rPr>
            </w:pPr>
            <w:bookmarkStart w:id="2" w:name="_Hlk155339952"/>
            <w:r w:rsidRPr="0033093C">
              <w:rPr>
                <w:b/>
                <w:bCs/>
              </w:rPr>
              <w:t>Koniec PIDP</w:t>
            </w:r>
          </w:p>
        </w:tc>
      </w:tr>
    </w:tbl>
    <w:bookmarkEnd w:id="2"/>
    <w:p w14:paraId="7D520801" w14:textId="4F09FDA2" w:rsidR="009E04CE" w:rsidRPr="009E04CE" w:rsidRDefault="009E04CE" w:rsidP="009E04CE">
      <w:pPr>
        <w:tabs>
          <w:tab w:val="left" w:pos="3342"/>
        </w:tabs>
      </w:pPr>
      <w:r>
        <w:tab/>
      </w:r>
    </w:p>
    <w:sectPr w:rsidR="009E04CE" w:rsidRPr="009E04CE" w:rsidSect="00A639C4">
      <w:headerReference w:type="default" r:id="rId8"/>
      <w:footerReference w:type="default" r:id="rId9"/>
      <w:pgSz w:w="11906" w:h="16838" w:code="9"/>
      <w:pgMar w:top="1417" w:right="1417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A3CA1" w14:textId="77777777" w:rsidR="00F162A4" w:rsidRDefault="00F162A4" w:rsidP="00235CCF">
      <w:r>
        <w:separator/>
      </w:r>
    </w:p>
  </w:endnote>
  <w:endnote w:type="continuationSeparator" w:id="0">
    <w:p w14:paraId="048D6F36" w14:textId="77777777" w:rsidR="00F162A4" w:rsidRDefault="00F162A4" w:rsidP="00235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PS">
    <w:altName w:val="Symbol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0B217" w14:textId="32E667A3" w:rsidR="00621C71" w:rsidRPr="0022552B" w:rsidRDefault="00621C71">
    <w:pPr>
      <w:pStyle w:val="Stopka"/>
      <w:jc w:val="right"/>
    </w:pPr>
  </w:p>
  <w:p w14:paraId="45AA3BBA" w14:textId="77777777" w:rsidR="00E70D0C" w:rsidRDefault="00621C71" w:rsidP="0022552B">
    <w:pPr>
      <w:pStyle w:val="Stopka"/>
      <w:tabs>
        <w:tab w:val="clear" w:pos="4536"/>
        <w:tab w:val="clear" w:pos="9072"/>
        <w:tab w:val="left" w:pos="7619"/>
      </w:tabs>
    </w:pPr>
    <w:r>
      <w:tab/>
    </w:r>
  </w:p>
  <w:tbl>
    <w:tblPr>
      <w:tblStyle w:val="Tabela-Siatka"/>
      <w:tblW w:w="9214" w:type="dxa"/>
      <w:tblCellSpacing w:w="20" w:type="dxa"/>
      <w:tblInd w:w="442" w:type="dxa"/>
      <w:tblLook w:val="04A0" w:firstRow="1" w:lastRow="0" w:firstColumn="1" w:lastColumn="0" w:noHBand="0" w:noVBand="1"/>
    </w:tblPr>
    <w:tblGrid>
      <w:gridCol w:w="4224"/>
      <w:gridCol w:w="4990"/>
    </w:tblGrid>
    <w:tr w:rsidR="00E70D0C" w14:paraId="63CF96BB" w14:textId="77777777" w:rsidTr="00E70D0C">
      <w:trPr>
        <w:tblCellSpacing w:w="20" w:type="dxa"/>
      </w:trPr>
      <w:tc>
        <w:tcPr>
          <w:tcW w:w="4164" w:type="dxa"/>
        </w:tcPr>
        <w:p w14:paraId="2EC239F2" w14:textId="77777777" w:rsidR="00E70D0C" w:rsidRDefault="00E70D0C" w:rsidP="00E70D0C">
          <w:pPr>
            <w:pStyle w:val="Stopka"/>
            <w:jc w:val="center"/>
          </w:pPr>
          <w:r>
            <w:rPr>
              <w:b/>
              <w:bCs/>
            </w:rPr>
            <w:t xml:space="preserve">- </w:t>
          </w:r>
          <w:r w:rsidRPr="00971921">
            <w:rPr>
              <w:b/>
              <w:bCs/>
            </w:rPr>
            <w:t>wersja 2025</w:t>
          </w:r>
          <w:r>
            <w:rPr>
              <w:b/>
              <w:bCs/>
            </w:rPr>
            <w:t xml:space="preserve"> -</w:t>
          </w:r>
        </w:p>
      </w:tc>
      <w:tc>
        <w:tcPr>
          <w:tcW w:w="4930" w:type="dxa"/>
        </w:tcPr>
        <w:p w14:paraId="6C35B78D" w14:textId="77777777" w:rsidR="00E70D0C" w:rsidRDefault="00E70D0C" w:rsidP="00E70D0C">
          <w:pPr>
            <w:pStyle w:val="Stopka"/>
            <w:jc w:val="center"/>
          </w:pPr>
          <w:r w:rsidRPr="00B13C38">
            <w:t xml:space="preserve">Strona </w:t>
          </w:r>
          <w:r w:rsidRPr="00B13C38">
            <w:rPr>
              <w:b/>
              <w:bCs/>
            </w:rPr>
            <w:fldChar w:fldCharType="begin"/>
          </w:r>
          <w:r w:rsidRPr="00B13C38">
            <w:rPr>
              <w:b/>
              <w:bCs/>
            </w:rPr>
            <w:instrText>PAGE</w:instrText>
          </w:r>
          <w:r w:rsidRPr="00B13C38">
            <w:rPr>
              <w:b/>
              <w:bCs/>
            </w:rPr>
            <w:fldChar w:fldCharType="separate"/>
          </w:r>
          <w:r w:rsidR="00BB636E">
            <w:rPr>
              <w:b/>
              <w:bCs/>
              <w:noProof/>
            </w:rPr>
            <w:t>4</w:t>
          </w:r>
          <w:r w:rsidRPr="00B13C38">
            <w:rPr>
              <w:b/>
              <w:bCs/>
            </w:rPr>
            <w:fldChar w:fldCharType="end"/>
          </w:r>
          <w:r w:rsidRPr="00B13C38">
            <w:t xml:space="preserve"> z</w:t>
          </w:r>
          <w:r>
            <w:t xml:space="preserve"> </w:t>
          </w:r>
          <w:r w:rsidRPr="00B13C38">
            <w:rPr>
              <w:b/>
              <w:bCs/>
            </w:rPr>
            <w:fldChar w:fldCharType="begin"/>
          </w:r>
          <w:r w:rsidRPr="00B13C38">
            <w:rPr>
              <w:b/>
              <w:bCs/>
            </w:rPr>
            <w:instrText>NUMPAGES</w:instrText>
          </w:r>
          <w:r w:rsidRPr="00B13C38">
            <w:rPr>
              <w:b/>
              <w:bCs/>
            </w:rPr>
            <w:fldChar w:fldCharType="separate"/>
          </w:r>
          <w:r w:rsidR="00BB636E">
            <w:rPr>
              <w:b/>
              <w:bCs/>
              <w:noProof/>
            </w:rPr>
            <w:t>13</w:t>
          </w:r>
          <w:r w:rsidRPr="00B13C38">
            <w:rPr>
              <w:b/>
              <w:bCs/>
            </w:rPr>
            <w:fldChar w:fldCharType="end"/>
          </w:r>
        </w:p>
      </w:tc>
    </w:tr>
  </w:tbl>
  <w:p w14:paraId="01792C6C" w14:textId="64D47570" w:rsidR="00621C71" w:rsidRDefault="00621C71" w:rsidP="0022552B">
    <w:pPr>
      <w:pStyle w:val="Stopka"/>
      <w:tabs>
        <w:tab w:val="clear" w:pos="4536"/>
        <w:tab w:val="clear" w:pos="9072"/>
        <w:tab w:val="left" w:pos="761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29BCA" w14:textId="77777777" w:rsidR="00F162A4" w:rsidRDefault="00F162A4" w:rsidP="00235CCF">
      <w:r>
        <w:separator/>
      </w:r>
    </w:p>
  </w:footnote>
  <w:footnote w:type="continuationSeparator" w:id="0">
    <w:p w14:paraId="7CEF005C" w14:textId="77777777" w:rsidR="00F162A4" w:rsidRDefault="00F162A4" w:rsidP="00235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53" w:type="pct"/>
      <w:tblInd w:w="39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180"/>
      <w:gridCol w:w="3777"/>
    </w:tblGrid>
    <w:tr w:rsidR="00717740" w:rsidRPr="002718B5" w14:paraId="6DBFE498" w14:textId="77777777" w:rsidTr="00E91DEA">
      <w:trPr>
        <w:trHeight w:val="296"/>
      </w:trPr>
      <w:tc>
        <w:tcPr>
          <w:tcW w:w="5180" w:type="dxa"/>
          <w:shd w:val="clear" w:color="auto" w:fill="FFFFFF"/>
        </w:tcPr>
        <w:p w14:paraId="66D2B5DF" w14:textId="77777777" w:rsidR="00717740" w:rsidRDefault="00717740" w:rsidP="00717740">
          <w:pPr>
            <w:tabs>
              <w:tab w:val="left" w:pos="408"/>
            </w:tabs>
            <w:ind w:left="360"/>
            <w:jc w:val="center"/>
            <w:rPr>
              <w:bCs/>
            </w:rPr>
          </w:pPr>
        </w:p>
        <w:p w14:paraId="3C981031" w14:textId="77777777" w:rsidR="00717740" w:rsidRDefault="00717740" w:rsidP="00717740">
          <w:pPr>
            <w:tabs>
              <w:tab w:val="left" w:pos="408"/>
            </w:tabs>
            <w:ind w:left="360"/>
            <w:jc w:val="center"/>
            <w:rPr>
              <w:bCs/>
            </w:rPr>
          </w:pPr>
        </w:p>
        <w:p w14:paraId="30B1FC05" w14:textId="2C23C6EF" w:rsidR="00717740" w:rsidRPr="00CA6529" w:rsidRDefault="00717740" w:rsidP="00717740">
          <w:pPr>
            <w:tabs>
              <w:tab w:val="left" w:pos="360"/>
            </w:tabs>
            <w:ind w:left="360"/>
            <w:rPr>
              <w:noProof/>
            </w:rPr>
          </w:pPr>
          <w:r w:rsidRPr="00B74C3B">
            <w:rPr>
              <w:bCs/>
            </w:rPr>
            <w:t>Numer referencyjny:</w:t>
          </w:r>
          <w:r w:rsidRPr="00B74C3B">
            <w:rPr>
              <w:b/>
              <w:bCs/>
            </w:rPr>
            <w:t xml:space="preserve"> PZDW/WZP/243</w:t>
          </w:r>
          <w:r w:rsidR="00AA4460">
            <w:rPr>
              <w:b/>
              <w:bCs/>
            </w:rPr>
            <w:t>/WA/</w:t>
          </w:r>
          <w:r w:rsidR="00E91DEA">
            <w:rPr>
              <w:b/>
              <w:bCs/>
            </w:rPr>
            <w:t>3</w:t>
          </w:r>
          <w:r w:rsidR="00E23354">
            <w:rPr>
              <w:b/>
              <w:bCs/>
            </w:rPr>
            <w:t>6</w:t>
          </w:r>
          <w:r w:rsidR="00AA4460">
            <w:rPr>
              <w:b/>
              <w:bCs/>
            </w:rPr>
            <w:t>/2025</w:t>
          </w:r>
        </w:p>
      </w:tc>
      <w:tc>
        <w:tcPr>
          <w:tcW w:w="3777" w:type="dxa"/>
          <w:shd w:val="clear" w:color="auto" w:fill="FFFFFF"/>
          <w:vAlign w:val="center"/>
        </w:tcPr>
        <w:p w14:paraId="1B88E4D8" w14:textId="39840117" w:rsidR="00717740" w:rsidRPr="00CA6529" w:rsidRDefault="00717740" w:rsidP="00E70D0C">
          <w:pPr>
            <w:pStyle w:val="Nagwek"/>
            <w:jc w:val="center"/>
            <w:rPr>
              <w:b/>
            </w:rPr>
          </w:pPr>
          <w:r w:rsidRPr="00CA6529">
            <w:rPr>
              <w:noProof/>
            </w:rPr>
            <w:drawing>
              <wp:inline distT="0" distB="0" distL="0" distR="0" wp14:anchorId="7873439E" wp14:editId="78F5EA4C">
                <wp:extent cx="1955165" cy="609600"/>
                <wp:effectExtent l="0" t="0" r="0" b="0"/>
                <wp:docPr id="747084234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0424" t="32407" r="8223" b="3976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516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91DEA" w:rsidRPr="002718B5" w14:paraId="5F77227F" w14:textId="77777777" w:rsidTr="00E91DEA">
      <w:trPr>
        <w:trHeight w:val="296"/>
      </w:trPr>
      <w:tc>
        <w:tcPr>
          <w:tcW w:w="8957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</w:tcPr>
        <w:p w14:paraId="3FBABE56" w14:textId="77777777" w:rsidR="00E91DEA" w:rsidRDefault="00E91DEA" w:rsidP="00E91DEA">
          <w:pPr>
            <w:pStyle w:val="Nagwek"/>
            <w:spacing w:line="276" w:lineRule="auto"/>
            <w:jc w:val="center"/>
            <w:rPr>
              <w:b/>
              <w:lang w:eastAsia="en-US"/>
            </w:rPr>
          </w:pPr>
          <w:r>
            <w:rPr>
              <w:b/>
              <w:lang w:eastAsia="en-US"/>
            </w:rPr>
            <w:t xml:space="preserve">SPECYFIKACJA WARUNKÓW ZAMÓWIENIA </w:t>
          </w:r>
          <w:r>
            <w:rPr>
              <w:b/>
              <w:lang w:eastAsia="en-US"/>
            </w:rPr>
            <w:br/>
          </w:r>
          <w:r>
            <w:rPr>
              <w:b/>
              <w:color w:val="000000"/>
              <w:spacing w:val="-12"/>
              <w:lang w:val="x-none" w:eastAsia="x-none"/>
            </w:rPr>
            <w:t xml:space="preserve">TRYB PODSTAWOWY - WARIANT Z MOŻLIWOŚCIĄ NEGOCJACJI (art. 275 pkt </w:t>
          </w:r>
          <w:r>
            <w:rPr>
              <w:b/>
              <w:color w:val="000000"/>
              <w:spacing w:val="-12"/>
              <w:lang w:eastAsia="x-none"/>
            </w:rPr>
            <w:t>2</w:t>
          </w:r>
          <w:r>
            <w:rPr>
              <w:b/>
              <w:color w:val="000000"/>
              <w:spacing w:val="-12"/>
              <w:lang w:val="x-none" w:eastAsia="x-none"/>
            </w:rPr>
            <w:t xml:space="preserve"> </w:t>
          </w:r>
          <w:proofErr w:type="spellStart"/>
          <w:r>
            <w:rPr>
              <w:b/>
              <w:color w:val="000000"/>
              <w:spacing w:val="-12"/>
              <w:lang w:val="x-none" w:eastAsia="x-none"/>
            </w:rPr>
            <w:t>Pzp</w:t>
          </w:r>
          <w:proofErr w:type="spellEnd"/>
          <w:r>
            <w:rPr>
              <w:b/>
              <w:color w:val="000000"/>
              <w:spacing w:val="-12"/>
              <w:lang w:val="x-none" w:eastAsia="x-none"/>
            </w:rPr>
            <w:t>)</w:t>
          </w:r>
          <w:r>
            <w:rPr>
              <w:b/>
              <w:lang w:eastAsia="en-US"/>
            </w:rPr>
            <w:br/>
            <w:t xml:space="preserve"> </w:t>
          </w:r>
        </w:p>
        <w:p w14:paraId="09AA25C1" w14:textId="7A24B72A" w:rsidR="00E91DEA" w:rsidRPr="00CA6529" w:rsidRDefault="00E91DEA" w:rsidP="00E91DEA">
          <w:pPr>
            <w:pStyle w:val="Nagwek"/>
            <w:jc w:val="center"/>
            <w:rPr>
              <w:b/>
            </w:rPr>
          </w:pPr>
          <w:r>
            <w:rPr>
              <w:b/>
              <w:lang w:eastAsia="en-US"/>
            </w:rPr>
            <w:t>ROZDZIAŁ I - INSTRUKCJA DLA WYKONAWCÓW (IDW)</w:t>
          </w:r>
          <w:r>
            <w:rPr>
              <w:b/>
              <w:lang w:eastAsia="en-US"/>
            </w:rPr>
            <w:br/>
          </w:r>
          <w:r>
            <w:rPr>
              <w:b/>
              <w:color w:val="000000"/>
              <w:spacing w:val="-12"/>
              <w:lang w:val="x-none" w:eastAsia="x-none"/>
            </w:rPr>
            <w:t>PODSTAWOWE INFORMACJE DOTYCZĄCE POSTĘPOWANIA (PIDP)</w:t>
          </w:r>
        </w:p>
      </w:tc>
    </w:tr>
  </w:tbl>
  <w:p w14:paraId="3BCDF23C" w14:textId="77777777" w:rsidR="00717740" w:rsidRPr="00B74C3B" w:rsidRDefault="00717740" w:rsidP="00235CCF">
    <w:pPr>
      <w:pStyle w:val="Nagwek"/>
      <w:rPr>
        <w:rFonts w:eastAsiaTheme="maj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13682"/>
    <w:multiLevelType w:val="hybridMultilevel"/>
    <w:tmpl w:val="895889F2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1743"/>
    <w:multiLevelType w:val="hybridMultilevel"/>
    <w:tmpl w:val="44E2F33A"/>
    <w:lvl w:ilvl="0" w:tplc="8FC62A44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B5B53D1"/>
    <w:multiLevelType w:val="hybridMultilevel"/>
    <w:tmpl w:val="96BC3AD8"/>
    <w:lvl w:ilvl="0" w:tplc="417EEE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043D8"/>
    <w:multiLevelType w:val="multilevel"/>
    <w:tmpl w:val="3E023DA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4" w15:restartNumberingAfterBreak="0">
    <w:nsid w:val="0F5140EA"/>
    <w:multiLevelType w:val="hybridMultilevel"/>
    <w:tmpl w:val="84E60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7E25D0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80217"/>
    <w:multiLevelType w:val="hybridMultilevel"/>
    <w:tmpl w:val="D4E273C2"/>
    <w:lvl w:ilvl="0" w:tplc="15AEF73E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E2234"/>
    <w:multiLevelType w:val="hybridMultilevel"/>
    <w:tmpl w:val="3B4C609E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181468E4"/>
    <w:multiLevelType w:val="hybridMultilevel"/>
    <w:tmpl w:val="5D54F46A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3417DE"/>
    <w:multiLevelType w:val="hybridMultilevel"/>
    <w:tmpl w:val="900C8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B2230B"/>
    <w:multiLevelType w:val="hybridMultilevel"/>
    <w:tmpl w:val="3FFE4924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0B6DB7"/>
    <w:multiLevelType w:val="hybridMultilevel"/>
    <w:tmpl w:val="3D0696FC"/>
    <w:lvl w:ilvl="0" w:tplc="B71C2E2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4" w15:restartNumberingAfterBreak="0">
    <w:nsid w:val="234246D3"/>
    <w:multiLevelType w:val="hybridMultilevel"/>
    <w:tmpl w:val="A47CB61C"/>
    <w:lvl w:ilvl="0" w:tplc="ECAC18E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EE74CB"/>
    <w:multiLevelType w:val="hybridMultilevel"/>
    <w:tmpl w:val="DB56F546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1B5113"/>
    <w:multiLevelType w:val="hybridMultilevel"/>
    <w:tmpl w:val="DC1EE5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735ED4"/>
    <w:multiLevelType w:val="hybridMultilevel"/>
    <w:tmpl w:val="779E63B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7916D2"/>
    <w:multiLevelType w:val="hybridMultilevel"/>
    <w:tmpl w:val="61A8F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DF28AC"/>
    <w:multiLevelType w:val="hybridMultilevel"/>
    <w:tmpl w:val="D27EAFB0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353F7F18"/>
    <w:multiLevelType w:val="hybridMultilevel"/>
    <w:tmpl w:val="B9601538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7C258CE"/>
    <w:multiLevelType w:val="hybridMultilevel"/>
    <w:tmpl w:val="51C8ED3A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F14BA6"/>
    <w:multiLevelType w:val="hybridMultilevel"/>
    <w:tmpl w:val="A60E0EF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39DF5480"/>
    <w:multiLevelType w:val="hybridMultilevel"/>
    <w:tmpl w:val="E00A760C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C24AC9"/>
    <w:multiLevelType w:val="hybridMultilevel"/>
    <w:tmpl w:val="2968C70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7E372A"/>
    <w:multiLevelType w:val="hybridMultilevel"/>
    <w:tmpl w:val="2ED63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E6564C"/>
    <w:multiLevelType w:val="hybridMultilevel"/>
    <w:tmpl w:val="E0F83656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542079"/>
    <w:multiLevelType w:val="hybridMultilevel"/>
    <w:tmpl w:val="F35EF1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3D7B35"/>
    <w:multiLevelType w:val="hybridMultilevel"/>
    <w:tmpl w:val="11449A48"/>
    <w:lvl w:ilvl="0" w:tplc="435ECE72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98B29EC"/>
    <w:multiLevelType w:val="hybridMultilevel"/>
    <w:tmpl w:val="64ACB11A"/>
    <w:lvl w:ilvl="0" w:tplc="F758B2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B2768"/>
    <w:multiLevelType w:val="hybridMultilevel"/>
    <w:tmpl w:val="1588535A"/>
    <w:lvl w:ilvl="0" w:tplc="3192373E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2" w15:restartNumberingAfterBreak="0">
    <w:nsid w:val="50371E85"/>
    <w:multiLevelType w:val="hybridMultilevel"/>
    <w:tmpl w:val="0A70A69A"/>
    <w:lvl w:ilvl="0" w:tplc="9C48DE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FB0F4C"/>
    <w:multiLevelType w:val="multilevel"/>
    <w:tmpl w:val="F3A824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4685150"/>
    <w:multiLevelType w:val="hybridMultilevel"/>
    <w:tmpl w:val="95CC5E94"/>
    <w:lvl w:ilvl="0" w:tplc="D97CE8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A742A3"/>
    <w:multiLevelType w:val="hybridMultilevel"/>
    <w:tmpl w:val="F8F6A50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567D4BB0"/>
    <w:multiLevelType w:val="hybridMultilevel"/>
    <w:tmpl w:val="D3669BBC"/>
    <w:lvl w:ilvl="0" w:tplc="E8D6F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44033B"/>
    <w:multiLevelType w:val="hybridMultilevel"/>
    <w:tmpl w:val="50F2D3DE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94D1B0B"/>
    <w:multiLevelType w:val="hybridMultilevel"/>
    <w:tmpl w:val="3B4C609E"/>
    <w:lvl w:ilvl="0" w:tplc="74A6870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 w15:restartNumberingAfterBreak="0">
    <w:nsid w:val="5CCC508B"/>
    <w:multiLevelType w:val="hybridMultilevel"/>
    <w:tmpl w:val="3F1ED6A4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406CB1"/>
    <w:multiLevelType w:val="hybridMultilevel"/>
    <w:tmpl w:val="B9601538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3EB08DA"/>
    <w:multiLevelType w:val="hybridMultilevel"/>
    <w:tmpl w:val="A4F6D8FE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130048"/>
    <w:multiLevelType w:val="hybridMultilevel"/>
    <w:tmpl w:val="9906188C"/>
    <w:lvl w:ilvl="0" w:tplc="8B92042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92A2E03"/>
    <w:multiLevelType w:val="hybridMultilevel"/>
    <w:tmpl w:val="AC74787C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033FCA"/>
    <w:multiLevelType w:val="hybridMultilevel"/>
    <w:tmpl w:val="C406A0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6C037FDA"/>
    <w:multiLevelType w:val="hybridMultilevel"/>
    <w:tmpl w:val="609225AE"/>
    <w:lvl w:ilvl="0" w:tplc="B66836BE">
      <w:start w:val="1"/>
      <w:numFmt w:val="bullet"/>
      <w:lvlText w:val="-"/>
      <w:lvlJc w:val="left"/>
      <w:pPr>
        <w:ind w:left="1071" w:hanging="360"/>
      </w:pPr>
      <w:rPr>
        <w:rFonts w:ascii="SymbolPS" w:hAnsi="SymbolPS" w:hint="default"/>
        <w:b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46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7" w15:restartNumberingAfterBreak="0">
    <w:nsid w:val="718A0E6C"/>
    <w:multiLevelType w:val="hybridMultilevel"/>
    <w:tmpl w:val="3B8E09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BD45F1"/>
    <w:multiLevelType w:val="hybridMultilevel"/>
    <w:tmpl w:val="FCA87BB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65E566D"/>
    <w:multiLevelType w:val="multilevel"/>
    <w:tmpl w:val="13C241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0" w15:restartNumberingAfterBreak="0">
    <w:nsid w:val="76CF380D"/>
    <w:multiLevelType w:val="hybridMultilevel"/>
    <w:tmpl w:val="D4BEF99C"/>
    <w:lvl w:ilvl="0" w:tplc="04150001">
      <w:start w:val="1"/>
      <w:numFmt w:val="bullet"/>
      <w:lvlText w:val=""/>
      <w:lvlJc w:val="left"/>
      <w:pPr>
        <w:ind w:left="-1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2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9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8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591" w:hanging="360"/>
      </w:pPr>
      <w:rPr>
        <w:rFonts w:ascii="Wingdings" w:hAnsi="Wingdings" w:hint="default"/>
      </w:rPr>
    </w:lvl>
  </w:abstractNum>
  <w:abstractNum w:abstractNumId="51" w15:restartNumberingAfterBreak="0">
    <w:nsid w:val="79B02E67"/>
    <w:multiLevelType w:val="hybridMultilevel"/>
    <w:tmpl w:val="B1CEE0E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CAE7B9B"/>
    <w:multiLevelType w:val="hybridMultilevel"/>
    <w:tmpl w:val="6554AA1E"/>
    <w:lvl w:ilvl="0" w:tplc="6B4CABB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7FAF2A59"/>
    <w:multiLevelType w:val="multilevel"/>
    <w:tmpl w:val="D7F8007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981620142">
    <w:abstractNumId w:val="23"/>
  </w:num>
  <w:num w:numId="2" w16cid:durableId="2128038874">
    <w:abstractNumId w:val="11"/>
  </w:num>
  <w:num w:numId="3" w16cid:durableId="458960478">
    <w:abstractNumId w:val="8"/>
  </w:num>
  <w:num w:numId="4" w16cid:durableId="489561445">
    <w:abstractNumId w:val="31"/>
  </w:num>
  <w:num w:numId="5" w16cid:durableId="574320367">
    <w:abstractNumId w:val="20"/>
  </w:num>
  <w:num w:numId="6" w16cid:durableId="858813652">
    <w:abstractNumId w:val="46"/>
  </w:num>
  <w:num w:numId="7" w16cid:durableId="924221248">
    <w:abstractNumId w:val="38"/>
  </w:num>
  <w:num w:numId="8" w16cid:durableId="53428935">
    <w:abstractNumId w:val="13"/>
  </w:num>
  <w:num w:numId="9" w16cid:durableId="1954091501">
    <w:abstractNumId w:val="10"/>
  </w:num>
  <w:num w:numId="10" w16cid:durableId="1723867541">
    <w:abstractNumId w:val="12"/>
  </w:num>
  <w:num w:numId="11" w16cid:durableId="1031415060">
    <w:abstractNumId w:val="44"/>
  </w:num>
  <w:num w:numId="12" w16cid:durableId="1349133974">
    <w:abstractNumId w:val="30"/>
  </w:num>
  <w:num w:numId="13" w16cid:durableId="129177637">
    <w:abstractNumId w:val="52"/>
  </w:num>
  <w:num w:numId="14" w16cid:durableId="1784886555">
    <w:abstractNumId w:val="47"/>
  </w:num>
  <w:num w:numId="15" w16cid:durableId="1901551494">
    <w:abstractNumId w:val="25"/>
  </w:num>
  <w:num w:numId="16" w16cid:durableId="2135099298">
    <w:abstractNumId w:val="3"/>
  </w:num>
  <w:num w:numId="17" w16cid:durableId="321979487">
    <w:abstractNumId w:val="49"/>
  </w:num>
  <w:num w:numId="18" w16cid:durableId="1744059075">
    <w:abstractNumId w:val="16"/>
  </w:num>
  <w:num w:numId="19" w16cid:durableId="609508304">
    <w:abstractNumId w:val="1"/>
  </w:num>
  <w:num w:numId="20" w16cid:durableId="1262224119">
    <w:abstractNumId w:val="34"/>
  </w:num>
  <w:num w:numId="21" w16cid:durableId="450244020">
    <w:abstractNumId w:val="2"/>
  </w:num>
  <w:num w:numId="22" w16cid:durableId="1304240571">
    <w:abstractNumId w:val="4"/>
  </w:num>
  <w:num w:numId="23" w16cid:durableId="323634008">
    <w:abstractNumId w:val="17"/>
  </w:num>
  <w:num w:numId="24" w16cid:durableId="1432777776">
    <w:abstractNumId w:val="42"/>
  </w:num>
  <w:num w:numId="25" w16cid:durableId="1741636032">
    <w:abstractNumId w:val="37"/>
  </w:num>
  <w:num w:numId="26" w16cid:durableId="950672092">
    <w:abstractNumId w:val="41"/>
  </w:num>
  <w:num w:numId="27" w16cid:durableId="1930306208">
    <w:abstractNumId w:val="7"/>
  </w:num>
  <w:num w:numId="28" w16cid:durableId="35501128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79008652">
    <w:abstractNumId w:val="48"/>
  </w:num>
  <w:num w:numId="30" w16cid:durableId="508910630">
    <w:abstractNumId w:val="21"/>
  </w:num>
  <w:num w:numId="31" w16cid:durableId="915165094">
    <w:abstractNumId w:val="28"/>
  </w:num>
  <w:num w:numId="32" w16cid:durableId="1704096170">
    <w:abstractNumId w:val="33"/>
  </w:num>
  <w:num w:numId="33" w16cid:durableId="1393776693">
    <w:abstractNumId w:val="26"/>
  </w:num>
  <w:num w:numId="34" w16cid:durableId="1641419786">
    <w:abstractNumId w:val="53"/>
  </w:num>
  <w:num w:numId="35" w16cid:durableId="701177329">
    <w:abstractNumId w:val="50"/>
  </w:num>
  <w:num w:numId="36" w16cid:durableId="2030250935">
    <w:abstractNumId w:val="51"/>
  </w:num>
  <w:num w:numId="37" w16cid:durableId="1847548239">
    <w:abstractNumId w:val="35"/>
  </w:num>
  <w:num w:numId="38" w16cid:durableId="1430392084">
    <w:abstractNumId w:val="22"/>
  </w:num>
  <w:num w:numId="39" w16cid:durableId="861821123">
    <w:abstractNumId w:val="39"/>
  </w:num>
  <w:num w:numId="40" w16cid:durableId="1358116095">
    <w:abstractNumId w:val="0"/>
  </w:num>
  <w:num w:numId="41" w16cid:durableId="1432969756">
    <w:abstractNumId w:val="9"/>
  </w:num>
  <w:num w:numId="42" w16cid:durableId="2068724559">
    <w:abstractNumId w:val="36"/>
  </w:num>
  <w:num w:numId="43" w16cid:durableId="387726864">
    <w:abstractNumId w:val="43"/>
  </w:num>
  <w:num w:numId="44" w16cid:durableId="1067192377">
    <w:abstractNumId w:val="15"/>
  </w:num>
  <w:num w:numId="45" w16cid:durableId="1779593348">
    <w:abstractNumId w:val="19"/>
  </w:num>
  <w:num w:numId="46" w16cid:durableId="96482193">
    <w:abstractNumId w:val="18"/>
  </w:num>
  <w:num w:numId="47" w16cid:durableId="378358746">
    <w:abstractNumId w:val="45"/>
  </w:num>
  <w:num w:numId="48" w16cid:durableId="2032828412">
    <w:abstractNumId w:val="27"/>
  </w:num>
  <w:num w:numId="49" w16cid:durableId="119080317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0677983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56086434">
    <w:abstractNumId w:val="29"/>
  </w:num>
  <w:num w:numId="52" w16cid:durableId="270818224">
    <w:abstractNumId w:val="14"/>
  </w:num>
  <w:num w:numId="53" w16cid:durableId="1610746243">
    <w:abstractNumId w:val="6"/>
  </w:num>
  <w:num w:numId="54" w16cid:durableId="1271475736">
    <w:abstractNumId w:val="24"/>
  </w:num>
  <w:num w:numId="55" w16cid:durableId="1661275984">
    <w:abstractNumId w:val="5"/>
  </w:num>
  <w:num w:numId="56" w16cid:durableId="1099371628">
    <w:abstractNumId w:val="26"/>
  </w:num>
  <w:num w:numId="57" w16cid:durableId="1978533558">
    <w:abstractNumId w:val="21"/>
  </w:num>
  <w:num w:numId="58" w16cid:durableId="48944594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82851959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450780389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D03"/>
    <w:rsid w:val="000103C4"/>
    <w:rsid w:val="00010FC4"/>
    <w:rsid w:val="000133F7"/>
    <w:rsid w:val="00014A37"/>
    <w:rsid w:val="00014D19"/>
    <w:rsid w:val="00014DA3"/>
    <w:rsid w:val="000171A2"/>
    <w:rsid w:val="00034973"/>
    <w:rsid w:val="00045E74"/>
    <w:rsid w:val="00045F11"/>
    <w:rsid w:val="00045F8F"/>
    <w:rsid w:val="0005494D"/>
    <w:rsid w:val="0006539D"/>
    <w:rsid w:val="00065F58"/>
    <w:rsid w:val="00071195"/>
    <w:rsid w:val="00072D2C"/>
    <w:rsid w:val="000816BE"/>
    <w:rsid w:val="00083803"/>
    <w:rsid w:val="00084922"/>
    <w:rsid w:val="0008508B"/>
    <w:rsid w:val="000B4C05"/>
    <w:rsid w:val="000B4F9D"/>
    <w:rsid w:val="000C2319"/>
    <w:rsid w:val="000C4078"/>
    <w:rsid w:val="000C7735"/>
    <w:rsid w:val="000D1ED7"/>
    <w:rsid w:val="000D206E"/>
    <w:rsid w:val="000D26AD"/>
    <w:rsid w:val="000D4DDC"/>
    <w:rsid w:val="000D5B40"/>
    <w:rsid w:val="000D7441"/>
    <w:rsid w:val="000D7EA9"/>
    <w:rsid w:val="000E368E"/>
    <w:rsid w:val="000E530E"/>
    <w:rsid w:val="000E6CEC"/>
    <w:rsid w:val="000E7715"/>
    <w:rsid w:val="000F0CE7"/>
    <w:rsid w:val="000F162D"/>
    <w:rsid w:val="000F6CE6"/>
    <w:rsid w:val="00101EC8"/>
    <w:rsid w:val="00104E64"/>
    <w:rsid w:val="00107571"/>
    <w:rsid w:val="00111750"/>
    <w:rsid w:val="00111CEF"/>
    <w:rsid w:val="001159E7"/>
    <w:rsid w:val="001209B8"/>
    <w:rsid w:val="00123087"/>
    <w:rsid w:val="00130306"/>
    <w:rsid w:val="001309B2"/>
    <w:rsid w:val="00136766"/>
    <w:rsid w:val="00143B08"/>
    <w:rsid w:val="00144954"/>
    <w:rsid w:val="00144D03"/>
    <w:rsid w:val="00146563"/>
    <w:rsid w:val="00146E98"/>
    <w:rsid w:val="00150796"/>
    <w:rsid w:val="001552AA"/>
    <w:rsid w:val="00155987"/>
    <w:rsid w:val="001579D9"/>
    <w:rsid w:val="00157D9E"/>
    <w:rsid w:val="0016477B"/>
    <w:rsid w:val="001655FA"/>
    <w:rsid w:val="0016738F"/>
    <w:rsid w:val="00177E74"/>
    <w:rsid w:val="00182F94"/>
    <w:rsid w:val="0018419A"/>
    <w:rsid w:val="001844C7"/>
    <w:rsid w:val="00187645"/>
    <w:rsid w:val="00190335"/>
    <w:rsid w:val="001A1707"/>
    <w:rsid w:val="001A4BE8"/>
    <w:rsid w:val="001A6986"/>
    <w:rsid w:val="001A7B19"/>
    <w:rsid w:val="001A7BAA"/>
    <w:rsid w:val="001B0BC7"/>
    <w:rsid w:val="001B4E66"/>
    <w:rsid w:val="001B687B"/>
    <w:rsid w:val="001C3B71"/>
    <w:rsid w:val="001C4751"/>
    <w:rsid w:val="001C5BDB"/>
    <w:rsid w:val="001D59B2"/>
    <w:rsid w:val="001D5EDC"/>
    <w:rsid w:val="001D6CF8"/>
    <w:rsid w:val="001D742C"/>
    <w:rsid w:val="001E2DD1"/>
    <w:rsid w:val="001E436F"/>
    <w:rsid w:val="001F3677"/>
    <w:rsid w:val="002060DB"/>
    <w:rsid w:val="00213EB6"/>
    <w:rsid w:val="00214F88"/>
    <w:rsid w:val="002219CB"/>
    <w:rsid w:val="0022361E"/>
    <w:rsid w:val="0022552B"/>
    <w:rsid w:val="00225807"/>
    <w:rsid w:val="00226FE5"/>
    <w:rsid w:val="002275C7"/>
    <w:rsid w:val="00233A1D"/>
    <w:rsid w:val="00235716"/>
    <w:rsid w:val="00235CCF"/>
    <w:rsid w:val="00242D36"/>
    <w:rsid w:val="00244510"/>
    <w:rsid w:val="00250C58"/>
    <w:rsid w:val="00255583"/>
    <w:rsid w:val="00260318"/>
    <w:rsid w:val="0026125D"/>
    <w:rsid w:val="00263819"/>
    <w:rsid w:val="00265C7D"/>
    <w:rsid w:val="0026625B"/>
    <w:rsid w:val="002709B0"/>
    <w:rsid w:val="0027230C"/>
    <w:rsid w:val="002731E2"/>
    <w:rsid w:val="00274B1B"/>
    <w:rsid w:val="0028200F"/>
    <w:rsid w:val="0028430E"/>
    <w:rsid w:val="0028668E"/>
    <w:rsid w:val="002878F2"/>
    <w:rsid w:val="00290444"/>
    <w:rsid w:val="002A31E4"/>
    <w:rsid w:val="002B7221"/>
    <w:rsid w:val="002C2C0D"/>
    <w:rsid w:val="002D3583"/>
    <w:rsid w:val="002D3797"/>
    <w:rsid w:val="002D5360"/>
    <w:rsid w:val="002D6127"/>
    <w:rsid w:val="002E0079"/>
    <w:rsid w:val="002E0E10"/>
    <w:rsid w:val="002E76EC"/>
    <w:rsid w:val="002F113A"/>
    <w:rsid w:val="002F2A2D"/>
    <w:rsid w:val="002F68A4"/>
    <w:rsid w:val="00304FB8"/>
    <w:rsid w:val="003061D7"/>
    <w:rsid w:val="0031102F"/>
    <w:rsid w:val="00311429"/>
    <w:rsid w:val="003204B6"/>
    <w:rsid w:val="00322BF1"/>
    <w:rsid w:val="00325CB4"/>
    <w:rsid w:val="0033093C"/>
    <w:rsid w:val="00336A07"/>
    <w:rsid w:val="00337503"/>
    <w:rsid w:val="00341A82"/>
    <w:rsid w:val="0034485C"/>
    <w:rsid w:val="00347D74"/>
    <w:rsid w:val="00351738"/>
    <w:rsid w:val="003532A1"/>
    <w:rsid w:val="003544E6"/>
    <w:rsid w:val="00357737"/>
    <w:rsid w:val="003672FC"/>
    <w:rsid w:val="0037712C"/>
    <w:rsid w:val="00383F77"/>
    <w:rsid w:val="003847B5"/>
    <w:rsid w:val="00387614"/>
    <w:rsid w:val="0039128C"/>
    <w:rsid w:val="00393CBA"/>
    <w:rsid w:val="00394375"/>
    <w:rsid w:val="003953F4"/>
    <w:rsid w:val="003A273F"/>
    <w:rsid w:val="003A36FC"/>
    <w:rsid w:val="003A3BB8"/>
    <w:rsid w:val="003A6CA4"/>
    <w:rsid w:val="003A7019"/>
    <w:rsid w:val="003B447D"/>
    <w:rsid w:val="003C0F1E"/>
    <w:rsid w:val="003C2AEE"/>
    <w:rsid w:val="003C2BD1"/>
    <w:rsid w:val="003C56BD"/>
    <w:rsid w:val="003C6953"/>
    <w:rsid w:val="003D020A"/>
    <w:rsid w:val="003D1D50"/>
    <w:rsid w:val="003D6A28"/>
    <w:rsid w:val="003E38AA"/>
    <w:rsid w:val="003E3C90"/>
    <w:rsid w:val="003E5CE7"/>
    <w:rsid w:val="003F0E4F"/>
    <w:rsid w:val="003F1745"/>
    <w:rsid w:val="003F5A3A"/>
    <w:rsid w:val="003F6CD3"/>
    <w:rsid w:val="00415327"/>
    <w:rsid w:val="004169D9"/>
    <w:rsid w:val="00430759"/>
    <w:rsid w:val="0043294F"/>
    <w:rsid w:val="00435575"/>
    <w:rsid w:val="00440A52"/>
    <w:rsid w:val="0044214E"/>
    <w:rsid w:val="00443B1A"/>
    <w:rsid w:val="00444C22"/>
    <w:rsid w:val="00450F04"/>
    <w:rsid w:val="004530E7"/>
    <w:rsid w:val="00453DE6"/>
    <w:rsid w:val="00456139"/>
    <w:rsid w:val="0045749E"/>
    <w:rsid w:val="004808FC"/>
    <w:rsid w:val="004919B6"/>
    <w:rsid w:val="00493977"/>
    <w:rsid w:val="00493B97"/>
    <w:rsid w:val="00495ACA"/>
    <w:rsid w:val="00495B15"/>
    <w:rsid w:val="004A440C"/>
    <w:rsid w:val="004A6BC6"/>
    <w:rsid w:val="004A7A77"/>
    <w:rsid w:val="004B205A"/>
    <w:rsid w:val="004C13DA"/>
    <w:rsid w:val="004C6385"/>
    <w:rsid w:val="004D2272"/>
    <w:rsid w:val="004D402B"/>
    <w:rsid w:val="004E4A14"/>
    <w:rsid w:val="004E631D"/>
    <w:rsid w:val="004F6257"/>
    <w:rsid w:val="004F679B"/>
    <w:rsid w:val="00500E86"/>
    <w:rsid w:val="00505683"/>
    <w:rsid w:val="005072DD"/>
    <w:rsid w:val="00510BFD"/>
    <w:rsid w:val="00510CD2"/>
    <w:rsid w:val="005251FD"/>
    <w:rsid w:val="00532309"/>
    <w:rsid w:val="005411B1"/>
    <w:rsid w:val="00546118"/>
    <w:rsid w:val="0055496E"/>
    <w:rsid w:val="005762DB"/>
    <w:rsid w:val="00586363"/>
    <w:rsid w:val="00586492"/>
    <w:rsid w:val="005926B6"/>
    <w:rsid w:val="005946AC"/>
    <w:rsid w:val="00595414"/>
    <w:rsid w:val="005B231D"/>
    <w:rsid w:val="005C48D6"/>
    <w:rsid w:val="005D0F64"/>
    <w:rsid w:val="005D18BA"/>
    <w:rsid w:val="005D6002"/>
    <w:rsid w:val="005D698C"/>
    <w:rsid w:val="005E58F2"/>
    <w:rsid w:val="005E7210"/>
    <w:rsid w:val="005E726D"/>
    <w:rsid w:val="005F0726"/>
    <w:rsid w:val="005F3B4B"/>
    <w:rsid w:val="005F5680"/>
    <w:rsid w:val="005F6497"/>
    <w:rsid w:val="00601A19"/>
    <w:rsid w:val="006020D6"/>
    <w:rsid w:val="0061385E"/>
    <w:rsid w:val="0061673C"/>
    <w:rsid w:val="00621C71"/>
    <w:rsid w:val="00622270"/>
    <w:rsid w:val="0062767B"/>
    <w:rsid w:val="00630025"/>
    <w:rsid w:val="00630FB6"/>
    <w:rsid w:val="00633019"/>
    <w:rsid w:val="00643475"/>
    <w:rsid w:val="00647472"/>
    <w:rsid w:val="00655FAE"/>
    <w:rsid w:val="00660E1B"/>
    <w:rsid w:val="00662CCF"/>
    <w:rsid w:val="0066585A"/>
    <w:rsid w:val="00691CEC"/>
    <w:rsid w:val="00692728"/>
    <w:rsid w:val="006936D7"/>
    <w:rsid w:val="00695ECC"/>
    <w:rsid w:val="006A279B"/>
    <w:rsid w:val="006A586A"/>
    <w:rsid w:val="006B1DF3"/>
    <w:rsid w:val="006C0CA9"/>
    <w:rsid w:val="006C1752"/>
    <w:rsid w:val="006C2AC7"/>
    <w:rsid w:val="006C3181"/>
    <w:rsid w:val="006C451B"/>
    <w:rsid w:val="006C5309"/>
    <w:rsid w:val="006D0499"/>
    <w:rsid w:val="006D112A"/>
    <w:rsid w:val="006D4580"/>
    <w:rsid w:val="006D73AC"/>
    <w:rsid w:val="006E2D53"/>
    <w:rsid w:val="006E2E75"/>
    <w:rsid w:val="006E4B8D"/>
    <w:rsid w:val="006F26E0"/>
    <w:rsid w:val="006F276B"/>
    <w:rsid w:val="006F3BCE"/>
    <w:rsid w:val="006F6586"/>
    <w:rsid w:val="0070256A"/>
    <w:rsid w:val="00704746"/>
    <w:rsid w:val="00706B12"/>
    <w:rsid w:val="00710546"/>
    <w:rsid w:val="00710664"/>
    <w:rsid w:val="00711EA9"/>
    <w:rsid w:val="007137B3"/>
    <w:rsid w:val="007143FC"/>
    <w:rsid w:val="00715C52"/>
    <w:rsid w:val="00717740"/>
    <w:rsid w:val="00724EDB"/>
    <w:rsid w:val="00725114"/>
    <w:rsid w:val="00727219"/>
    <w:rsid w:val="00731C88"/>
    <w:rsid w:val="007374A5"/>
    <w:rsid w:val="00740833"/>
    <w:rsid w:val="00741189"/>
    <w:rsid w:val="007505EA"/>
    <w:rsid w:val="00750BE5"/>
    <w:rsid w:val="007525DB"/>
    <w:rsid w:val="0075264D"/>
    <w:rsid w:val="00752C87"/>
    <w:rsid w:val="00753D3B"/>
    <w:rsid w:val="00754C2B"/>
    <w:rsid w:val="00756FEC"/>
    <w:rsid w:val="00761644"/>
    <w:rsid w:val="00764E22"/>
    <w:rsid w:val="00770862"/>
    <w:rsid w:val="007720E9"/>
    <w:rsid w:val="00776E02"/>
    <w:rsid w:val="00781074"/>
    <w:rsid w:val="00781724"/>
    <w:rsid w:val="007847A4"/>
    <w:rsid w:val="00791570"/>
    <w:rsid w:val="0079311F"/>
    <w:rsid w:val="00797B6F"/>
    <w:rsid w:val="007A197C"/>
    <w:rsid w:val="007A3225"/>
    <w:rsid w:val="007A419A"/>
    <w:rsid w:val="007B5970"/>
    <w:rsid w:val="007B6D41"/>
    <w:rsid w:val="007B7294"/>
    <w:rsid w:val="007B7325"/>
    <w:rsid w:val="007B75D4"/>
    <w:rsid w:val="007C6ED3"/>
    <w:rsid w:val="007D0FA9"/>
    <w:rsid w:val="007E0508"/>
    <w:rsid w:val="007E1A08"/>
    <w:rsid w:val="007E61D1"/>
    <w:rsid w:val="007F18D9"/>
    <w:rsid w:val="007F5789"/>
    <w:rsid w:val="007F6F4E"/>
    <w:rsid w:val="00803B03"/>
    <w:rsid w:val="00803B2B"/>
    <w:rsid w:val="00805709"/>
    <w:rsid w:val="00805ADD"/>
    <w:rsid w:val="00807B52"/>
    <w:rsid w:val="008126C7"/>
    <w:rsid w:val="00814176"/>
    <w:rsid w:val="008142B1"/>
    <w:rsid w:val="00824583"/>
    <w:rsid w:val="00833FE6"/>
    <w:rsid w:val="008360BC"/>
    <w:rsid w:val="00841BEA"/>
    <w:rsid w:val="008452FA"/>
    <w:rsid w:val="008467CF"/>
    <w:rsid w:val="008501B7"/>
    <w:rsid w:val="00851676"/>
    <w:rsid w:val="008517C7"/>
    <w:rsid w:val="008537C3"/>
    <w:rsid w:val="00864869"/>
    <w:rsid w:val="008652AE"/>
    <w:rsid w:val="0087222F"/>
    <w:rsid w:val="00882E7B"/>
    <w:rsid w:val="00890C36"/>
    <w:rsid w:val="00893669"/>
    <w:rsid w:val="00895833"/>
    <w:rsid w:val="0089722D"/>
    <w:rsid w:val="008A62FE"/>
    <w:rsid w:val="008B11D8"/>
    <w:rsid w:val="008B5BE5"/>
    <w:rsid w:val="008C35AF"/>
    <w:rsid w:val="008D17A1"/>
    <w:rsid w:val="008D20E2"/>
    <w:rsid w:val="008D64CB"/>
    <w:rsid w:val="008D7044"/>
    <w:rsid w:val="008E0C69"/>
    <w:rsid w:val="008E65F2"/>
    <w:rsid w:val="008F6691"/>
    <w:rsid w:val="009008C0"/>
    <w:rsid w:val="009021D4"/>
    <w:rsid w:val="00920050"/>
    <w:rsid w:val="0093019C"/>
    <w:rsid w:val="00931D4B"/>
    <w:rsid w:val="00931EBD"/>
    <w:rsid w:val="00936769"/>
    <w:rsid w:val="009367F5"/>
    <w:rsid w:val="0094133F"/>
    <w:rsid w:val="00952BFC"/>
    <w:rsid w:val="009619B4"/>
    <w:rsid w:val="00963CA8"/>
    <w:rsid w:val="00967E45"/>
    <w:rsid w:val="00987E31"/>
    <w:rsid w:val="0099406A"/>
    <w:rsid w:val="009A2D45"/>
    <w:rsid w:val="009A7346"/>
    <w:rsid w:val="009B76CD"/>
    <w:rsid w:val="009C520F"/>
    <w:rsid w:val="009C6825"/>
    <w:rsid w:val="009E04CE"/>
    <w:rsid w:val="009E1376"/>
    <w:rsid w:val="009E2DF6"/>
    <w:rsid w:val="009E661D"/>
    <w:rsid w:val="009E7B3F"/>
    <w:rsid w:val="009F7C8A"/>
    <w:rsid w:val="00A10CF9"/>
    <w:rsid w:val="00A13178"/>
    <w:rsid w:val="00A1421A"/>
    <w:rsid w:val="00A14FF0"/>
    <w:rsid w:val="00A312CD"/>
    <w:rsid w:val="00A32CE6"/>
    <w:rsid w:val="00A3373E"/>
    <w:rsid w:val="00A3636A"/>
    <w:rsid w:val="00A37420"/>
    <w:rsid w:val="00A42AA6"/>
    <w:rsid w:val="00A464F6"/>
    <w:rsid w:val="00A46776"/>
    <w:rsid w:val="00A47CCE"/>
    <w:rsid w:val="00A56639"/>
    <w:rsid w:val="00A56D35"/>
    <w:rsid w:val="00A639C4"/>
    <w:rsid w:val="00A6454D"/>
    <w:rsid w:val="00A7088C"/>
    <w:rsid w:val="00A91EB5"/>
    <w:rsid w:val="00A91F26"/>
    <w:rsid w:val="00A926DE"/>
    <w:rsid w:val="00A94552"/>
    <w:rsid w:val="00A9568F"/>
    <w:rsid w:val="00A9741D"/>
    <w:rsid w:val="00AA0169"/>
    <w:rsid w:val="00AA30C3"/>
    <w:rsid w:val="00AA39A4"/>
    <w:rsid w:val="00AA4460"/>
    <w:rsid w:val="00AA5048"/>
    <w:rsid w:val="00AA6102"/>
    <w:rsid w:val="00AB436A"/>
    <w:rsid w:val="00AB5590"/>
    <w:rsid w:val="00AC2A53"/>
    <w:rsid w:val="00AC6605"/>
    <w:rsid w:val="00AC79C6"/>
    <w:rsid w:val="00AD019C"/>
    <w:rsid w:val="00AD141F"/>
    <w:rsid w:val="00AD3AC4"/>
    <w:rsid w:val="00AE5642"/>
    <w:rsid w:val="00AF0167"/>
    <w:rsid w:val="00B02DEE"/>
    <w:rsid w:val="00B03D3D"/>
    <w:rsid w:val="00B10C20"/>
    <w:rsid w:val="00B1334C"/>
    <w:rsid w:val="00B13A24"/>
    <w:rsid w:val="00B32CA0"/>
    <w:rsid w:val="00B33E43"/>
    <w:rsid w:val="00B352AD"/>
    <w:rsid w:val="00B44041"/>
    <w:rsid w:val="00B44348"/>
    <w:rsid w:val="00B554B9"/>
    <w:rsid w:val="00B612FE"/>
    <w:rsid w:val="00B64B7F"/>
    <w:rsid w:val="00B65B7A"/>
    <w:rsid w:val="00B67FD1"/>
    <w:rsid w:val="00B71C90"/>
    <w:rsid w:val="00B72965"/>
    <w:rsid w:val="00B74C3B"/>
    <w:rsid w:val="00B7708D"/>
    <w:rsid w:val="00B80D33"/>
    <w:rsid w:val="00B82BAD"/>
    <w:rsid w:val="00B83680"/>
    <w:rsid w:val="00B8507F"/>
    <w:rsid w:val="00BA4922"/>
    <w:rsid w:val="00BA4DD4"/>
    <w:rsid w:val="00BA7B93"/>
    <w:rsid w:val="00BB13EA"/>
    <w:rsid w:val="00BB636E"/>
    <w:rsid w:val="00BC2677"/>
    <w:rsid w:val="00BD2AE4"/>
    <w:rsid w:val="00BD2B22"/>
    <w:rsid w:val="00BE50F4"/>
    <w:rsid w:val="00BE6386"/>
    <w:rsid w:val="00BE7884"/>
    <w:rsid w:val="00C11DC2"/>
    <w:rsid w:val="00C12399"/>
    <w:rsid w:val="00C152B8"/>
    <w:rsid w:val="00C15AB7"/>
    <w:rsid w:val="00C16536"/>
    <w:rsid w:val="00C178B9"/>
    <w:rsid w:val="00C30CF6"/>
    <w:rsid w:val="00C35766"/>
    <w:rsid w:val="00C368B6"/>
    <w:rsid w:val="00C44DF1"/>
    <w:rsid w:val="00C47FE9"/>
    <w:rsid w:val="00C5504B"/>
    <w:rsid w:val="00C6529A"/>
    <w:rsid w:val="00C72982"/>
    <w:rsid w:val="00C85FE4"/>
    <w:rsid w:val="00C87D25"/>
    <w:rsid w:val="00CA0441"/>
    <w:rsid w:val="00CA5F17"/>
    <w:rsid w:val="00CA65D5"/>
    <w:rsid w:val="00CB1FEE"/>
    <w:rsid w:val="00CB44F6"/>
    <w:rsid w:val="00CB5219"/>
    <w:rsid w:val="00CB52EB"/>
    <w:rsid w:val="00CB6F73"/>
    <w:rsid w:val="00CB72EF"/>
    <w:rsid w:val="00CD0A24"/>
    <w:rsid w:val="00CD12EF"/>
    <w:rsid w:val="00CD2200"/>
    <w:rsid w:val="00CD55EA"/>
    <w:rsid w:val="00CF3C0C"/>
    <w:rsid w:val="00CF5590"/>
    <w:rsid w:val="00CF579B"/>
    <w:rsid w:val="00D101E2"/>
    <w:rsid w:val="00D13E8D"/>
    <w:rsid w:val="00D261C8"/>
    <w:rsid w:val="00D262FC"/>
    <w:rsid w:val="00D32FC9"/>
    <w:rsid w:val="00D33DFF"/>
    <w:rsid w:val="00D34BD4"/>
    <w:rsid w:val="00D44056"/>
    <w:rsid w:val="00D45B6A"/>
    <w:rsid w:val="00D4706C"/>
    <w:rsid w:val="00D5422F"/>
    <w:rsid w:val="00D664EC"/>
    <w:rsid w:val="00D67A10"/>
    <w:rsid w:val="00D74B4E"/>
    <w:rsid w:val="00D7686A"/>
    <w:rsid w:val="00D836FF"/>
    <w:rsid w:val="00D9147C"/>
    <w:rsid w:val="00D92581"/>
    <w:rsid w:val="00DA2BA0"/>
    <w:rsid w:val="00DA3A45"/>
    <w:rsid w:val="00DB4B29"/>
    <w:rsid w:val="00DC3B64"/>
    <w:rsid w:val="00DC6A53"/>
    <w:rsid w:val="00DD0FE7"/>
    <w:rsid w:val="00DD2CDF"/>
    <w:rsid w:val="00DD3C2E"/>
    <w:rsid w:val="00DD4849"/>
    <w:rsid w:val="00DD585D"/>
    <w:rsid w:val="00DE23D4"/>
    <w:rsid w:val="00DF0210"/>
    <w:rsid w:val="00DF2F32"/>
    <w:rsid w:val="00E068FA"/>
    <w:rsid w:val="00E13462"/>
    <w:rsid w:val="00E14E37"/>
    <w:rsid w:val="00E15A75"/>
    <w:rsid w:val="00E21E0F"/>
    <w:rsid w:val="00E220AB"/>
    <w:rsid w:val="00E22DAE"/>
    <w:rsid w:val="00E23354"/>
    <w:rsid w:val="00E246FD"/>
    <w:rsid w:val="00E261AA"/>
    <w:rsid w:val="00E30967"/>
    <w:rsid w:val="00E3598B"/>
    <w:rsid w:val="00E36E12"/>
    <w:rsid w:val="00E37622"/>
    <w:rsid w:val="00E41D82"/>
    <w:rsid w:val="00E51FB6"/>
    <w:rsid w:val="00E64F31"/>
    <w:rsid w:val="00E70D0C"/>
    <w:rsid w:val="00E7136F"/>
    <w:rsid w:val="00E75174"/>
    <w:rsid w:val="00E82CD6"/>
    <w:rsid w:val="00E869BF"/>
    <w:rsid w:val="00E91DEA"/>
    <w:rsid w:val="00E93F87"/>
    <w:rsid w:val="00E9458A"/>
    <w:rsid w:val="00EA37E4"/>
    <w:rsid w:val="00EB0144"/>
    <w:rsid w:val="00EB6695"/>
    <w:rsid w:val="00EC5274"/>
    <w:rsid w:val="00ED48C8"/>
    <w:rsid w:val="00ED4C77"/>
    <w:rsid w:val="00EE3313"/>
    <w:rsid w:val="00EE6B70"/>
    <w:rsid w:val="00EF01E3"/>
    <w:rsid w:val="00EF4C34"/>
    <w:rsid w:val="00F02F2B"/>
    <w:rsid w:val="00F04755"/>
    <w:rsid w:val="00F0644D"/>
    <w:rsid w:val="00F06819"/>
    <w:rsid w:val="00F162A4"/>
    <w:rsid w:val="00F176B7"/>
    <w:rsid w:val="00F210EC"/>
    <w:rsid w:val="00F21635"/>
    <w:rsid w:val="00F34662"/>
    <w:rsid w:val="00F36E9D"/>
    <w:rsid w:val="00F403CE"/>
    <w:rsid w:val="00F4236A"/>
    <w:rsid w:val="00F45F54"/>
    <w:rsid w:val="00F50499"/>
    <w:rsid w:val="00F5199E"/>
    <w:rsid w:val="00F53556"/>
    <w:rsid w:val="00F6231D"/>
    <w:rsid w:val="00F626BE"/>
    <w:rsid w:val="00F75810"/>
    <w:rsid w:val="00F7793D"/>
    <w:rsid w:val="00F8218A"/>
    <w:rsid w:val="00FA18C3"/>
    <w:rsid w:val="00FA49C7"/>
    <w:rsid w:val="00FA5E35"/>
    <w:rsid w:val="00FC549A"/>
    <w:rsid w:val="00FC5EB1"/>
    <w:rsid w:val="00FC60BC"/>
    <w:rsid w:val="00FD5E2F"/>
    <w:rsid w:val="00FD6C27"/>
    <w:rsid w:val="00FE0510"/>
    <w:rsid w:val="00FE43F5"/>
    <w:rsid w:val="00FF2230"/>
    <w:rsid w:val="00FF2F85"/>
    <w:rsid w:val="00FF488F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F49D73"/>
  <w15:docId w15:val="{6961D3DA-C9AD-4D6A-BCDD-7A8A80F78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7D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230"/>
    <w:pPr>
      <w:keepNext/>
      <w:widowControl/>
      <w:autoSpaceDE/>
      <w:autoSpaceDN/>
      <w:adjustRightInd/>
      <w:outlineLvl w:val="0"/>
    </w:pPr>
    <w:rPr>
      <w:rFonts w:ascii="Times New Roman" w:hAnsi="Times New Roman" w:cs="Times New Roman"/>
      <w:i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CW_Lista,L1,Numerowanie,2 heading,A_wyliczenie,K-P_odwolanie,Akapit z listą5,maz_wyliczenie,opis dzialania,normalny tekst,Odstavec,Data wydania,List Paragraph,lp1,Bulleted Text,Llista wielopoziomowa"/>
    <w:basedOn w:val="Normalny"/>
    <w:link w:val="AkapitzlistZnak"/>
    <w:uiPriority w:val="99"/>
    <w:qFormat/>
    <w:rsid w:val="00304FB8"/>
    <w:pPr>
      <w:ind w:left="708"/>
    </w:pPr>
  </w:style>
  <w:style w:type="paragraph" w:customStyle="1" w:styleId="Default">
    <w:name w:val="Default"/>
    <w:rsid w:val="00304F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Asia 2  Akapit z listą Znak,tekst normalny Znak,CW_Lista Znak,L1 Znak,Numerowanie Znak,2 heading Znak,A_wyliczenie Znak,K-P_odwolanie Znak,Akapit z listą5 Znak,maz_wyliczenie Znak,opis dzialania Znak,normalny tekst Znak,Odstavec Znak"/>
    <w:link w:val="Akapitzlist"/>
    <w:uiPriority w:val="99"/>
    <w:qFormat/>
    <w:locked/>
    <w:rsid w:val="00304FB8"/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1"/>
    <w:rsid w:val="00235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35C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35CCF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5C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5CCF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C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CC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7B6D41"/>
    <w:pPr>
      <w:widowControl/>
      <w:autoSpaceDE/>
      <w:autoSpaceDN/>
      <w:adjustRightInd/>
      <w:spacing w:line="360" w:lineRule="auto"/>
      <w:ind w:left="1497" w:hanging="510"/>
      <w:jc w:val="both"/>
    </w:pPr>
    <w:rPr>
      <w:rFonts w:ascii="Times" w:hAnsi="Times"/>
      <w:bCs/>
      <w:sz w:val="24"/>
    </w:rPr>
  </w:style>
  <w:style w:type="paragraph" w:styleId="Zwykytekst">
    <w:name w:val="Plain Text"/>
    <w:basedOn w:val="Normalny"/>
    <w:link w:val="ZwykytekstZnak"/>
    <w:rsid w:val="00155987"/>
    <w:pPr>
      <w:widowControl/>
      <w:adjustRightInd/>
      <w:spacing w:before="90" w:line="380" w:lineRule="atLeast"/>
      <w:jc w:val="both"/>
    </w:pPr>
    <w:rPr>
      <w:rFonts w:ascii="Courier New" w:hAnsi="Courier New" w:cs="Times New Roman"/>
      <w:w w:val="89"/>
      <w:sz w:val="25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155987"/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ZTIRPKTzmpkttiret">
    <w:name w:val="Z_TIR/PKT – zm. pkt tiret"/>
    <w:basedOn w:val="Normalny"/>
    <w:uiPriority w:val="56"/>
    <w:qFormat/>
    <w:rsid w:val="00622270"/>
    <w:pPr>
      <w:widowControl/>
      <w:autoSpaceDE/>
      <w:autoSpaceDN/>
      <w:adjustRightInd/>
      <w:spacing w:line="360" w:lineRule="auto"/>
      <w:ind w:left="1893" w:hanging="510"/>
      <w:jc w:val="both"/>
    </w:pPr>
    <w:rPr>
      <w:rFonts w:ascii="Times" w:hAnsi="Times"/>
      <w:bCs/>
      <w:sz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6C2AC7"/>
    <w:pPr>
      <w:widowControl/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C2AC7"/>
  </w:style>
  <w:style w:type="character" w:styleId="Pogrubienie">
    <w:name w:val="Strong"/>
    <w:basedOn w:val="Domylnaczcionkaakapitu"/>
    <w:uiPriority w:val="22"/>
    <w:qFormat/>
    <w:rsid w:val="00DB4B29"/>
    <w:rPr>
      <w:b/>
      <w:bCs/>
    </w:rPr>
  </w:style>
  <w:style w:type="paragraph" w:styleId="Tekstpodstawowy2">
    <w:name w:val="Body Text 2"/>
    <w:basedOn w:val="Normalny"/>
    <w:link w:val="Tekstpodstawowy2Znak"/>
    <w:unhideWhenUsed/>
    <w:rsid w:val="00E14E3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14E37"/>
    <w:rPr>
      <w:rFonts w:ascii="Arial" w:eastAsia="Times New Roman" w:hAnsi="Arial" w:cs="Arial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05ADD"/>
    <w:rPr>
      <w:color w:val="0000FF" w:themeColor="hyperlink"/>
      <w:u w:val="single"/>
    </w:rPr>
  </w:style>
  <w:style w:type="character" w:customStyle="1" w:styleId="NagwekZnak1">
    <w:name w:val="Nagłówek Znak1"/>
    <w:locked/>
    <w:rsid w:val="00E82CD6"/>
    <w:rPr>
      <w:rFonts w:ascii="Arial" w:hAnsi="Arial" w:cs="Aria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808FC"/>
    <w:pPr>
      <w:widowControl/>
      <w:autoSpaceDE/>
      <w:autoSpaceDN/>
      <w:adjustRightInd/>
    </w:pPr>
    <w:rPr>
      <w:rFonts w:ascii="Tahoma" w:hAnsi="Tahoma" w:cs="Times New Roma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808F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808FC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808FC"/>
    <w:pPr>
      <w:autoSpaceDE/>
      <w:autoSpaceDN/>
      <w:adjustRightInd/>
      <w:snapToGrid w:val="0"/>
      <w:spacing w:line="360" w:lineRule="auto"/>
    </w:pPr>
    <w:rPr>
      <w:rFonts w:ascii="Times New Roman" w:hAnsi="Times New Roman" w:cs="Times New Roman"/>
      <w:sz w:val="24"/>
      <w:lang w:val="en-US"/>
    </w:rPr>
  </w:style>
  <w:style w:type="character" w:customStyle="1" w:styleId="Teksttreci">
    <w:name w:val="Tekst treści_"/>
    <w:link w:val="Teksttreci0"/>
    <w:locked/>
    <w:rsid w:val="00225807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5807"/>
    <w:pPr>
      <w:widowControl/>
      <w:shd w:val="clear" w:color="auto" w:fill="FFFFFF"/>
      <w:autoSpaceDE/>
      <w:autoSpaceDN/>
      <w:adjustRightInd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styleId="Bezodstpw">
    <w:name w:val="No Spacing"/>
    <w:uiPriority w:val="1"/>
    <w:qFormat/>
    <w:rsid w:val="00B67F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C2677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130306"/>
  </w:style>
  <w:style w:type="character" w:customStyle="1" w:styleId="Nagwek1Znak">
    <w:name w:val="Nagłówek 1 Znak"/>
    <w:basedOn w:val="Domylnaczcionkaakapitu"/>
    <w:link w:val="Nagwek1"/>
    <w:rsid w:val="00FF2230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9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0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C65EF-A92E-488B-A080-6A67EC1AE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6</Pages>
  <Words>1653</Words>
  <Characters>9924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Paweł</cp:lastModifiedBy>
  <cp:revision>7</cp:revision>
  <cp:lastPrinted>2024-01-10T10:03:00Z</cp:lastPrinted>
  <dcterms:created xsi:type="dcterms:W3CDTF">2025-05-26T09:40:00Z</dcterms:created>
  <dcterms:modified xsi:type="dcterms:W3CDTF">2025-06-17T09:29:00Z</dcterms:modified>
</cp:coreProperties>
</file>