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74E63" w14:textId="77777777" w:rsidR="00F00C83" w:rsidRPr="00F33D22" w:rsidRDefault="00F00C83" w:rsidP="006827EB">
      <w:pPr>
        <w:pStyle w:val="Default"/>
        <w:spacing w:line="312" w:lineRule="auto"/>
        <w:jc w:val="both"/>
        <w:rPr>
          <w:rFonts w:asciiTheme="minorHAnsi" w:hAnsiTheme="minorHAnsi" w:cstheme="minorHAnsi"/>
          <w:b/>
          <w:bCs/>
          <w:color w:val="auto"/>
        </w:rPr>
      </w:pPr>
      <w:bookmarkStart w:id="0" w:name="_GoBack"/>
      <w:bookmarkEnd w:id="0"/>
    </w:p>
    <w:p w14:paraId="4465DC3D" w14:textId="025AB2A3" w:rsidR="00F00C83" w:rsidRPr="00F33D22" w:rsidRDefault="00F00C83" w:rsidP="006827EB">
      <w:pPr>
        <w:pStyle w:val="Default"/>
        <w:spacing w:line="312" w:lineRule="auto"/>
        <w:jc w:val="center"/>
        <w:rPr>
          <w:rFonts w:asciiTheme="minorHAnsi" w:hAnsiTheme="minorHAnsi" w:cstheme="minorHAnsi"/>
          <w:b/>
          <w:bCs/>
          <w:color w:val="auto"/>
        </w:rPr>
      </w:pPr>
      <w:r w:rsidRPr="00F33D22">
        <w:rPr>
          <w:rFonts w:asciiTheme="minorHAnsi" w:hAnsiTheme="minorHAnsi" w:cstheme="minorHAnsi"/>
          <w:b/>
          <w:bCs/>
          <w:color w:val="auto"/>
        </w:rPr>
        <w:t>OPIS PRZEDMIOTU ZAMÓWIENIA</w:t>
      </w:r>
    </w:p>
    <w:p w14:paraId="7C0C7A4A" w14:textId="05CAA857" w:rsidR="008128B8" w:rsidRPr="00F33D22" w:rsidRDefault="008128B8" w:rsidP="006827EB">
      <w:pPr>
        <w:spacing w:line="312" w:lineRule="auto"/>
        <w:jc w:val="both"/>
        <w:rPr>
          <w:rFonts w:asciiTheme="minorHAnsi" w:hAnsiTheme="minorHAnsi" w:cstheme="minorHAnsi"/>
        </w:rPr>
      </w:pPr>
    </w:p>
    <w:p w14:paraId="0879BB6A" w14:textId="2564BD7C" w:rsidR="006827EB" w:rsidRPr="00F33D22" w:rsidRDefault="006827EB" w:rsidP="003F1F84">
      <w:pPr>
        <w:pStyle w:val="Tytu"/>
        <w:pBdr>
          <w:bottom w:val="single" w:sz="8" w:space="5" w:color="4472C4" w:themeColor="accent1"/>
        </w:pBdr>
        <w:spacing w:after="0" w:line="312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3D22">
        <w:rPr>
          <w:rFonts w:asciiTheme="minorHAnsi" w:hAnsiTheme="minorHAnsi" w:cstheme="minorHAnsi"/>
          <w:b/>
          <w:color w:val="auto"/>
          <w:sz w:val="24"/>
          <w:szCs w:val="24"/>
        </w:rPr>
        <w:t>Wykonanie kompletnego projektu budowlanego wraz z niezbędną dokumentacją i uzgodnieniami dla budowy Stacji Przeładunkowej Odpadów w Cz</w:t>
      </w:r>
      <w:r w:rsidR="0078201E" w:rsidRPr="00F33D22">
        <w:rPr>
          <w:rFonts w:asciiTheme="minorHAnsi" w:hAnsiTheme="minorHAnsi" w:cstheme="minorHAnsi"/>
          <w:b/>
          <w:color w:val="auto"/>
          <w:sz w:val="24"/>
          <w:szCs w:val="24"/>
        </w:rPr>
        <w:t>o</w:t>
      </w:r>
      <w:r w:rsidRPr="00F33D22">
        <w:rPr>
          <w:rFonts w:asciiTheme="minorHAnsi" w:hAnsiTheme="minorHAnsi" w:cstheme="minorHAnsi"/>
          <w:b/>
          <w:color w:val="auto"/>
          <w:sz w:val="24"/>
          <w:szCs w:val="24"/>
        </w:rPr>
        <w:t>łowie wraz z Bazą Transportwą</w:t>
      </w:r>
    </w:p>
    <w:p w14:paraId="060D75F0" w14:textId="77777777" w:rsidR="006827EB" w:rsidRPr="00F33D22" w:rsidRDefault="006827EB" w:rsidP="006827EB">
      <w:pPr>
        <w:rPr>
          <w:lang w:val="en-US" w:eastAsia="en-US"/>
        </w:rPr>
      </w:pPr>
    </w:p>
    <w:p w14:paraId="411792C5" w14:textId="77777777" w:rsidR="006827EB" w:rsidRPr="00F33D22" w:rsidRDefault="006827EB" w:rsidP="006827EB">
      <w:pPr>
        <w:pStyle w:val="Nagwek1"/>
        <w:spacing w:before="0" w:line="312" w:lineRule="auto"/>
        <w:jc w:val="both"/>
        <w:rPr>
          <w:rFonts w:asciiTheme="minorHAnsi" w:hAnsiTheme="minorHAnsi" w:cstheme="minorHAnsi"/>
          <w:szCs w:val="24"/>
        </w:rPr>
      </w:pPr>
      <w:r w:rsidRPr="00F33D22">
        <w:rPr>
          <w:rFonts w:asciiTheme="minorHAnsi" w:hAnsiTheme="minorHAnsi" w:cstheme="minorHAnsi"/>
          <w:szCs w:val="24"/>
        </w:rPr>
        <w:t>1. Przedmiot zamówienia:</w:t>
      </w:r>
    </w:p>
    <w:p w14:paraId="4066716C" w14:textId="586B2865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Przedmiotem zamówienia jest opracowanie kompletnej dokumentacji projektowej i wykonawczej oraz uzyskanie w imieniu Zamawiającego decyzji o pozwoleniu na budowę Stacji Przeładunkowej w Cz</w:t>
      </w:r>
      <w:r w:rsidR="008C0F94" w:rsidRPr="00F33D22">
        <w:rPr>
          <w:rFonts w:asciiTheme="minorHAnsi" w:hAnsiTheme="minorHAnsi" w:cstheme="minorHAnsi"/>
        </w:rPr>
        <w:t>o</w:t>
      </w:r>
      <w:r w:rsidRPr="00F33D22">
        <w:rPr>
          <w:rFonts w:asciiTheme="minorHAnsi" w:hAnsiTheme="minorHAnsi" w:cstheme="minorHAnsi"/>
        </w:rPr>
        <w:t>łowie wraz z Bazą Transportową z uwzględnieniem operatu wodnoprawnego oraz operatu przeciwpożarowego.</w:t>
      </w:r>
    </w:p>
    <w:p w14:paraId="23A81DB1" w14:textId="77777777" w:rsidR="003F1F84" w:rsidRPr="00F33D22" w:rsidRDefault="003F1F84" w:rsidP="006827EB">
      <w:pPr>
        <w:pStyle w:val="Nagwek1"/>
        <w:spacing w:before="0" w:line="312" w:lineRule="auto"/>
        <w:jc w:val="both"/>
        <w:rPr>
          <w:rFonts w:asciiTheme="minorHAnsi" w:hAnsiTheme="minorHAnsi" w:cstheme="minorHAnsi"/>
          <w:szCs w:val="24"/>
        </w:rPr>
      </w:pPr>
    </w:p>
    <w:p w14:paraId="351A1E9E" w14:textId="77777777" w:rsidR="006827EB" w:rsidRPr="00F33D22" w:rsidRDefault="006827EB" w:rsidP="006827EB">
      <w:pPr>
        <w:pStyle w:val="Nagwek1"/>
        <w:spacing w:before="0" w:line="312" w:lineRule="auto"/>
        <w:jc w:val="both"/>
        <w:rPr>
          <w:rFonts w:asciiTheme="minorHAnsi" w:hAnsiTheme="minorHAnsi" w:cstheme="minorHAnsi"/>
          <w:szCs w:val="24"/>
        </w:rPr>
      </w:pPr>
      <w:r w:rsidRPr="00F33D22">
        <w:rPr>
          <w:rFonts w:asciiTheme="minorHAnsi" w:hAnsiTheme="minorHAnsi" w:cstheme="minorHAnsi"/>
          <w:szCs w:val="24"/>
        </w:rPr>
        <w:t>2. Podstawowe dane dotyczące lokalizacji inwestycji:</w:t>
      </w:r>
    </w:p>
    <w:p w14:paraId="461559D5" w14:textId="7C5E2713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Zamawiający planuje zaprojektowanie przedmiotowej inwestycji na działce oznaczonej numerem ewidencyjnym 239/4, obręb Cz</w:t>
      </w:r>
      <w:r w:rsidR="008C0F94" w:rsidRPr="00F33D22">
        <w:rPr>
          <w:rFonts w:asciiTheme="minorHAnsi" w:hAnsiTheme="minorHAnsi" w:cstheme="minorHAnsi"/>
        </w:rPr>
        <w:t>o</w:t>
      </w:r>
      <w:r w:rsidRPr="00F33D22">
        <w:rPr>
          <w:rFonts w:asciiTheme="minorHAnsi" w:hAnsiTheme="minorHAnsi" w:cstheme="minorHAnsi"/>
        </w:rPr>
        <w:t>łowo, gmina Kórnik, powiat poznański, województwo wielkopolskie, zgodnie z załączoną mapą koncepcyjną stanowiącą załącznik nr 1 do zamówienia publicznego.</w:t>
      </w:r>
    </w:p>
    <w:p w14:paraId="19C13201" w14:textId="6849AC31" w:rsidR="003F1F84" w:rsidRPr="00F33D22" w:rsidRDefault="00D44111" w:rsidP="006827EB">
      <w:pPr>
        <w:pStyle w:val="Nagwek1"/>
        <w:spacing w:before="0" w:line="312" w:lineRule="auto"/>
        <w:jc w:val="both"/>
        <w:rPr>
          <w:rFonts w:asciiTheme="minorHAnsi" w:hAnsiTheme="minorHAnsi" w:cstheme="minorHAnsi"/>
          <w:szCs w:val="24"/>
        </w:rPr>
      </w:pPr>
      <w:r w:rsidRPr="00F33D22">
        <w:rPr>
          <w:rFonts w:asciiTheme="minorHAnsi" w:hAnsiTheme="minorHAnsi" w:cstheme="minorHAnsi"/>
          <w:szCs w:val="24"/>
        </w:rPr>
        <w:t>Zamawiający posiada Koncepcję stacji przeładunkowej odpadów w Czołowie wraz z bazą transportową sporządzoną w lipcu 2023 r., decyzję o środowiskowych uwarunkowaniach z dn. 20.06.2024 r., decyzję o lokalizacji inwestycji celu publicznego z dn. 30.01.2025 r.</w:t>
      </w:r>
    </w:p>
    <w:p w14:paraId="10047FA9" w14:textId="77777777" w:rsidR="00D44111" w:rsidRPr="00F33D22" w:rsidRDefault="00D44111" w:rsidP="006827EB">
      <w:pPr>
        <w:pStyle w:val="Nagwek1"/>
        <w:spacing w:before="0" w:line="312" w:lineRule="auto"/>
        <w:jc w:val="both"/>
        <w:rPr>
          <w:rFonts w:asciiTheme="minorHAnsi" w:hAnsiTheme="minorHAnsi" w:cstheme="minorHAnsi"/>
          <w:szCs w:val="24"/>
        </w:rPr>
      </w:pPr>
    </w:p>
    <w:p w14:paraId="3C241054" w14:textId="6D5FD1E7" w:rsidR="006827EB" w:rsidRPr="00F33D22" w:rsidRDefault="006827EB" w:rsidP="006827EB">
      <w:pPr>
        <w:pStyle w:val="Nagwek1"/>
        <w:spacing w:before="0" w:line="312" w:lineRule="auto"/>
        <w:jc w:val="both"/>
        <w:rPr>
          <w:rFonts w:asciiTheme="minorHAnsi" w:hAnsiTheme="minorHAnsi" w:cstheme="minorHAnsi"/>
          <w:szCs w:val="24"/>
        </w:rPr>
      </w:pPr>
      <w:r w:rsidRPr="00F33D22">
        <w:rPr>
          <w:rFonts w:asciiTheme="minorHAnsi" w:hAnsiTheme="minorHAnsi" w:cstheme="minorHAnsi"/>
          <w:szCs w:val="24"/>
        </w:rPr>
        <w:t>3. Zakres opracowania obejmuje:</w:t>
      </w:r>
    </w:p>
    <w:p w14:paraId="4E933916" w14:textId="77777777" w:rsidR="006827EB" w:rsidRPr="00F33D22" w:rsidRDefault="006827EB" w:rsidP="006827EB">
      <w:pPr>
        <w:pStyle w:val="Nagwek2"/>
        <w:spacing w:before="0" w:after="0"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33D22">
        <w:rPr>
          <w:rFonts w:asciiTheme="minorHAnsi" w:hAnsiTheme="minorHAnsi" w:cstheme="minorHAnsi"/>
          <w:sz w:val="24"/>
          <w:szCs w:val="24"/>
        </w:rPr>
        <w:t>3.1. Wykonanie dokumentacji projektowej:</w:t>
      </w:r>
    </w:p>
    <w:p w14:paraId="0101E147" w14:textId="77777777" w:rsidR="006827EB" w:rsidRPr="00F33D22" w:rsidRDefault="006827EB" w:rsidP="003F1F84">
      <w:pPr>
        <w:spacing w:line="312" w:lineRule="auto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Projekt architektoniczno-budowlany,</w:t>
      </w:r>
      <w:r w:rsidRPr="00F33D22">
        <w:rPr>
          <w:rFonts w:asciiTheme="minorHAnsi" w:hAnsiTheme="minorHAnsi" w:cstheme="minorHAnsi"/>
        </w:rPr>
        <w:br/>
        <w:t>• Projekt zagospodarowania działki,</w:t>
      </w:r>
      <w:r w:rsidRPr="00F33D22">
        <w:rPr>
          <w:rFonts w:asciiTheme="minorHAnsi" w:hAnsiTheme="minorHAnsi" w:cstheme="minorHAnsi"/>
        </w:rPr>
        <w:br/>
        <w:t>• Projekt techniczny,</w:t>
      </w:r>
      <w:r w:rsidRPr="00F33D22">
        <w:rPr>
          <w:rFonts w:asciiTheme="minorHAnsi" w:hAnsiTheme="minorHAnsi" w:cstheme="minorHAnsi"/>
        </w:rPr>
        <w:br/>
        <w:t>• Projekty branżowe (m.in. sanitarny, elektryczny),</w:t>
      </w:r>
      <w:r w:rsidRPr="00F33D22">
        <w:rPr>
          <w:rFonts w:asciiTheme="minorHAnsi" w:hAnsiTheme="minorHAnsi" w:cstheme="minorHAnsi"/>
        </w:rPr>
        <w:br/>
        <w:t>• Rozwiązania konstrukcyjno-techniczne dla stacji przeładunkowej i bazy transportowej (w tym plac manewrowy, waga, myjnia, stanowiska załadunku/rozładunku),</w:t>
      </w:r>
      <w:r w:rsidRPr="00F33D22">
        <w:rPr>
          <w:rFonts w:asciiTheme="minorHAnsi" w:hAnsiTheme="minorHAnsi" w:cstheme="minorHAnsi"/>
        </w:rPr>
        <w:br/>
        <w:t>• Infrastruktura towarzysząca (drogi wewnętrzne, parking, sieci uzbrojenia terenu, oświetlenie, ogrodzenie, zieleń).</w:t>
      </w:r>
    </w:p>
    <w:p w14:paraId="29E8F6BD" w14:textId="77777777" w:rsidR="003F1F84" w:rsidRPr="00F33D22" w:rsidRDefault="003F1F84" w:rsidP="006827EB">
      <w:pPr>
        <w:pStyle w:val="Tytu"/>
        <w:spacing w:after="0" w:line="312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402C23EE" w14:textId="77777777" w:rsidR="006827EB" w:rsidRPr="00F33D22" w:rsidRDefault="006827EB" w:rsidP="006827EB">
      <w:pPr>
        <w:pStyle w:val="Tytu"/>
        <w:spacing w:after="0" w:line="312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F33D22">
        <w:rPr>
          <w:rFonts w:asciiTheme="minorHAnsi" w:hAnsiTheme="minorHAnsi" w:cstheme="minorHAnsi"/>
          <w:color w:val="auto"/>
          <w:sz w:val="24"/>
          <w:szCs w:val="24"/>
        </w:rPr>
        <w:t>Przewidywane obiekty zabudowy na terenie inwestycji wraz z powierzchnią:</w:t>
      </w:r>
    </w:p>
    <w:p w14:paraId="786B31B5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Waga samochodowa – 42 m²</w:t>
      </w:r>
    </w:p>
    <w:p w14:paraId="435EE6AA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Budynek wagowy – 38 m²</w:t>
      </w:r>
    </w:p>
    <w:p w14:paraId="2AC3CF9E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Hala przeładunkowa – 880 m²</w:t>
      </w:r>
    </w:p>
    <w:p w14:paraId="35009B4B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lastRenderedPageBreak/>
        <w:t>• Rampa przeładunkowa – 1 050 m²</w:t>
      </w:r>
    </w:p>
    <w:p w14:paraId="73525D3E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Zbiornik ścieków i odcieków – 24 m²</w:t>
      </w:r>
    </w:p>
    <w:p w14:paraId="39CFFAED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Zbiornik wód deszczowych z funkcją p.poż. – 180 m²</w:t>
      </w:r>
    </w:p>
    <w:p w14:paraId="7ADA230C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Budynek techniczny – 220 m²</w:t>
      </w:r>
    </w:p>
    <w:p w14:paraId="1D7F721B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Wiata parkingowa samochodów ciężarowych – 400 m²</w:t>
      </w:r>
    </w:p>
    <w:p w14:paraId="3D493B45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Parking – 310 m²</w:t>
      </w:r>
    </w:p>
    <w:p w14:paraId="3D738827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Drogi i place manewrowe – 2 910 m²</w:t>
      </w:r>
    </w:p>
    <w:p w14:paraId="143B21F4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Chodniki – 5 m²</w:t>
      </w:r>
    </w:p>
    <w:p w14:paraId="3B9242B1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Tereny zielone – 1 282 m²</w:t>
      </w:r>
    </w:p>
    <w:p w14:paraId="75154ADA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Teren objęty Inwestycją – 7 340 m²</w:t>
      </w:r>
    </w:p>
    <w:p w14:paraId="694E7E49" w14:textId="77777777" w:rsidR="003F1F84" w:rsidRPr="00F33D22" w:rsidRDefault="003F1F84" w:rsidP="006827EB">
      <w:pPr>
        <w:pStyle w:val="Nagwek1"/>
        <w:spacing w:before="0" w:line="312" w:lineRule="auto"/>
        <w:jc w:val="both"/>
        <w:rPr>
          <w:rFonts w:asciiTheme="minorHAnsi" w:hAnsiTheme="minorHAnsi" w:cstheme="minorHAnsi"/>
          <w:szCs w:val="24"/>
        </w:rPr>
      </w:pPr>
    </w:p>
    <w:p w14:paraId="4CE58322" w14:textId="77777777" w:rsidR="006827EB" w:rsidRPr="00F33D22" w:rsidRDefault="006827EB" w:rsidP="006827EB">
      <w:pPr>
        <w:pStyle w:val="Nagwek1"/>
        <w:spacing w:before="0" w:line="312" w:lineRule="auto"/>
        <w:jc w:val="both"/>
        <w:rPr>
          <w:rFonts w:asciiTheme="minorHAnsi" w:hAnsiTheme="minorHAnsi" w:cstheme="minorHAnsi"/>
          <w:szCs w:val="24"/>
        </w:rPr>
      </w:pPr>
      <w:r w:rsidRPr="00F33D22">
        <w:rPr>
          <w:rFonts w:asciiTheme="minorHAnsi" w:hAnsiTheme="minorHAnsi" w:cstheme="minorHAnsi"/>
          <w:szCs w:val="24"/>
        </w:rPr>
        <w:t>3.2. Wykonanie operatu wodnoprawnego:</w:t>
      </w:r>
    </w:p>
    <w:p w14:paraId="1BE48599" w14:textId="0AC3D70F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 xml:space="preserve">• Opracowanie kompletnego operatu wodnoprawnego zgodnie z ustawą z dnia 20 lipca </w:t>
      </w:r>
      <w:r w:rsidR="003F1F84" w:rsidRPr="00F33D22">
        <w:rPr>
          <w:rFonts w:asciiTheme="minorHAnsi" w:hAnsiTheme="minorHAnsi" w:cstheme="minorHAnsi"/>
        </w:rPr>
        <w:t xml:space="preserve">                 </w:t>
      </w:r>
      <w:r w:rsidRPr="00F33D22">
        <w:rPr>
          <w:rFonts w:asciiTheme="minorHAnsi" w:hAnsiTheme="minorHAnsi" w:cstheme="minorHAnsi"/>
        </w:rPr>
        <w:t>2017 r. – Prawo wodne na potrzeby uzyskania decyzji pozwolenia wodnoprawnego dla planowanej inwestycji polegającej na budowie Sta</w:t>
      </w:r>
      <w:r w:rsidR="003F1F84" w:rsidRPr="00F33D22">
        <w:rPr>
          <w:rFonts w:asciiTheme="minorHAnsi" w:hAnsiTheme="minorHAnsi" w:cstheme="minorHAnsi"/>
        </w:rPr>
        <w:t>cji Przeładunkowej Odpadów w Czo</w:t>
      </w:r>
      <w:r w:rsidRPr="00F33D22">
        <w:rPr>
          <w:rFonts w:asciiTheme="minorHAnsi" w:hAnsiTheme="minorHAnsi" w:cstheme="minorHAnsi"/>
        </w:rPr>
        <w:t>łowie wraz z Bazą Transportową.</w:t>
      </w:r>
    </w:p>
    <w:p w14:paraId="28E5F4AF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Analizę potrzeb inwestycji w zakresie korzystania z wód (zrzut wód opadowych i roztopowych, odprowadzenie odcieków technologicznych),</w:t>
      </w:r>
    </w:p>
    <w:p w14:paraId="18E89699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Inwentaryzację istniejących urządzeń wodnych oraz infrastruktury technicznej związanej z gospodarowaniem wodami,</w:t>
      </w:r>
    </w:p>
    <w:p w14:paraId="2DE627D3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Opis planowanych urządzeń wodnych (separator, osadnik, zbiorniki retencyjne, kanalizacja deszczowa),</w:t>
      </w:r>
    </w:p>
    <w:p w14:paraId="7192A4FD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Ocenę oddziaływania planowanego korzystania z wód na środowisko wodne,</w:t>
      </w:r>
    </w:p>
    <w:p w14:paraId="21D067DC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Opracowanie operatu wodnoprawnego wraz z częścią opisową, graficzną i wymaganymi załącznikami,</w:t>
      </w:r>
    </w:p>
    <w:p w14:paraId="532D36C4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Sporządzenie i złożenie wniosku o wydanie pozwolenia wodnoprawnego do Wód Polskich.</w:t>
      </w:r>
    </w:p>
    <w:p w14:paraId="161E0C0E" w14:textId="77777777" w:rsidR="003F1F84" w:rsidRPr="00F33D22" w:rsidRDefault="003F1F84" w:rsidP="006827EB">
      <w:pPr>
        <w:pStyle w:val="Tytu"/>
        <w:spacing w:after="0" w:line="312" w:lineRule="auto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089AE0DD" w14:textId="77777777" w:rsidR="006827EB" w:rsidRPr="00F33D22" w:rsidRDefault="006827EB" w:rsidP="006827EB">
      <w:pPr>
        <w:pStyle w:val="Tytu"/>
        <w:spacing w:after="0" w:line="312" w:lineRule="auto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3D22">
        <w:rPr>
          <w:rFonts w:asciiTheme="minorHAnsi" w:hAnsiTheme="minorHAnsi" w:cstheme="minorHAnsi"/>
          <w:b/>
          <w:color w:val="auto"/>
          <w:sz w:val="24"/>
          <w:szCs w:val="24"/>
        </w:rPr>
        <w:t>3.3. Wykonanie operatu przeciwpożarowego:</w:t>
      </w:r>
    </w:p>
    <w:p w14:paraId="38B121BA" w14:textId="0BAF1256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Opracowanie operatu przeciwpożarowego dla planowanej inwestycji polegającej na budowie Stacji Przeładunkowej Odpadów w Cz</w:t>
      </w:r>
      <w:r w:rsidR="008C0F94" w:rsidRPr="00F33D22">
        <w:rPr>
          <w:rFonts w:asciiTheme="minorHAnsi" w:hAnsiTheme="minorHAnsi" w:cstheme="minorHAnsi"/>
        </w:rPr>
        <w:t>o</w:t>
      </w:r>
      <w:r w:rsidRPr="00F33D22">
        <w:rPr>
          <w:rFonts w:asciiTheme="minorHAnsi" w:hAnsiTheme="minorHAnsi" w:cstheme="minorHAnsi"/>
        </w:rPr>
        <w:t>łowie wraz z Bazą Transportową, zgodnie z obowiązującymi przepisami z zakresu ochrony przeciwpożarowej, wytycznymi Komendy Głównej PSP oraz obowiązującymi normami branżowymi.</w:t>
      </w:r>
    </w:p>
    <w:p w14:paraId="7E67B32F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Ekspertyza przeciwpożarowa (analiza zagrożeń pożarowych, wskazanie wymagań ochrony przeciwpożarowej zgodnych z przepisami techniczno-budowlanymi i rozporządzeniem w sprawie ochrony przeciwpożarowej, wymagania ewakuacyjne, instalacje ppoż.).</w:t>
      </w:r>
    </w:p>
    <w:p w14:paraId="6B521160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Uzgodnienie z rzeczoznawcą ds. zabezpieczeń przeciwpożarowych.</w:t>
      </w:r>
    </w:p>
    <w:p w14:paraId="0387D42A" w14:textId="77777777" w:rsidR="003F1F84" w:rsidRPr="00F33D22" w:rsidRDefault="003F1F84" w:rsidP="006827EB">
      <w:pPr>
        <w:pStyle w:val="Nagwek1"/>
        <w:spacing w:before="0" w:line="312" w:lineRule="auto"/>
        <w:jc w:val="both"/>
        <w:rPr>
          <w:rFonts w:asciiTheme="minorHAnsi" w:hAnsiTheme="minorHAnsi" w:cstheme="minorHAnsi"/>
          <w:szCs w:val="24"/>
        </w:rPr>
      </w:pPr>
    </w:p>
    <w:p w14:paraId="46718117" w14:textId="77777777" w:rsidR="006827EB" w:rsidRPr="00F33D22" w:rsidRDefault="006827EB" w:rsidP="006827EB">
      <w:pPr>
        <w:pStyle w:val="Nagwek1"/>
        <w:spacing w:before="0" w:line="312" w:lineRule="auto"/>
        <w:jc w:val="both"/>
        <w:rPr>
          <w:rFonts w:asciiTheme="minorHAnsi" w:hAnsiTheme="minorHAnsi" w:cstheme="minorHAnsi"/>
          <w:szCs w:val="24"/>
        </w:rPr>
      </w:pPr>
      <w:r w:rsidRPr="00F33D22">
        <w:rPr>
          <w:rFonts w:asciiTheme="minorHAnsi" w:hAnsiTheme="minorHAnsi" w:cstheme="minorHAnsi"/>
          <w:szCs w:val="24"/>
        </w:rPr>
        <w:t>4. Efekt końcowy zamówienia:</w:t>
      </w:r>
    </w:p>
    <w:p w14:paraId="0B723AE2" w14:textId="4EDF721D" w:rsidR="006827EB" w:rsidRPr="00F33D22" w:rsidRDefault="006827EB" w:rsidP="00296705">
      <w:pPr>
        <w:pStyle w:val="Akapitzlist"/>
        <w:numPr>
          <w:ilvl w:val="0"/>
          <w:numId w:val="2"/>
        </w:num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Dokumentacja uwzględniająca obowiązujące przepisy prawa budowlanego, ochrony środowiska, prawa wodnego oraz ochrony przeciwpożarowej.</w:t>
      </w:r>
    </w:p>
    <w:p w14:paraId="38499651" w14:textId="0FBD08FC" w:rsidR="006827EB" w:rsidRPr="00F33D22" w:rsidRDefault="006827EB" w:rsidP="00296705">
      <w:pPr>
        <w:pStyle w:val="Akapitzlist"/>
        <w:numPr>
          <w:ilvl w:val="0"/>
          <w:numId w:val="2"/>
        </w:num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Dokumentacja gotowa do złożenia w celu uzyskania pozwolenia na budowę.</w:t>
      </w:r>
    </w:p>
    <w:p w14:paraId="7A186D53" w14:textId="2108FA4B" w:rsidR="006827EB" w:rsidRPr="00F33D22" w:rsidRDefault="006827EB" w:rsidP="00296705">
      <w:pPr>
        <w:pStyle w:val="Akapitzlist"/>
        <w:numPr>
          <w:ilvl w:val="0"/>
          <w:numId w:val="2"/>
        </w:num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Operat wodnoprawny gotowy do złożenia do Wód Polskich.</w:t>
      </w:r>
    </w:p>
    <w:p w14:paraId="1627096F" w14:textId="36DA773E" w:rsidR="006827EB" w:rsidRPr="00F33D22" w:rsidRDefault="006827EB" w:rsidP="00296705">
      <w:pPr>
        <w:pStyle w:val="Akapitzlist"/>
        <w:numPr>
          <w:ilvl w:val="0"/>
          <w:numId w:val="2"/>
        </w:num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Ekspertyza ppoż. zatwierdzona przez rzeczoznawcę.</w:t>
      </w:r>
    </w:p>
    <w:p w14:paraId="72A19999" w14:textId="62318A54" w:rsidR="006827EB" w:rsidRPr="00F33D22" w:rsidRDefault="006827EB" w:rsidP="00296705">
      <w:pPr>
        <w:pStyle w:val="Akapitzlist"/>
        <w:numPr>
          <w:ilvl w:val="0"/>
          <w:numId w:val="2"/>
        </w:num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Uzyskanie prawomocnego pozwolenia wodnoprawnego.</w:t>
      </w:r>
    </w:p>
    <w:p w14:paraId="3C8E7E37" w14:textId="416294D9" w:rsidR="006827EB" w:rsidRPr="00F33D22" w:rsidRDefault="006827EB" w:rsidP="00296705">
      <w:pPr>
        <w:pStyle w:val="Akapitzlist"/>
        <w:numPr>
          <w:ilvl w:val="0"/>
          <w:numId w:val="2"/>
        </w:num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Uzgodnienie operatu przeciwpożarowego z właściwą Komendą Państwowej Straży Pożarnej.</w:t>
      </w:r>
    </w:p>
    <w:p w14:paraId="418CD2BB" w14:textId="7D977D3F" w:rsidR="006827EB" w:rsidRPr="00F33D22" w:rsidRDefault="006827EB" w:rsidP="00296705">
      <w:pPr>
        <w:pStyle w:val="Akapitzlist"/>
        <w:numPr>
          <w:ilvl w:val="0"/>
          <w:numId w:val="2"/>
        </w:num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Kompletna dokumentacja projektowa umożliwiająca rozpoczęcie robót budowlanych.</w:t>
      </w:r>
    </w:p>
    <w:p w14:paraId="527D261A" w14:textId="2429F53B" w:rsidR="006827EB" w:rsidRPr="00F33D22" w:rsidRDefault="006827EB" w:rsidP="00296705">
      <w:pPr>
        <w:pStyle w:val="Akapitzlist"/>
        <w:numPr>
          <w:ilvl w:val="0"/>
          <w:numId w:val="2"/>
        </w:num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Uzyskanie prawomocnej decyzji o pozwoleniu na budowę.</w:t>
      </w:r>
    </w:p>
    <w:p w14:paraId="262B88F1" w14:textId="37D5BBCC" w:rsidR="006827EB" w:rsidRPr="00F33D22" w:rsidRDefault="006827EB" w:rsidP="00296705">
      <w:pPr>
        <w:pStyle w:val="Akapitzlist"/>
        <w:numPr>
          <w:ilvl w:val="0"/>
          <w:numId w:val="2"/>
        </w:num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Dokumentacja w formie papierowej i elektronicznej (PDF, DWG, DOCX itp.).</w:t>
      </w:r>
    </w:p>
    <w:p w14:paraId="6F3142B1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</w:p>
    <w:p w14:paraId="4FD86288" w14:textId="77777777" w:rsidR="006827EB" w:rsidRPr="00F33D22" w:rsidRDefault="006827EB" w:rsidP="006827EB">
      <w:pPr>
        <w:pStyle w:val="Tytu"/>
        <w:spacing w:after="0" w:line="312" w:lineRule="auto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3D22">
        <w:rPr>
          <w:rFonts w:asciiTheme="minorHAnsi" w:hAnsiTheme="minorHAnsi" w:cstheme="minorHAnsi"/>
          <w:b/>
          <w:color w:val="auto"/>
          <w:sz w:val="24"/>
          <w:szCs w:val="24"/>
        </w:rPr>
        <w:t>5. Wymagania:</w:t>
      </w:r>
    </w:p>
    <w:p w14:paraId="55A5D3DB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Dokumentację należy wykonać w ilości egzemplarzy (minimum):</w:t>
      </w:r>
    </w:p>
    <w:p w14:paraId="55BD661A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projekt budowlany – 5 egz.</w:t>
      </w:r>
    </w:p>
    <w:p w14:paraId="5E02E2B6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projekty wykonawcze – 3 egz.</w:t>
      </w:r>
    </w:p>
    <w:p w14:paraId="2FC05635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kosztorysy inwestorskie – 3 egz.</w:t>
      </w:r>
    </w:p>
    <w:p w14:paraId="00B7ECED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przedmiary robót – 3 egz.</w:t>
      </w:r>
    </w:p>
    <w:p w14:paraId="2B08E005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specyfikacje techniczne wykonania i odbioru robót budowlanych – 3 egz.</w:t>
      </w:r>
    </w:p>
    <w:p w14:paraId="0E86E1D5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• informacje Bezpieczeństwa i Ochrony Zdrowia – 3 egz.</w:t>
      </w:r>
    </w:p>
    <w:p w14:paraId="67926854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Powyższe dokumenty Wykonawca zobowiązany jest przekazać Zamawiającemu także w wersji elektronicznej na dysku zewnętrznym w formacie „pdf” oraz „dxf”.</w:t>
      </w:r>
    </w:p>
    <w:p w14:paraId="76B94CB2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Wykonawca zobowiązany jest do pozyskania i weryfikacji wszystkich danych niezbędnych do prawidłowego zaprojektowania przedmiotu zamówienia.</w:t>
      </w:r>
    </w:p>
    <w:p w14:paraId="3DC039A8" w14:textId="7289706A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Wykonawca zobowiązany jest do wykonania wizji lokalnej terenu i obiektów istniejących wraz z wykonaniem pomiarów inwentaryzacyjnych niezbędnych dla potrzeb prawidłowej realizacji dokumentacji projektowej.</w:t>
      </w:r>
      <w:r w:rsidR="00D44111" w:rsidRPr="00F33D22">
        <w:rPr>
          <w:rFonts w:asciiTheme="minorHAnsi" w:hAnsiTheme="minorHAnsi" w:cstheme="minorHAnsi"/>
        </w:rPr>
        <w:t xml:space="preserve"> Teren jest dostępny od pn. do pt. w godz. pn. 7.00-16.00, wt. 13.00-18.00, śr. czw. pt. 9.00-16.00.</w:t>
      </w:r>
    </w:p>
    <w:p w14:paraId="1270B894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Prowadzenie spraw formalno-prawnych koniecznych do pozyskania wszelkich warunków realizacji przyłączy, decyzji, uzgodnień, opinii na potrzeby uzyskania decyzji o pozwoleniu na budowę.</w:t>
      </w:r>
    </w:p>
    <w:p w14:paraId="0965B161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Wykonanie kosztorysów inwestorskich i przedmiarów robót oraz specyfikacji technicznych do projektowanych robót budowlanych i branżowych.</w:t>
      </w:r>
    </w:p>
    <w:p w14:paraId="1D527EC7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Opracowanie badań podłoża gruntowego - jeśli będzie wymagane.</w:t>
      </w:r>
    </w:p>
    <w:p w14:paraId="00D6560A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Złożenie wniosków o przyłączenie do gestorów sieci i pozyskanie warunków przyłączenia (wszędzie, gdzie niezbędne - na etapie projektowania należy przeprowadzić analizę (bilans) bieżącego zapotrzebowania i zapotrzebowania z uwzględnieniem planowanej inwestycji).</w:t>
      </w:r>
    </w:p>
    <w:p w14:paraId="39AF6485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Szczegółowe specyfikacje techniczne wykonania i odbioru robót (dla każdej z branż).</w:t>
      </w:r>
    </w:p>
    <w:p w14:paraId="38C495B1" w14:textId="0BBA001A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Projekt musi bazować na najnowszych rozwiązaniach technicznych. Musi być wykonany z wykorzystaniem optymalnych rozwiązań technologicznych i funkcjonalnych opartych na zasadach posza</w:t>
      </w:r>
      <w:r w:rsidR="003F1F84" w:rsidRPr="00F33D22">
        <w:rPr>
          <w:rFonts w:asciiTheme="minorHAnsi" w:hAnsiTheme="minorHAnsi" w:cstheme="minorHAnsi"/>
        </w:rPr>
        <w:t>nowania energii i ekologii i potwierdzą, że na dzień wykonania projektu nie ma dostępu do technologii bardziej efektywnych i sprzyjanych środowisku (ekologia).</w:t>
      </w:r>
    </w:p>
    <w:p w14:paraId="68AF7B4B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Do Wykonawcy należy ścisła współpraca w zakresie uzgadniania i zaakceptowania proponowanych rozwiązań z Zamawiającym oraz gotowość do udzielania wyjaśnień i nadzoru autorskiego w trakcie realizacji inwestycji (wymagane są minimum 2 spotkania robocze, na których zostanie omówiony postęp prac projektowych).</w:t>
      </w:r>
    </w:p>
    <w:p w14:paraId="2F19DDD7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Wykonawca zobowiązany jest m.in. do niezwłocznego udzielania odpowiedzi na pytania Wykonawców na etapie postępowania o udzielenie zamówienia publicznego na roboty objęte dokumentacją będącą przedmiotem niniejszego opracowania oraz każdorazowego pobytu na budowie w trakcie realizacji inwestycji.</w:t>
      </w:r>
    </w:p>
    <w:p w14:paraId="0E6042AC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Wszelkie opłaty związane z opracowaniem dokumentacji ponosi Wykonawca.</w:t>
      </w:r>
    </w:p>
    <w:p w14:paraId="1DEA717D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Uczestnictwo Wykonawcy w procedurze administracyjnej do momentu uzyskania prawomocnej decyzji o pozwoleniu na budowę, w tym uzupełnianie dokumentacji, odpowiedzi na wezwania, udział w rozprawach administracyjnych.</w:t>
      </w:r>
    </w:p>
    <w:p w14:paraId="05FC90A2" w14:textId="77777777" w:rsidR="006827EB" w:rsidRPr="00F33D22" w:rsidRDefault="006827EB" w:rsidP="006827EB">
      <w:pPr>
        <w:spacing w:line="312" w:lineRule="auto"/>
        <w:jc w:val="both"/>
        <w:rPr>
          <w:rFonts w:asciiTheme="minorHAnsi" w:hAnsiTheme="minorHAnsi" w:cstheme="minorHAnsi"/>
        </w:rPr>
      </w:pPr>
    </w:p>
    <w:p w14:paraId="0B9EE336" w14:textId="16CACE74" w:rsidR="003F1F84" w:rsidRPr="00F33D22" w:rsidRDefault="003F1F84" w:rsidP="003F1F84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Dokumentacja projektowa ma uwzględniać i zobowiązywać przyszłego Wykonawcę  do realizacji zadania w pełnej zgodności z przepisami prawa dotyczącymi ochrony środowiska oraz zgodnie z zasadą DNSH  („do no significant harm", czyli „nie czyń poważnych szkód"),                   w tym między innymi do stosowania materiałów i technologii, które przyczyniają się do ograniczenia negatywnego wpływu na środowisko, praktyk zmniejszających zużycie zasobów naturalnych oraz do zarządzania odpadami w sposób przyjazny dla środowiska.</w:t>
      </w:r>
    </w:p>
    <w:p w14:paraId="4B7B551E" w14:textId="77777777" w:rsidR="003F1F84" w:rsidRPr="00F33D22" w:rsidRDefault="003F1F84" w:rsidP="003F1F84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Wykonawca zobowiązany jest uwzględnić wymogi dotyczące spełnienia zasady DNSH.</w:t>
      </w:r>
    </w:p>
    <w:p w14:paraId="06090B48" w14:textId="557D4A38" w:rsidR="003F1F84" w:rsidRPr="00F33D22" w:rsidRDefault="003F1F84" w:rsidP="003F1F84">
      <w:pPr>
        <w:spacing w:line="312" w:lineRule="auto"/>
        <w:jc w:val="both"/>
        <w:rPr>
          <w:rFonts w:asciiTheme="minorHAnsi" w:hAnsiTheme="minorHAnsi" w:cstheme="minorHAnsi"/>
        </w:rPr>
      </w:pPr>
      <w:r w:rsidRPr="00F33D22">
        <w:rPr>
          <w:rFonts w:asciiTheme="minorHAnsi" w:hAnsiTheme="minorHAnsi" w:cstheme="minorHAnsi"/>
        </w:rPr>
        <w:t>Dane na temat zasady DNSH można uzysakć pod adresami:</w:t>
      </w:r>
    </w:p>
    <w:p w14:paraId="683891DF" w14:textId="77777777" w:rsidR="003F1F84" w:rsidRPr="00F33D22" w:rsidRDefault="00EC7810" w:rsidP="00794C39">
      <w:pPr>
        <w:pStyle w:val="Akapitzlist"/>
        <w:numPr>
          <w:ilvl w:val="0"/>
          <w:numId w:val="1"/>
        </w:numPr>
        <w:spacing w:line="312" w:lineRule="auto"/>
        <w:jc w:val="both"/>
        <w:rPr>
          <w:rFonts w:asciiTheme="minorHAnsi" w:hAnsiTheme="minorHAnsi" w:cstheme="minorHAnsi"/>
        </w:rPr>
      </w:pPr>
      <w:hyperlink r:id="rId9" w:history="1">
        <w:r w:rsidR="003F1F84" w:rsidRPr="00F33D22">
          <w:rPr>
            <w:rStyle w:val="Hipercze"/>
            <w:rFonts w:asciiTheme="minorHAnsi" w:hAnsiTheme="minorHAnsi" w:cstheme="minorHAnsi"/>
            <w:color w:val="auto"/>
          </w:rPr>
          <w:t>https://funduszeue.wzp.pl/dokumenty-list/podrecznik-pn-zgodnosc-przedsiewziec-finansowanych-ze-srodkow-unii-europejskiej-w-tym-realizowanych-w-ramach-krajowego-planu-odbudowy-i-zwiekszania-odpornosci-z-zasada-nie-czyn-zn/</w:t>
        </w:r>
      </w:hyperlink>
    </w:p>
    <w:p w14:paraId="0E41AC40" w14:textId="5D4106C1" w:rsidR="006827EB" w:rsidRPr="00F33D22" w:rsidRDefault="00EC7810" w:rsidP="00794C39">
      <w:pPr>
        <w:pStyle w:val="Akapitzlist"/>
        <w:numPr>
          <w:ilvl w:val="0"/>
          <w:numId w:val="1"/>
        </w:numPr>
        <w:spacing w:line="312" w:lineRule="auto"/>
        <w:jc w:val="both"/>
        <w:rPr>
          <w:rFonts w:asciiTheme="minorHAnsi" w:hAnsiTheme="minorHAnsi" w:cstheme="minorHAnsi"/>
        </w:rPr>
      </w:pPr>
      <w:hyperlink r:id="rId10" w:history="1">
        <w:r w:rsidR="003F1F84" w:rsidRPr="00F33D22">
          <w:rPr>
            <w:rStyle w:val="Hipercze"/>
            <w:rFonts w:asciiTheme="minorHAnsi" w:hAnsiTheme="minorHAnsi" w:cstheme="minorHAnsi"/>
            <w:color w:val="auto"/>
          </w:rPr>
          <w:t>https://www.kpo.gov.pl/strony/o-kpo/dla-instytucji/dokumenty/dnsh/</w:t>
        </w:r>
      </w:hyperlink>
      <w:r w:rsidR="003F1F84" w:rsidRPr="00F33D22">
        <w:rPr>
          <w:rFonts w:asciiTheme="minorHAnsi" w:hAnsiTheme="minorHAnsi" w:cstheme="minorHAnsi"/>
        </w:rPr>
        <w:t xml:space="preserve">) </w:t>
      </w:r>
    </w:p>
    <w:sectPr w:rsidR="006827EB" w:rsidRPr="00F33D22" w:rsidSect="003031C9">
      <w:headerReference w:type="default" r:id="rId11"/>
      <w:footerReference w:type="defaul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24D6B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24D6B36" w16cid:durableId="724D6B3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04740D" w14:textId="77777777" w:rsidR="00EC7810" w:rsidRDefault="00EC7810" w:rsidP="002F153C">
      <w:r>
        <w:separator/>
      </w:r>
    </w:p>
  </w:endnote>
  <w:endnote w:type="continuationSeparator" w:id="0">
    <w:p w14:paraId="1511C3D0" w14:textId="77777777" w:rsidR="00EC7810" w:rsidRDefault="00EC7810" w:rsidP="002F1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798358"/>
      <w:docPartObj>
        <w:docPartGallery w:val="Page Numbers (Bottom of Page)"/>
        <w:docPartUnique/>
      </w:docPartObj>
    </w:sdtPr>
    <w:sdtEndPr/>
    <w:sdtContent>
      <w:p w14:paraId="6A295E64" w14:textId="22389138" w:rsidR="00C0030C" w:rsidRDefault="00C003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810">
          <w:rPr>
            <w:noProof/>
          </w:rPr>
          <w:t>1</w:t>
        </w:r>
        <w:r>
          <w:fldChar w:fldCharType="end"/>
        </w:r>
      </w:p>
    </w:sdtContent>
  </w:sdt>
  <w:p w14:paraId="4DE9DD36" w14:textId="77777777" w:rsidR="00C0030C" w:rsidRDefault="00C003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B671EB" w14:textId="77777777" w:rsidR="00EC7810" w:rsidRDefault="00EC7810" w:rsidP="002F153C">
      <w:r>
        <w:separator/>
      </w:r>
    </w:p>
  </w:footnote>
  <w:footnote w:type="continuationSeparator" w:id="0">
    <w:p w14:paraId="0DEDD89B" w14:textId="77777777" w:rsidR="00EC7810" w:rsidRDefault="00EC7810" w:rsidP="002F1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2123A" w14:textId="656FA21C" w:rsidR="00E42661" w:rsidRPr="00F43428" w:rsidRDefault="00E42661" w:rsidP="00E42661">
    <w:pPr>
      <w:pStyle w:val="Nagwek"/>
      <w:tabs>
        <w:tab w:val="clear" w:pos="4536"/>
        <w:tab w:val="clear" w:pos="9072"/>
        <w:tab w:val="center" w:pos="5040"/>
        <w:tab w:val="right" w:pos="1008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iCs/>
        <w:sz w:val="16"/>
        <w:szCs w:val="16"/>
      </w:rPr>
      <w:t>Oznaczenie sprawy: ZP/Wod/03/2025</w:t>
    </w:r>
    <w:r>
      <w:rPr>
        <w:rFonts w:ascii="Arial" w:hAnsi="Arial" w:cs="Arial"/>
        <w:iCs/>
        <w:sz w:val="16"/>
        <w:szCs w:val="16"/>
      </w:rPr>
      <w:tab/>
    </w:r>
    <w:r w:rsidRPr="00F43428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do SWZ</w:t>
    </w:r>
  </w:p>
  <w:p w14:paraId="370B5403" w14:textId="77777777" w:rsidR="00E42661" w:rsidRPr="00E42661" w:rsidRDefault="00E42661" w:rsidP="00E426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5"/>
      <w:numFmt w:val="decimal"/>
      <w:lvlText w:val="%1.1"/>
      <w:lvlJc w:val="left"/>
      <w:pPr>
        <w:tabs>
          <w:tab w:val="num" w:pos="567"/>
        </w:tabs>
        <w:ind w:left="567" w:hanging="567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color w:val="000000"/>
      </w:rPr>
    </w:lvl>
  </w:abstractNum>
  <w:abstractNum w:abstractNumId="1">
    <w:nsid w:val="00000003"/>
    <w:multiLevelType w:val="single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0000004"/>
    <w:multiLevelType w:val="multilevel"/>
    <w:tmpl w:val="00000004"/>
    <w:name w:val="WW8Num4"/>
    <w:lvl w:ilvl="0">
      <w:start w:val="5"/>
      <w:numFmt w:val="decimal"/>
      <w:lvlText w:val="%1.3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4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Courier New" w:hAnsi="Courier New" w:cs="Courier New" w:hint="default"/>
      </w:rPr>
    </w:lvl>
  </w:abstractNum>
  <w:abstractNum w:abstractNumId="3">
    <w:nsid w:val="00000006"/>
    <w:multiLevelType w:val="multilevel"/>
    <w:tmpl w:val="00000006"/>
    <w:name w:val="WW8Num6"/>
    <w:lvl w:ilvl="0">
      <w:start w:val="5"/>
      <w:numFmt w:val="decimal"/>
      <w:lvlText w:val="%1.2"/>
      <w:lvlJc w:val="left"/>
      <w:pPr>
        <w:tabs>
          <w:tab w:val="num" w:pos="567"/>
        </w:tabs>
        <w:ind w:left="567" w:hanging="567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00000008"/>
    <w:multiLevelType w:val="multilevel"/>
    <w:tmpl w:val="00000008"/>
    <w:name w:val="WW8Num8"/>
    <w:lvl w:ilvl="0">
      <w:start w:val="5"/>
      <w:numFmt w:val="decimal"/>
      <w:lvlText w:val="%1.5"/>
      <w:lvlJc w:val="left"/>
      <w:pPr>
        <w:tabs>
          <w:tab w:val="num" w:pos="567"/>
        </w:tabs>
        <w:ind w:left="567" w:hanging="567"/>
      </w:pPr>
      <w:rPr>
        <w:rFonts w:hint="default"/>
        <w:strike w:val="0"/>
        <w:dstrike w:val="0"/>
        <w:sz w:val="22"/>
        <w:szCs w:val="22"/>
      </w:rPr>
    </w:lvl>
    <w:lvl w:ilvl="1">
      <w:start w:val="4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0000000A"/>
    <w:multiLevelType w:val="multilevel"/>
    <w:tmpl w:val="0000000A"/>
    <w:name w:val="WW8Num10"/>
    <w:lvl w:ilvl="0">
      <w:start w:val="5"/>
      <w:numFmt w:val="decimal"/>
      <w:lvlText w:val="%1.4"/>
      <w:lvlJc w:val="left"/>
      <w:pPr>
        <w:tabs>
          <w:tab w:val="num" w:pos="567"/>
        </w:tabs>
        <w:ind w:left="567" w:hanging="567"/>
      </w:pPr>
      <w:rPr>
        <w:rFonts w:hint="default"/>
        <w:sz w:val="22"/>
        <w:szCs w:val="22"/>
      </w:rPr>
    </w:lvl>
    <w:lvl w:ilvl="1">
      <w:start w:val="4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057042F2"/>
    <w:multiLevelType w:val="hybridMultilevel"/>
    <w:tmpl w:val="105C0C68"/>
    <w:lvl w:ilvl="0" w:tplc="0F22D3A6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B09C6"/>
    <w:multiLevelType w:val="hybridMultilevel"/>
    <w:tmpl w:val="CA56DAA8"/>
    <w:lvl w:ilvl="0" w:tplc="78386AD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23301"/>
    <w:multiLevelType w:val="hybridMultilevel"/>
    <w:tmpl w:val="E5EC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dit="forms" w:enforcement="1" w:cryptProviderType="rsaFull" w:cryptAlgorithmClass="hash" w:cryptAlgorithmType="typeAny" w:cryptAlgorithmSid="4" w:cryptSpinCount="100000" w:hash="Yc3zLi8/QDrKoGHpQk4vxp0xWCs=" w:salt="4CqZJBenUwAMYzmWwqWbsg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C83"/>
    <w:rsid w:val="00006BD9"/>
    <w:rsid w:val="00010FF7"/>
    <w:rsid w:val="0003177B"/>
    <w:rsid w:val="00033E79"/>
    <w:rsid w:val="00057D49"/>
    <w:rsid w:val="00064412"/>
    <w:rsid w:val="00087B33"/>
    <w:rsid w:val="00092D87"/>
    <w:rsid w:val="00094753"/>
    <w:rsid w:val="00094AC6"/>
    <w:rsid w:val="00095960"/>
    <w:rsid w:val="000A0F41"/>
    <w:rsid w:val="000C46E7"/>
    <w:rsid w:val="000D39C7"/>
    <w:rsid w:val="000E33BF"/>
    <w:rsid w:val="000E5274"/>
    <w:rsid w:val="000F06C2"/>
    <w:rsid w:val="000F7AE0"/>
    <w:rsid w:val="00105435"/>
    <w:rsid w:val="00127352"/>
    <w:rsid w:val="001323F6"/>
    <w:rsid w:val="00136EB4"/>
    <w:rsid w:val="00141489"/>
    <w:rsid w:val="001544E5"/>
    <w:rsid w:val="00165D1D"/>
    <w:rsid w:val="00166716"/>
    <w:rsid w:val="00194248"/>
    <w:rsid w:val="001A1424"/>
    <w:rsid w:val="001B0A60"/>
    <w:rsid w:val="001B0F72"/>
    <w:rsid w:val="001B1C20"/>
    <w:rsid w:val="001C7F90"/>
    <w:rsid w:val="001E020E"/>
    <w:rsid w:val="002067C0"/>
    <w:rsid w:val="00207B49"/>
    <w:rsid w:val="00214C2A"/>
    <w:rsid w:val="00221CFC"/>
    <w:rsid w:val="00225077"/>
    <w:rsid w:val="0022604B"/>
    <w:rsid w:val="002338A3"/>
    <w:rsid w:val="0024321E"/>
    <w:rsid w:val="00246CD1"/>
    <w:rsid w:val="00256828"/>
    <w:rsid w:val="002618CC"/>
    <w:rsid w:val="00263EAE"/>
    <w:rsid w:val="00265516"/>
    <w:rsid w:val="00275375"/>
    <w:rsid w:val="00281A1B"/>
    <w:rsid w:val="00295627"/>
    <w:rsid w:val="00296705"/>
    <w:rsid w:val="002A15A1"/>
    <w:rsid w:val="002A72B1"/>
    <w:rsid w:val="002B39F0"/>
    <w:rsid w:val="002B6A8A"/>
    <w:rsid w:val="002B71E3"/>
    <w:rsid w:val="002C0A3D"/>
    <w:rsid w:val="002C7E03"/>
    <w:rsid w:val="002D2AC9"/>
    <w:rsid w:val="002D7A70"/>
    <w:rsid w:val="002E5289"/>
    <w:rsid w:val="002E5F94"/>
    <w:rsid w:val="002F153C"/>
    <w:rsid w:val="002F2900"/>
    <w:rsid w:val="003031C9"/>
    <w:rsid w:val="00313CE8"/>
    <w:rsid w:val="00327F44"/>
    <w:rsid w:val="00335EDF"/>
    <w:rsid w:val="0035074D"/>
    <w:rsid w:val="00360C6C"/>
    <w:rsid w:val="003646A1"/>
    <w:rsid w:val="00365878"/>
    <w:rsid w:val="00366D8D"/>
    <w:rsid w:val="003708F1"/>
    <w:rsid w:val="00375156"/>
    <w:rsid w:val="0037662C"/>
    <w:rsid w:val="00385705"/>
    <w:rsid w:val="00394889"/>
    <w:rsid w:val="003961F7"/>
    <w:rsid w:val="003A7413"/>
    <w:rsid w:val="003C7335"/>
    <w:rsid w:val="003D1182"/>
    <w:rsid w:val="003D3B3A"/>
    <w:rsid w:val="003E6538"/>
    <w:rsid w:val="003F1F84"/>
    <w:rsid w:val="004043CA"/>
    <w:rsid w:val="00412376"/>
    <w:rsid w:val="0042543D"/>
    <w:rsid w:val="00432AE1"/>
    <w:rsid w:val="00471CA8"/>
    <w:rsid w:val="00474831"/>
    <w:rsid w:val="00476136"/>
    <w:rsid w:val="0048636C"/>
    <w:rsid w:val="00486EB7"/>
    <w:rsid w:val="004A35A6"/>
    <w:rsid w:val="004B35A7"/>
    <w:rsid w:val="004B7D0A"/>
    <w:rsid w:val="004C1AB8"/>
    <w:rsid w:val="004C76E1"/>
    <w:rsid w:val="004D4314"/>
    <w:rsid w:val="004F1351"/>
    <w:rsid w:val="004F14C2"/>
    <w:rsid w:val="004F284B"/>
    <w:rsid w:val="00502E8A"/>
    <w:rsid w:val="005030C4"/>
    <w:rsid w:val="00506492"/>
    <w:rsid w:val="0052381D"/>
    <w:rsid w:val="00533410"/>
    <w:rsid w:val="00541F7A"/>
    <w:rsid w:val="00542A01"/>
    <w:rsid w:val="00552FB6"/>
    <w:rsid w:val="00567A65"/>
    <w:rsid w:val="00574292"/>
    <w:rsid w:val="005748C6"/>
    <w:rsid w:val="00581C55"/>
    <w:rsid w:val="00590B23"/>
    <w:rsid w:val="005C39ED"/>
    <w:rsid w:val="005C3DF2"/>
    <w:rsid w:val="005C454C"/>
    <w:rsid w:val="005E446B"/>
    <w:rsid w:val="005E5BB7"/>
    <w:rsid w:val="005E66AF"/>
    <w:rsid w:val="005F5642"/>
    <w:rsid w:val="00605291"/>
    <w:rsid w:val="00607B7B"/>
    <w:rsid w:val="00633D21"/>
    <w:rsid w:val="00635CBE"/>
    <w:rsid w:val="0064324F"/>
    <w:rsid w:val="00644902"/>
    <w:rsid w:val="00647AC7"/>
    <w:rsid w:val="006506B8"/>
    <w:rsid w:val="0065153A"/>
    <w:rsid w:val="00651FA6"/>
    <w:rsid w:val="00654A91"/>
    <w:rsid w:val="00655551"/>
    <w:rsid w:val="0065703F"/>
    <w:rsid w:val="006647EC"/>
    <w:rsid w:val="00670B26"/>
    <w:rsid w:val="00673514"/>
    <w:rsid w:val="00674E42"/>
    <w:rsid w:val="006827EB"/>
    <w:rsid w:val="0068620C"/>
    <w:rsid w:val="00691E6A"/>
    <w:rsid w:val="00691EB1"/>
    <w:rsid w:val="00693C8D"/>
    <w:rsid w:val="006A4D56"/>
    <w:rsid w:val="006B3EB6"/>
    <w:rsid w:val="006C4EE3"/>
    <w:rsid w:val="006C6E57"/>
    <w:rsid w:val="006D6A4F"/>
    <w:rsid w:val="006E40FA"/>
    <w:rsid w:val="006F0915"/>
    <w:rsid w:val="00727D93"/>
    <w:rsid w:val="00733C0B"/>
    <w:rsid w:val="007346F7"/>
    <w:rsid w:val="00740E17"/>
    <w:rsid w:val="0074508E"/>
    <w:rsid w:val="007536B4"/>
    <w:rsid w:val="00754438"/>
    <w:rsid w:val="00754DB7"/>
    <w:rsid w:val="00770192"/>
    <w:rsid w:val="007716DC"/>
    <w:rsid w:val="00775057"/>
    <w:rsid w:val="0078091E"/>
    <w:rsid w:val="0078201E"/>
    <w:rsid w:val="00794C39"/>
    <w:rsid w:val="007A6762"/>
    <w:rsid w:val="007B2460"/>
    <w:rsid w:val="007C011E"/>
    <w:rsid w:val="007E3013"/>
    <w:rsid w:val="007E42AC"/>
    <w:rsid w:val="00805CAE"/>
    <w:rsid w:val="008128B8"/>
    <w:rsid w:val="008140F3"/>
    <w:rsid w:val="008143DF"/>
    <w:rsid w:val="008177C0"/>
    <w:rsid w:val="00830AF7"/>
    <w:rsid w:val="00833A3B"/>
    <w:rsid w:val="00852184"/>
    <w:rsid w:val="00852B6C"/>
    <w:rsid w:val="0086026C"/>
    <w:rsid w:val="008766AD"/>
    <w:rsid w:val="008814E9"/>
    <w:rsid w:val="008942F4"/>
    <w:rsid w:val="00896B85"/>
    <w:rsid w:val="008A471D"/>
    <w:rsid w:val="008A7BB4"/>
    <w:rsid w:val="008B409E"/>
    <w:rsid w:val="008C0F94"/>
    <w:rsid w:val="008C1B08"/>
    <w:rsid w:val="008C4319"/>
    <w:rsid w:val="008D096C"/>
    <w:rsid w:val="008F7B9B"/>
    <w:rsid w:val="00906435"/>
    <w:rsid w:val="00920AFD"/>
    <w:rsid w:val="00931846"/>
    <w:rsid w:val="00937DD2"/>
    <w:rsid w:val="009567F6"/>
    <w:rsid w:val="00965D06"/>
    <w:rsid w:val="009774E5"/>
    <w:rsid w:val="00995426"/>
    <w:rsid w:val="009A133E"/>
    <w:rsid w:val="009A2D89"/>
    <w:rsid w:val="009A57B9"/>
    <w:rsid w:val="009E09AC"/>
    <w:rsid w:val="009E44AA"/>
    <w:rsid w:val="009F4857"/>
    <w:rsid w:val="009F5C16"/>
    <w:rsid w:val="009F7A40"/>
    <w:rsid w:val="00A05E6D"/>
    <w:rsid w:val="00A320ED"/>
    <w:rsid w:val="00A37531"/>
    <w:rsid w:val="00A407B7"/>
    <w:rsid w:val="00A72077"/>
    <w:rsid w:val="00A72F0D"/>
    <w:rsid w:val="00A83501"/>
    <w:rsid w:val="00A96B75"/>
    <w:rsid w:val="00AA0C44"/>
    <w:rsid w:val="00AA31A3"/>
    <w:rsid w:val="00AB4511"/>
    <w:rsid w:val="00AB4A09"/>
    <w:rsid w:val="00AD3ADA"/>
    <w:rsid w:val="00AE043D"/>
    <w:rsid w:val="00AE6A9C"/>
    <w:rsid w:val="00AF1C63"/>
    <w:rsid w:val="00B062E1"/>
    <w:rsid w:val="00B2224A"/>
    <w:rsid w:val="00B24E33"/>
    <w:rsid w:val="00B356AF"/>
    <w:rsid w:val="00B4391C"/>
    <w:rsid w:val="00B46C79"/>
    <w:rsid w:val="00B72AB6"/>
    <w:rsid w:val="00B75073"/>
    <w:rsid w:val="00B8165E"/>
    <w:rsid w:val="00B91028"/>
    <w:rsid w:val="00B94DD7"/>
    <w:rsid w:val="00B953D1"/>
    <w:rsid w:val="00BA77BF"/>
    <w:rsid w:val="00BB6F71"/>
    <w:rsid w:val="00BF0EB4"/>
    <w:rsid w:val="00BF6077"/>
    <w:rsid w:val="00C0030C"/>
    <w:rsid w:val="00C018FB"/>
    <w:rsid w:val="00C01BC3"/>
    <w:rsid w:val="00C024AC"/>
    <w:rsid w:val="00C103B6"/>
    <w:rsid w:val="00C154D0"/>
    <w:rsid w:val="00C1719F"/>
    <w:rsid w:val="00C17369"/>
    <w:rsid w:val="00C216D0"/>
    <w:rsid w:val="00C21C7F"/>
    <w:rsid w:val="00C21DE7"/>
    <w:rsid w:val="00C451EE"/>
    <w:rsid w:val="00C5562A"/>
    <w:rsid w:val="00C72AD8"/>
    <w:rsid w:val="00C75BAD"/>
    <w:rsid w:val="00C76081"/>
    <w:rsid w:val="00C921CE"/>
    <w:rsid w:val="00CA1D57"/>
    <w:rsid w:val="00CA696D"/>
    <w:rsid w:val="00CB6C36"/>
    <w:rsid w:val="00CB7FAB"/>
    <w:rsid w:val="00CC68C0"/>
    <w:rsid w:val="00CD226B"/>
    <w:rsid w:val="00CE15C7"/>
    <w:rsid w:val="00CE2514"/>
    <w:rsid w:val="00CF09F2"/>
    <w:rsid w:val="00CF3322"/>
    <w:rsid w:val="00CF6B42"/>
    <w:rsid w:val="00D01A3E"/>
    <w:rsid w:val="00D0276A"/>
    <w:rsid w:val="00D27C0F"/>
    <w:rsid w:val="00D32324"/>
    <w:rsid w:val="00D35C47"/>
    <w:rsid w:val="00D44111"/>
    <w:rsid w:val="00D54190"/>
    <w:rsid w:val="00D70F2E"/>
    <w:rsid w:val="00DA185C"/>
    <w:rsid w:val="00DD4751"/>
    <w:rsid w:val="00DD5439"/>
    <w:rsid w:val="00DE1F7C"/>
    <w:rsid w:val="00E02879"/>
    <w:rsid w:val="00E02C14"/>
    <w:rsid w:val="00E04C67"/>
    <w:rsid w:val="00E0614A"/>
    <w:rsid w:val="00E11C82"/>
    <w:rsid w:val="00E1578A"/>
    <w:rsid w:val="00E22A1D"/>
    <w:rsid w:val="00E22E7E"/>
    <w:rsid w:val="00E2324C"/>
    <w:rsid w:val="00E23629"/>
    <w:rsid w:val="00E2510C"/>
    <w:rsid w:val="00E31589"/>
    <w:rsid w:val="00E42661"/>
    <w:rsid w:val="00E64B2A"/>
    <w:rsid w:val="00E70AD1"/>
    <w:rsid w:val="00E77F64"/>
    <w:rsid w:val="00E91395"/>
    <w:rsid w:val="00EA7FD1"/>
    <w:rsid w:val="00EB1221"/>
    <w:rsid w:val="00EB6355"/>
    <w:rsid w:val="00EB7373"/>
    <w:rsid w:val="00EC7810"/>
    <w:rsid w:val="00ED231B"/>
    <w:rsid w:val="00ED2AEA"/>
    <w:rsid w:val="00ED3959"/>
    <w:rsid w:val="00EE60FE"/>
    <w:rsid w:val="00F00C83"/>
    <w:rsid w:val="00F131E1"/>
    <w:rsid w:val="00F204E2"/>
    <w:rsid w:val="00F33D22"/>
    <w:rsid w:val="00F35D08"/>
    <w:rsid w:val="00F402E3"/>
    <w:rsid w:val="00F41B8A"/>
    <w:rsid w:val="00F438BF"/>
    <w:rsid w:val="00F52315"/>
    <w:rsid w:val="00F80C89"/>
    <w:rsid w:val="00F81497"/>
    <w:rsid w:val="00F82D64"/>
    <w:rsid w:val="00F95DC7"/>
    <w:rsid w:val="00F95F6B"/>
    <w:rsid w:val="00FA5141"/>
    <w:rsid w:val="00FA5E3D"/>
    <w:rsid w:val="00FB0471"/>
    <w:rsid w:val="00FB6642"/>
    <w:rsid w:val="00FB796B"/>
    <w:rsid w:val="00FC0F7F"/>
    <w:rsid w:val="00FD44AA"/>
    <w:rsid w:val="00FD7236"/>
    <w:rsid w:val="00FE0119"/>
    <w:rsid w:val="00FE0B09"/>
    <w:rsid w:val="00FE423E"/>
    <w:rsid w:val="00FF02CB"/>
    <w:rsid w:val="00FF1068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7E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0C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F00C8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A2D8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0C83"/>
    <w:rPr>
      <w:rFonts w:ascii="Times New Roman" w:eastAsiaTheme="majorEastAsia" w:hAnsi="Times New Roman" w:cstheme="majorBidi"/>
      <w:b/>
      <w:bCs/>
      <w:kern w:val="0"/>
      <w:sz w:val="24"/>
      <w:szCs w:val="28"/>
      <w:lang w:eastAsia="pl-PL"/>
      <w14:ligatures w14:val="none"/>
    </w:rPr>
  </w:style>
  <w:style w:type="paragraph" w:customStyle="1" w:styleId="Default">
    <w:name w:val="Default"/>
    <w:rsid w:val="00F00C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Nagwek20">
    <w:name w:val="Nagłówek #2_"/>
    <w:basedOn w:val="Domylnaczcionkaakapitu"/>
    <w:rsid w:val="00F00C83"/>
    <w:rPr>
      <w:rFonts w:ascii="Times New Roman" w:hAnsi="Times New Roman" w:cs="Times New Roman"/>
      <w:b/>
      <w:bCs/>
      <w:u w:val="none"/>
    </w:rPr>
  </w:style>
  <w:style w:type="paragraph" w:styleId="Akapitzlist">
    <w:name w:val="List Paragraph"/>
    <w:basedOn w:val="Normalny"/>
    <w:uiPriority w:val="34"/>
    <w:qFormat/>
    <w:rsid w:val="00F00C83"/>
    <w:pPr>
      <w:ind w:left="720"/>
      <w:contextualSpacing/>
    </w:pPr>
  </w:style>
  <w:style w:type="paragraph" w:customStyle="1" w:styleId="Left">
    <w:name w:val="Left"/>
    <w:rsid w:val="0060529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WW8Num1z4">
    <w:name w:val="WW8Num1z4"/>
    <w:rsid w:val="00B91028"/>
  </w:style>
  <w:style w:type="character" w:customStyle="1" w:styleId="Nagwek2Znak">
    <w:name w:val="Nagłówek 2 Znak"/>
    <w:basedOn w:val="Domylnaczcionkaakapitu"/>
    <w:link w:val="Nagwek2"/>
    <w:uiPriority w:val="9"/>
    <w:rsid w:val="009A2D89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153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153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153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72077"/>
    <w:pPr>
      <w:spacing w:before="130" w:after="130"/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72077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Tekstkomentarza">
    <w:name w:val="annotation text"/>
    <w:basedOn w:val="Normalny"/>
    <w:link w:val="TekstkomentarzaZnak"/>
    <w:semiHidden/>
    <w:rsid w:val="00D35C47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35C47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treci">
    <w:name w:val="Tekst treści_"/>
    <w:basedOn w:val="Domylnaczcionkaakapitu"/>
    <w:uiPriority w:val="99"/>
    <w:rsid w:val="007536B4"/>
    <w:rPr>
      <w:rFonts w:ascii="Arial" w:hAnsi="Arial" w:cs="Times New Roman"/>
      <w:sz w:val="22"/>
      <w:szCs w:val="22"/>
      <w:u w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2FB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2FB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2FB6"/>
    <w:rPr>
      <w:vertAlign w:val="superscript"/>
    </w:rPr>
  </w:style>
  <w:style w:type="paragraph" w:customStyle="1" w:styleId="Teksttreci0">
    <w:name w:val="Tekst treści"/>
    <w:basedOn w:val="Normalny"/>
    <w:uiPriority w:val="99"/>
    <w:rsid w:val="005030C4"/>
    <w:pPr>
      <w:shd w:val="clear" w:color="auto" w:fill="FFFFFF"/>
      <w:spacing w:before="120"/>
    </w:pPr>
    <w:rPr>
      <w:color w:val="00000A"/>
      <w:lang w:eastAsia="ar-SA"/>
    </w:rPr>
  </w:style>
  <w:style w:type="character" w:styleId="Odwoaniedokomentarza">
    <w:name w:val="annotation reference"/>
    <w:basedOn w:val="Domylnaczcionkaakapitu"/>
    <w:semiHidden/>
    <w:unhideWhenUsed/>
    <w:rsid w:val="00B7507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5073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5073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10FF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10FF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010FF7"/>
    <w:rPr>
      <w:color w:val="0000FF"/>
      <w:u w:val="single"/>
    </w:rPr>
  </w:style>
  <w:style w:type="character" w:styleId="Numerstrony">
    <w:name w:val="page number"/>
    <w:basedOn w:val="Domylnaczcionkaakapitu"/>
    <w:rsid w:val="00141489"/>
  </w:style>
  <w:style w:type="paragraph" w:styleId="Nagwek">
    <w:name w:val="header"/>
    <w:basedOn w:val="Normalny"/>
    <w:link w:val="NagwekZnak"/>
    <w:uiPriority w:val="99"/>
    <w:unhideWhenUsed/>
    <w:rsid w:val="00C003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030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003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30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B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B2A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6827EB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827E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0C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F00C8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A2D8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0C83"/>
    <w:rPr>
      <w:rFonts w:ascii="Times New Roman" w:eastAsiaTheme="majorEastAsia" w:hAnsi="Times New Roman" w:cstheme="majorBidi"/>
      <w:b/>
      <w:bCs/>
      <w:kern w:val="0"/>
      <w:sz w:val="24"/>
      <w:szCs w:val="28"/>
      <w:lang w:eastAsia="pl-PL"/>
      <w14:ligatures w14:val="none"/>
    </w:rPr>
  </w:style>
  <w:style w:type="paragraph" w:customStyle="1" w:styleId="Default">
    <w:name w:val="Default"/>
    <w:rsid w:val="00F00C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Nagwek20">
    <w:name w:val="Nagłówek #2_"/>
    <w:basedOn w:val="Domylnaczcionkaakapitu"/>
    <w:rsid w:val="00F00C83"/>
    <w:rPr>
      <w:rFonts w:ascii="Times New Roman" w:hAnsi="Times New Roman" w:cs="Times New Roman"/>
      <w:b/>
      <w:bCs/>
      <w:u w:val="none"/>
    </w:rPr>
  </w:style>
  <w:style w:type="paragraph" w:styleId="Akapitzlist">
    <w:name w:val="List Paragraph"/>
    <w:basedOn w:val="Normalny"/>
    <w:uiPriority w:val="34"/>
    <w:qFormat/>
    <w:rsid w:val="00F00C83"/>
    <w:pPr>
      <w:ind w:left="720"/>
      <w:contextualSpacing/>
    </w:pPr>
  </w:style>
  <w:style w:type="paragraph" w:customStyle="1" w:styleId="Left">
    <w:name w:val="Left"/>
    <w:rsid w:val="0060529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WW8Num1z4">
    <w:name w:val="WW8Num1z4"/>
    <w:rsid w:val="00B91028"/>
  </w:style>
  <w:style w:type="character" w:customStyle="1" w:styleId="Nagwek2Znak">
    <w:name w:val="Nagłówek 2 Znak"/>
    <w:basedOn w:val="Domylnaczcionkaakapitu"/>
    <w:link w:val="Nagwek2"/>
    <w:uiPriority w:val="9"/>
    <w:rsid w:val="009A2D89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153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153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153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72077"/>
    <w:pPr>
      <w:spacing w:before="130" w:after="130"/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72077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Tekstkomentarza">
    <w:name w:val="annotation text"/>
    <w:basedOn w:val="Normalny"/>
    <w:link w:val="TekstkomentarzaZnak"/>
    <w:semiHidden/>
    <w:rsid w:val="00D35C47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35C47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treci">
    <w:name w:val="Tekst treści_"/>
    <w:basedOn w:val="Domylnaczcionkaakapitu"/>
    <w:uiPriority w:val="99"/>
    <w:rsid w:val="007536B4"/>
    <w:rPr>
      <w:rFonts w:ascii="Arial" w:hAnsi="Arial" w:cs="Times New Roman"/>
      <w:sz w:val="22"/>
      <w:szCs w:val="22"/>
      <w:u w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2FB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2FB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2FB6"/>
    <w:rPr>
      <w:vertAlign w:val="superscript"/>
    </w:rPr>
  </w:style>
  <w:style w:type="paragraph" w:customStyle="1" w:styleId="Teksttreci0">
    <w:name w:val="Tekst treści"/>
    <w:basedOn w:val="Normalny"/>
    <w:uiPriority w:val="99"/>
    <w:rsid w:val="005030C4"/>
    <w:pPr>
      <w:shd w:val="clear" w:color="auto" w:fill="FFFFFF"/>
      <w:spacing w:before="120"/>
    </w:pPr>
    <w:rPr>
      <w:color w:val="00000A"/>
      <w:lang w:eastAsia="ar-SA"/>
    </w:rPr>
  </w:style>
  <w:style w:type="character" w:styleId="Odwoaniedokomentarza">
    <w:name w:val="annotation reference"/>
    <w:basedOn w:val="Domylnaczcionkaakapitu"/>
    <w:semiHidden/>
    <w:unhideWhenUsed/>
    <w:rsid w:val="00B7507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5073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5073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10FF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10FF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010FF7"/>
    <w:rPr>
      <w:color w:val="0000FF"/>
      <w:u w:val="single"/>
    </w:rPr>
  </w:style>
  <w:style w:type="character" w:styleId="Numerstrony">
    <w:name w:val="page number"/>
    <w:basedOn w:val="Domylnaczcionkaakapitu"/>
    <w:rsid w:val="00141489"/>
  </w:style>
  <w:style w:type="paragraph" w:styleId="Nagwek">
    <w:name w:val="header"/>
    <w:basedOn w:val="Normalny"/>
    <w:link w:val="NagwekZnak"/>
    <w:uiPriority w:val="99"/>
    <w:unhideWhenUsed/>
    <w:rsid w:val="00C003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030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003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30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B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B2A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6827EB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827E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yperlink" Target="https://www.kpo.gov.pl/strony/o-kpo/dla-instytucji/dokumenty/dnsh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unduszeue.wzp.pl/dokumenty-list/podrecznik-pn-zgodnosc-przedsiewziec-finansowanych-ze-srodkow-unii-europejskiej-w-tym-realizowanych-w-ramach-krajowego-planu-odbudowy-i-zwiekszania-odpornosci-z-zasada-nie-czyn-z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F144F-2630-413E-BD53-A5142327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1215</Words>
  <Characters>7295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5</cp:revision>
  <cp:lastPrinted>2025-04-18T10:28:00Z</cp:lastPrinted>
  <dcterms:created xsi:type="dcterms:W3CDTF">2025-06-16T14:43:00Z</dcterms:created>
  <dcterms:modified xsi:type="dcterms:W3CDTF">2025-06-16T14:43:00Z</dcterms:modified>
</cp:coreProperties>
</file>