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C294F" w14:textId="77777777" w:rsidR="008B5235" w:rsidRPr="00B4326E" w:rsidRDefault="00E85CB2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Węgorzyno</w:t>
      </w:r>
      <w:r w:rsidR="00DB5332"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, dnia …….. r.</w:t>
      </w:r>
    </w:p>
    <w:p w14:paraId="2479B9E1" w14:textId="109628F2" w:rsidR="008B5235" w:rsidRPr="00B4326E" w:rsidRDefault="00E85CB2">
      <w:pPr>
        <w:pStyle w:val="Nagwek2"/>
        <w:numPr>
          <w:ilvl w:val="1"/>
          <w:numId w:val="2"/>
        </w:numPr>
        <w:suppressAutoHyphens/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Hlk190527976"/>
      <w:r w:rsidRPr="00B4326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PP.6730</w:t>
      </w:r>
      <w:r w:rsidR="00951916" w:rsidRPr="00B4326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……….</w:t>
      </w:r>
      <w:r w:rsidRPr="00B4326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.202</w:t>
      </w:r>
      <w:r w:rsidR="00B4326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5</w:t>
      </w:r>
      <w:r w:rsidR="00951916" w:rsidRPr="00B4326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……</w:t>
      </w:r>
    </w:p>
    <w:bookmarkEnd w:id="0"/>
    <w:p w14:paraId="6CDCC214" w14:textId="77777777" w:rsidR="008B5235" w:rsidRPr="00B4326E" w:rsidRDefault="00DB5332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- Projekt -</w:t>
      </w:r>
    </w:p>
    <w:p w14:paraId="6C0E7532" w14:textId="77777777" w:rsidR="008B5235" w:rsidRPr="00B4326E" w:rsidRDefault="00DB5332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DECYZJA</w:t>
      </w:r>
      <w:r w:rsidR="00E85CB2"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Nr …../WZ/</w:t>
      </w:r>
      <w:r w:rsidR="00D13065"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……..</w:t>
      </w:r>
    </w:p>
    <w:p w14:paraId="01B2E9CB" w14:textId="77777777" w:rsidR="008B5235" w:rsidRPr="00B4326E" w:rsidRDefault="00DB5332">
      <w:pPr>
        <w:spacing w:after="12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ustalająca warunki zabudowy</w:t>
      </w:r>
    </w:p>
    <w:p w14:paraId="47BFB024" w14:textId="792F86F0" w:rsidR="008B5235" w:rsidRPr="00B4326E" w:rsidRDefault="00DB5332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Na podstawie art. 59 ust.1 i 2 i art. 60 ust.1 oraz art. 61 ustawy z dnia 27 marca 2003 r.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o planowaniu i zagospodarowaniu przestrzennym </w:t>
      </w:r>
      <w:r w:rsidRPr="00B4326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(Dz. U. z 2024 r. poz. 1130 z późn.zm.)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art.104 ustawy z dnia 14 czerwca 1960 r. Kodeks postępowania administracyjnego </w:t>
      </w:r>
      <w:r w:rsidRPr="00B4326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(Dz. </w:t>
      </w:r>
      <w:proofErr w:type="spellStart"/>
      <w:r w:rsidRPr="00B4326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U.z</w:t>
      </w:r>
      <w:proofErr w:type="spellEnd"/>
      <w:r w:rsidRPr="00B4326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2024 r. poz. 572)</w:t>
      </w: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po rozpatrzeniu wniosku złożonego przez </w:t>
      </w:r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Społeczną Inicjatywę Mieszkaniową KZN GRYF Sp. z o. o. ul. Wojska Polskiego 71, 72-315 Resko</w:t>
      </w:r>
    </w:p>
    <w:p w14:paraId="1FD5330B" w14:textId="77777777" w:rsidR="008B5235" w:rsidRPr="00B4326E" w:rsidRDefault="00DB5332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Burmistrz </w:t>
      </w:r>
      <w:r w:rsidR="00E85CB2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Węgorzyna</w:t>
      </w:r>
    </w:p>
    <w:p w14:paraId="5113EEEF" w14:textId="77777777" w:rsidR="008B5235" w:rsidRPr="00B4326E" w:rsidRDefault="00DB5332">
      <w:pPr>
        <w:spacing w:after="0" w:line="252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ustala</w:t>
      </w:r>
    </w:p>
    <w:p w14:paraId="04C21AAC" w14:textId="77777777" w:rsidR="008B5235" w:rsidRPr="00B4326E" w:rsidRDefault="00DB5332">
      <w:pPr>
        <w:spacing w:after="0" w:line="252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zabudowy</w:t>
      </w:r>
    </w:p>
    <w:p w14:paraId="2585F5C7" w14:textId="77777777" w:rsidR="008B5235" w:rsidRPr="00B4326E" w:rsidRDefault="00DB5332">
      <w:pPr>
        <w:spacing w:after="0" w:line="25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dla inwestycji pod nazwą:</w:t>
      </w:r>
    </w:p>
    <w:p w14:paraId="1F329D1A" w14:textId="77777777" w:rsidR="008B5235" w:rsidRPr="00B4326E" w:rsidRDefault="008B5235">
      <w:pPr>
        <w:spacing w:after="0" w:line="252" w:lineRule="auto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tbl>
      <w:tblPr>
        <w:tblStyle w:val="Tabela-Siatka"/>
        <w:tblW w:w="6662" w:type="dxa"/>
        <w:tblInd w:w="1526" w:type="dxa"/>
        <w:tblLayout w:type="fixed"/>
        <w:tblLook w:val="04A0" w:firstRow="1" w:lastRow="0" w:firstColumn="1" w:lastColumn="0" w:noHBand="0" w:noVBand="1"/>
      </w:tblPr>
      <w:tblGrid>
        <w:gridCol w:w="6662"/>
      </w:tblGrid>
      <w:tr w:rsidR="008B5235" w:rsidRPr="00B4326E" w14:paraId="12A821F3" w14:textId="77777777">
        <w:tc>
          <w:tcPr>
            <w:tcW w:w="6662" w:type="dxa"/>
            <w:shd w:val="clear" w:color="auto" w:fill="auto"/>
          </w:tcPr>
          <w:p w14:paraId="73C19EB2" w14:textId="77777777" w:rsidR="008B5235" w:rsidRPr="00B4326E" w:rsidRDefault="008B5235">
            <w:pPr>
              <w:widowControl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5F211F7" w14:textId="77777777" w:rsidR="008B5235" w:rsidRPr="00B4326E" w:rsidRDefault="00DB5332" w:rsidP="00FA59D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4326E">
              <w:rPr>
                <w:rFonts w:ascii="Times New Roman" w:eastAsia="Arial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Budowa </w:t>
            </w:r>
            <w:r w:rsidR="00FA59DB" w:rsidRPr="00B4326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zespołu 3 budynków mieszkalnych wielorodzinnych </w:t>
            </w:r>
          </w:p>
        </w:tc>
      </w:tr>
    </w:tbl>
    <w:p w14:paraId="572B2C5C" w14:textId="77777777" w:rsidR="008B5235" w:rsidRPr="00B4326E" w:rsidRDefault="008B5235">
      <w:pPr>
        <w:spacing w:after="0" w:line="252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E51B165" w14:textId="77777777" w:rsidR="008B5235" w:rsidRPr="00B4326E" w:rsidRDefault="00DB5332">
      <w:pPr>
        <w:pStyle w:val="Akapitzlist"/>
        <w:numPr>
          <w:ilvl w:val="0"/>
          <w:numId w:val="21"/>
        </w:numPr>
        <w:suppressAutoHyphens/>
        <w:spacing w:line="252" w:lineRule="auto"/>
        <w:ind w:left="284" w:hanging="77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Podstawowe dane charakteryzujące inwestycję.</w:t>
      </w:r>
    </w:p>
    <w:p w14:paraId="0F0F3FB8" w14:textId="77777777" w:rsidR="008B5235" w:rsidRPr="00B4326E" w:rsidRDefault="00DB5332">
      <w:pPr>
        <w:pStyle w:val="Akapitzlist"/>
        <w:numPr>
          <w:ilvl w:val="0"/>
          <w:numId w:val="3"/>
        </w:numPr>
        <w:suppressAutoHyphens/>
        <w:spacing w:line="252" w:lineRule="auto"/>
        <w:ind w:left="709" w:hanging="349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Teren inwestycji i zakres rzeczowy:</w:t>
      </w:r>
    </w:p>
    <w:p w14:paraId="570C2905" w14:textId="77777777" w:rsidR="008B5235" w:rsidRPr="00B4326E" w:rsidRDefault="00DB5332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line="252" w:lineRule="auto"/>
        <w:ind w:left="992" w:hanging="36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Inwestycja polegająca na </w:t>
      </w:r>
      <w:r w:rsidRPr="00B4326E">
        <w:rPr>
          <w:rFonts w:ascii="Times New Roman" w:hAnsi="Times New Roman"/>
          <w:iCs/>
          <w:color w:val="000000" w:themeColor="text1"/>
          <w:sz w:val="20"/>
          <w:szCs w:val="20"/>
        </w:rPr>
        <w:t xml:space="preserve">budowie </w:t>
      </w:r>
      <w:r w:rsidR="00FA59DB" w:rsidRPr="00B4326E">
        <w:rPr>
          <w:rFonts w:ascii="Times New Roman" w:hAnsi="Times New Roman"/>
          <w:iCs/>
          <w:color w:val="000000" w:themeColor="text1"/>
          <w:sz w:val="20"/>
          <w:szCs w:val="20"/>
        </w:rPr>
        <w:t>zespołu 3 budynków mieszkalnych wielorodzinnych</w:t>
      </w:r>
      <w:r w:rsidRPr="00B4326E">
        <w:rPr>
          <w:rFonts w:ascii="Times New Roman" w:hAnsi="Times New Roman"/>
          <w:iCs/>
          <w:color w:val="000000" w:themeColor="text1"/>
          <w:sz w:val="20"/>
          <w:szCs w:val="20"/>
        </w:rPr>
        <w:t xml:space="preserve">, 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która zostanie usytuowana na terenie obejmującym </w:t>
      </w:r>
      <w:bookmarkStart w:id="1" w:name="_Hlk172320862"/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część </w:t>
      </w:r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działki</w:t>
      </w:r>
      <w:r w:rsidR="0057476E"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bookmarkStart w:id="2" w:name="_Hlk174487321"/>
      <w:bookmarkEnd w:id="1"/>
      <w:r w:rsidR="0057476E"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nr </w:t>
      </w:r>
      <w:proofErr w:type="spellStart"/>
      <w:r w:rsidR="0057476E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ewid</w:t>
      </w:r>
      <w:proofErr w:type="spellEnd"/>
      <w:r w:rsidR="0057476E"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. </w:t>
      </w:r>
      <w:bookmarkStart w:id="3" w:name="_Hlk188548586"/>
      <w:bookmarkEnd w:id="2"/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36/4, położonej</w:t>
      </w:r>
      <w:r w:rsidR="0057476E"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w gminie Węgorzyno, obręb </w:t>
      </w:r>
      <w:bookmarkEnd w:id="3"/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0001 Węgorzyno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, nastąpi w oparciu o ustalone zasady wynikające z niniejszej decyzji.</w:t>
      </w:r>
    </w:p>
    <w:p w14:paraId="088E80FB" w14:textId="77777777" w:rsidR="008B5235" w:rsidRPr="00B4326E" w:rsidRDefault="00DB5332">
      <w:pPr>
        <w:pStyle w:val="Akapitzlist"/>
        <w:numPr>
          <w:ilvl w:val="0"/>
          <w:numId w:val="3"/>
        </w:numPr>
        <w:suppressAutoHyphens/>
        <w:spacing w:line="252" w:lineRule="auto"/>
        <w:ind w:left="709" w:hanging="34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Przeznaczenie i sposób zagospodarowania terenu:</w:t>
      </w:r>
    </w:p>
    <w:p w14:paraId="5DF6E0B1" w14:textId="77777777" w:rsidR="008B5235" w:rsidRPr="00B4326E" w:rsidRDefault="00DB5332">
      <w:pPr>
        <w:pStyle w:val="Akapitzlist"/>
        <w:numPr>
          <w:ilvl w:val="0"/>
          <w:numId w:val="4"/>
        </w:numPr>
        <w:suppressAutoHyphens/>
        <w:spacing w:line="252" w:lineRule="auto"/>
        <w:ind w:left="99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Istniejący sposób zagospodarowania – teren rolny, </w:t>
      </w:r>
    </w:p>
    <w:p w14:paraId="6316D964" w14:textId="77777777" w:rsidR="008B5235" w:rsidRPr="00B4326E" w:rsidRDefault="00DB5332">
      <w:pPr>
        <w:pStyle w:val="Akapitzlist"/>
        <w:numPr>
          <w:ilvl w:val="0"/>
          <w:numId w:val="4"/>
        </w:numPr>
        <w:suppressAutoHyphens/>
        <w:spacing w:after="120" w:line="252" w:lineRule="auto"/>
        <w:ind w:left="993"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Projektowany sposób zagospodarowania – zabudowa mieszkaniowa – nowa zabudowa.</w:t>
      </w:r>
    </w:p>
    <w:p w14:paraId="7E9EAB2A" w14:textId="77777777" w:rsidR="008B5235" w:rsidRPr="00B4326E" w:rsidRDefault="00DB5332">
      <w:pPr>
        <w:pStyle w:val="Akapitzlist"/>
        <w:numPr>
          <w:ilvl w:val="0"/>
          <w:numId w:val="21"/>
        </w:numPr>
        <w:suppressAutoHyphens/>
        <w:spacing w:line="252" w:lineRule="auto"/>
        <w:ind w:left="284" w:hanging="66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Warunki lokalizacji inwestycji wynikające z przepisów odrębnych.</w:t>
      </w:r>
    </w:p>
    <w:p w14:paraId="2819624B" w14:textId="77777777" w:rsidR="008B5235" w:rsidRPr="00B4326E" w:rsidRDefault="00DB5332">
      <w:pPr>
        <w:pStyle w:val="Akapitzlist"/>
        <w:numPr>
          <w:ilvl w:val="0"/>
          <w:numId w:val="5"/>
        </w:numPr>
        <w:suppressAutoHyphens/>
        <w:spacing w:line="252" w:lineRule="auto"/>
        <w:ind w:left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Przy projektowaniu i realizacji inwestycji należy spełnić wymogi i ograniczenia wynikające z niżej wymienionych przepisów:</w:t>
      </w:r>
    </w:p>
    <w:p w14:paraId="70DCB0C8" w14:textId="77777777" w:rsidR="008B5235" w:rsidRPr="00B4326E" w:rsidRDefault="00DB5332">
      <w:pPr>
        <w:pStyle w:val="Akapitzlist"/>
        <w:numPr>
          <w:ilvl w:val="0"/>
          <w:numId w:val="6"/>
        </w:numPr>
        <w:suppressAutoHyphens/>
        <w:spacing w:line="252" w:lineRule="auto"/>
        <w:ind w:left="99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Ustawy z dnia 21 marca 1985 r. o drogach publicznych (</w:t>
      </w:r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 xml:space="preserve">Dz. U. z 2024 r. poz. 320 </w:t>
      </w:r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br/>
        <w:t>z późn.zm.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), gdzie inwestor przed uzyskaniem pozwolenia na budowę winien uzyskać (w drodze decyzji administracyjnej) zezwolenia zarządcy drogi na lokalizację zjazdu. (wymóg dotyczy wyłącznie posadowienia nowego zjazdu). Zjazd winien być zaprojektowany i zrealizowany w sposób odpowiadający wymaganiom wynikającym z jego usytuowania i przeznaczenia, a w szczególności powinien być dostosowany do wymagań bezpieczeństwa ruchu na drodze, wymiarów gabarytowych pojazdów, dla których jest przeznaczony, oraz do wymagań ruchu pieszych. Winien spełniać parametry techniczne określone w przepisach odrębnych.</w:t>
      </w:r>
    </w:p>
    <w:p w14:paraId="5D76EB2E" w14:textId="77777777" w:rsidR="008B5235" w:rsidRPr="00B4326E" w:rsidRDefault="00DB5332">
      <w:pPr>
        <w:pStyle w:val="Akapitzlist"/>
        <w:numPr>
          <w:ilvl w:val="0"/>
          <w:numId w:val="6"/>
        </w:numPr>
        <w:suppressAutoHyphens/>
        <w:spacing w:line="252" w:lineRule="auto"/>
        <w:ind w:left="99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Rozporządzenie Ministra Transportu, Budownictwa i Gospodarki Morskiej z dnia 25 kwietnia 2012 r. w sprawie ustalenia geotechnicznych warunków </w:t>
      </w:r>
      <w:proofErr w:type="spellStart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posadawiania</w:t>
      </w:r>
      <w:proofErr w:type="spellEnd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obiektów budowlanych (Dz. U. z 2012 r. poz. 463),</w:t>
      </w:r>
    </w:p>
    <w:p w14:paraId="36292DBC" w14:textId="7CC5E7ED" w:rsidR="008B5235" w:rsidRPr="00B4326E" w:rsidRDefault="00DB5332">
      <w:pPr>
        <w:pStyle w:val="Akapitzlist"/>
        <w:numPr>
          <w:ilvl w:val="0"/>
          <w:numId w:val="7"/>
        </w:numPr>
        <w:suppressAutoHyphens/>
        <w:spacing w:line="252" w:lineRule="auto"/>
        <w:ind w:left="141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Zgodnie z przepisami cyt. rozporządzenia przed rozpoczęciem prac projektowych należy ustalić warunki posadowienia planowanego obiektu</w:t>
      </w:r>
      <w:r w:rsid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 celu uzyskania danych:</w:t>
      </w:r>
    </w:p>
    <w:p w14:paraId="64CC5FF5" w14:textId="77777777" w:rsidR="008B5235" w:rsidRPr="00B4326E" w:rsidRDefault="00DB5332">
      <w:pPr>
        <w:pStyle w:val="Akapitzlist"/>
        <w:numPr>
          <w:ilvl w:val="0"/>
          <w:numId w:val="8"/>
        </w:numPr>
        <w:suppressAutoHyphens/>
        <w:spacing w:line="252" w:lineRule="auto"/>
        <w:ind w:left="198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Dotyczących budowy i parametrów geotechnicznych podłoża gruntowego współpracującego z projektowanym obiektem w strefie oddziaływania robót,</w:t>
      </w:r>
    </w:p>
    <w:p w14:paraId="0F8A31F8" w14:textId="77777777" w:rsidR="008B5235" w:rsidRPr="00B4326E" w:rsidRDefault="00DB5332">
      <w:pPr>
        <w:pStyle w:val="Akapitzlist"/>
        <w:numPr>
          <w:ilvl w:val="0"/>
          <w:numId w:val="8"/>
        </w:numPr>
        <w:suppressAutoHyphens/>
        <w:spacing w:line="252" w:lineRule="auto"/>
        <w:ind w:left="198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Umożliwiających rozpoznanie zagrożeń mogących wystąpić w trakcie robót budowlanych lub w ich wyniku,</w:t>
      </w:r>
    </w:p>
    <w:p w14:paraId="43ABA327" w14:textId="1EE3432B" w:rsidR="008B5235" w:rsidRPr="00B4326E" w:rsidRDefault="00DB5332">
      <w:pPr>
        <w:pStyle w:val="Akapitzlist"/>
        <w:numPr>
          <w:ilvl w:val="0"/>
          <w:numId w:val="8"/>
        </w:numPr>
        <w:suppressAutoHyphens/>
        <w:spacing w:line="252" w:lineRule="auto"/>
        <w:ind w:left="198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Wymagających do bezpiecznego i racjonalnego za</w:t>
      </w:r>
      <w:r w:rsidR="00B4326E">
        <w:rPr>
          <w:rFonts w:ascii="Times New Roman" w:hAnsi="Times New Roman"/>
          <w:bCs/>
          <w:color w:val="000000" w:themeColor="text1"/>
          <w:sz w:val="20"/>
          <w:szCs w:val="20"/>
        </w:rPr>
        <w:t>p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rojektowania</w:t>
      </w:r>
      <w:r w:rsid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i wykonania obiektu budowlanego.</w:t>
      </w:r>
    </w:p>
    <w:p w14:paraId="2A9EE184" w14:textId="77777777" w:rsidR="008B5235" w:rsidRPr="00B4326E" w:rsidRDefault="00DB5332">
      <w:pPr>
        <w:pStyle w:val="Akapitzlist"/>
        <w:numPr>
          <w:ilvl w:val="0"/>
          <w:numId w:val="7"/>
        </w:numPr>
        <w:suppressAutoHyphens/>
        <w:spacing w:line="252" w:lineRule="auto"/>
        <w:ind w:left="141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Kategorię geotechniczną ustala się w zależności od rodzaju warunków gruntowych oraz czynników konstrukcyjnych charakteryzujących możliwość przenoszenia odkształceń i drgań, stopnia złożoności oddziaływań, stopnia zagrożenia życia i mienia awarią konstrukcji, jak również od wartości zabytkowej lub technicznej obiektu i zagrożenia środowiska</w:t>
      </w:r>
    </w:p>
    <w:p w14:paraId="2C3E5055" w14:textId="77777777" w:rsidR="008B5235" w:rsidRPr="00B4326E" w:rsidRDefault="00DB5332">
      <w:pPr>
        <w:pStyle w:val="Akapitzlist"/>
        <w:numPr>
          <w:ilvl w:val="0"/>
          <w:numId w:val="5"/>
        </w:numPr>
        <w:suppressAutoHyphens/>
        <w:spacing w:line="252" w:lineRule="auto"/>
        <w:ind w:left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Inwestycję należy projektować w sposób określony w przepisach, w tym techniczno-budowlanych oraz zgodnie z zasadami wiedzy technicznej, zapewniając spełnienie wymagań dotyczących: bezpieczeństwa pożarowego, bezpieczeństwa konstrukcji, bezpieczeństwa użytkowania, odpowiednich warunków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lastRenderedPageBreak/>
        <w:t>higienicznych i zdrowotnych, ochrony przed hałasem oraz oszczędności energii i odpowiedniej izolacyjności cieplnej przegród.</w:t>
      </w:r>
    </w:p>
    <w:p w14:paraId="6D9C9C60" w14:textId="71C8851A" w:rsidR="008B5235" w:rsidRPr="00B4326E" w:rsidRDefault="00DB5332">
      <w:pPr>
        <w:pStyle w:val="Akapitzlist"/>
        <w:numPr>
          <w:ilvl w:val="0"/>
          <w:numId w:val="5"/>
        </w:numPr>
        <w:suppressAutoHyphens/>
        <w:spacing w:line="252" w:lineRule="auto"/>
        <w:ind w:left="709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Usytuowanie projektowanego zadania na działkach inwestora w odległościach</w:t>
      </w:r>
      <w:r w:rsidR="00BD7F5A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od granic działek sąsiednich zgodnie z warunkami technicznymi.</w:t>
      </w:r>
    </w:p>
    <w:p w14:paraId="2C28045D" w14:textId="34A727E4" w:rsidR="008B5235" w:rsidRPr="00B4326E" w:rsidRDefault="00DB5332">
      <w:pPr>
        <w:pStyle w:val="Akapitzlist"/>
        <w:numPr>
          <w:ilvl w:val="0"/>
          <w:numId w:val="22"/>
        </w:numPr>
        <w:suppressAutoHyphens/>
        <w:spacing w:line="252" w:lineRule="auto"/>
        <w:ind w:left="284" w:hanging="6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Warunki i szczegółowe zasady zagospodarowania terenu oraz jego zabudowy</w:t>
      </w:r>
      <w:r w:rsidR="00BD7F5A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w zakresie ochrony i kształtowania ładu przestrzennego.</w:t>
      </w:r>
    </w:p>
    <w:p w14:paraId="163C366F" w14:textId="77777777" w:rsidR="008235F9" w:rsidRPr="00B4326E" w:rsidRDefault="008235F9" w:rsidP="008235F9">
      <w:pPr>
        <w:pStyle w:val="Akapitzlist"/>
        <w:numPr>
          <w:ilvl w:val="0"/>
          <w:numId w:val="9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Forma i gabaryty dla 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każdego 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budynku mieszkalnego 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wielo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>rodzinnego:</w:t>
      </w:r>
    </w:p>
    <w:p w14:paraId="1F010137" w14:textId="77777777" w:rsidR="008235F9" w:rsidRPr="00B4326E" w:rsidRDefault="008235F9" w:rsidP="008235F9">
      <w:pPr>
        <w:pStyle w:val="Akapitzlist"/>
        <w:numPr>
          <w:ilvl w:val="1"/>
          <w:numId w:val="9"/>
        </w:numPr>
        <w:suppressAutoHyphens/>
        <w:spacing w:line="252" w:lineRule="auto"/>
        <w:ind w:left="992" w:hanging="36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>Sze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rokość elewacji frontowej: od 19</w:t>
      </w:r>
      <w:r w:rsidR="00DC3E72" w:rsidRPr="00B4326E">
        <w:rPr>
          <w:rFonts w:ascii="Times New Roman" w:hAnsi="Times New Roman"/>
          <w:color w:val="000000" w:themeColor="text1"/>
          <w:sz w:val="20"/>
          <w:szCs w:val="20"/>
        </w:rPr>
        <w:t>,0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 m do 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21,0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 m - główny wjazd na teren inwestycji odbywa się z drogi 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powiatowej,</w:t>
      </w:r>
    </w:p>
    <w:p w14:paraId="04985A00" w14:textId="77777777" w:rsidR="008235F9" w:rsidRPr="00B4326E" w:rsidRDefault="008235F9" w:rsidP="008235F9">
      <w:pPr>
        <w:pStyle w:val="Akapitzlist"/>
        <w:numPr>
          <w:ilvl w:val="1"/>
          <w:numId w:val="9"/>
        </w:numPr>
        <w:suppressAutoHyphens/>
        <w:spacing w:line="252" w:lineRule="auto"/>
        <w:ind w:left="992" w:hanging="36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>Geometria dachu głównej bryły budynku /nie dotyczy ganków, wiat, wykuszów itp./: dwuspadowy o kącie nachylenia połaci dachowej wynoszącym do 45°,</w:t>
      </w:r>
    </w:p>
    <w:p w14:paraId="63C15C42" w14:textId="77777777" w:rsidR="008235F9" w:rsidRPr="00B4326E" w:rsidRDefault="008235F9" w:rsidP="008235F9">
      <w:pPr>
        <w:pStyle w:val="Akapitzlist"/>
        <w:numPr>
          <w:ilvl w:val="1"/>
          <w:numId w:val="9"/>
        </w:numPr>
        <w:suppressAutoHyphens/>
        <w:spacing w:line="252" w:lineRule="auto"/>
        <w:ind w:left="992" w:hanging="36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>Główna kalenica: według indywidualnych rozwiązań projektowych,</w:t>
      </w:r>
    </w:p>
    <w:p w14:paraId="0BFD3AE7" w14:textId="77777777" w:rsidR="008235F9" w:rsidRPr="00B4326E" w:rsidRDefault="008235F9" w:rsidP="008235F9">
      <w:pPr>
        <w:pStyle w:val="Akapitzlist"/>
        <w:numPr>
          <w:ilvl w:val="1"/>
          <w:numId w:val="9"/>
        </w:numPr>
        <w:suppressAutoHyphens/>
        <w:spacing w:line="252" w:lineRule="auto"/>
        <w:ind w:left="992" w:hanging="36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Wysokość zabudowy: 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do 10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>,0 m,</w:t>
      </w:r>
    </w:p>
    <w:p w14:paraId="0CC96B1D" w14:textId="77777777" w:rsidR="008235F9" w:rsidRPr="00B4326E" w:rsidRDefault="008235F9" w:rsidP="008235F9">
      <w:pPr>
        <w:pStyle w:val="Akapitzlist"/>
        <w:numPr>
          <w:ilvl w:val="1"/>
          <w:numId w:val="9"/>
        </w:numPr>
        <w:suppressAutoHyphens/>
        <w:spacing w:line="252" w:lineRule="auto"/>
        <w:ind w:left="992" w:hanging="36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>Liczba kondygnacji nadziemnych: 2,</w:t>
      </w:r>
    </w:p>
    <w:p w14:paraId="261EFE0B" w14:textId="77777777" w:rsidR="008B5235" w:rsidRPr="00D161D4" w:rsidRDefault="00DB5332">
      <w:pPr>
        <w:pStyle w:val="Akapitzlist"/>
        <w:numPr>
          <w:ilvl w:val="0"/>
          <w:numId w:val="9"/>
        </w:numPr>
        <w:suppressAutoHyphens/>
        <w:spacing w:line="252" w:lineRule="auto"/>
        <w:ind w:hanging="36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161D4">
        <w:rPr>
          <w:rFonts w:ascii="Times New Roman" w:hAnsi="Times New Roman"/>
          <w:color w:val="000000" w:themeColor="text1"/>
          <w:sz w:val="20"/>
          <w:szCs w:val="20"/>
        </w:rPr>
        <w:t xml:space="preserve">Linia zabudowy – </w:t>
      </w:r>
      <w:r w:rsidR="00FA59DB" w:rsidRPr="00D161D4">
        <w:rPr>
          <w:rFonts w:ascii="Times New Roman" w:hAnsi="Times New Roman"/>
          <w:bCs/>
          <w:color w:val="000000" w:themeColor="text1"/>
          <w:sz w:val="20"/>
          <w:szCs w:val="20"/>
        </w:rPr>
        <w:t>nieprzekraczalna min. 8</w:t>
      </w:r>
      <w:r w:rsidR="006C00EE" w:rsidRPr="00D161D4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m od granicy działki (wyznaczona graficznie)</w:t>
      </w:r>
      <w:r w:rsidRPr="00D161D4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14:paraId="0E04C2EB" w14:textId="77777777" w:rsidR="008B5235" w:rsidRPr="00B4326E" w:rsidRDefault="00DB5332">
      <w:pPr>
        <w:pStyle w:val="Akapitzlist"/>
        <w:numPr>
          <w:ilvl w:val="0"/>
          <w:numId w:val="9"/>
        </w:numPr>
        <w:suppressAutoHyphens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>Maksymalna intensywności zabudowy: do 0,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41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 z tolerancją do 20%.</w:t>
      </w:r>
    </w:p>
    <w:p w14:paraId="67B65975" w14:textId="77777777" w:rsidR="008B5235" w:rsidRPr="00B4326E" w:rsidRDefault="00DB5332">
      <w:pPr>
        <w:pStyle w:val="Akapitzlist"/>
        <w:numPr>
          <w:ilvl w:val="0"/>
          <w:numId w:val="9"/>
        </w:numPr>
        <w:suppressAutoHyphens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>Minimalna i maksymalna nadziemna intensywność zabudowy w stosunku do powierzchni terenu inwestycji: od 0,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 do 0,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41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 z tolerancją do 20%.</w:t>
      </w:r>
    </w:p>
    <w:p w14:paraId="5992BE29" w14:textId="77777777" w:rsidR="008B5235" w:rsidRPr="00B4326E" w:rsidRDefault="00DB5332">
      <w:pPr>
        <w:pStyle w:val="Akapitzlist"/>
        <w:numPr>
          <w:ilvl w:val="0"/>
          <w:numId w:val="9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>Wielkość powierzchni nowej zabudowy w stosunku do powierzchni terenu inwestycji – od 0,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1</w:t>
      </w:r>
      <w:r w:rsidR="002F37E4" w:rsidRPr="00B4326E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 do 0,</w:t>
      </w:r>
      <w:r w:rsidR="00FA59DB" w:rsidRPr="00B4326E">
        <w:rPr>
          <w:rFonts w:ascii="Times New Roman" w:hAnsi="Times New Roman"/>
          <w:color w:val="000000" w:themeColor="text1"/>
          <w:sz w:val="20"/>
          <w:szCs w:val="20"/>
        </w:rPr>
        <w:t>21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14:paraId="6D9610DF" w14:textId="77777777" w:rsidR="008B5235" w:rsidRPr="00B4326E" w:rsidRDefault="00DB5332">
      <w:pPr>
        <w:pStyle w:val="Akapitzlist"/>
        <w:numPr>
          <w:ilvl w:val="0"/>
          <w:numId w:val="9"/>
        </w:numPr>
        <w:suppressAutoHyphens/>
        <w:spacing w:after="120" w:line="252" w:lineRule="auto"/>
        <w:ind w:left="714"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Wielkość powierzchni biologicznie czynnej w stosunku do powierzchni terenu inwestycji – min. </w:t>
      </w:r>
      <w:r w:rsidR="002F37E4" w:rsidRPr="00B4326E">
        <w:rPr>
          <w:rFonts w:ascii="Times New Roman" w:hAnsi="Times New Roman"/>
          <w:color w:val="000000" w:themeColor="text1"/>
          <w:sz w:val="20"/>
          <w:szCs w:val="20"/>
        </w:rPr>
        <w:t>4</w:t>
      </w:r>
      <w:r w:rsidR="00EB74C4" w:rsidRPr="00B4326E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%. </w:t>
      </w:r>
    </w:p>
    <w:p w14:paraId="31121D05" w14:textId="77777777" w:rsidR="008B5235" w:rsidRPr="00B4326E" w:rsidRDefault="00DB5332">
      <w:pPr>
        <w:pStyle w:val="Akapitzlist"/>
        <w:numPr>
          <w:ilvl w:val="0"/>
          <w:numId w:val="29"/>
        </w:numPr>
        <w:suppressAutoHyphens/>
        <w:spacing w:line="252" w:lineRule="auto"/>
        <w:ind w:left="284" w:hanging="66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Warunki ochrony środowiska i zdrowia ludzi, przyrody i krajobrazu.</w:t>
      </w:r>
    </w:p>
    <w:p w14:paraId="1EF012C6" w14:textId="77777777" w:rsidR="008B5235" w:rsidRPr="00B4326E" w:rsidRDefault="00DB5332">
      <w:pPr>
        <w:pStyle w:val="Akapitzlist"/>
        <w:numPr>
          <w:ilvl w:val="0"/>
          <w:numId w:val="10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Należy zachować warunki ochrony środowiska oraz warunki korzystania z jego zasobów wynikające z wymagań ustawy  dnia 27 kwietnia 2001 r. Prawo ochrony środowiska (</w:t>
      </w:r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>Dz. U. z 2024 r. poz. 54 z późn.zm.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), a w szczególności ochrony powierzchni ziemi poprzez:</w:t>
      </w:r>
    </w:p>
    <w:p w14:paraId="7B0CF41E" w14:textId="77777777" w:rsidR="008B5235" w:rsidRPr="00B4326E" w:rsidRDefault="00DB5332">
      <w:pPr>
        <w:pStyle w:val="Akapitzlist"/>
        <w:numPr>
          <w:ilvl w:val="0"/>
          <w:numId w:val="11"/>
        </w:numPr>
        <w:suppressAutoHyphens/>
        <w:spacing w:line="252" w:lineRule="auto"/>
        <w:ind w:left="99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Stosowanie rozwiązań, które ograniczą zmianę stosunków wodnych do rozmiarów niezbędnych ze względu na specyfikację przedsięwzięcia.</w:t>
      </w:r>
    </w:p>
    <w:p w14:paraId="3AFE19F6" w14:textId="77777777" w:rsidR="008B5235" w:rsidRPr="00B4326E" w:rsidRDefault="00DB5332">
      <w:pPr>
        <w:pStyle w:val="Akapitzlist"/>
        <w:numPr>
          <w:ilvl w:val="0"/>
          <w:numId w:val="11"/>
        </w:numPr>
        <w:suppressAutoHyphens/>
        <w:spacing w:line="252" w:lineRule="auto"/>
        <w:ind w:left="99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Zapewnienie oszczędnego korzystania z terenu w trakcie przygotowania i realizacji inwestycji.</w:t>
      </w:r>
    </w:p>
    <w:p w14:paraId="4136BDF8" w14:textId="6BAD91F9" w:rsidR="008B5235" w:rsidRPr="00B4326E" w:rsidRDefault="00DB5332">
      <w:pPr>
        <w:pStyle w:val="Akapitzlist"/>
        <w:numPr>
          <w:ilvl w:val="0"/>
          <w:numId w:val="11"/>
        </w:numPr>
        <w:suppressAutoHyphens/>
        <w:spacing w:line="252" w:lineRule="auto"/>
        <w:ind w:left="99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Zgodnie z przepisami </w:t>
      </w:r>
      <w:r w:rsidR="00D76AC7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Rozporządzenia Rady Ministrów z dnia 10 września 2019 r. w sprawie przedsięwzięć mogących znacząco oddziaływać na środowisko (</w:t>
      </w:r>
      <w:r w:rsidR="00D76AC7"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>Dz. U. z 2019 r. poz. 1839 z późn.zm.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) w związku z ustawą z dnia 3 października 2008 </w:t>
      </w:r>
      <w:proofErr w:type="spellStart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r.o</w:t>
      </w:r>
      <w:proofErr w:type="spellEnd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udostępnieniu informacji o środowisku i jego ochronie, udziale społeczeństwa</w:t>
      </w:r>
      <w:r w:rsid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 ochronie środowiska oraz o ocenach oddziaływania na środowisko (</w:t>
      </w:r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 xml:space="preserve">Dz. </w:t>
      </w:r>
      <w:proofErr w:type="spellStart"/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>U.z</w:t>
      </w:r>
      <w:proofErr w:type="spellEnd"/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 xml:space="preserve"> 2024 r. poz.  1112)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przedmiotowa inwestycja – nie została zaliczona do przedsięwzięć mogących potencjalnie oddziaływać na środowisko, dla których obowiązek sporządzenia raportu o oddziaływaniu na środowisko może być stwierdzony.</w:t>
      </w:r>
    </w:p>
    <w:p w14:paraId="6C22B77F" w14:textId="77777777" w:rsidR="00D76AC7" w:rsidRPr="00B4326E" w:rsidRDefault="00D76AC7" w:rsidP="005A48DC">
      <w:pPr>
        <w:pStyle w:val="Akapitzlist"/>
        <w:numPr>
          <w:ilvl w:val="0"/>
          <w:numId w:val="10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Warunki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wynikające z obowiązujących ustaleń planów ochrony ustanowionych dla parków narodowych, rezerwatów przyrody i parków krajobrazowych, a także innych form przyrody, o których mowa w przepisach o ochronie przyrody:</w:t>
      </w:r>
    </w:p>
    <w:p w14:paraId="0AE66C44" w14:textId="77777777" w:rsidR="00D76AC7" w:rsidRPr="00B4326E" w:rsidRDefault="00D76AC7" w:rsidP="00D76AC7">
      <w:pPr>
        <w:pStyle w:val="Akapitzlist"/>
        <w:numPr>
          <w:ilvl w:val="1"/>
          <w:numId w:val="9"/>
        </w:numPr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Teren </w:t>
      </w:r>
      <w:r w:rsidR="00C01F07"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inwestycji </w:t>
      </w:r>
      <w:bookmarkStart w:id="4" w:name="_Hlk190530309"/>
      <w:r w:rsidRPr="00B4326E">
        <w:rPr>
          <w:rFonts w:ascii="Times New Roman" w:hAnsi="Times New Roman"/>
          <w:color w:val="000000" w:themeColor="text1"/>
          <w:sz w:val="20"/>
          <w:szCs w:val="20"/>
        </w:rPr>
        <w:t>znajduje się w granicach obszaru Natura 2000 Ostoja Ińska PLB320008</w:t>
      </w:r>
      <w:bookmarkEnd w:id="4"/>
      <w:r w:rsidR="005943D1" w:rsidRPr="00B4326E">
        <w:rPr>
          <w:rFonts w:ascii="Times New Roman" w:hAnsi="Times New Roman"/>
          <w:color w:val="000000" w:themeColor="text1"/>
          <w:sz w:val="20"/>
          <w:szCs w:val="20"/>
        </w:rPr>
        <w:t>,</w:t>
      </w:r>
    </w:p>
    <w:p w14:paraId="44D41A2F" w14:textId="77777777" w:rsidR="005943D1" w:rsidRPr="00B4326E" w:rsidRDefault="005943D1" w:rsidP="005943D1">
      <w:pPr>
        <w:pStyle w:val="Akapitzlist"/>
        <w:numPr>
          <w:ilvl w:val="1"/>
          <w:numId w:val="9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 xml:space="preserve">Teren inwestycji </w:t>
      </w:r>
      <w:bookmarkStart w:id="5" w:name="_Hlk190530301"/>
      <w:r w:rsidRPr="00B4326E">
        <w:rPr>
          <w:rFonts w:ascii="Times New Roman" w:hAnsi="Times New Roman"/>
          <w:color w:val="000000" w:themeColor="text1"/>
          <w:sz w:val="20"/>
          <w:szCs w:val="20"/>
        </w:rPr>
        <w:t>znajduje się w granicach otuliny Ińskiego Parku Krajobrazowego</w:t>
      </w:r>
      <w:bookmarkEnd w:id="5"/>
      <w:r w:rsidRPr="00B4326E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14:paraId="17FD60BB" w14:textId="77777777" w:rsidR="008B5235" w:rsidRPr="00B4326E" w:rsidRDefault="00DB5332">
      <w:pPr>
        <w:pStyle w:val="Akapitzlist"/>
        <w:numPr>
          <w:ilvl w:val="0"/>
          <w:numId w:val="10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Z odpadami należy postępować zgodnie z wymogiem ustawy z dnia 14 grudnia 2012 r. o odpadach (</w:t>
      </w:r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>Dz. U. z 2023 r. poz. 1587 z późn.zm.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). Lokalizacja miejsca gromadzenia odpadów stałych bytowych na terenie wnioskowanym, utylizacja odpadów poza teren inwestycji, odbiór przez firmy koncesjonowane.</w:t>
      </w:r>
    </w:p>
    <w:p w14:paraId="6E74AFBC" w14:textId="0F948B63" w:rsidR="008B5235" w:rsidRPr="00B4326E" w:rsidRDefault="00DB5332">
      <w:pPr>
        <w:pStyle w:val="Akapitzlist"/>
        <w:numPr>
          <w:ilvl w:val="0"/>
          <w:numId w:val="10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Właściciel nieruchomości winien zapewnić utrzymanie czystości i porządku zgodnie</w:t>
      </w:r>
      <w:r w:rsid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z wymogiem ustawy z dnia 13 września 1996 r. o utrzymaniu czystości i porządku w gminach (</w:t>
      </w:r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>Dz. U. z 2024 r. poz. 399</w:t>
      </w:r>
      <w:r w:rsidR="00D76AC7"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 xml:space="preserve"> z późn.zm.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).</w:t>
      </w:r>
    </w:p>
    <w:p w14:paraId="0D86BC48" w14:textId="77777777" w:rsidR="008B5235" w:rsidRPr="00B4326E" w:rsidRDefault="00DB5332">
      <w:pPr>
        <w:pStyle w:val="Akapitzlist"/>
        <w:numPr>
          <w:ilvl w:val="0"/>
          <w:numId w:val="10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 zakresie odprowadzenia wód opadowych i roztopowych z terenu planowanej inwestycji:</w:t>
      </w:r>
    </w:p>
    <w:p w14:paraId="04F1C8BD" w14:textId="77777777" w:rsidR="008B5235" w:rsidRPr="00B4326E" w:rsidRDefault="00DB5332">
      <w:pPr>
        <w:pStyle w:val="Akapitzlist"/>
        <w:suppressAutoHyphens/>
        <w:spacing w:line="252" w:lineRule="auto"/>
        <w:ind w:left="96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bCs/>
          <w:color w:val="000000" w:themeColor="text1"/>
          <w:sz w:val="20"/>
          <w:szCs w:val="20"/>
        </w:rPr>
        <w:t xml:space="preserve">1) 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>na nieutwardzone powierzchnie działki, do dołów chłonnych lub zbiorników retencyjnych,</w:t>
      </w:r>
    </w:p>
    <w:p w14:paraId="4AAE9F13" w14:textId="77777777" w:rsidR="008B5235" w:rsidRPr="00B4326E" w:rsidRDefault="00DB5332">
      <w:pPr>
        <w:pStyle w:val="Akapitzlist"/>
        <w:numPr>
          <w:ilvl w:val="0"/>
          <w:numId w:val="10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Na terenie objętym wnioskiem nie występują urządzenia melioracji wodnych.</w:t>
      </w:r>
    </w:p>
    <w:p w14:paraId="28198062" w14:textId="77777777" w:rsidR="008B5235" w:rsidRPr="00B4326E" w:rsidRDefault="00DB5332">
      <w:pPr>
        <w:pStyle w:val="Akapitzlist"/>
        <w:numPr>
          <w:ilvl w:val="0"/>
          <w:numId w:val="10"/>
        </w:numPr>
        <w:suppressAutoHyphens/>
        <w:spacing w:line="252" w:lineRule="auto"/>
        <w:jc w:val="both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 przypadku stwierdzenia na przedmiotowym obszarze, urządzeń melioracji wodnych kolidujących z realizowaną inwestycją, inwestor zobowiązany jest we własnym zakresie do przebudowy urządzeń zgodnie z przepisami ustawy Prawo wodne z dnia z dnia 20 lipca 2017 r. (</w:t>
      </w:r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>Dz. U. z 2024r. poz. 1087 z późn.zm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.).</w:t>
      </w:r>
    </w:p>
    <w:p w14:paraId="755EF954" w14:textId="77777777" w:rsidR="008B5235" w:rsidRPr="00B4326E" w:rsidRDefault="008B5235">
      <w:pPr>
        <w:pStyle w:val="Akapitzlist"/>
        <w:suppressAutoHyphens/>
        <w:spacing w:line="252" w:lineRule="auto"/>
        <w:jc w:val="both"/>
        <w:rPr>
          <w:rFonts w:ascii="Times New Roman" w:hAnsi="Times New Roman"/>
          <w:bCs/>
          <w:color w:val="000000" w:themeColor="text1"/>
          <w:sz w:val="20"/>
          <w:szCs w:val="20"/>
        </w:rPr>
      </w:pPr>
    </w:p>
    <w:p w14:paraId="57900187" w14:textId="77777777" w:rsidR="008B5235" w:rsidRPr="00B4326E" w:rsidRDefault="00DB5332">
      <w:pPr>
        <w:pStyle w:val="Akapitzlist"/>
        <w:numPr>
          <w:ilvl w:val="0"/>
          <w:numId w:val="23"/>
        </w:numPr>
        <w:suppressAutoHyphens/>
        <w:spacing w:line="252" w:lineRule="auto"/>
        <w:ind w:left="284" w:hanging="5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Warunki obsługi w zakresie infrastruktury technicznej i komunikacji.</w:t>
      </w:r>
    </w:p>
    <w:p w14:paraId="4A97752E" w14:textId="49DC32D5" w:rsidR="008B5235" w:rsidRPr="00B4326E" w:rsidRDefault="00DB5332">
      <w:pPr>
        <w:pStyle w:val="Akapitzlist"/>
        <w:numPr>
          <w:ilvl w:val="0"/>
          <w:numId w:val="12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Wnioskowana inwestycja</w:t>
      </w:r>
      <w:bookmarkStart w:id="6" w:name="_Hlk177776192"/>
      <w:bookmarkStart w:id="7" w:name="_Hlk177124474"/>
      <w:bookmarkStart w:id="8" w:name="_Hlk188550096"/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="0076195D" w:rsidRPr="00B4326E">
        <w:rPr>
          <w:rFonts w:ascii="Times New Roman" w:eastAsia="Arial" w:hAnsi="Times New Roman"/>
          <w:bCs/>
          <w:color w:val="000000" w:themeColor="text1"/>
          <w:sz w:val="20"/>
          <w:szCs w:val="20"/>
        </w:rPr>
        <w:t xml:space="preserve">posiada </w:t>
      </w:r>
      <w:bookmarkEnd w:id="6"/>
      <w:bookmarkEnd w:id="7"/>
      <w:bookmarkEnd w:id="8"/>
      <w:r w:rsidR="00FA59DB" w:rsidRPr="00B4326E">
        <w:rPr>
          <w:rFonts w:ascii="Times New Roman" w:eastAsia="Arial" w:hAnsi="Times New Roman"/>
          <w:bCs/>
          <w:color w:val="000000" w:themeColor="text1"/>
          <w:sz w:val="20"/>
          <w:szCs w:val="20"/>
        </w:rPr>
        <w:t>bezpośredni dostęp do drogi publicznej powiatowej nr  4314Z /działka nr 64/2/.</w:t>
      </w:r>
    </w:p>
    <w:p w14:paraId="2F773716" w14:textId="77777777" w:rsidR="008B5235" w:rsidRPr="00B4326E" w:rsidRDefault="00DB5332">
      <w:pPr>
        <w:pStyle w:val="Akapitzlist"/>
        <w:numPr>
          <w:ilvl w:val="0"/>
          <w:numId w:val="12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Miejsca postojowe – </w:t>
      </w:r>
      <w:bookmarkStart w:id="9" w:name="_Hlk175416733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należy zapewnić min. </w:t>
      </w:r>
      <w:bookmarkEnd w:id="9"/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2 miejsca postojowe dla samochodów osobowych dla każdego lokalu, wliczając w ten obowiązek miejsca garażowe.</w:t>
      </w:r>
    </w:p>
    <w:p w14:paraId="0B890483" w14:textId="77777777" w:rsidR="008B5235" w:rsidRPr="00B4326E" w:rsidRDefault="00DB5332">
      <w:pPr>
        <w:pStyle w:val="Akapitzlist"/>
        <w:numPr>
          <w:ilvl w:val="0"/>
          <w:numId w:val="12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lastRenderedPageBreak/>
        <w:t>Zapewnienie zasilania w energię elektryczną –</w:t>
      </w:r>
      <w:r w:rsidR="005A48DC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projektowana instalacja do sieci elektrycznej zgodnie z warunkami zarządcy sieci</w:t>
      </w:r>
      <w:r w:rsidRPr="00B4326E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14:paraId="227ECDF0" w14:textId="77777777" w:rsidR="008B5235" w:rsidRPr="00B4326E" w:rsidRDefault="00DB5332">
      <w:pPr>
        <w:pStyle w:val="Akapitzlist"/>
        <w:numPr>
          <w:ilvl w:val="0"/>
          <w:numId w:val="12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Zaopatrzenie w wodę – </w:t>
      </w:r>
      <w:r w:rsidR="001D0CF7"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z </w:t>
      </w:r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własnego ujęcia wody – projektowanej studni oraz projektowana instalacja do sieci wodociągowej zgodnie z warunkami zarządcy sieci,</w:t>
      </w:r>
    </w:p>
    <w:p w14:paraId="75AF3A70" w14:textId="77777777" w:rsidR="008B5235" w:rsidRPr="00B4326E" w:rsidRDefault="00DB5332">
      <w:pPr>
        <w:pStyle w:val="Akapitzlist"/>
        <w:numPr>
          <w:ilvl w:val="0"/>
          <w:numId w:val="12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Zapewnienie zasilania w gaz – </w:t>
      </w:r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projektowana instalacja do sieci  zgodnie z warunkami zarządcy sieci</w:t>
      </w:r>
    </w:p>
    <w:p w14:paraId="5E61DB1D" w14:textId="77777777" w:rsidR="008B5235" w:rsidRPr="00B4326E" w:rsidRDefault="00DB5332">
      <w:pPr>
        <w:pStyle w:val="Akapitzlist"/>
        <w:numPr>
          <w:ilvl w:val="0"/>
          <w:numId w:val="12"/>
        </w:numPr>
        <w:suppressAutoHyphens/>
        <w:spacing w:after="120"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Sposób odprowadzenia ścieków gospodarczo-bytowych –</w:t>
      </w:r>
      <w:r w:rsidR="00FA59DB" w:rsidRPr="00B4326E">
        <w:rPr>
          <w:color w:val="000000" w:themeColor="text1"/>
        </w:rPr>
        <w:t xml:space="preserve"> </w:t>
      </w:r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projektowana instalacja do projektowanego bezodpływowego zbiornika na nieczystości ciekłe oraz projektowana instalacja do sieci zgodnie z warunkami zarządcy sieci.</w:t>
      </w:r>
    </w:p>
    <w:p w14:paraId="6B1FCE42" w14:textId="77777777" w:rsidR="008B5235" w:rsidRPr="00B4326E" w:rsidRDefault="00DB5332">
      <w:pPr>
        <w:pStyle w:val="Akapitzlist"/>
        <w:numPr>
          <w:ilvl w:val="0"/>
          <w:numId w:val="24"/>
        </w:numPr>
        <w:suppressAutoHyphens/>
        <w:spacing w:line="252" w:lineRule="auto"/>
        <w:ind w:left="284" w:hanging="66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Wymagania w zakresie ochrony obiektów budowlanych na terenach górniczych.</w:t>
      </w:r>
    </w:p>
    <w:p w14:paraId="3E38BB4E" w14:textId="77777777" w:rsidR="008B5235" w:rsidRPr="00B4326E" w:rsidRDefault="00DB5332">
      <w:pPr>
        <w:pStyle w:val="Akapitzlist"/>
        <w:numPr>
          <w:ilvl w:val="0"/>
          <w:numId w:val="13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Teren planowanej inwestycji nie znajduje się na terenie górniczym.</w:t>
      </w:r>
    </w:p>
    <w:p w14:paraId="21766698" w14:textId="77777777" w:rsidR="008B5235" w:rsidRPr="00B4326E" w:rsidRDefault="00DB5332">
      <w:pPr>
        <w:pStyle w:val="Akapitzlist"/>
        <w:numPr>
          <w:ilvl w:val="0"/>
          <w:numId w:val="25"/>
        </w:numPr>
        <w:suppressAutoHyphens/>
        <w:spacing w:line="252" w:lineRule="auto"/>
        <w:ind w:left="284" w:hanging="66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Ustalenia dotyczące terenów zagrożonych osuwaniem się mas ziemnych.</w:t>
      </w:r>
    </w:p>
    <w:p w14:paraId="564AA517" w14:textId="77777777" w:rsidR="008B5235" w:rsidRPr="00B4326E" w:rsidRDefault="00DB5332">
      <w:pPr>
        <w:pStyle w:val="Akapitzlist"/>
        <w:numPr>
          <w:ilvl w:val="0"/>
          <w:numId w:val="14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color w:val="000000" w:themeColor="text1"/>
          <w:sz w:val="20"/>
          <w:szCs w:val="20"/>
        </w:rPr>
        <w:t>Teren planowanej inwestycji nie jest objęty rejestrem osuwisk mas ziemnych.</w:t>
      </w:r>
    </w:p>
    <w:p w14:paraId="08AC5553" w14:textId="7DB739C0" w:rsidR="008B5235" w:rsidRPr="00B4326E" w:rsidRDefault="00DB5332">
      <w:pPr>
        <w:pStyle w:val="Akapitzlist"/>
        <w:numPr>
          <w:ilvl w:val="0"/>
          <w:numId w:val="14"/>
        </w:numPr>
        <w:suppressAutoHyphens/>
        <w:spacing w:after="120" w:line="252" w:lineRule="auto"/>
        <w:ind w:left="714"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Na etapie projektu budowlanego należy stosować przepisy w sprawie ustalenia geotechnicznych warunków posadowienia obiektów budowlanych – rozporządzenia Ministra Transportu, Budownictwa i Gospodarki Morskiej w sprawie ustalenia geotechnicznych warunków </w:t>
      </w:r>
      <w:proofErr w:type="spellStart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posadawi</w:t>
      </w:r>
      <w:r w:rsidR="00BD7F5A">
        <w:rPr>
          <w:rFonts w:ascii="Times New Roman" w:hAnsi="Times New Roman"/>
          <w:bCs/>
          <w:color w:val="000000" w:themeColor="text1"/>
          <w:sz w:val="20"/>
          <w:szCs w:val="20"/>
        </w:rPr>
        <w:t>a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nia</w:t>
      </w:r>
      <w:proofErr w:type="spellEnd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obiektów budowlanych (Dz. U. z 2012 r. poz. 463).</w:t>
      </w:r>
    </w:p>
    <w:p w14:paraId="56520F31" w14:textId="77777777" w:rsidR="008B5235" w:rsidRPr="00B4326E" w:rsidRDefault="00DB5332">
      <w:pPr>
        <w:pStyle w:val="Akapitzlist"/>
        <w:numPr>
          <w:ilvl w:val="0"/>
          <w:numId w:val="26"/>
        </w:numPr>
        <w:suppressAutoHyphens/>
        <w:spacing w:line="252" w:lineRule="auto"/>
        <w:ind w:left="284" w:hanging="66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Ustalenia dotyczące ochrony gruntów rolnych i leśnych.</w:t>
      </w:r>
    </w:p>
    <w:p w14:paraId="251DB3ED" w14:textId="77777777" w:rsidR="008B5235" w:rsidRPr="00B4326E" w:rsidRDefault="00DB5332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Wnioskowany teren inwestycji obejmujący </w:t>
      </w:r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część działki nr 36/4 w ewidencji gruntów oznaczony jest symbolem </w:t>
      </w:r>
      <w:proofErr w:type="spellStart"/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RIIIb</w:t>
      </w:r>
      <w:proofErr w:type="spellEnd"/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, </w:t>
      </w:r>
      <w:proofErr w:type="spellStart"/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RIVa</w:t>
      </w:r>
      <w:proofErr w:type="spellEnd"/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, </w:t>
      </w:r>
      <w:proofErr w:type="spellStart"/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RIVb</w:t>
      </w:r>
      <w:proofErr w:type="spellEnd"/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, RV  (pow. ok. 0,4999 ha).</w:t>
      </w:r>
    </w:p>
    <w:p w14:paraId="7F8C5EDD" w14:textId="50B4025F" w:rsidR="008B5235" w:rsidRPr="00B4326E" w:rsidRDefault="00DB5332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Teren planowej inwestycji nie wymaga wydania zgody na zmianę przeznaczenia gruntów rolnych i</w:t>
      </w:r>
      <w:r w:rsid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leśnych na cele nierolnicze i nieleśne – zgodnie z art. 61 ust. 1pkt. 4 ustawy o planowaniu i zagospodarowaniu przestrzennym.</w:t>
      </w:r>
    </w:p>
    <w:p w14:paraId="47204756" w14:textId="77777777" w:rsidR="008B5235" w:rsidRPr="00B4326E" w:rsidRDefault="00DB5332">
      <w:pPr>
        <w:pStyle w:val="Akapitzlist"/>
        <w:numPr>
          <w:ilvl w:val="0"/>
          <w:numId w:val="27"/>
        </w:numPr>
        <w:suppressAutoHyphens/>
        <w:spacing w:line="252" w:lineRule="auto"/>
        <w:ind w:left="284" w:hanging="66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Warunki wynikające z ochrony interesów osób trzecich.</w:t>
      </w:r>
    </w:p>
    <w:p w14:paraId="3C5D7C3E" w14:textId="77777777" w:rsidR="008B5235" w:rsidRPr="00B4326E" w:rsidRDefault="00DB5332">
      <w:pPr>
        <w:pStyle w:val="Akapitzlist"/>
        <w:numPr>
          <w:ilvl w:val="0"/>
          <w:numId w:val="16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Inwestycja nie może naruszać uzasadnionych interesów osób trzecich, pozbawiać dostępu do drogi publicznej, możliwości korzystania z wody, energii elektrycznej, kanalizacji sanitarnej oraz środków łączności.</w:t>
      </w:r>
    </w:p>
    <w:p w14:paraId="697433BB" w14:textId="77777777" w:rsidR="008B5235" w:rsidRPr="00B4326E" w:rsidRDefault="00DB5332">
      <w:pPr>
        <w:pStyle w:val="Akapitzlist"/>
        <w:numPr>
          <w:ilvl w:val="0"/>
          <w:numId w:val="16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Inwestycja nie może powodować pozbawienia dostępu światła dziennego</w:t>
      </w:r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do pomieszczeń przeznaczonych na pobyt ludzi z uwzględnieniem wymagań określonych w warunkach technicznych, jakim powinny odpowiadać budynki i ich usytuowanie, w przepisach bezpieczeństwa i higieny pracy oraz ochrony przeciwpożarowej.</w:t>
      </w:r>
    </w:p>
    <w:p w14:paraId="29F18BA4" w14:textId="77777777" w:rsidR="008B5235" w:rsidRPr="00B4326E" w:rsidRDefault="00DB5332">
      <w:pPr>
        <w:pStyle w:val="Akapitzlist"/>
        <w:numPr>
          <w:ilvl w:val="0"/>
          <w:numId w:val="28"/>
        </w:numPr>
        <w:suppressAutoHyphens/>
        <w:spacing w:line="252" w:lineRule="auto"/>
        <w:ind w:left="204" w:hanging="62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Linie rozgraniczające teren inwestycji.</w:t>
      </w:r>
    </w:p>
    <w:p w14:paraId="3286CBF9" w14:textId="77777777" w:rsidR="008B5235" w:rsidRPr="00B4326E" w:rsidRDefault="00DB5332">
      <w:pPr>
        <w:spacing w:after="0" w:line="252" w:lineRule="auto"/>
        <w:ind w:left="3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ab/>
        <w:t>Zgodnie z oznaczeniem na kopii mapy zasadniczej</w:t>
      </w:r>
    </w:p>
    <w:p w14:paraId="784BEE8A" w14:textId="77777777" w:rsidR="008B5235" w:rsidRPr="00B4326E" w:rsidRDefault="00DB5332">
      <w:pPr>
        <w:pStyle w:val="Akapitzlist"/>
        <w:numPr>
          <w:ilvl w:val="0"/>
          <w:numId w:val="28"/>
        </w:numPr>
        <w:suppressAutoHyphens/>
        <w:spacing w:line="252" w:lineRule="auto"/>
        <w:ind w:left="284" w:hanging="66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Termin ważności decyzji.</w:t>
      </w:r>
    </w:p>
    <w:p w14:paraId="140B113B" w14:textId="77777777" w:rsidR="008B5235" w:rsidRPr="00B4326E" w:rsidRDefault="00DB5332">
      <w:pPr>
        <w:pStyle w:val="Akapitzlist"/>
        <w:numPr>
          <w:ilvl w:val="0"/>
          <w:numId w:val="17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Wygaśnięcie decyzji o warunkach zabudowy stwierdza się:</w:t>
      </w:r>
    </w:p>
    <w:p w14:paraId="07A0C9E5" w14:textId="77777777" w:rsidR="008B5235" w:rsidRPr="00B4326E" w:rsidRDefault="00DB5332">
      <w:pPr>
        <w:pStyle w:val="Akapitzlist"/>
        <w:numPr>
          <w:ilvl w:val="0"/>
          <w:numId w:val="18"/>
        </w:numPr>
        <w:suppressAutoHyphens/>
        <w:spacing w:line="252" w:lineRule="auto"/>
        <w:ind w:left="99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Jeżeli inny wnioskodawca uzyskał pozwolenie na budowę,</w:t>
      </w:r>
    </w:p>
    <w:p w14:paraId="3E6E1847" w14:textId="77777777" w:rsidR="008B5235" w:rsidRPr="00B4326E" w:rsidRDefault="00DB5332">
      <w:pPr>
        <w:pStyle w:val="Akapitzlist"/>
        <w:numPr>
          <w:ilvl w:val="0"/>
          <w:numId w:val="18"/>
        </w:numPr>
        <w:suppressAutoHyphens/>
        <w:spacing w:line="252" w:lineRule="auto"/>
        <w:ind w:left="993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Dla  tego terenu uchwalono miejscowy plan zagospodarowania przestrzennego, którego ustalenia są inne niż w wydanej decyzji</w:t>
      </w:r>
    </w:p>
    <w:p w14:paraId="20A63D94" w14:textId="77777777" w:rsidR="008B5235" w:rsidRPr="00B4326E" w:rsidRDefault="00DB5332">
      <w:pPr>
        <w:pStyle w:val="Akapitzlist"/>
        <w:numPr>
          <w:ilvl w:val="0"/>
          <w:numId w:val="17"/>
        </w:numPr>
        <w:suppressAutoHyphens/>
        <w:spacing w:line="252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Przepisu pkt. 1.2 nie stosuje się, jeżeli wydano ostateczną decyzję o pozwoleniu na budowę.</w:t>
      </w:r>
    </w:p>
    <w:p w14:paraId="24950BD1" w14:textId="77777777" w:rsidR="008B5235" w:rsidRPr="00B4326E" w:rsidRDefault="00DB5332">
      <w:pPr>
        <w:spacing w:after="0" w:line="252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Uzasadnienie</w:t>
      </w:r>
    </w:p>
    <w:p w14:paraId="04F31B7C" w14:textId="77777777" w:rsidR="008B5235" w:rsidRPr="00B4326E" w:rsidRDefault="008B5235">
      <w:pPr>
        <w:spacing w:after="0" w:line="252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D720D41" w14:textId="46474D62" w:rsidR="008B5235" w:rsidRPr="00B4326E" w:rsidRDefault="00DB5332" w:rsidP="002F37E4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Niniejsza decyzja wydana zostaje po rozpatrzeniu wniosku </w:t>
      </w:r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Społecznej Inicjatywy Mieszkaniowej KZN GRYF Sp. z o. o. ul. Wojska Polskiego 71, 72-315 Resko 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o wydanie decyzji ustalającej</w:t>
      </w:r>
      <w:r w:rsidR="002F37E4"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warunki zabudowy dla</w:t>
      </w:r>
      <w:r w:rsidR="002F37E4"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budowy </w:t>
      </w:r>
      <w:r w:rsidR="00FA59DB" w:rsidRPr="00B4326E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zespołu 3</w:t>
      </w:r>
      <w:r w:rsidR="00B4326E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</w:t>
      </w:r>
      <w:r w:rsidR="00FA59DB" w:rsidRPr="00B4326E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budynków mieszkaniowych </w:t>
      </w:r>
      <w:r w:rsidR="00B4326E" w:rsidRPr="00B4326E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wielorodzinnych</w:t>
      </w:r>
      <w:r w:rsidRPr="00B4326E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,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który zostanie usytuowana</w:t>
      </w: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na terenie obejmującym</w:t>
      </w:r>
      <w:bookmarkStart w:id="10" w:name="_Hlk190529133"/>
      <w:bookmarkStart w:id="11" w:name="_Hlk190537357"/>
      <w:bookmarkStart w:id="12" w:name="_Hlk191428378"/>
      <w:r w:rsidR="002F37E4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bookmarkEnd w:id="10"/>
      <w:bookmarkEnd w:id="11"/>
      <w:bookmarkEnd w:id="12"/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część działki  nr </w:t>
      </w:r>
      <w:proofErr w:type="spellStart"/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ewid</w:t>
      </w:r>
      <w:proofErr w:type="spellEnd"/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. 36/4, położonej w gminie Węgorzyno, obręb 0001 Węgorzyno.</w:t>
      </w:r>
      <w:r w:rsidR="002F37E4" w:rsidRPr="00B4326E">
        <w:rPr>
          <w:rFonts w:ascii="Times New Roman" w:hAnsi="Times New Roman"/>
          <w:bCs/>
          <w:color w:val="000000" w:themeColor="text1"/>
          <w:sz w:val="20"/>
          <w:szCs w:val="20"/>
        </w:rPr>
        <w:t>.</w:t>
      </w:r>
    </w:p>
    <w:p w14:paraId="1B737312" w14:textId="77777777" w:rsidR="008B5235" w:rsidRPr="00B4326E" w:rsidRDefault="00DB5332">
      <w:pPr>
        <w:pStyle w:val="Tekstpodstawowy"/>
        <w:ind w:firstLine="708"/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 xml:space="preserve">Podstawą wydania decyzji ustalającej warunki zabudowy są przepisy ustawy z dnia 27 marca 2003 r. o planowaniu i zagospodarowaniu przestrzennym </w:t>
      </w:r>
      <w:r w:rsidRPr="00B4326E">
        <w:rPr>
          <w:i/>
          <w:color w:val="000000" w:themeColor="text1"/>
          <w:sz w:val="20"/>
          <w:szCs w:val="20"/>
        </w:rPr>
        <w:t>(Dz. U. z 2024 r. poz. 1130 z póżn.zm.)</w:t>
      </w:r>
      <w:r w:rsidRPr="00B4326E">
        <w:rPr>
          <w:color w:val="000000" w:themeColor="text1"/>
          <w:sz w:val="20"/>
          <w:szCs w:val="20"/>
        </w:rPr>
        <w:t>.</w:t>
      </w:r>
    </w:p>
    <w:p w14:paraId="37124824" w14:textId="77777777" w:rsidR="008B5235" w:rsidRPr="00B4326E" w:rsidRDefault="00DB5332">
      <w:pPr>
        <w:pStyle w:val="Tekstpodstawowy"/>
        <w:ind w:firstLine="708"/>
        <w:rPr>
          <w:color w:val="000000" w:themeColor="text1"/>
          <w:sz w:val="20"/>
          <w:szCs w:val="20"/>
        </w:rPr>
      </w:pPr>
      <w:bookmarkStart w:id="13" w:name="_Hlk36797571"/>
      <w:bookmarkStart w:id="14" w:name="_Hlk36797598"/>
      <w:bookmarkEnd w:id="13"/>
      <w:r w:rsidRPr="00B4326E">
        <w:rPr>
          <w:color w:val="000000" w:themeColor="text1"/>
          <w:sz w:val="20"/>
          <w:szCs w:val="20"/>
        </w:rPr>
        <w:t>Ustawodawca przyjął ład przestrzenny oraz zrównoważony rozwój jako podstawę działań kształtowania polityki przestrzennej przez jednostki samorządu terytorialnego</w:t>
      </w:r>
      <w:r w:rsidR="00FA59DB" w:rsidRPr="00B4326E">
        <w:rPr>
          <w:color w:val="000000" w:themeColor="text1"/>
          <w:sz w:val="20"/>
          <w:szCs w:val="20"/>
        </w:rPr>
        <w:t xml:space="preserve"> </w:t>
      </w:r>
      <w:r w:rsidRPr="00B4326E">
        <w:rPr>
          <w:color w:val="000000" w:themeColor="text1"/>
          <w:sz w:val="20"/>
          <w:szCs w:val="20"/>
        </w:rPr>
        <w:t>w sprawach przeznaczania terenów na określone cele i ustalania zasad ich zagospodarowania oraz zabudowy.</w:t>
      </w:r>
    </w:p>
    <w:p w14:paraId="5366554F" w14:textId="77777777" w:rsidR="008B5235" w:rsidRPr="00B4326E" w:rsidRDefault="00DB5332">
      <w:pPr>
        <w:pStyle w:val="Tekstpodstawowy21"/>
        <w:rPr>
          <w:color w:val="000000" w:themeColor="text1"/>
          <w:sz w:val="20"/>
        </w:rPr>
      </w:pPr>
      <w:r w:rsidRPr="00B4326E">
        <w:rPr>
          <w:color w:val="000000" w:themeColor="text1"/>
          <w:sz w:val="20"/>
        </w:rPr>
        <w:tab/>
        <w:t>Wnioskowana inwestycja planowana jest na terenie, na którym brak jest miejscowego planu zagospodarowania przestrzennego.</w:t>
      </w:r>
    </w:p>
    <w:p w14:paraId="17E39570" w14:textId="77777777" w:rsidR="008B5235" w:rsidRPr="00B4326E" w:rsidRDefault="00DB5332">
      <w:pPr>
        <w:pStyle w:val="Tekstpodstawowy21"/>
        <w:ind w:firstLine="708"/>
        <w:rPr>
          <w:color w:val="000000" w:themeColor="text1"/>
          <w:sz w:val="20"/>
        </w:rPr>
      </w:pPr>
      <w:r w:rsidRPr="00B4326E">
        <w:rPr>
          <w:color w:val="000000" w:themeColor="text1"/>
          <w:sz w:val="20"/>
        </w:rPr>
        <w:t>Stosownie do art. 59 ust.1 ustawy o planowaniu i zagospodarowaniu przestrzennym wnioskowana zmiana zagospodarowania terenu polegająca na</w:t>
      </w:r>
      <w:r w:rsidR="002F37E4" w:rsidRPr="00B4326E">
        <w:rPr>
          <w:color w:val="000000" w:themeColor="text1"/>
          <w:sz w:val="20"/>
        </w:rPr>
        <w:t xml:space="preserve"> </w:t>
      </w:r>
      <w:r w:rsidRPr="00B4326E">
        <w:rPr>
          <w:i/>
          <w:color w:val="000000" w:themeColor="text1"/>
          <w:sz w:val="20"/>
        </w:rPr>
        <w:t>budowie</w:t>
      </w:r>
      <w:r w:rsidR="002F37E4" w:rsidRPr="00B4326E">
        <w:rPr>
          <w:i/>
          <w:color w:val="000000" w:themeColor="text1"/>
          <w:sz w:val="20"/>
        </w:rPr>
        <w:t xml:space="preserve"> </w:t>
      </w:r>
      <w:r w:rsidR="0057476E" w:rsidRPr="00B4326E">
        <w:rPr>
          <w:i/>
          <w:color w:val="000000" w:themeColor="text1"/>
          <w:sz w:val="20"/>
        </w:rPr>
        <w:t>budynku mieszkalnego jednorodzinnego</w:t>
      </w:r>
      <w:r w:rsidR="002F37E4" w:rsidRPr="00B4326E">
        <w:rPr>
          <w:i/>
          <w:color w:val="000000" w:themeColor="text1"/>
          <w:sz w:val="20"/>
        </w:rPr>
        <w:t xml:space="preserve"> </w:t>
      </w:r>
      <w:r w:rsidR="0057476E" w:rsidRPr="00B4326E">
        <w:rPr>
          <w:i/>
          <w:color w:val="000000" w:themeColor="text1"/>
          <w:sz w:val="20"/>
        </w:rPr>
        <w:t xml:space="preserve">wraz z infrastrukturą </w:t>
      </w:r>
      <w:r w:rsidR="002F37E4" w:rsidRPr="00B4326E">
        <w:rPr>
          <w:i/>
          <w:color w:val="000000" w:themeColor="text1"/>
          <w:sz w:val="20"/>
        </w:rPr>
        <w:t>techniczną i budowa wiaty</w:t>
      </w:r>
      <w:r w:rsidRPr="00B4326E">
        <w:rPr>
          <w:i/>
          <w:iCs/>
          <w:color w:val="000000" w:themeColor="text1"/>
          <w:sz w:val="20"/>
        </w:rPr>
        <w:t xml:space="preserve">, </w:t>
      </w:r>
      <w:r w:rsidRPr="00B4326E">
        <w:rPr>
          <w:color w:val="000000" w:themeColor="text1"/>
          <w:sz w:val="20"/>
        </w:rPr>
        <w:t>wymaga ustalenia warunków zabudowy w drodze decyzji.</w:t>
      </w:r>
      <w:bookmarkEnd w:id="14"/>
      <w:r w:rsidRPr="00B4326E">
        <w:rPr>
          <w:color w:val="000000" w:themeColor="text1"/>
          <w:sz w:val="20"/>
        </w:rPr>
        <w:tab/>
      </w:r>
    </w:p>
    <w:p w14:paraId="10E8A615" w14:textId="77777777" w:rsidR="008B5235" w:rsidRPr="00B4326E" w:rsidRDefault="00DB5332">
      <w:pPr>
        <w:pStyle w:val="Tekstpodstawowy"/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ab/>
        <w:t xml:space="preserve">Biorąc powyższe pod uwagę Burmistrz </w:t>
      </w:r>
      <w:r w:rsidR="00E85CB2" w:rsidRPr="00B4326E">
        <w:rPr>
          <w:color w:val="000000" w:themeColor="text1"/>
          <w:sz w:val="20"/>
          <w:szCs w:val="20"/>
        </w:rPr>
        <w:t>Węgorzyna</w:t>
      </w:r>
      <w:r w:rsidRPr="00B4326E">
        <w:rPr>
          <w:color w:val="000000" w:themeColor="text1"/>
          <w:sz w:val="20"/>
          <w:szCs w:val="20"/>
        </w:rPr>
        <w:t xml:space="preserve"> wszczął postępowanie w sprawie wydania decyzji.</w:t>
      </w:r>
    </w:p>
    <w:p w14:paraId="4838368A" w14:textId="77777777" w:rsidR="008B5235" w:rsidRPr="00B4326E" w:rsidRDefault="00DB5332">
      <w:pPr>
        <w:pStyle w:val="Tekstpodstawowy"/>
        <w:ind w:firstLine="708"/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>Postępowanie zostało przeprowadzone zgodnie z:</w:t>
      </w:r>
    </w:p>
    <w:p w14:paraId="2F912DD7" w14:textId="77777777" w:rsidR="008B5235" w:rsidRPr="00B4326E" w:rsidRDefault="00DB5332">
      <w:pPr>
        <w:pStyle w:val="Tekstpodstawowy"/>
        <w:numPr>
          <w:ilvl w:val="0"/>
          <w:numId w:val="19"/>
        </w:numPr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>Przepisami Kodeksu postępowania administracyjnego (</w:t>
      </w:r>
      <w:r w:rsidRPr="00B4326E">
        <w:rPr>
          <w:i/>
          <w:iCs/>
          <w:color w:val="000000" w:themeColor="text1"/>
          <w:sz w:val="20"/>
          <w:szCs w:val="20"/>
        </w:rPr>
        <w:t>Dz. U. z 2024 r. poz. 572</w:t>
      </w:r>
      <w:r w:rsidRPr="00B4326E">
        <w:rPr>
          <w:color w:val="000000" w:themeColor="text1"/>
          <w:sz w:val="20"/>
          <w:szCs w:val="20"/>
        </w:rPr>
        <w:t>),</w:t>
      </w:r>
    </w:p>
    <w:p w14:paraId="6F98658C" w14:textId="77777777" w:rsidR="008B5235" w:rsidRPr="00B4326E" w:rsidRDefault="00DB5332">
      <w:pPr>
        <w:pStyle w:val="Tekstpodstawowy"/>
        <w:numPr>
          <w:ilvl w:val="0"/>
          <w:numId w:val="19"/>
        </w:numPr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>Ustawą z dnia 27 marca 2003 r. o planowaniu i zagospodarowaniu przestrzennym (</w:t>
      </w:r>
      <w:r w:rsidRPr="00B4326E">
        <w:rPr>
          <w:i/>
          <w:color w:val="000000" w:themeColor="text1"/>
          <w:sz w:val="20"/>
          <w:szCs w:val="20"/>
        </w:rPr>
        <w:t xml:space="preserve">Dz. U. z 2024 r. poz. 1130 z późn.zm.). </w:t>
      </w:r>
    </w:p>
    <w:p w14:paraId="447CA0E6" w14:textId="77777777" w:rsidR="008B5235" w:rsidRPr="00B4326E" w:rsidRDefault="00DB5332">
      <w:pPr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Zgodnie z art.61 §4 K.p.a. strony postępowania zostały powiadomione o wszczętym postępowaniu.</w:t>
      </w:r>
    </w:p>
    <w:p w14:paraId="7C3566E7" w14:textId="77777777" w:rsidR="008B5235" w:rsidRPr="00B4326E" w:rsidRDefault="00DB5332">
      <w:pPr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Strony postępowania nie wniosły uwag.</w:t>
      </w:r>
      <w:bookmarkStart w:id="15" w:name="_Hlk36797635"/>
      <w:bookmarkEnd w:id="15"/>
    </w:p>
    <w:p w14:paraId="27B99378" w14:textId="77777777" w:rsidR="008B5235" w:rsidRPr="00B4326E" w:rsidRDefault="00DB5332">
      <w:pPr>
        <w:pStyle w:val="Tekstpodstawowy"/>
        <w:ind w:firstLine="708"/>
        <w:rPr>
          <w:color w:val="000000" w:themeColor="text1"/>
          <w:sz w:val="20"/>
          <w:szCs w:val="20"/>
        </w:rPr>
      </w:pPr>
      <w:bookmarkStart w:id="16" w:name="_Hlk36797658"/>
      <w:bookmarkEnd w:id="16"/>
      <w:r w:rsidRPr="00B4326E">
        <w:rPr>
          <w:color w:val="000000" w:themeColor="text1"/>
          <w:sz w:val="20"/>
          <w:szCs w:val="20"/>
        </w:rPr>
        <w:t>W postępowaniu dokonano analizy warunków i zasad zagospodarowania terenu wynikających z przepisów odrębnych, a także stanu faktycznego i prawnego terenu,</w:t>
      </w:r>
      <w:r w:rsidR="00FA59DB" w:rsidRPr="00B4326E">
        <w:rPr>
          <w:color w:val="000000" w:themeColor="text1"/>
          <w:sz w:val="20"/>
          <w:szCs w:val="20"/>
        </w:rPr>
        <w:t xml:space="preserve"> </w:t>
      </w:r>
      <w:r w:rsidRPr="00B4326E">
        <w:rPr>
          <w:color w:val="000000" w:themeColor="text1"/>
          <w:sz w:val="20"/>
          <w:szCs w:val="20"/>
        </w:rPr>
        <w:t>na którym przewiduje się realizację inwestycji,</w:t>
      </w:r>
      <w:r w:rsidR="00FA59DB" w:rsidRPr="00B4326E">
        <w:rPr>
          <w:color w:val="000000" w:themeColor="text1"/>
          <w:sz w:val="20"/>
          <w:szCs w:val="20"/>
        </w:rPr>
        <w:t xml:space="preserve"> </w:t>
      </w:r>
      <w:r w:rsidRPr="00B4326E">
        <w:rPr>
          <w:color w:val="000000" w:themeColor="text1"/>
          <w:sz w:val="20"/>
          <w:szCs w:val="20"/>
        </w:rPr>
        <w:t xml:space="preserve">realizując wymóg </w:t>
      </w:r>
      <w:r w:rsidRPr="00B4326E">
        <w:rPr>
          <w:i/>
          <w:iCs/>
          <w:color w:val="000000" w:themeColor="text1"/>
          <w:sz w:val="20"/>
          <w:szCs w:val="20"/>
        </w:rPr>
        <w:t>Rozporządzenie Ministra Rozwoju i Technologii z dnia 25 lipca 2024 r. w sprawie sposobu ustalania wymagań dotyczących nowej zabudowy i zagospodarowania terenu w przypadku braku miejscowego planu zagospodarowania przestrzennego (Dz. U. z 2024 r., poz. 1166)</w:t>
      </w:r>
      <w:r w:rsidRPr="00B4326E">
        <w:rPr>
          <w:color w:val="000000" w:themeColor="text1"/>
          <w:sz w:val="20"/>
          <w:szCs w:val="20"/>
        </w:rPr>
        <w:t>, stwierdzając co następuje:</w:t>
      </w:r>
    </w:p>
    <w:p w14:paraId="155B3DA2" w14:textId="77777777" w:rsidR="008B5235" w:rsidRPr="00B4326E" w:rsidRDefault="00DB5332">
      <w:pPr>
        <w:pStyle w:val="Tekstpodstawowy"/>
        <w:numPr>
          <w:ilvl w:val="0"/>
          <w:numId w:val="20"/>
        </w:numPr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>W celu ustalenia wymagań dla planowanego przedsięwzięcia inwestycyjnego wyznaczono obszar analizy wokół terenu, na którym ma być zrealizowane wnioskowane zamierzenie inwestycyjne, obszar analizy przyjęto min. 3 krotną szerokość działki.</w:t>
      </w:r>
    </w:p>
    <w:p w14:paraId="68583DED" w14:textId="77777777" w:rsidR="008B5235" w:rsidRPr="00B4326E" w:rsidRDefault="00DB5332">
      <w:pPr>
        <w:pStyle w:val="Tekstpodstawowy"/>
        <w:numPr>
          <w:ilvl w:val="0"/>
          <w:numId w:val="20"/>
        </w:numPr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>Zgodnie z art. 61 ust. 1 ustawy z dnia 27 marca 2003 r. o planowaniu</w:t>
      </w:r>
      <w:r w:rsidR="00FA59DB" w:rsidRPr="00B4326E">
        <w:rPr>
          <w:color w:val="000000" w:themeColor="text1"/>
          <w:sz w:val="20"/>
          <w:szCs w:val="20"/>
        </w:rPr>
        <w:t xml:space="preserve"> </w:t>
      </w:r>
      <w:r w:rsidRPr="00B4326E">
        <w:rPr>
          <w:color w:val="000000" w:themeColor="text1"/>
          <w:sz w:val="20"/>
          <w:szCs w:val="20"/>
        </w:rPr>
        <w:t>i zagospodarowaniu przestrzennym wydanie decyzji o warunkach zabudowy możliwe jest na zasadzie kontynuacji funkcji:</w:t>
      </w:r>
    </w:p>
    <w:p w14:paraId="1C4C9147" w14:textId="77777777" w:rsidR="008B5235" w:rsidRPr="00B4326E" w:rsidRDefault="00DB5332">
      <w:pPr>
        <w:pStyle w:val="Tekstpodstawowy"/>
        <w:numPr>
          <w:ilvl w:val="0"/>
          <w:numId w:val="34"/>
        </w:numPr>
        <w:ind w:left="794" w:firstLine="0"/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>W analizowanym obszarze występuje zabudowa mieszkaniowa</w:t>
      </w:r>
      <w:r w:rsidR="00FA59DB" w:rsidRPr="00B4326E">
        <w:rPr>
          <w:color w:val="000000" w:themeColor="text1"/>
          <w:sz w:val="20"/>
          <w:szCs w:val="20"/>
        </w:rPr>
        <w:t xml:space="preserve"> wielorodzinna i</w:t>
      </w:r>
      <w:r w:rsidRPr="00B4326E">
        <w:rPr>
          <w:color w:val="000000" w:themeColor="text1"/>
          <w:sz w:val="20"/>
          <w:szCs w:val="20"/>
        </w:rPr>
        <w:t xml:space="preserve"> jednorodzinna</w:t>
      </w:r>
      <w:r w:rsidR="002F37E4" w:rsidRPr="00B4326E">
        <w:rPr>
          <w:color w:val="000000" w:themeColor="text1"/>
          <w:sz w:val="20"/>
          <w:szCs w:val="20"/>
        </w:rPr>
        <w:t>.</w:t>
      </w:r>
    </w:p>
    <w:p w14:paraId="406E2503" w14:textId="77777777" w:rsidR="008B5235" w:rsidRPr="00B4326E" w:rsidRDefault="00DB5332">
      <w:pPr>
        <w:pStyle w:val="Tekstpodstawowy"/>
        <w:numPr>
          <w:ilvl w:val="0"/>
          <w:numId w:val="34"/>
        </w:numPr>
        <w:ind w:left="794" w:firstLine="0"/>
        <w:rPr>
          <w:color w:val="000000" w:themeColor="text1"/>
          <w:sz w:val="20"/>
          <w:szCs w:val="20"/>
        </w:rPr>
      </w:pPr>
      <w:r w:rsidRPr="00B4326E">
        <w:rPr>
          <w:rFonts w:eastAsia="Arial"/>
          <w:bCs/>
          <w:color w:val="000000" w:themeColor="text1"/>
          <w:sz w:val="20"/>
          <w:szCs w:val="20"/>
        </w:rPr>
        <w:t>Projektowana zabudowa mieści się w zastanym sposobie zagospodarowania terenu w wyznaczonym obszarze analizy i nie godzi w zastany stan rzeczy,</w:t>
      </w:r>
      <w:r w:rsidR="00FA59DB" w:rsidRPr="00B4326E">
        <w:rPr>
          <w:rFonts w:eastAsia="Arial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eastAsia="Arial"/>
          <w:bCs/>
          <w:color w:val="000000" w:themeColor="text1"/>
          <w:sz w:val="20"/>
          <w:szCs w:val="20"/>
        </w:rPr>
        <w:t>co pozwala na określenie wymagań dotyczących nowej zabudowy w zakresie kontynuacji funkcji, parametrów, cech i wskaźników kształtowania zabudowy</w:t>
      </w:r>
      <w:r w:rsidR="00FA59DB" w:rsidRPr="00B4326E">
        <w:rPr>
          <w:rFonts w:eastAsia="Arial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eastAsia="Arial"/>
          <w:bCs/>
          <w:color w:val="000000" w:themeColor="text1"/>
          <w:sz w:val="20"/>
          <w:szCs w:val="20"/>
        </w:rPr>
        <w:t xml:space="preserve">i zagospodarowania terenu. </w:t>
      </w:r>
    </w:p>
    <w:p w14:paraId="5C8EC439" w14:textId="77777777" w:rsidR="008B5235" w:rsidRPr="00B4326E" w:rsidRDefault="00DB5332">
      <w:pPr>
        <w:pStyle w:val="Tekstpodstawowy"/>
        <w:numPr>
          <w:ilvl w:val="0"/>
          <w:numId w:val="20"/>
        </w:numPr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>Teren planowanej inwestycji ma</w:t>
      </w:r>
      <w:r w:rsidRPr="00B4326E">
        <w:rPr>
          <w:rFonts w:eastAsia="Arial"/>
          <w:bCs/>
          <w:color w:val="000000" w:themeColor="text1"/>
          <w:sz w:val="20"/>
          <w:szCs w:val="20"/>
        </w:rPr>
        <w:t xml:space="preserve"> dostęp do drogi publicznej </w:t>
      </w:r>
      <w:bookmarkStart w:id="17" w:name="_Hlk188551472"/>
      <w:bookmarkStart w:id="18" w:name="_Hlk187967522"/>
      <w:bookmarkStart w:id="19" w:name="_Hlk190529175"/>
      <w:bookmarkStart w:id="20" w:name="_Hlk190536847"/>
      <w:bookmarkStart w:id="21" w:name="_Hlk190545029"/>
      <w:bookmarkStart w:id="22" w:name="_Hlk190586309"/>
      <w:bookmarkStart w:id="23" w:name="_Hlk191428688"/>
      <w:bookmarkStart w:id="24" w:name="_Hlk191564857"/>
      <w:r w:rsidR="00FA59DB" w:rsidRPr="00B4326E">
        <w:rPr>
          <w:rFonts w:eastAsia="Arial"/>
          <w:bCs/>
          <w:color w:val="000000" w:themeColor="text1"/>
          <w:sz w:val="20"/>
          <w:szCs w:val="20"/>
        </w:rPr>
        <w:t>powiatowej nr  DP4314Z /działka nr 64/2/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="00FA59DB" w:rsidRPr="00B4326E">
        <w:rPr>
          <w:rFonts w:eastAsia="Arial"/>
          <w:bCs/>
          <w:color w:val="000000" w:themeColor="text1"/>
          <w:sz w:val="20"/>
          <w:szCs w:val="20"/>
        </w:rPr>
        <w:t>.</w:t>
      </w:r>
    </w:p>
    <w:p w14:paraId="6C0A9A44" w14:textId="77777777" w:rsidR="008B5235" w:rsidRPr="00B4326E" w:rsidRDefault="00DB5332">
      <w:pPr>
        <w:pStyle w:val="Tekstpodstawowy"/>
        <w:numPr>
          <w:ilvl w:val="0"/>
          <w:numId w:val="20"/>
        </w:numPr>
        <w:rPr>
          <w:color w:val="000000" w:themeColor="text1"/>
          <w:sz w:val="20"/>
          <w:szCs w:val="20"/>
        </w:rPr>
      </w:pPr>
      <w:r w:rsidRPr="00B4326E">
        <w:rPr>
          <w:color w:val="000000" w:themeColor="text1"/>
          <w:sz w:val="20"/>
          <w:szCs w:val="20"/>
        </w:rPr>
        <w:t>Planowana inwestycja nie znajduje się na terenach, dla których istnieje obowiązek sporządzenia miejscowego planu zagospodarowania przestrzennego na podstawie przepisów szczególnych.</w:t>
      </w:r>
    </w:p>
    <w:p w14:paraId="6DCD218E" w14:textId="77777777" w:rsidR="008B5235" w:rsidRPr="00B4326E" w:rsidRDefault="00DB5332">
      <w:pPr>
        <w:pStyle w:val="Akapitzlist"/>
        <w:numPr>
          <w:ilvl w:val="0"/>
          <w:numId w:val="20"/>
        </w:numPr>
        <w:suppressAutoHyphens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 xml:space="preserve">Zamierzenie budowlane na podstawie mapy zasadniczej oraz uzyskanych informacji  nie znajduje się w obszarze (rozumianym </w:t>
      </w:r>
      <w:r w:rsidR="00F72B46" w:rsidRPr="00B4326E">
        <w:rPr>
          <w:rFonts w:ascii="Times New Roman" w:hAnsi="Times New Roman"/>
          <w:b/>
          <w:color w:val="000000" w:themeColor="text1"/>
          <w:sz w:val="20"/>
          <w:szCs w:val="20"/>
        </w:rPr>
        <w:t xml:space="preserve">jako </w:t>
      </w:r>
      <w:r w:rsidRPr="00B4326E">
        <w:rPr>
          <w:rFonts w:ascii="Times New Roman" w:hAnsi="Times New Roman"/>
          <w:b/>
          <w:color w:val="000000" w:themeColor="text1"/>
          <w:sz w:val="20"/>
          <w:szCs w:val="20"/>
        </w:rPr>
        <w:t>obszar objęty wnioskiem):</w:t>
      </w:r>
    </w:p>
    <w:p w14:paraId="718D325A" w14:textId="77777777" w:rsidR="008B5235" w:rsidRPr="00B4326E" w:rsidRDefault="00DB5332">
      <w:pPr>
        <w:pStyle w:val="Akapitzlist"/>
        <w:suppressAutoHyphens/>
        <w:ind w:left="85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a) w stosunku,  do którego decyzją o ustaleniu lokalizacji strategicznej inwestycji</w:t>
      </w:r>
      <w:r w:rsidR="00FA59DB"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w zakresie sieci przesyłowej, o której mowa w art. 5 ust. 1 ustawy z dnia 24 lipca2015 r. o przygotowaniu i realizacji strategicznych inwestycji w zakresie sieci przesyłowych (</w:t>
      </w:r>
      <w:r w:rsidRPr="00B4326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>Dz. U. z 2024 r. poz. 1199.</w:t>
      </w:r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), ustanowiony został </w:t>
      </w:r>
      <w:proofErr w:type="spellStart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zakaz,o</w:t>
      </w:r>
      <w:proofErr w:type="spellEnd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którym mowa w art. 22 ust. 2 pkt 1 tej ustawy,</w:t>
      </w:r>
    </w:p>
    <w:p w14:paraId="50D1AAF1" w14:textId="77777777" w:rsidR="008B5235" w:rsidRPr="00B4326E" w:rsidRDefault="00DB5332">
      <w:pPr>
        <w:spacing w:after="0"/>
        <w:ind w:left="85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b) strefy kontrolowanej wyznaczonej po obu stronach gazociągu,</w:t>
      </w:r>
    </w:p>
    <w:p w14:paraId="1697D052" w14:textId="77777777" w:rsidR="008B5235" w:rsidRPr="00B4326E" w:rsidRDefault="00DB5332">
      <w:pPr>
        <w:pStyle w:val="Akapitzlist"/>
        <w:suppressAutoHyphens/>
        <w:ind w:left="85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bookmarkStart w:id="25" w:name="__DdeLink__1405_1828743773"/>
      <w:r w:rsidRPr="00B4326E">
        <w:rPr>
          <w:rFonts w:ascii="Times New Roman" w:hAnsi="Times New Roman"/>
          <w:bCs/>
          <w:color w:val="000000" w:themeColor="text1"/>
          <w:sz w:val="20"/>
          <w:szCs w:val="20"/>
        </w:rPr>
        <w:t>c) strefy bezpieczeństwa wyznaczonej po obu stronach rurociągu.</w:t>
      </w:r>
      <w:bookmarkEnd w:id="25"/>
    </w:p>
    <w:p w14:paraId="591F9B6D" w14:textId="77777777" w:rsidR="008B5235" w:rsidRPr="00B4326E" w:rsidRDefault="00DB5332">
      <w:pPr>
        <w:spacing w:before="12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Zgodnie z art. 60 pkt. 4 ustawy z dnia 27 marca 2003 r. o planowaniu</w:t>
      </w:r>
      <w:r w:rsidR="00FA59DB"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i zagospodarowaniu przestrzennym – projekt decyzji sporządziła osoba</w:t>
      </w:r>
      <w:r w:rsidR="00FA59DB"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spełniająca warunki,</w:t>
      </w:r>
      <w:r w:rsidR="00FA59DB"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o których mowa w art. 5 pkt 5 cyt. ustawy.</w:t>
      </w:r>
    </w:p>
    <w:p w14:paraId="2C9A82EF" w14:textId="77777777" w:rsidR="008B5235" w:rsidRPr="00B4326E" w:rsidRDefault="00DB5332">
      <w:pPr>
        <w:pStyle w:val="Tekstpodstawowy"/>
        <w:tabs>
          <w:tab w:val="left" w:pos="1980"/>
        </w:tabs>
        <w:ind w:firstLine="708"/>
        <w:rPr>
          <w:color w:val="000000" w:themeColor="text1"/>
          <w:sz w:val="20"/>
          <w:szCs w:val="20"/>
        </w:rPr>
      </w:pPr>
      <w:r w:rsidRPr="00B4326E">
        <w:rPr>
          <w:bCs/>
          <w:color w:val="000000" w:themeColor="text1"/>
          <w:sz w:val="20"/>
          <w:szCs w:val="20"/>
        </w:rPr>
        <w:t>W świetle powyższych okoliczności prawnych i faktycznych, w ocenie tutejszego organu, nie stwierdzono podstaw do odmowy wydania decyzji i postanowiono jak w sentencji.</w:t>
      </w:r>
    </w:p>
    <w:p w14:paraId="3E9DD89A" w14:textId="77777777" w:rsidR="008B5235" w:rsidRPr="00B4326E" w:rsidRDefault="008B5235">
      <w:pPr>
        <w:pStyle w:val="Tekstpodstawowy"/>
        <w:tabs>
          <w:tab w:val="left" w:pos="1980"/>
        </w:tabs>
        <w:ind w:firstLine="708"/>
        <w:rPr>
          <w:bCs/>
          <w:color w:val="000000" w:themeColor="text1"/>
          <w:sz w:val="20"/>
          <w:szCs w:val="20"/>
        </w:rPr>
      </w:pPr>
    </w:p>
    <w:p w14:paraId="488B5440" w14:textId="77777777" w:rsidR="008B5235" w:rsidRPr="00EE28A8" w:rsidRDefault="00DB5332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28A8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Projekt decyzji został pozytywnie uzgodnione przez:</w:t>
      </w:r>
    </w:p>
    <w:p w14:paraId="242BFFF5" w14:textId="77777777" w:rsidR="000F6BA4" w:rsidRPr="00EE28A8" w:rsidRDefault="000F6BA4" w:rsidP="000F6BA4">
      <w:pPr>
        <w:pStyle w:val="Akapitzlist"/>
        <w:numPr>
          <w:ilvl w:val="0"/>
          <w:numId w:val="35"/>
        </w:numPr>
        <w:suppressAutoHyphens/>
        <w:ind w:left="426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>Starostę Łobeskiego, postanowieniem znak:…………….. z dnia………….. w zakresie ochrony gruntów rolnych.</w:t>
      </w:r>
    </w:p>
    <w:p w14:paraId="47071246" w14:textId="77777777" w:rsidR="008B5235" w:rsidRPr="00EE28A8" w:rsidRDefault="00DB5332">
      <w:pPr>
        <w:pStyle w:val="Akapitzlist"/>
        <w:numPr>
          <w:ilvl w:val="0"/>
          <w:numId w:val="35"/>
        </w:numPr>
        <w:suppressAutoHyphens/>
        <w:ind w:left="426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 xml:space="preserve">Dyrektora Zarządu Zlewni Wód Polskich w </w:t>
      </w:r>
      <w:r w:rsidR="00E85CB2"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>Gryficach</w:t>
      </w:r>
      <w:r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 xml:space="preserve"> postanowieniem znak:…………….. z dnia………….. w zakresie ochrony melioracji wodnych.</w:t>
      </w:r>
    </w:p>
    <w:p w14:paraId="7554F113" w14:textId="4FAD9632" w:rsidR="00E85CB2" w:rsidRPr="00EE28A8" w:rsidRDefault="00DB5332" w:rsidP="00E85CB2">
      <w:pPr>
        <w:pStyle w:val="Akapitzlist"/>
        <w:numPr>
          <w:ilvl w:val="0"/>
          <w:numId w:val="35"/>
        </w:numPr>
        <w:suppressAutoHyphens/>
        <w:ind w:left="426"/>
        <w:jc w:val="both"/>
        <w:rPr>
          <w:rFonts w:ascii="Times New Roman" w:eastAsia="Lucida Sans Unicode" w:hAnsi="Times New Roman"/>
          <w:color w:val="000000" w:themeColor="text1"/>
          <w:sz w:val="20"/>
          <w:szCs w:val="20"/>
        </w:rPr>
      </w:pPr>
      <w:r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 xml:space="preserve">Państwowego Powiatowego Inspektora Sanitarnego w </w:t>
      </w:r>
      <w:r w:rsidR="00E85CB2"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>Łobzie</w:t>
      </w:r>
      <w:r w:rsidR="00B4326E"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 xml:space="preserve">, </w:t>
      </w:r>
      <w:r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 xml:space="preserve">postanowieniem znak:…………….. z dnia ………….. pod względem wymagań higienicznych i zdrowotnych. </w:t>
      </w:r>
    </w:p>
    <w:p w14:paraId="56B16A73" w14:textId="77777777" w:rsidR="00E85CB2" w:rsidRPr="00EE28A8" w:rsidRDefault="00E85CB2" w:rsidP="00E85CB2">
      <w:pPr>
        <w:pStyle w:val="Akapitzlist"/>
        <w:numPr>
          <w:ilvl w:val="0"/>
          <w:numId w:val="35"/>
        </w:numPr>
        <w:suppressAutoHyphens/>
        <w:ind w:left="426"/>
        <w:jc w:val="both"/>
        <w:rPr>
          <w:rFonts w:ascii="Times New Roman" w:eastAsia="Lucida Sans Unicode" w:hAnsi="Times New Roman"/>
          <w:color w:val="000000" w:themeColor="text1"/>
          <w:sz w:val="20"/>
          <w:szCs w:val="20"/>
        </w:rPr>
      </w:pPr>
      <w:r w:rsidRPr="00EE28A8">
        <w:rPr>
          <w:rFonts w:ascii="Times New Roman" w:hAnsi="Times New Roman"/>
          <w:color w:val="000000" w:themeColor="text1"/>
          <w:sz w:val="20"/>
          <w:szCs w:val="20"/>
        </w:rPr>
        <w:t xml:space="preserve">Regionalnego Dyrektora Ochrony Środowiska w </w:t>
      </w:r>
      <w:r w:rsidRPr="00EE28A8">
        <w:rPr>
          <w:rStyle w:val="Pogrubienie"/>
          <w:rFonts w:ascii="Times New Roman" w:hAnsi="Times New Roman"/>
          <w:b w:val="0"/>
          <w:bCs w:val="0"/>
          <w:color w:val="000000" w:themeColor="text1"/>
          <w:sz w:val="20"/>
          <w:szCs w:val="20"/>
        </w:rPr>
        <w:t>Szczecinie</w:t>
      </w:r>
      <w:r w:rsidRPr="00EE28A8">
        <w:rPr>
          <w:rStyle w:val="Pogrubienie"/>
          <w:rFonts w:ascii="Times New Roman" w:hAnsi="Times New Roman"/>
          <w:color w:val="000000" w:themeColor="text1"/>
          <w:sz w:val="20"/>
          <w:szCs w:val="20"/>
        </w:rPr>
        <w:t>,</w:t>
      </w:r>
      <w:r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 xml:space="preserve"> postanowieniem znak:…………….. z dnia …………..,</w:t>
      </w:r>
      <w:r w:rsidRPr="00EE28A8">
        <w:rPr>
          <w:rFonts w:ascii="Times New Roman" w:hAnsi="Times New Roman"/>
          <w:color w:val="000000" w:themeColor="text1"/>
          <w:sz w:val="20"/>
          <w:szCs w:val="20"/>
        </w:rPr>
        <w:t xml:space="preserve"> w odniesieniu do obszarów objętych ochroną na podstawie przepisów o ochronie przyrody.</w:t>
      </w:r>
    </w:p>
    <w:p w14:paraId="6F4DA40D" w14:textId="77777777" w:rsidR="00FA59DB" w:rsidRPr="00EE28A8" w:rsidRDefault="00FA59DB" w:rsidP="00E85CB2">
      <w:pPr>
        <w:pStyle w:val="Akapitzlist"/>
        <w:numPr>
          <w:ilvl w:val="0"/>
          <w:numId w:val="35"/>
        </w:numPr>
        <w:suppressAutoHyphens/>
        <w:ind w:left="426"/>
        <w:jc w:val="both"/>
        <w:rPr>
          <w:rFonts w:ascii="Times New Roman" w:eastAsia="Lucida Sans Unicode" w:hAnsi="Times New Roman"/>
          <w:color w:val="000000" w:themeColor="text1"/>
          <w:sz w:val="20"/>
          <w:szCs w:val="20"/>
        </w:rPr>
      </w:pPr>
      <w:r w:rsidRPr="00EE28A8">
        <w:rPr>
          <w:rFonts w:ascii="Times New Roman" w:hAnsi="Times New Roman"/>
          <w:color w:val="000000" w:themeColor="text1"/>
          <w:sz w:val="20"/>
          <w:szCs w:val="20"/>
        </w:rPr>
        <w:t xml:space="preserve">Powiatowy Zarząd Dróg </w:t>
      </w:r>
      <w:r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>postanowieniem znak:…………….. z dnia………….. w zakresie teren</w:t>
      </w:r>
      <w:r w:rsidR="008D051C" w:rsidRPr="00EE28A8">
        <w:rPr>
          <w:rFonts w:ascii="Times New Roman" w:eastAsia="Lucida Sans Unicode" w:hAnsi="Times New Roman"/>
          <w:color w:val="000000" w:themeColor="text1"/>
          <w:sz w:val="20"/>
          <w:szCs w:val="20"/>
        </w:rPr>
        <w:t>ów przyległych do pasa drogowego.</w:t>
      </w:r>
    </w:p>
    <w:p w14:paraId="109B849B" w14:textId="77777777" w:rsidR="00E85CB2" w:rsidRPr="00B4326E" w:rsidRDefault="00E85CB2" w:rsidP="00E85CB2">
      <w:pPr>
        <w:pStyle w:val="Akapitzlist"/>
        <w:suppressAutoHyphens/>
        <w:ind w:left="426"/>
        <w:jc w:val="both"/>
        <w:rPr>
          <w:rFonts w:ascii="Times New Roman" w:eastAsia="Lucida Sans Unicode" w:hAnsi="Times New Roman"/>
          <w:color w:val="000000" w:themeColor="text1"/>
          <w:sz w:val="20"/>
          <w:szCs w:val="20"/>
        </w:rPr>
      </w:pPr>
    </w:p>
    <w:tbl>
      <w:tblPr>
        <w:tblW w:w="228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6"/>
      </w:tblGrid>
      <w:tr w:rsidR="008B5235" w:rsidRPr="00B4326E" w14:paraId="23DAA359" w14:textId="77777777">
        <w:trPr>
          <w:cantSplit/>
          <w:jc w:val="center"/>
        </w:trPr>
        <w:tc>
          <w:tcPr>
            <w:tcW w:w="2286" w:type="dxa"/>
            <w:shd w:val="clear" w:color="auto" w:fill="auto"/>
          </w:tcPr>
          <w:p w14:paraId="393AE7C8" w14:textId="77777777" w:rsidR="008B5235" w:rsidRPr="00B4326E" w:rsidRDefault="00DB5332">
            <w:pPr>
              <w:pStyle w:val="Tekstpodstawowy21"/>
              <w:widowControl w:val="0"/>
              <w:jc w:val="center"/>
              <w:rPr>
                <w:color w:val="000000" w:themeColor="text1"/>
                <w:sz w:val="20"/>
              </w:rPr>
            </w:pPr>
            <w:r w:rsidRPr="00B4326E">
              <w:rPr>
                <w:color w:val="000000" w:themeColor="text1"/>
                <w:sz w:val="20"/>
              </w:rPr>
              <w:t>P o u c z e n i e</w:t>
            </w:r>
          </w:p>
        </w:tc>
      </w:tr>
    </w:tbl>
    <w:p w14:paraId="15B94FF2" w14:textId="77777777" w:rsidR="008B5235" w:rsidRPr="00B4326E" w:rsidRDefault="008B5235">
      <w:pPr>
        <w:pStyle w:val="Tekstpodstawowywcity31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13CBCC0" w14:textId="77777777" w:rsidR="008B5235" w:rsidRPr="00B4326E" w:rsidRDefault="00DB5332">
      <w:pPr>
        <w:pStyle w:val="Tekstpodstawowywcity"/>
        <w:rPr>
          <w:color w:val="000000" w:themeColor="text1"/>
          <w:sz w:val="20"/>
          <w:szCs w:val="20"/>
        </w:rPr>
      </w:pPr>
      <w:r w:rsidRPr="00B4326E">
        <w:rPr>
          <w:i w:val="0"/>
          <w:iCs/>
          <w:color w:val="000000" w:themeColor="text1"/>
          <w:sz w:val="20"/>
          <w:szCs w:val="20"/>
        </w:rPr>
        <w:t>Zgodnie z art.63 ustawy o planowaniu i zagospodarowaniu przestrzennym:</w:t>
      </w:r>
    </w:p>
    <w:p w14:paraId="1221D051" w14:textId="77777777" w:rsidR="008B5235" w:rsidRPr="00B4326E" w:rsidRDefault="00DB5332">
      <w:pPr>
        <w:pStyle w:val="Tekstpodstawowywcity"/>
        <w:numPr>
          <w:ilvl w:val="0"/>
          <w:numId w:val="32"/>
        </w:numPr>
        <w:rPr>
          <w:color w:val="000000" w:themeColor="text1"/>
          <w:sz w:val="20"/>
          <w:szCs w:val="20"/>
        </w:rPr>
      </w:pPr>
      <w:r w:rsidRPr="00B4326E">
        <w:rPr>
          <w:i w:val="0"/>
          <w:iCs/>
          <w:color w:val="000000" w:themeColor="text1"/>
          <w:sz w:val="20"/>
          <w:szCs w:val="20"/>
        </w:rPr>
        <w:t>Niniejsza decyzja nie rodzi praw do terenu oraz nie narusza prawa własności</w:t>
      </w:r>
      <w:r w:rsidRPr="00B4326E">
        <w:rPr>
          <w:i w:val="0"/>
          <w:iCs/>
          <w:color w:val="000000" w:themeColor="text1"/>
          <w:sz w:val="20"/>
          <w:szCs w:val="20"/>
        </w:rPr>
        <w:br/>
        <w:t>i uprawień osób trzecich,</w:t>
      </w:r>
    </w:p>
    <w:p w14:paraId="3641809B" w14:textId="77777777" w:rsidR="008B5235" w:rsidRPr="00B4326E" w:rsidRDefault="00DB5332">
      <w:pPr>
        <w:pStyle w:val="Tekstpodstawowywcity"/>
        <w:numPr>
          <w:ilvl w:val="0"/>
          <w:numId w:val="32"/>
        </w:numPr>
        <w:spacing w:after="120"/>
        <w:ind w:left="714" w:hanging="357"/>
        <w:rPr>
          <w:color w:val="000000" w:themeColor="text1"/>
          <w:sz w:val="20"/>
          <w:szCs w:val="20"/>
        </w:rPr>
      </w:pPr>
      <w:r w:rsidRPr="00B4326E">
        <w:rPr>
          <w:i w:val="0"/>
          <w:iCs/>
          <w:color w:val="000000" w:themeColor="text1"/>
          <w:sz w:val="20"/>
          <w:szCs w:val="20"/>
        </w:rPr>
        <w:t>Wnioskodawca, który nie uzyskał prawa do terenu nie przysługuje roszczenie o zwrot nakładów poniesionych w związki z otrzymaną decyzją ustalającą warunki zabudowy.</w:t>
      </w:r>
    </w:p>
    <w:p w14:paraId="09EF7CBC" w14:textId="77777777" w:rsidR="008B5235" w:rsidRPr="00B4326E" w:rsidRDefault="00DB5332">
      <w:pPr>
        <w:pStyle w:val="Tekstpodstawowywcity"/>
        <w:ind w:firstLine="0"/>
        <w:rPr>
          <w:color w:val="000000" w:themeColor="text1"/>
          <w:sz w:val="20"/>
          <w:szCs w:val="20"/>
        </w:rPr>
      </w:pPr>
      <w:r w:rsidRPr="00B4326E">
        <w:rPr>
          <w:i w:val="0"/>
          <w:iCs/>
          <w:color w:val="000000" w:themeColor="text1"/>
          <w:sz w:val="20"/>
          <w:szCs w:val="20"/>
        </w:rPr>
        <w:t>Obiekt oraz urządzenia z nim związane winny być zaprojektowane zgodnie z:</w:t>
      </w:r>
    </w:p>
    <w:p w14:paraId="4390FFEE" w14:textId="77777777" w:rsidR="008B5235" w:rsidRPr="00B4326E" w:rsidRDefault="00DB5332">
      <w:pPr>
        <w:pStyle w:val="Tekstpodstawowywcity"/>
        <w:numPr>
          <w:ilvl w:val="0"/>
          <w:numId w:val="33"/>
        </w:numPr>
        <w:rPr>
          <w:color w:val="000000" w:themeColor="text1"/>
          <w:sz w:val="20"/>
          <w:szCs w:val="20"/>
        </w:rPr>
      </w:pPr>
      <w:r w:rsidRPr="00B4326E">
        <w:rPr>
          <w:i w:val="0"/>
          <w:iCs/>
          <w:color w:val="000000" w:themeColor="text1"/>
          <w:sz w:val="20"/>
          <w:szCs w:val="20"/>
        </w:rPr>
        <w:lastRenderedPageBreak/>
        <w:t>Obwieszczeniem Ministra Rozwoju i Technologii z dnia 15 kwietnia 2022 r. w sprawie ogłoszenia jednolitego tekstu rozporządzenia Ministra Infrastruktury w sprawie warunków technicznych, jakim powinny odpowiadać budynki i ich usytuowanie (Dz. U. z 2022 r. poz. 1225</w:t>
      </w:r>
      <w:r w:rsidR="00C01F07" w:rsidRPr="00B4326E">
        <w:rPr>
          <w:i w:val="0"/>
          <w:iCs/>
          <w:color w:val="000000" w:themeColor="text1"/>
          <w:sz w:val="20"/>
          <w:szCs w:val="20"/>
        </w:rPr>
        <w:t xml:space="preserve"> z późn.zm.</w:t>
      </w:r>
      <w:r w:rsidRPr="00B4326E">
        <w:rPr>
          <w:i w:val="0"/>
          <w:iCs/>
          <w:color w:val="000000" w:themeColor="text1"/>
          <w:sz w:val="20"/>
          <w:szCs w:val="20"/>
        </w:rPr>
        <w:t>)</w:t>
      </w:r>
    </w:p>
    <w:p w14:paraId="2CB719D0" w14:textId="77777777" w:rsidR="008B5235" w:rsidRPr="00B4326E" w:rsidRDefault="00DB5332">
      <w:pPr>
        <w:pStyle w:val="Tekstpodstawowywcity"/>
        <w:numPr>
          <w:ilvl w:val="0"/>
          <w:numId w:val="33"/>
        </w:numPr>
        <w:rPr>
          <w:color w:val="000000" w:themeColor="text1"/>
          <w:sz w:val="20"/>
          <w:szCs w:val="20"/>
        </w:rPr>
      </w:pPr>
      <w:r w:rsidRPr="00B4326E">
        <w:rPr>
          <w:i w:val="0"/>
          <w:iCs/>
          <w:color w:val="000000" w:themeColor="text1"/>
          <w:sz w:val="20"/>
          <w:szCs w:val="20"/>
        </w:rPr>
        <w:t>Rozporządzeniem Ministra Infrastruktury z dnia 24 czerwca 2022 r. w sprawie przepisów techniczno-budowlanych dotyczących dróg publicznych (</w:t>
      </w:r>
      <w:r w:rsidRPr="00B4326E">
        <w:rPr>
          <w:color w:val="000000" w:themeColor="text1"/>
          <w:sz w:val="20"/>
          <w:szCs w:val="20"/>
        </w:rPr>
        <w:t>Dz. U. z 2022 r. poz. 1518</w:t>
      </w:r>
      <w:r w:rsidRPr="00B4326E">
        <w:rPr>
          <w:i w:val="0"/>
          <w:iCs/>
          <w:color w:val="000000" w:themeColor="text1"/>
          <w:sz w:val="20"/>
          <w:szCs w:val="20"/>
        </w:rPr>
        <w:t>)</w:t>
      </w:r>
    </w:p>
    <w:p w14:paraId="07661DED" w14:textId="77777777" w:rsidR="008B5235" w:rsidRPr="00B4326E" w:rsidRDefault="00DB5332">
      <w:pPr>
        <w:pStyle w:val="Nagwek2"/>
        <w:numPr>
          <w:ilvl w:val="0"/>
          <w:numId w:val="33"/>
        </w:numPr>
        <w:suppressAutoHyphens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 w:val="0"/>
          <w:bCs w:val="0"/>
          <w:iCs/>
          <w:color w:val="000000" w:themeColor="text1"/>
          <w:sz w:val="20"/>
          <w:szCs w:val="20"/>
        </w:rPr>
        <w:t>Obwieszczeniem Ministra Spraw Wewnętrznych i Administracji z dnia 21 marca 2023 r. w sprawie ogłoszenia jednolitego tekstu rozporządzenia Ministra Spraw Wewnętrznych i Administracji w sprawie ochrony przeciwpożarowej budynków, innych obiektów budowlanych i terenów (</w:t>
      </w:r>
      <w:r w:rsidRPr="00B4326E">
        <w:rPr>
          <w:rFonts w:ascii="Times New Roman" w:hAnsi="Times New Roman" w:cs="Times New Roman"/>
          <w:b w:val="0"/>
          <w:bCs w:val="0"/>
          <w:i/>
          <w:iCs/>
          <w:color w:val="000000" w:themeColor="text1"/>
          <w:sz w:val="20"/>
          <w:szCs w:val="20"/>
        </w:rPr>
        <w:t>Dz. U. z 2023 r. poz. 822</w:t>
      </w:r>
      <w:r w:rsidRPr="00B4326E">
        <w:rPr>
          <w:rFonts w:ascii="Times New Roman" w:hAnsi="Times New Roman" w:cs="Times New Roman"/>
          <w:b w:val="0"/>
          <w:bCs w:val="0"/>
          <w:iCs/>
          <w:color w:val="000000" w:themeColor="text1"/>
          <w:sz w:val="20"/>
          <w:szCs w:val="20"/>
        </w:rPr>
        <w:t>).</w:t>
      </w:r>
    </w:p>
    <w:p w14:paraId="7396CD02" w14:textId="77777777" w:rsidR="008B5235" w:rsidRPr="00B4326E" w:rsidRDefault="00DB5332">
      <w:pPr>
        <w:pStyle w:val="Tekstpodstawowy31"/>
        <w:spacing w:before="120"/>
        <w:ind w:firstLine="708"/>
        <w:rPr>
          <w:rFonts w:ascii="Times New Roman" w:hAnsi="Times New Roman" w:cs="Times New Roman"/>
          <w:color w:val="000000" w:themeColor="text1"/>
          <w:szCs w:val="20"/>
        </w:rPr>
      </w:pPr>
      <w:bookmarkStart w:id="26" w:name="_Hlk36797740"/>
      <w:bookmarkEnd w:id="26"/>
      <w:r w:rsidRPr="00B4326E">
        <w:rPr>
          <w:rFonts w:ascii="Times New Roman" w:hAnsi="Times New Roman" w:cs="Times New Roman"/>
          <w:b w:val="0"/>
          <w:bCs w:val="0"/>
          <w:i w:val="0"/>
          <w:iCs/>
          <w:color w:val="000000" w:themeColor="text1"/>
          <w:szCs w:val="20"/>
        </w:rPr>
        <w:t xml:space="preserve">Projekt budowlany winien być wykonany zgodnie z art. 34 </w:t>
      </w:r>
      <w:r w:rsidRPr="00B4326E">
        <w:rPr>
          <w:rFonts w:ascii="Times New Roman" w:hAnsi="Times New Roman" w:cs="Times New Roman"/>
          <w:b w:val="0"/>
          <w:bCs w:val="0"/>
          <w:i w:val="0"/>
          <w:color w:val="000000" w:themeColor="text1"/>
          <w:szCs w:val="20"/>
        </w:rPr>
        <w:t xml:space="preserve">Ustawy z dnia 7 lipca 1994 </w:t>
      </w:r>
      <w:r w:rsidRPr="00B4326E">
        <w:rPr>
          <w:rFonts w:ascii="Times New Roman" w:hAnsi="Times New Roman" w:cs="Times New Roman"/>
          <w:b w:val="0"/>
          <w:bCs w:val="0"/>
          <w:i w:val="0"/>
          <w:iCs/>
          <w:color w:val="000000" w:themeColor="text1"/>
          <w:szCs w:val="20"/>
        </w:rPr>
        <w:t xml:space="preserve">roku - Prawo budowlane </w:t>
      </w:r>
      <w:r w:rsidRPr="00B4326E">
        <w:rPr>
          <w:rFonts w:ascii="Times New Roman" w:hAnsi="Times New Roman" w:cs="Times New Roman"/>
          <w:b w:val="0"/>
          <w:bCs w:val="0"/>
          <w:iCs/>
          <w:color w:val="000000" w:themeColor="text1"/>
          <w:szCs w:val="20"/>
        </w:rPr>
        <w:t>(Dz. U. z 2024 r., poz.725 z późn.zm).</w:t>
      </w:r>
    </w:p>
    <w:p w14:paraId="7B43C39A" w14:textId="77777777" w:rsidR="008B5235" w:rsidRPr="00B4326E" w:rsidRDefault="00DB5332">
      <w:pPr>
        <w:pStyle w:val="Tekstpodstawowy31"/>
        <w:tabs>
          <w:tab w:val="clear" w:pos="8953"/>
        </w:tabs>
        <w:ind w:firstLine="708"/>
        <w:rPr>
          <w:rFonts w:ascii="Times New Roman" w:hAnsi="Times New Roman" w:cs="Times New Roman"/>
          <w:color w:val="000000" w:themeColor="text1"/>
          <w:szCs w:val="20"/>
        </w:rPr>
      </w:pPr>
      <w:r w:rsidRPr="00B4326E">
        <w:rPr>
          <w:rFonts w:ascii="Times New Roman" w:hAnsi="Times New Roman" w:cs="Times New Roman"/>
          <w:b w:val="0"/>
          <w:bCs w:val="0"/>
          <w:i w:val="0"/>
          <w:iCs/>
          <w:color w:val="000000" w:themeColor="text1"/>
          <w:szCs w:val="20"/>
        </w:rPr>
        <w:t>Niniejsza decyzja nie stanowi podstawy do rozpoczęcia jakichkolwiek prac budowlanych. Uprawnienie takie daje dopiero ostateczna decyzja o pozwoleniu na budowę lub zgłoszenie, wydawana przez inny organ, w oparciu o przepisy prawa budowlanego, po przeprowadzeniu późniejszego i odrębnego postępowania.</w:t>
      </w:r>
    </w:p>
    <w:p w14:paraId="71B3F124" w14:textId="77777777" w:rsidR="008B5235" w:rsidRPr="00B4326E" w:rsidRDefault="00DB5332">
      <w:pPr>
        <w:pStyle w:val="Tekstpodstawowywcity2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Kwestia możliwości szczegółowego usytuowania planowanego budynku na działce,</w:t>
      </w:r>
      <w:r w:rsidR="008D051C"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w tym ewentualnego podniesienia gruntu będzie przedmiotem badania i rozpatrywania dopiero i wyłącznie na etapie postępowania odrębnego i późniejszego – tj. w sprawie decyzji o pozwoleniu na budowę lub zgłoszenia.</w:t>
      </w:r>
    </w:p>
    <w:p w14:paraId="1F36D835" w14:textId="5167DEC5" w:rsidR="008B5235" w:rsidRPr="00B4326E" w:rsidRDefault="00DB5332">
      <w:pPr>
        <w:pStyle w:val="Tekstpodstawowywcity2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Realizacja planowanej inwestycji powinna się odbywać zgodnie z pozwoleniem i zatwierdzonym projektem budowlanym. Zgodnie z rozporządzeniem w sprawie szczegółowego zakresu i formy projektu budowlanego elementem projektu zagospodarowania działki jest określenie w części rysunkowej ukształtowania terenu z oznaczeniem zmian</w:t>
      </w:r>
      <w:r w:rsid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w stosunku do stanu istniejącego, a w razie potrzeby charakterystycznych rzędnych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i przekrojów pionowych terenu. </w:t>
      </w:r>
    </w:p>
    <w:p w14:paraId="161132E9" w14:textId="77777777" w:rsidR="008B5235" w:rsidRPr="00B4326E" w:rsidRDefault="00DB5332">
      <w:pPr>
        <w:pStyle w:val="Tekstpodstawowywcity2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Zgodnie z §29 cyt. rozporządzenia: Dokonywanie zmiany naturalnego spływu wód opadowych w celu kierowania ich na teren sąsiedniej nieruchomości jest zabronione.</w:t>
      </w:r>
    </w:p>
    <w:p w14:paraId="2CDADD54" w14:textId="77777777" w:rsidR="008B5235" w:rsidRPr="00B4326E" w:rsidRDefault="00DB5332">
      <w:pPr>
        <w:pStyle w:val="Tekstpodstawowywcity2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planowanego odstępstwa od warunków technicznych, jakim powinny odpowiadać budynki i ich usytuowanie </w:t>
      </w:r>
      <w:r w:rsidRPr="00B4326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(Dz.U. z </w:t>
      </w:r>
      <w:bookmarkStart w:id="27" w:name="_Hlk22891204"/>
      <w:r w:rsidRPr="00B4326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2022 r. poz.</w:t>
      </w:r>
      <w:bookmarkEnd w:id="27"/>
      <w:r w:rsidRPr="00B4326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1225 z późn.zm.)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należy uzyskać zgodę właściwego ministra.</w:t>
      </w:r>
    </w:p>
    <w:p w14:paraId="65529F45" w14:textId="7FB75D08" w:rsidR="008B5235" w:rsidRPr="00B4326E" w:rsidRDefault="00DB5332" w:rsidP="00EE28A8">
      <w:pPr>
        <w:pStyle w:val="Tekstpodstawowywcity2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wnioskiem o wydanie pozwolenia na budowę lub zgłoszenia należy wystąpić do Starosty Powiatu </w:t>
      </w:r>
      <w:r w:rsidR="00E85CB2"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Łobeskiego</w:t>
      </w:r>
      <w:r w:rsidRPr="00B4326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2DB50597" w14:textId="77777777" w:rsidR="008B5235" w:rsidRPr="00B4326E" w:rsidRDefault="00DB5332">
      <w:pPr>
        <w:pStyle w:val="Tekstpodstawowywcity3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Od niniejszej decyzji przysługuje stronom odwołanie do Samorządowego Kolegium Odwoławczego (</w:t>
      </w:r>
      <w:r w:rsidR="00E85CB2"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plac Stefana Batorego 4, 70-207 Szczecin</w:t>
      </w:r>
      <w:r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) za pośrednictwem Burmistrza </w:t>
      </w:r>
      <w:r w:rsidR="00E85CB2"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Węgorzyna</w:t>
      </w:r>
      <w:r w:rsidR="00C01F07"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br/>
      </w:r>
      <w:r w:rsidRPr="00B4326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w terminie 14 dni od dnia jej otrzymania. </w:t>
      </w:r>
    </w:p>
    <w:p w14:paraId="14A43E6F" w14:textId="18DA06E8" w:rsidR="008B5235" w:rsidRPr="00B4326E" w:rsidRDefault="000F6BA4">
      <w:pPr>
        <w:pStyle w:val="Tekstpodstawowy"/>
        <w:ind w:firstLine="709"/>
        <w:rPr>
          <w:color w:val="000000" w:themeColor="text1"/>
          <w:sz w:val="20"/>
          <w:szCs w:val="20"/>
        </w:rPr>
      </w:pPr>
      <w:r w:rsidRPr="00B4326E">
        <w:rPr>
          <w:b/>
          <w:bCs/>
          <w:color w:val="000000" w:themeColor="text1"/>
          <w:sz w:val="20"/>
          <w:szCs w:val="20"/>
        </w:rPr>
        <w:t>Przed upływem biegu terminu do wniesienia odwołania strona może zrzec się prawa do wniesienia odwołania wobec organu administracji publicznej, który wydał decyzję.</w:t>
      </w:r>
      <w:r w:rsidR="00B4326E">
        <w:rPr>
          <w:b/>
          <w:bCs/>
          <w:color w:val="000000" w:themeColor="text1"/>
          <w:sz w:val="20"/>
          <w:szCs w:val="20"/>
        </w:rPr>
        <w:t xml:space="preserve"> </w:t>
      </w:r>
      <w:r w:rsidRPr="00B4326E">
        <w:rPr>
          <w:b/>
          <w:bCs/>
          <w:color w:val="000000" w:themeColor="text1"/>
          <w:sz w:val="20"/>
          <w:szCs w:val="20"/>
          <w:lang w:eastAsia="pl-PL"/>
        </w:rPr>
        <w:t>Z dniem doręczenia organowi administracji publicznej oświadczenia o zrzeczeniu się prawa do wniesienia odwołania przez ostatnią ze stron postępowania, decyzja staje się ostateczna i prawomocna, co oznacza, iż decyzja podlega natychmiastowemu wykonaniu i brak jest możliwości zaskarżenia decyzji do Wojewódzkiego Sądu Administracyjnego. Nie jest możliwe skuteczne cofnięcie oświadczenia o zrzeczeniu się prawa do wniesienia odwołania.</w:t>
      </w:r>
    </w:p>
    <w:p w14:paraId="7BFBF439" w14:textId="77777777" w:rsidR="008B5235" w:rsidRPr="00B4326E" w:rsidRDefault="008B5235">
      <w:pPr>
        <w:pStyle w:val="Tekstpodstawowy"/>
        <w:ind w:firstLine="709"/>
        <w:rPr>
          <w:b/>
          <w:bCs/>
          <w:color w:val="000000" w:themeColor="text1"/>
          <w:sz w:val="20"/>
          <w:szCs w:val="20"/>
          <w:lang w:eastAsia="pl-PL"/>
        </w:rPr>
      </w:pPr>
    </w:p>
    <w:p w14:paraId="0BD52EFD" w14:textId="77777777" w:rsidR="008B5235" w:rsidRPr="00B4326E" w:rsidRDefault="008B5235">
      <w:pPr>
        <w:pStyle w:val="Tekstpodstawowy"/>
        <w:ind w:firstLine="709"/>
        <w:rPr>
          <w:b/>
          <w:bCs/>
          <w:color w:val="000000" w:themeColor="text1"/>
          <w:sz w:val="20"/>
          <w:szCs w:val="20"/>
          <w:lang w:eastAsia="pl-PL"/>
        </w:rPr>
      </w:pPr>
    </w:p>
    <w:p w14:paraId="0C785231" w14:textId="77777777" w:rsidR="008B5235" w:rsidRPr="00B4326E" w:rsidRDefault="00DB53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u w:val="single"/>
        </w:rPr>
        <w:t>Załączniki:</w:t>
      </w:r>
    </w:p>
    <w:p w14:paraId="7EF5D0B4" w14:textId="77777777" w:rsidR="008B5235" w:rsidRPr="00B4326E" w:rsidRDefault="00DB53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color w:val="000000" w:themeColor="text1"/>
          <w:sz w:val="18"/>
          <w:szCs w:val="18"/>
        </w:rPr>
        <w:t>- mapa  w skali 1:</w:t>
      </w:r>
      <w:r w:rsidR="005A48DC" w:rsidRPr="00B4326E">
        <w:rPr>
          <w:rFonts w:ascii="Times New Roman" w:hAnsi="Times New Roman" w:cs="Times New Roman"/>
          <w:color w:val="000000" w:themeColor="text1"/>
          <w:sz w:val="18"/>
          <w:szCs w:val="18"/>
        </w:rPr>
        <w:t>10</w:t>
      </w:r>
      <w:r w:rsidRPr="00B4326E">
        <w:rPr>
          <w:rFonts w:ascii="Times New Roman" w:hAnsi="Times New Roman" w:cs="Times New Roman"/>
          <w:color w:val="000000" w:themeColor="text1"/>
          <w:sz w:val="18"/>
          <w:szCs w:val="18"/>
        </w:rPr>
        <w:t>00 z oznaczeniem linii rozgraniczających teren inwestycji zał. nr 1.</w:t>
      </w:r>
    </w:p>
    <w:p w14:paraId="37547E5B" w14:textId="77777777" w:rsidR="008B5235" w:rsidRPr="00B4326E" w:rsidRDefault="00DB53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- analiza funkcji oraz cech zabudowy i zagospodarowania terenu wraz z częścią graficzną /zał. nr 2 i </w:t>
      </w:r>
      <w:proofErr w:type="spellStart"/>
      <w:r w:rsidRPr="00B4326E">
        <w:rPr>
          <w:rFonts w:ascii="Times New Roman" w:hAnsi="Times New Roman" w:cs="Times New Roman"/>
          <w:color w:val="000000" w:themeColor="text1"/>
          <w:sz w:val="18"/>
          <w:szCs w:val="18"/>
        </w:rPr>
        <w:t>zał</w:t>
      </w:r>
      <w:proofErr w:type="spellEnd"/>
      <w:r w:rsidRPr="00B4326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nr 3/. </w:t>
      </w:r>
    </w:p>
    <w:p w14:paraId="3F80315D" w14:textId="77777777" w:rsidR="008B5235" w:rsidRPr="00B4326E" w:rsidRDefault="008B52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33F2A17D" w14:textId="77777777" w:rsidR="008B5235" w:rsidRPr="00B4326E" w:rsidRDefault="00DB5332">
      <w:pPr>
        <w:widowControl w:val="0"/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u w:val="single"/>
        </w:rPr>
        <w:t>Opłata skarbowa:</w:t>
      </w:r>
    </w:p>
    <w:p w14:paraId="7E2A170B" w14:textId="77777777" w:rsidR="008B5235" w:rsidRPr="00B4326E" w:rsidRDefault="00DB5332">
      <w:pPr>
        <w:widowControl w:val="0"/>
        <w:spacing w:after="0" w:line="252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color w:val="000000" w:themeColor="text1"/>
          <w:sz w:val="18"/>
          <w:szCs w:val="18"/>
        </w:rPr>
        <w:t>Za wydanie decyzji nie pobrano opłaty skarbowej na podstawie załącznika do ustawy z dnia 16 listopada 2006 r. o opłacie skarbowej (tekst jedn. Dz. U. z 2023 r. poz. 2111 z późn.zm.).</w:t>
      </w:r>
    </w:p>
    <w:p w14:paraId="2FC2EAA5" w14:textId="77777777" w:rsidR="008B5235" w:rsidRPr="00B4326E" w:rsidRDefault="00DB5332">
      <w:pPr>
        <w:widowControl w:val="0"/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color w:val="000000" w:themeColor="text1"/>
          <w:sz w:val="18"/>
          <w:szCs w:val="18"/>
        </w:rPr>
        <w:t>Część I pkt 8</w:t>
      </w:r>
    </w:p>
    <w:p w14:paraId="63B09A46" w14:textId="77777777" w:rsidR="008B5235" w:rsidRPr="00B4326E" w:rsidRDefault="008B52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091B6392" w14:textId="77777777" w:rsidR="008B5235" w:rsidRPr="00B4326E" w:rsidRDefault="008B52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AC7A057" w14:textId="77777777" w:rsidR="008B5235" w:rsidRPr="00B4326E" w:rsidRDefault="00DB5332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u w:val="single"/>
        </w:rPr>
        <w:t>Otrzymują:</w:t>
      </w:r>
    </w:p>
    <w:p w14:paraId="575F34AC" w14:textId="77777777" w:rsidR="008B5235" w:rsidRPr="00B4326E" w:rsidRDefault="008B5235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A74891E" w14:textId="77777777" w:rsidR="008B5235" w:rsidRPr="00B4326E" w:rsidRDefault="00DB5332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color w:val="000000" w:themeColor="text1"/>
          <w:sz w:val="18"/>
          <w:szCs w:val="18"/>
        </w:rPr>
        <w:t>a/a</w:t>
      </w:r>
    </w:p>
    <w:p w14:paraId="63BD2D8C" w14:textId="77777777" w:rsidR="008B5235" w:rsidRPr="00B4326E" w:rsidRDefault="008B5235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6B893231" w14:textId="77777777" w:rsidR="008B5235" w:rsidRPr="00B4326E" w:rsidRDefault="00DB5332">
      <w:pPr>
        <w:spacing w:after="0" w:line="252" w:lineRule="auto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Zgodnie z przepisami art.60 ust.4 ustawy </w:t>
      </w:r>
    </w:p>
    <w:p w14:paraId="095775F1" w14:textId="77777777" w:rsidR="008B5235" w:rsidRPr="00B4326E" w:rsidRDefault="00DB5332">
      <w:pPr>
        <w:spacing w:after="0" w:line="252" w:lineRule="auto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o planowaniu i zagospodarowaniu przestrzennym,</w:t>
      </w:r>
    </w:p>
    <w:p w14:paraId="7B546701" w14:textId="77777777" w:rsidR="008B5235" w:rsidRPr="00B4326E" w:rsidRDefault="00DB5332">
      <w:pPr>
        <w:spacing w:after="0" w:line="252" w:lineRule="auto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projekt decyzji został sporządzony przez </w:t>
      </w:r>
    </w:p>
    <w:p w14:paraId="70008400" w14:textId="77777777" w:rsidR="008B5235" w:rsidRPr="00B4326E" w:rsidRDefault="00DB5332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4326E">
        <w:rPr>
          <w:rFonts w:ascii="Times New Roman" w:hAnsi="Times New Roman" w:cs="Times New Roman"/>
          <w:b/>
          <w:bCs/>
          <w:i/>
          <w:color w:val="000000" w:themeColor="text1"/>
          <w:sz w:val="18"/>
          <w:szCs w:val="18"/>
        </w:rPr>
        <w:t xml:space="preserve">mgr Adriana </w:t>
      </w:r>
      <w:proofErr w:type="spellStart"/>
      <w:r w:rsidRPr="00B4326E">
        <w:rPr>
          <w:rFonts w:ascii="Times New Roman" w:hAnsi="Times New Roman" w:cs="Times New Roman"/>
          <w:b/>
          <w:bCs/>
          <w:i/>
          <w:color w:val="000000" w:themeColor="text1"/>
          <w:sz w:val="18"/>
          <w:szCs w:val="18"/>
        </w:rPr>
        <w:t>Kuczowicz</w:t>
      </w:r>
      <w:proofErr w:type="spellEnd"/>
    </w:p>
    <w:p w14:paraId="5ED4F0E7" w14:textId="77777777" w:rsidR="008B5235" w:rsidRPr="00B4326E" w:rsidRDefault="008B5235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A2AC654" w14:textId="77777777" w:rsidR="008235F9" w:rsidRPr="00B4326E" w:rsidRDefault="008235F9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8235F9" w:rsidRPr="00B4326E" w:rsidSect="00EE28A8">
      <w:footerReference w:type="even" r:id="rId7"/>
      <w:footerReference w:type="defaul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1A291" w14:textId="77777777" w:rsidR="005C79FA" w:rsidRDefault="005C79FA">
      <w:pPr>
        <w:spacing w:after="0" w:line="240" w:lineRule="auto"/>
      </w:pPr>
      <w:r>
        <w:separator/>
      </w:r>
    </w:p>
  </w:endnote>
  <w:endnote w:type="continuationSeparator" w:id="0">
    <w:p w14:paraId="501107CF" w14:textId="77777777" w:rsidR="005C79FA" w:rsidRDefault="005C7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Arial Unicode MS"/>
    <w:charset w:val="EE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519E9" w14:textId="77777777" w:rsidR="008B5235" w:rsidRDefault="008B52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934971"/>
      <w:docPartObj>
        <w:docPartGallery w:val="Page Numbers (Bottom of Page)"/>
        <w:docPartUnique/>
      </w:docPartObj>
    </w:sdtPr>
    <w:sdtEndPr/>
    <w:sdtContent>
      <w:p w14:paraId="5810518F" w14:textId="77777777" w:rsidR="008B5235" w:rsidRDefault="00D010D8">
        <w:pPr>
          <w:pStyle w:val="Stopka"/>
          <w:jc w:val="center"/>
        </w:pPr>
        <w:r>
          <w:fldChar w:fldCharType="begin"/>
        </w:r>
        <w:r w:rsidR="00DB5332">
          <w:instrText xml:space="preserve"> PAGE </w:instrText>
        </w:r>
        <w:r>
          <w:fldChar w:fldCharType="separate"/>
        </w:r>
        <w:r w:rsidR="008D051C">
          <w:rPr>
            <w:noProof/>
          </w:rPr>
          <w:t>5</w:t>
        </w:r>
        <w:r>
          <w:fldChar w:fldCharType="end"/>
        </w:r>
      </w:p>
    </w:sdtContent>
  </w:sdt>
  <w:p w14:paraId="0515B398" w14:textId="77777777" w:rsidR="008B5235" w:rsidRDefault="008B5235">
    <w:pPr>
      <w:ind w:left="284" w:hanging="284"/>
      <w:jc w:val="both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8620529"/>
      <w:docPartObj>
        <w:docPartGallery w:val="Page Numbers (Bottom of Page)"/>
        <w:docPartUnique/>
      </w:docPartObj>
    </w:sdtPr>
    <w:sdtEndPr/>
    <w:sdtContent>
      <w:p w14:paraId="4AA80339" w14:textId="77777777" w:rsidR="008B5235" w:rsidRDefault="00D010D8">
        <w:pPr>
          <w:pStyle w:val="Stopka"/>
          <w:jc w:val="center"/>
        </w:pPr>
        <w:r>
          <w:fldChar w:fldCharType="begin"/>
        </w:r>
        <w:r w:rsidR="00DB5332">
          <w:instrText xml:space="preserve"> PAGE </w:instrText>
        </w:r>
        <w:r>
          <w:fldChar w:fldCharType="separate"/>
        </w:r>
        <w:r w:rsidR="00DB5332">
          <w:t>8</w:t>
        </w:r>
        <w:r>
          <w:fldChar w:fldCharType="end"/>
        </w:r>
      </w:p>
    </w:sdtContent>
  </w:sdt>
  <w:p w14:paraId="2A90904E" w14:textId="77777777" w:rsidR="008B5235" w:rsidRDefault="008B5235">
    <w:pPr>
      <w:ind w:left="284" w:hanging="284"/>
      <w:jc w:val="both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1274B" w14:textId="77777777" w:rsidR="005C79FA" w:rsidRDefault="005C79FA">
      <w:pPr>
        <w:spacing w:after="0" w:line="240" w:lineRule="auto"/>
      </w:pPr>
      <w:r>
        <w:separator/>
      </w:r>
    </w:p>
  </w:footnote>
  <w:footnote w:type="continuationSeparator" w:id="0">
    <w:p w14:paraId="6E4CCCF2" w14:textId="77777777" w:rsidR="005C79FA" w:rsidRDefault="005C7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0F1E"/>
    <w:multiLevelType w:val="multilevel"/>
    <w:tmpl w:val="638A097C"/>
    <w:lvl w:ilvl="0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  <w:rPr>
        <w:rFonts w:ascii="Times New Roman" w:hAnsi="Times New Roman"/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1" w:hanging="180"/>
      </w:pPr>
    </w:lvl>
  </w:abstractNum>
  <w:abstractNum w:abstractNumId="1" w15:restartNumberingAfterBreak="0">
    <w:nsid w:val="06FE611B"/>
    <w:multiLevelType w:val="multilevel"/>
    <w:tmpl w:val="1DACC872"/>
    <w:lvl w:ilvl="0">
      <w:start w:val="6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F4FA1"/>
    <w:multiLevelType w:val="multilevel"/>
    <w:tmpl w:val="1CA2E18E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F3F1D32"/>
    <w:multiLevelType w:val="multilevel"/>
    <w:tmpl w:val="562098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4" w15:restartNumberingAfterBreak="0">
    <w:nsid w:val="10997544"/>
    <w:multiLevelType w:val="multilevel"/>
    <w:tmpl w:val="E84E74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EAC709C"/>
    <w:multiLevelType w:val="multilevel"/>
    <w:tmpl w:val="D354EF24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Times New Roman" w:hAnsi="Times New Roman"/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6" w15:restartNumberingAfterBreak="0">
    <w:nsid w:val="1F1C2F71"/>
    <w:multiLevelType w:val="multilevel"/>
    <w:tmpl w:val="92BCC9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4655B1"/>
    <w:multiLevelType w:val="multilevel"/>
    <w:tmpl w:val="6E0C45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5D47D42"/>
    <w:multiLevelType w:val="multilevel"/>
    <w:tmpl w:val="39FA9E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6C62D70"/>
    <w:multiLevelType w:val="multilevel"/>
    <w:tmpl w:val="A1884E6E"/>
    <w:lvl w:ilvl="0">
      <w:start w:val="9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B28636A"/>
    <w:multiLevelType w:val="multilevel"/>
    <w:tmpl w:val="60FC0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11" w15:restartNumberingAfterBreak="0">
    <w:nsid w:val="31B652D0"/>
    <w:multiLevelType w:val="multilevel"/>
    <w:tmpl w:val="5642A3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76B5201"/>
    <w:multiLevelType w:val="multilevel"/>
    <w:tmpl w:val="6CA6A6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99E1CCB"/>
    <w:multiLevelType w:val="multilevel"/>
    <w:tmpl w:val="7916E3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A96573A"/>
    <w:multiLevelType w:val="multilevel"/>
    <w:tmpl w:val="2572D3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D593ED5"/>
    <w:multiLevelType w:val="multilevel"/>
    <w:tmpl w:val="54280D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D7F64B0"/>
    <w:multiLevelType w:val="multilevel"/>
    <w:tmpl w:val="24F8919C"/>
    <w:lvl w:ilvl="0">
      <w:start w:val="8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D8D01E9"/>
    <w:multiLevelType w:val="multilevel"/>
    <w:tmpl w:val="D9728B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8" w15:restartNumberingAfterBreak="0">
    <w:nsid w:val="3FD634B2"/>
    <w:multiLevelType w:val="multilevel"/>
    <w:tmpl w:val="8A960156"/>
    <w:lvl w:ilvl="0">
      <w:start w:val="7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1174664"/>
    <w:multiLevelType w:val="multilevel"/>
    <w:tmpl w:val="381045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sz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1ED54B2"/>
    <w:multiLevelType w:val="multilevel"/>
    <w:tmpl w:val="DAC076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67C4DCE"/>
    <w:multiLevelType w:val="multilevel"/>
    <w:tmpl w:val="3428539C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F1801EA"/>
    <w:multiLevelType w:val="multilevel"/>
    <w:tmpl w:val="56824F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FBB7125"/>
    <w:multiLevelType w:val="multilevel"/>
    <w:tmpl w:val="AD90DA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0771C9B"/>
    <w:multiLevelType w:val="multilevel"/>
    <w:tmpl w:val="5AC225F2"/>
    <w:lvl w:ilvl="0">
      <w:start w:val="5"/>
      <w:numFmt w:val="upperRoman"/>
      <w:lvlText w:val="%1."/>
      <w:lvlJc w:val="righ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3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5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7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9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1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3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51" w:hanging="180"/>
      </w:pPr>
    </w:lvl>
  </w:abstractNum>
  <w:abstractNum w:abstractNumId="25" w15:restartNumberingAfterBreak="0">
    <w:nsid w:val="51591644"/>
    <w:multiLevelType w:val="multilevel"/>
    <w:tmpl w:val="D09685A0"/>
    <w:lvl w:ilvl="0">
      <w:start w:val="10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32626A0"/>
    <w:multiLevelType w:val="multilevel"/>
    <w:tmpl w:val="09E60C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7174946"/>
    <w:multiLevelType w:val="multilevel"/>
    <w:tmpl w:val="7D8CDA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7D83361"/>
    <w:multiLevelType w:val="multilevel"/>
    <w:tmpl w:val="7DDE3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b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98C1906"/>
    <w:multiLevelType w:val="multilevel"/>
    <w:tmpl w:val="7ECCB5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E604C23"/>
    <w:multiLevelType w:val="multilevel"/>
    <w:tmpl w:val="1DC8C7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bCs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/>
        <w:bCs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32556A7"/>
    <w:multiLevelType w:val="multilevel"/>
    <w:tmpl w:val="16005E6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/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653151B2"/>
    <w:multiLevelType w:val="multilevel"/>
    <w:tmpl w:val="A80E9DFE"/>
    <w:lvl w:ilvl="0">
      <w:start w:val="4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7DE7836"/>
    <w:multiLevelType w:val="hybridMultilevel"/>
    <w:tmpl w:val="01F46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764D7"/>
    <w:multiLevelType w:val="multilevel"/>
    <w:tmpl w:val="C7685E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CEB351C"/>
    <w:multiLevelType w:val="multilevel"/>
    <w:tmpl w:val="78F4CA1E"/>
    <w:lvl w:ilvl="0">
      <w:start w:val="1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8EE21DF"/>
    <w:multiLevelType w:val="multilevel"/>
    <w:tmpl w:val="52BC5A3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/>
        <w:b/>
        <w:b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2053572561">
    <w:abstractNumId w:val="19"/>
  </w:num>
  <w:num w:numId="2" w16cid:durableId="652681364">
    <w:abstractNumId w:val="8"/>
  </w:num>
  <w:num w:numId="3" w16cid:durableId="1984196572">
    <w:abstractNumId w:val="31"/>
  </w:num>
  <w:num w:numId="4" w16cid:durableId="478498904">
    <w:abstractNumId w:val="2"/>
  </w:num>
  <w:num w:numId="5" w16cid:durableId="1578057908">
    <w:abstractNumId w:val="28"/>
  </w:num>
  <w:num w:numId="6" w16cid:durableId="1693722618">
    <w:abstractNumId w:val="36"/>
  </w:num>
  <w:num w:numId="7" w16cid:durableId="88353034">
    <w:abstractNumId w:val="5"/>
  </w:num>
  <w:num w:numId="8" w16cid:durableId="773283116">
    <w:abstractNumId w:val="35"/>
  </w:num>
  <w:num w:numId="9" w16cid:durableId="731074246">
    <w:abstractNumId w:val="30"/>
  </w:num>
  <w:num w:numId="10" w16cid:durableId="634025212">
    <w:abstractNumId w:val="11"/>
  </w:num>
  <w:num w:numId="11" w16cid:durableId="1510949184">
    <w:abstractNumId w:val="0"/>
  </w:num>
  <w:num w:numId="12" w16cid:durableId="1763909590">
    <w:abstractNumId w:val="23"/>
  </w:num>
  <w:num w:numId="13" w16cid:durableId="110907140">
    <w:abstractNumId w:val="27"/>
  </w:num>
  <w:num w:numId="14" w16cid:durableId="646084601">
    <w:abstractNumId w:val="29"/>
  </w:num>
  <w:num w:numId="15" w16cid:durableId="853493292">
    <w:abstractNumId w:val="34"/>
  </w:num>
  <w:num w:numId="16" w16cid:durableId="1211764423">
    <w:abstractNumId w:val="4"/>
  </w:num>
  <w:num w:numId="17" w16cid:durableId="1606188358">
    <w:abstractNumId w:val="20"/>
  </w:num>
  <w:num w:numId="18" w16cid:durableId="1700550028">
    <w:abstractNumId w:val="13"/>
  </w:num>
  <w:num w:numId="19" w16cid:durableId="277220467">
    <w:abstractNumId w:val="6"/>
  </w:num>
  <w:num w:numId="20" w16cid:durableId="220944873">
    <w:abstractNumId w:val="26"/>
  </w:num>
  <w:num w:numId="21" w16cid:durableId="1819103598">
    <w:abstractNumId w:val="12"/>
  </w:num>
  <w:num w:numId="22" w16cid:durableId="1271472601">
    <w:abstractNumId w:val="21"/>
  </w:num>
  <w:num w:numId="23" w16cid:durableId="551700055">
    <w:abstractNumId w:val="24"/>
  </w:num>
  <w:num w:numId="24" w16cid:durableId="582881376">
    <w:abstractNumId w:val="1"/>
  </w:num>
  <w:num w:numId="25" w16cid:durableId="1559779522">
    <w:abstractNumId w:val="18"/>
  </w:num>
  <w:num w:numId="26" w16cid:durableId="1335650957">
    <w:abstractNumId w:val="16"/>
  </w:num>
  <w:num w:numId="27" w16cid:durableId="1619139150">
    <w:abstractNumId w:val="9"/>
  </w:num>
  <w:num w:numId="28" w16cid:durableId="1542980589">
    <w:abstractNumId w:val="25"/>
  </w:num>
  <w:num w:numId="29" w16cid:durableId="2077240834">
    <w:abstractNumId w:val="32"/>
  </w:num>
  <w:num w:numId="30" w16cid:durableId="1240480631">
    <w:abstractNumId w:val="10"/>
  </w:num>
  <w:num w:numId="31" w16cid:durableId="1581672222">
    <w:abstractNumId w:val="17"/>
  </w:num>
  <w:num w:numId="32" w16cid:durableId="2120710626">
    <w:abstractNumId w:val="14"/>
  </w:num>
  <w:num w:numId="33" w16cid:durableId="2132237978">
    <w:abstractNumId w:val="22"/>
  </w:num>
  <w:num w:numId="34" w16cid:durableId="1295912159">
    <w:abstractNumId w:val="3"/>
  </w:num>
  <w:num w:numId="35" w16cid:durableId="152256009">
    <w:abstractNumId w:val="7"/>
  </w:num>
  <w:num w:numId="36" w16cid:durableId="548421553">
    <w:abstractNumId w:val="15"/>
  </w:num>
  <w:num w:numId="37" w16cid:durableId="169168249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5235"/>
    <w:rsid w:val="000957F8"/>
    <w:rsid w:val="000A6DE7"/>
    <w:rsid w:val="000B4659"/>
    <w:rsid w:val="000F6BA4"/>
    <w:rsid w:val="001C0D6F"/>
    <w:rsid w:val="001D0CF7"/>
    <w:rsid w:val="001D7BF8"/>
    <w:rsid w:val="00222FD5"/>
    <w:rsid w:val="002F37E4"/>
    <w:rsid w:val="002F4E4F"/>
    <w:rsid w:val="003034E0"/>
    <w:rsid w:val="00343E3F"/>
    <w:rsid w:val="003F03C3"/>
    <w:rsid w:val="00411A12"/>
    <w:rsid w:val="004124E4"/>
    <w:rsid w:val="00485B75"/>
    <w:rsid w:val="00516BCE"/>
    <w:rsid w:val="00571E3B"/>
    <w:rsid w:val="0057476E"/>
    <w:rsid w:val="005943D1"/>
    <w:rsid w:val="005A48DC"/>
    <w:rsid w:val="005C79FA"/>
    <w:rsid w:val="006953A6"/>
    <w:rsid w:val="006C00EE"/>
    <w:rsid w:val="0076195D"/>
    <w:rsid w:val="007D6E0A"/>
    <w:rsid w:val="008235F9"/>
    <w:rsid w:val="008237FC"/>
    <w:rsid w:val="008424EA"/>
    <w:rsid w:val="008B5235"/>
    <w:rsid w:val="008D051C"/>
    <w:rsid w:val="00904B4B"/>
    <w:rsid w:val="00951916"/>
    <w:rsid w:val="009A37F5"/>
    <w:rsid w:val="009B0B47"/>
    <w:rsid w:val="009B2166"/>
    <w:rsid w:val="009C28EE"/>
    <w:rsid w:val="009D12DD"/>
    <w:rsid w:val="009F6CB4"/>
    <w:rsid w:val="00A53C66"/>
    <w:rsid w:val="00A94F6A"/>
    <w:rsid w:val="00AD3C3E"/>
    <w:rsid w:val="00B2354C"/>
    <w:rsid w:val="00B40FD8"/>
    <w:rsid w:val="00B4326E"/>
    <w:rsid w:val="00B43A3C"/>
    <w:rsid w:val="00B53C51"/>
    <w:rsid w:val="00BD7F5A"/>
    <w:rsid w:val="00C00926"/>
    <w:rsid w:val="00C01F07"/>
    <w:rsid w:val="00C84CF5"/>
    <w:rsid w:val="00CA25E6"/>
    <w:rsid w:val="00D010D8"/>
    <w:rsid w:val="00D13065"/>
    <w:rsid w:val="00D161D4"/>
    <w:rsid w:val="00D76AC7"/>
    <w:rsid w:val="00DB5332"/>
    <w:rsid w:val="00DC3E72"/>
    <w:rsid w:val="00E85B0E"/>
    <w:rsid w:val="00E85CB2"/>
    <w:rsid w:val="00EB74C4"/>
    <w:rsid w:val="00EE28A8"/>
    <w:rsid w:val="00F12D2F"/>
    <w:rsid w:val="00F72B46"/>
    <w:rsid w:val="00FA5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78936"/>
  <w15:docId w15:val="{6BA12B65-0FD4-4AB4-A67B-BEE82327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CB4"/>
    <w:pPr>
      <w:spacing w:after="160" w:line="259" w:lineRule="auto"/>
    </w:pPr>
    <w:rPr>
      <w:sz w:val="22"/>
    </w:rPr>
  </w:style>
  <w:style w:type="paragraph" w:styleId="Nagwek2">
    <w:name w:val="heading 2"/>
    <w:basedOn w:val="Normalny"/>
    <w:next w:val="Normalny"/>
    <w:qFormat/>
    <w:rsid w:val="009F6CB4"/>
    <w:pPr>
      <w:keepNext/>
      <w:numPr>
        <w:ilvl w:val="1"/>
        <w:numId w:val="1"/>
      </w:numPr>
      <w:suppressAutoHyphens w:val="0"/>
      <w:ind w:left="1418" w:firstLine="709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xtbody"/>
    <w:qFormat/>
    <w:rsid w:val="00845D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45D94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708CF"/>
  </w:style>
  <w:style w:type="character" w:customStyle="1" w:styleId="NagwekZnak">
    <w:name w:val="Nagłówek Znak"/>
    <w:basedOn w:val="Domylnaczcionkaakapitu"/>
    <w:link w:val="Nagwek"/>
    <w:uiPriority w:val="99"/>
    <w:qFormat/>
    <w:rsid w:val="00B4744D"/>
  </w:style>
  <w:style w:type="character" w:customStyle="1" w:styleId="StopkaZnak">
    <w:name w:val="Stopka Znak"/>
    <w:basedOn w:val="Domylnaczcionkaakapitu"/>
    <w:link w:val="Stopka"/>
    <w:uiPriority w:val="99"/>
    <w:qFormat/>
    <w:rsid w:val="00B4744D"/>
  </w:style>
  <w:style w:type="character" w:customStyle="1" w:styleId="ZwykytekstZnak">
    <w:name w:val="Zwykły tekst Znak"/>
    <w:basedOn w:val="Domylnaczcionkaakapitu"/>
    <w:link w:val="Zwykytekst"/>
    <w:semiHidden/>
    <w:qFormat/>
    <w:rsid w:val="00814CAB"/>
    <w:rPr>
      <w:rFonts w:ascii="Arial Narrow" w:eastAsia="Times New Roman" w:hAnsi="Arial Narrow" w:cs="Times New Roman"/>
      <w:sz w:val="24"/>
      <w:szCs w:val="24"/>
    </w:rPr>
  </w:style>
  <w:style w:type="character" w:customStyle="1" w:styleId="Znakiprzypiswdolnych">
    <w:name w:val="Znaki przypisów dolnych"/>
    <w:qFormat/>
    <w:rsid w:val="009F6CB4"/>
    <w:rPr>
      <w:vertAlign w:val="superscript"/>
    </w:rPr>
  </w:style>
  <w:style w:type="character" w:customStyle="1" w:styleId="Zakotwiczenieprzypisudolnego">
    <w:name w:val="Zakotwiczenie przypisu dolnego"/>
    <w:rsid w:val="009F6CB4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814CAB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38566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C4E8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C4E8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C4E81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03EEB"/>
    <w:rPr>
      <w:sz w:val="20"/>
      <w:szCs w:val="20"/>
    </w:rPr>
  </w:style>
  <w:style w:type="character" w:customStyle="1" w:styleId="Znakiprzypiswkocowych">
    <w:name w:val="Znaki przypisów końcowych"/>
    <w:qFormat/>
    <w:rsid w:val="009F6CB4"/>
    <w:rPr>
      <w:vertAlign w:val="superscript"/>
    </w:rPr>
  </w:style>
  <w:style w:type="character" w:customStyle="1" w:styleId="Zakotwiczenieprzypisukocowego">
    <w:name w:val="Zakotwiczenie przypisu końcowego"/>
    <w:rsid w:val="009F6CB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03EEB"/>
    <w:rPr>
      <w:vertAlign w:val="superscript"/>
    </w:rPr>
  </w:style>
  <w:style w:type="character" w:customStyle="1" w:styleId="Znakinumeracji">
    <w:name w:val="Znaki numeracji"/>
    <w:qFormat/>
    <w:rsid w:val="009F6CB4"/>
    <w:rPr>
      <w:rFonts w:ascii="Arial" w:hAnsi="Arial"/>
      <w:b/>
      <w:bCs/>
      <w:sz w:val="20"/>
      <w:szCs w:val="20"/>
    </w:rPr>
  </w:style>
  <w:style w:type="character" w:customStyle="1" w:styleId="WW8Num1z0">
    <w:name w:val="WW8Num1z0"/>
    <w:qFormat/>
    <w:rsid w:val="009F6CB4"/>
    <w:rPr>
      <w:b w:val="0"/>
      <w:i w:val="0"/>
      <w:sz w:val="22"/>
    </w:rPr>
  </w:style>
  <w:style w:type="character" w:customStyle="1" w:styleId="WW8Num1z1">
    <w:name w:val="WW8Num1z1"/>
    <w:qFormat/>
    <w:rsid w:val="009F6CB4"/>
    <w:rPr>
      <w:b w:val="0"/>
      <w:i w:val="0"/>
      <w:color w:val="000000"/>
      <w:sz w:val="22"/>
    </w:rPr>
  </w:style>
  <w:style w:type="character" w:customStyle="1" w:styleId="WW8Num1z2">
    <w:name w:val="WW8Num1z2"/>
    <w:qFormat/>
    <w:rsid w:val="009F6CB4"/>
    <w:rPr>
      <w:rFonts w:ascii="Arial" w:eastAsia="Arial" w:hAnsi="Arial" w:cs="Arial"/>
      <w:b w:val="0"/>
      <w:bCs/>
      <w:i w:val="0"/>
      <w:sz w:val="20"/>
      <w:szCs w:val="20"/>
      <w:lang w:val="pl-PL"/>
    </w:rPr>
  </w:style>
  <w:style w:type="character" w:customStyle="1" w:styleId="WW8Num1z3">
    <w:name w:val="WW8Num1z3"/>
    <w:qFormat/>
    <w:rsid w:val="009F6CB4"/>
    <w:rPr>
      <w:rFonts w:ascii="Symbol" w:hAnsi="Symbol" w:cs="Symbol"/>
      <w:caps w:val="0"/>
      <w:smallCaps w:val="0"/>
      <w:color w:val="4F81BD"/>
      <w:spacing w:val="0"/>
      <w:sz w:val="20"/>
      <w:szCs w:val="20"/>
      <w:vertAlign w:val="superscript"/>
    </w:rPr>
  </w:style>
  <w:style w:type="character" w:customStyle="1" w:styleId="WW8Num1z4">
    <w:name w:val="WW8Num1z4"/>
    <w:qFormat/>
    <w:rsid w:val="009F6CB4"/>
  </w:style>
  <w:style w:type="character" w:customStyle="1" w:styleId="WW8Num1z5">
    <w:name w:val="WW8Num1z5"/>
    <w:qFormat/>
    <w:rsid w:val="009F6CB4"/>
  </w:style>
  <w:style w:type="character" w:customStyle="1" w:styleId="WW8Num1z6">
    <w:name w:val="WW8Num1z6"/>
    <w:qFormat/>
    <w:rsid w:val="009F6CB4"/>
  </w:style>
  <w:style w:type="character" w:customStyle="1" w:styleId="WW8Num1z7">
    <w:name w:val="WW8Num1z7"/>
    <w:qFormat/>
    <w:rsid w:val="009F6CB4"/>
  </w:style>
  <w:style w:type="character" w:customStyle="1" w:styleId="WW8Num1z8">
    <w:name w:val="WW8Num1z8"/>
    <w:qFormat/>
    <w:rsid w:val="009F6CB4"/>
  </w:style>
  <w:style w:type="character" w:customStyle="1" w:styleId="Domylnaczcionkaakapitu1">
    <w:name w:val="Domyślna czcionka akapitu1"/>
    <w:qFormat/>
    <w:rsid w:val="009F6CB4"/>
  </w:style>
  <w:style w:type="character" w:customStyle="1" w:styleId="WW8Num4z8">
    <w:name w:val="WW8Num4z8"/>
    <w:qFormat/>
    <w:rsid w:val="009F6CB4"/>
  </w:style>
  <w:style w:type="character" w:customStyle="1" w:styleId="WW8Num4z7">
    <w:name w:val="WW8Num4z7"/>
    <w:qFormat/>
    <w:rsid w:val="009F6CB4"/>
  </w:style>
  <w:style w:type="character" w:customStyle="1" w:styleId="WW8Num4z6">
    <w:name w:val="WW8Num4z6"/>
    <w:qFormat/>
    <w:rsid w:val="009F6CB4"/>
  </w:style>
  <w:style w:type="character" w:customStyle="1" w:styleId="WW8Num4z5">
    <w:name w:val="WW8Num4z5"/>
    <w:qFormat/>
    <w:rsid w:val="009F6CB4"/>
  </w:style>
  <w:style w:type="character" w:customStyle="1" w:styleId="WW8Num4z4">
    <w:name w:val="WW8Num4z4"/>
    <w:qFormat/>
    <w:rsid w:val="009F6CB4"/>
  </w:style>
  <w:style w:type="character" w:customStyle="1" w:styleId="WW8Num4z3">
    <w:name w:val="WW8Num4z3"/>
    <w:qFormat/>
    <w:rsid w:val="009F6CB4"/>
  </w:style>
  <w:style w:type="character" w:customStyle="1" w:styleId="WW8Num4z2">
    <w:name w:val="WW8Num4z2"/>
    <w:qFormat/>
    <w:rsid w:val="009F6CB4"/>
  </w:style>
  <w:style w:type="character" w:customStyle="1" w:styleId="WW8Num4z1">
    <w:name w:val="WW8Num4z1"/>
    <w:qFormat/>
    <w:rsid w:val="009F6CB4"/>
  </w:style>
  <w:style w:type="character" w:customStyle="1" w:styleId="WW8Num4z0">
    <w:name w:val="WW8Num4z0"/>
    <w:qFormat/>
    <w:rsid w:val="009F6CB4"/>
  </w:style>
  <w:style w:type="character" w:customStyle="1" w:styleId="WW8Num3z8">
    <w:name w:val="WW8Num3z8"/>
    <w:qFormat/>
    <w:rsid w:val="009F6CB4"/>
  </w:style>
  <w:style w:type="character" w:customStyle="1" w:styleId="WW8Num3z7">
    <w:name w:val="WW8Num3z7"/>
    <w:qFormat/>
    <w:rsid w:val="009F6CB4"/>
  </w:style>
  <w:style w:type="character" w:customStyle="1" w:styleId="WW8Num3z6">
    <w:name w:val="WW8Num3z6"/>
    <w:qFormat/>
    <w:rsid w:val="009F6CB4"/>
  </w:style>
  <w:style w:type="character" w:customStyle="1" w:styleId="WW8Num3z5">
    <w:name w:val="WW8Num3z5"/>
    <w:qFormat/>
    <w:rsid w:val="009F6CB4"/>
  </w:style>
  <w:style w:type="character" w:customStyle="1" w:styleId="WW8Num3z4">
    <w:name w:val="WW8Num3z4"/>
    <w:qFormat/>
    <w:rsid w:val="009F6CB4"/>
  </w:style>
  <w:style w:type="character" w:customStyle="1" w:styleId="WW8Num3z3">
    <w:name w:val="WW8Num3z3"/>
    <w:qFormat/>
    <w:rsid w:val="009F6CB4"/>
  </w:style>
  <w:style w:type="character" w:customStyle="1" w:styleId="WW8Num3z2">
    <w:name w:val="WW8Num3z2"/>
    <w:qFormat/>
    <w:rsid w:val="009F6CB4"/>
  </w:style>
  <w:style w:type="character" w:customStyle="1" w:styleId="WW8Num3z1">
    <w:name w:val="WW8Num3z1"/>
    <w:qFormat/>
    <w:rsid w:val="009F6CB4"/>
  </w:style>
  <w:style w:type="character" w:customStyle="1" w:styleId="WW8Num3z0">
    <w:name w:val="WW8Num3z0"/>
    <w:qFormat/>
    <w:rsid w:val="009F6CB4"/>
  </w:style>
  <w:style w:type="character" w:customStyle="1" w:styleId="WW8Num2z8">
    <w:name w:val="WW8Num2z8"/>
    <w:qFormat/>
    <w:rsid w:val="009F6CB4"/>
  </w:style>
  <w:style w:type="character" w:customStyle="1" w:styleId="WW8Num2z7">
    <w:name w:val="WW8Num2z7"/>
    <w:qFormat/>
    <w:rsid w:val="009F6CB4"/>
  </w:style>
  <w:style w:type="character" w:customStyle="1" w:styleId="WW8Num2z6">
    <w:name w:val="WW8Num2z6"/>
    <w:qFormat/>
    <w:rsid w:val="009F6CB4"/>
  </w:style>
  <w:style w:type="character" w:customStyle="1" w:styleId="WW8Num2z5">
    <w:name w:val="WW8Num2z5"/>
    <w:qFormat/>
    <w:rsid w:val="009F6CB4"/>
  </w:style>
  <w:style w:type="character" w:customStyle="1" w:styleId="WW8Num2z4">
    <w:name w:val="WW8Num2z4"/>
    <w:qFormat/>
    <w:rsid w:val="009F6CB4"/>
  </w:style>
  <w:style w:type="character" w:customStyle="1" w:styleId="WW8Num2z3">
    <w:name w:val="WW8Num2z3"/>
    <w:qFormat/>
    <w:rsid w:val="009F6CB4"/>
  </w:style>
  <w:style w:type="character" w:customStyle="1" w:styleId="WW8Num2z2">
    <w:name w:val="WW8Num2z2"/>
    <w:qFormat/>
    <w:rsid w:val="009F6CB4"/>
  </w:style>
  <w:style w:type="character" w:customStyle="1" w:styleId="WW8Num2z1">
    <w:name w:val="WW8Num2z1"/>
    <w:qFormat/>
    <w:rsid w:val="009F6CB4"/>
  </w:style>
  <w:style w:type="character" w:customStyle="1" w:styleId="WW8Num2z0">
    <w:name w:val="WW8Num2z0"/>
    <w:qFormat/>
    <w:rsid w:val="009F6CB4"/>
  </w:style>
  <w:style w:type="character" w:customStyle="1" w:styleId="Znakiwypunktowania">
    <w:name w:val="Znaki wypunktowania"/>
    <w:qFormat/>
    <w:rsid w:val="009F6CB4"/>
    <w:rPr>
      <w:rFonts w:ascii="OpenSymbol" w:eastAsia="OpenSymbol" w:hAnsi="OpenSymbol" w:cs="OpenSymbol"/>
    </w:rPr>
  </w:style>
  <w:style w:type="character" w:customStyle="1" w:styleId="il">
    <w:name w:val="il"/>
    <w:basedOn w:val="Domylnaczcionkaakapitu"/>
    <w:qFormat/>
    <w:rsid w:val="00150E55"/>
  </w:style>
  <w:style w:type="character" w:styleId="Pogrubienie">
    <w:name w:val="Strong"/>
    <w:qFormat/>
    <w:rsid w:val="003950B5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4744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845D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9F6CB4"/>
    <w:rPr>
      <w:rFonts w:cs="Lucida Sans"/>
    </w:rPr>
  </w:style>
  <w:style w:type="paragraph" w:styleId="Legenda">
    <w:name w:val="caption"/>
    <w:basedOn w:val="Normalny"/>
    <w:qFormat/>
    <w:rsid w:val="009F6CB4"/>
    <w:pPr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9F6CB4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9F6CB4"/>
  </w:style>
  <w:style w:type="paragraph" w:styleId="Akapitzlist">
    <w:name w:val="List Paragraph"/>
    <w:basedOn w:val="Normalny"/>
    <w:qFormat/>
    <w:rsid w:val="009F6CB4"/>
    <w:pPr>
      <w:suppressAutoHyphens w:val="0"/>
      <w:spacing w:after="0"/>
      <w:ind w:left="720"/>
      <w:contextualSpacing/>
    </w:pPr>
    <w:rPr>
      <w:rFonts w:cs="Times New Roman"/>
    </w:rPr>
  </w:style>
  <w:style w:type="paragraph" w:customStyle="1" w:styleId="Tekstpodstawowy21">
    <w:name w:val="Tekst podstawowy 21"/>
    <w:basedOn w:val="Normalny"/>
    <w:qFormat/>
    <w:rsid w:val="00845D94"/>
    <w:pPr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45D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customStyle="1" w:styleId="Tekstpodstawowy31">
    <w:name w:val="Tekst podstawowy 31"/>
    <w:basedOn w:val="Normalny"/>
    <w:qFormat/>
    <w:rsid w:val="00845D94"/>
    <w:pPr>
      <w:tabs>
        <w:tab w:val="right" w:pos="8953"/>
      </w:tabs>
      <w:spacing w:after="0" w:line="240" w:lineRule="auto"/>
      <w:jc w:val="both"/>
    </w:pPr>
    <w:rPr>
      <w:rFonts w:ascii="Arial" w:eastAsia="Times New Roman" w:hAnsi="Arial" w:cs="Arial"/>
      <w:b/>
      <w:bCs/>
      <w:i/>
      <w:sz w:val="20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845D94"/>
    <w:pPr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845D94"/>
    <w:pPr>
      <w:tabs>
        <w:tab w:val="left" w:pos="738"/>
        <w:tab w:val="right" w:pos="8563"/>
      </w:tabs>
      <w:spacing w:after="0" w:line="240" w:lineRule="auto"/>
      <w:ind w:firstLine="738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708CF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B4744D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semiHidden/>
    <w:unhideWhenUsed/>
    <w:qFormat/>
    <w:rsid w:val="00814CAB"/>
    <w:pPr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C4E8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C4E8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EEB"/>
    <w:pPr>
      <w:spacing w:after="0" w:line="240" w:lineRule="auto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qFormat/>
    <w:rsid w:val="00A1533B"/>
    <w:pPr>
      <w:keepNext/>
      <w:widowControl w:val="0"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zh-CN"/>
    </w:rPr>
  </w:style>
  <w:style w:type="paragraph" w:styleId="Tekstpodstawowywcity3">
    <w:name w:val="Body Text Indent 3"/>
    <w:basedOn w:val="Normalny"/>
    <w:qFormat/>
    <w:rsid w:val="009F6CB4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qFormat/>
    <w:rsid w:val="009F6CB4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customStyle="1" w:styleId="Textbody">
    <w:name w:val="Text body"/>
    <w:basedOn w:val="Normalny"/>
    <w:link w:val="TekstpodstawowyZnak"/>
    <w:qFormat/>
    <w:rsid w:val="009F6CB4"/>
    <w:pPr>
      <w:spacing w:after="120"/>
    </w:pPr>
    <w:rPr>
      <w:rFonts w:eastAsia="Andale Sans UI" w:cs="Tahoma"/>
      <w:lang w:val="de-DE" w:bidi="fa-IR"/>
    </w:rPr>
  </w:style>
  <w:style w:type="paragraph" w:customStyle="1" w:styleId="Nagwek1">
    <w:name w:val="Nagłówek1"/>
    <w:basedOn w:val="Normalny"/>
    <w:qFormat/>
    <w:rsid w:val="009F6C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numbering" w:customStyle="1" w:styleId="WW8Num1">
    <w:name w:val="WW8Num1"/>
    <w:qFormat/>
    <w:rsid w:val="009F6CB4"/>
  </w:style>
  <w:style w:type="table" w:styleId="Tabela-Siatka">
    <w:name w:val="Table Grid"/>
    <w:basedOn w:val="Standardowy"/>
    <w:uiPriority w:val="39"/>
    <w:rsid w:val="0097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3039</TotalTime>
  <Pages>5</Pages>
  <Words>2797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UGB</dc:creator>
  <dc:description/>
  <cp:lastModifiedBy>UM Wegorzyno</cp:lastModifiedBy>
  <cp:revision>473</cp:revision>
  <cp:lastPrinted>2025-05-26T11:28:00Z</cp:lastPrinted>
  <dcterms:created xsi:type="dcterms:W3CDTF">2024-06-28T20:05:00Z</dcterms:created>
  <dcterms:modified xsi:type="dcterms:W3CDTF">2025-05-29T06:28:00Z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