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D4589" w14:textId="0D571369" w:rsidR="00866B68" w:rsidRDefault="00041F51" w:rsidP="003255A9">
      <w:pPr>
        <w:spacing w:after="12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Wy</w:t>
      </w:r>
      <w:r w:rsidRPr="00041F51">
        <w:rPr>
          <w:b/>
          <w:bCs/>
          <w:sz w:val="24"/>
          <w:szCs w:val="24"/>
          <w:u w:val="single"/>
        </w:rPr>
        <w:t>kaz oferowan</w:t>
      </w:r>
      <w:r w:rsidR="004B45B9">
        <w:rPr>
          <w:b/>
          <w:bCs/>
          <w:sz w:val="24"/>
          <w:szCs w:val="24"/>
          <w:u w:val="single"/>
        </w:rPr>
        <w:t xml:space="preserve">ych </w:t>
      </w:r>
      <w:r w:rsidR="00706C09" w:rsidRPr="00706C09">
        <w:rPr>
          <w:b/>
          <w:bCs/>
          <w:sz w:val="24"/>
          <w:szCs w:val="24"/>
          <w:u w:val="single"/>
        </w:rPr>
        <w:t>urządzeń</w:t>
      </w:r>
      <w:r>
        <w:rPr>
          <w:b/>
          <w:bCs/>
          <w:sz w:val="24"/>
          <w:szCs w:val="24"/>
        </w:rPr>
        <w:br/>
      </w:r>
    </w:p>
    <w:p w14:paraId="5A6566E7" w14:textId="523A1750" w:rsidR="00041F51" w:rsidRDefault="00041F51" w:rsidP="00041F51">
      <w:pPr>
        <w:spacing w:after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 postępowaniu na:</w:t>
      </w:r>
    </w:p>
    <w:p w14:paraId="1138B500" w14:textId="5C507E84" w:rsidR="00041F51" w:rsidRDefault="00706C09" w:rsidP="00041F51">
      <w:pPr>
        <w:spacing w:after="120"/>
        <w:jc w:val="center"/>
        <w:rPr>
          <w:sz w:val="24"/>
          <w:szCs w:val="24"/>
        </w:rPr>
      </w:pPr>
      <w:bookmarkStart w:id="0" w:name="_Hlk197424018"/>
      <w:r w:rsidRPr="00706C09">
        <w:rPr>
          <w:b/>
          <w:bCs/>
          <w:sz w:val="24"/>
          <w:szCs w:val="24"/>
        </w:rPr>
        <w:t>Zakup, dostawę i montaż frontowego systemu elektroakustycznego</w:t>
      </w:r>
      <w:r w:rsidR="00CD20C4">
        <w:rPr>
          <w:b/>
          <w:bCs/>
          <w:sz w:val="24"/>
          <w:szCs w:val="24"/>
        </w:rPr>
        <w:t xml:space="preserve"> (nagłośnieniowego)</w:t>
      </w:r>
      <w:r w:rsidRPr="00706C09">
        <w:rPr>
          <w:b/>
          <w:bCs/>
          <w:sz w:val="24"/>
          <w:szCs w:val="24"/>
        </w:rPr>
        <w:t xml:space="preserve"> </w:t>
      </w:r>
      <w:r w:rsidR="00CD20C4">
        <w:rPr>
          <w:b/>
          <w:bCs/>
          <w:sz w:val="24"/>
          <w:szCs w:val="24"/>
        </w:rPr>
        <w:br/>
      </w:r>
      <w:r w:rsidRPr="00706C09">
        <w:rPr>
          <w:b/>
          <w:bCs/>
          <w:sz w:val="24"/>
          <w:szCs w:val="24"/>
        </w:rPr>
        <w:t xml:space="preserve">na potrzeby prowadzenia działalności kulturalnej w Teatrze Polskim </w:t>
      </w:r>
      <w:r w:rsidR="00CD20C4">
        <w:rPr>
          <w:b/>
          <w:bCs/>
          <w:sz w:val="24"/>
          <w:szCs w:val="24"/>
        </w:rPr>
        <w:br/>
      </w:r>
      <w:r w:rsidRPr="00706C09">
        <w:rPr>
          <w:b/>
          <w:bCs/>
          <w:sz w:val="24"/>
          <w:szCs w:val="24"/>
        </w:rPr>
        <w:t>im. Arnolda Szyfmana w Warszawie</w:t>
      </w:r>
      <w:bookmarkEnd w:id="0"/>
      <w:r w:rsidR="00E37C00" w:rsidRPr="00E37C00">
        <w:rPr>
          <w:b/>
          <w:bCs/>
          <w:sz w:val="24"/>
          <w:szCs w:val="24"/>
        </w:rPr>
        <w:t>”</w:t>
      </w:r>
      <w:r w:rsidR="00086AD0" w:rsidRPr="00041F51">
        <w:rPr>
          <w:b/>
          <w:bCs/>
          <w:sz w:val="24"/>
          <w:szCs w:val="24"/>
        </w:rPr>
        <w:t>.</w:t>
      </w:r>
      <w:r w:rsidR="00086AD0" w:rsidRPr="00041F51">
        <w:rPr>
          <w:sz w:val="24"/>
          <w:szCs w:val="24"/>
        </w:rPr>
        <w:t xml:space="preserve"> </w:t>
      </w:r>
    </w:p>
    <w:p w14:paraId="0FE48AC9" w14:textId="41669709" w:rsidR="004B6DB3" w:rsidRPr="00D750D9" w:rsidRDefault="00673E0B" w:rsidP="00041F51">
      <w:pPr>
        <w:spacing w:after="120"/>
        <w:jc w:val="center"/>
        <w:rPr>
          <w:sz w:val="18"/>
          <w:szCs w:val="18"/>
        </w:rPr>
      </w:pPr>
      <w:r w:rsidRPr="00D750D9">
        <w:rPr>
          <w:b/>
          <w:bCs/>
          <w:sz w:val="18"/>
          <w:szCs w:val="18"/>
        </w:rPr>
        <w:t>d</w:t>
      </w:r>
      <w:r w:rsidR="004B6DB3" w:rsidRPr="00D750D9">
        <w:rPr>
          <w:b/>
          <w:bCs/>
          <w:sz w:val="18"/>
          <w:szCs w:val="18"/>
        </w:rPr>
        <w:t>okument</w:t>
      </w:r>
      <w:r w:rsidRPr="00D750D9">
        <w:rPr>
          <w:b/>
          <w:bCs/>
          <w:sz w:val="18"/>
          <w:szCs w:val="18"/>
        </w:rPr>
        <w:t>, jako przedmiotowy środek dowodowy</w:t>
      </w:r>
      <w:r w:rsidR="00D750D9">
        <w:rPr>
          <w:b/>
          <w:bCs/>
          <w:sz w:val="18"/>
          <w:szCs w:val="18"/>
        </w:rPr>
        <w:t>,</w:t>
      </w:r>
      <w:r w:rsidR="004B6DB3" w:rsidRPr="00D750D9">
        <w:rPr>
          <w:b/>
          <w:bCs/>
          <w:sz w:val="18"/>
          <w:szCs w:val="18"/>
        </w:rPr>
        <w:t xml:space="preserve"> składany przez Wykonawcę </w:t>
      </w:r>
      <w:r w:rsidRPr="00D750D9">
        <w:rPr>
          <w:b/>
          <w:bCs/>
          <w:sz w:val="18"/>
          <w:szCs w:val="18"/>
        </w:rPr>
        <w:br/>
      </w:r>
      <w:r w:rsidR="004B6DB3" w:rsidRPr="00D750D9">
        <w:rPr>
          <w:b/>
          <w:bCs/>
          <w:sz w:val="18"/>
          <w:szCs w:val="18"/>
        </w:rPr>
        <w:t xml:space="preserve">wraz z ofertą zgodnie z zapisami </w:t>
      </w:r>
      <w:r w:rsidRPr="00D750D9">
        <w:rPr>
          <w:b/>
          <w:bCs/>
          <w:sz w:val="18"/>
          <w:szCs w:val="18"/>
        </w:rPr>
        <w:t xml:space="preserve">punktu </w:t>
      </w:r>
      <w:r w:rsidR="004B6DB3" w:rsidRPr="00D750D9">
        <w:rPr>
          <w:b/>
          <w:bCs/>
          <w:sz w:val="18"/>
          <w:szCs w:val="18"/>
        </w:rPr>
        <w:t>1</w:t>
      </w:r>
      <w:r w:rsidR="00F7417F">
        <w:rPr>
          <w:b/>
          <w:bCs/>
          <w:sz w:val="18"/>
          <w:szCs w:val="18"/>
        </w:rPr>
        <w:t>1</w:t>
      </w:r>
      <w:r w:rsidRPr="00D750D9">
        <w:rPr>
          <w:b/>
          <w:bCs/>
          <w:sz w:val="18"/>
          <w:szCs w:val="18"/>
        </w:rPr>
        <w:t>.5.</w:t>
      </w:r>
      <w:r w:rsidR="00F7417F">
        <w:rPr>
          <w:b/>
          <w:bCs/>
          <w:sz w:val="18"/>
          <w:szCs w:val="18"/>
        </w:rPr>
        <w:t>3</w:t>
      </w:r>
      <w:r w:rsidRPr="00D750D9">
        <w:rPr>
          <w:b/>
          <w:bCs/>
          <w:sz w:val="18"/>
          <w:szCs w:val="18"/>
        </w:rPr>
        <w:t>.</w:t>
      </w:r>
      <w:r w:rsidR="004B6DB3" w:rsidRPr="00D750D9">
        <w:rPr>
          <w:b/>
          <w:bCs/>
          <w:sz w:val="18"/>
          <w:szCs w:val="18"/>
        </w:rPr>
        <w:t xml:space="preserve"> SWZ</w:t>
      </w:r>
    </w:p>
    <w:p w14:paraId="52CC8DF8" w14:textId="77777777" w:rsidR="0084621B" w:rsidRDefault="0084621B" w:rsidP="0084621B">
      <w:pPr>
        <w:spacing w:line="240" w:lineRule="auto"/>
        <w:rPr>
          <w:sz w:val="22"/>
          <w:szCs w:val="22"/>
        </w:rPr>
      </w:pPr>
    </w:p>
    <w:p w14:paraId="5642080F" w14:textId="58CFBBE0" w:rsidR="00086AD0" w:rsidRDefault="00086AD0" w:rsidP="00BD6517">
      <w:pPr>
        <w:pStyle w:val="Akapitzlist"/>
        <w:numPr>
          <w:ilvl w:val="0"/>
          <w:numId w:val="20"/>
        </w:numPr>
        <w:spacing w:after="120"/>
        <w:ind w:left="284" w:hanging="284"/>
      </w:pPr>
      <w:r w:rsidRPr="0023033C">
        <w:t xml:space="preserve">Szczegółowy </w:t>
      </w:r>
      <w:r w:rsidR="0084621B" w:rsidRPr="0023033C">
        <w:t xml:space="preserve">zakres przedmiotu zamówienia, w tym </w:t>
      </w:r>
      <w:r w:rsidRPr="0023033C">
        <w:t>wykaz elementów dostawy wraz z oznaczeniami, opis wymaganych parametrów i funkcjonalności został przedstawiony w </w:t>
      </w:r>
      <w:r w:rsidR="00041F51" w:rsidRPr="0023033C">
        <w:t>treści Opisu przedmiotu zamówienia</w:t>
      </w:r>
      <w:r w:rsidR="00F46B95" w:rsidRPr="0023033C">
        <w:t xml:space="preserve"> [OPZ]</w:t>
      </w:r>
      <w:r w:rsidR="00041F51" w:rsidRPr="0023033C">
        <w:t xml:space="preserve"> stanowiącego załącznik nr 1 do SWZ</w:t>
      </w:r>
      <w:r w:rsidRPr="0023033C">
        <w:t>.</w:t>
      </w:r>
    </w:p>
    <w:p w14:paraId="7B76765A" w14:textId="3DA792EE" w:rsidR="004B6DB3" w:rsidRDefault="006E1758" w:rsidP="00BD6517">
      <w:pPr>
        <w:pStyle w:val="Akapitzlist"/>
        <w:numPr>
          <w:ilvl w:val="0"/>
          <w:numId w:val="20"/>
        </w:numPr>
        <w:spacing w:after="120"/>
        <w:ind w:left="284" w:hanging="284"/>
      </w:pPr>
      <w:r w:rsidRPr="00003780">
        <w:t xml:space="preserve">W </w:t>
      </w:r>
      <w:r w:rsidR="00A645E1">
        <w:t xml:space="preserve">przypadku </w:t>
      </w:r>
      <w:r w:rsidR="009E54F4" w:rsidRPr="009E54F4">
        <w:t xml:space="preserve">dostawy </w:t>
      </w:r>
      <w:r w:rsidR="00684CF4">
        <w:t xml:space="preserve">urządzeń </w:t>
      </w:r>
      <w:r w:rsidR="003A56A5">
        <w:t xml:space="preserve">z oznaczeniem </w:t>
      </w:r>
      <w:r w:rsidR="003A56A5" w:rsidRPr="0023033C">
        <w:rPr>
          <w:i/>
          <w:iCs/>
        </w:rPr>
        <w:t>Wymóg karty katalogowej [materiałowej]</w:t>
      </w:r>
      <w:r w:rsidR="003A56A5">
        <w:br/>
      </w:r>
      <w:r w:rsidR="003B0280">
        <w:t xml:space="preserve">(patrz ostatnia kolumna) </w:t>
      </w:r>
      <w:r w:rsidR="00EB4E10">
        <w:t xml:space="preserve">– </w:t>
      </w:r>
      <w:r w:rsidRPr="00003780">
        <w:t>Wykonawca</w:t>
      </w:r>
      <w:r w:rsidR="00EB4E10">
        <w:t xml:space="preserve"> </w:t>
      </w:r>
      <w:r w:rsidRPr="0023033C">
        <w:rPr>
          <w:u w:val="single"/>
        </w:rPr>
        <w:t>jest zobowiązany</w:t>
      </w:r>
      <w:r w:rsidR="002730FE" w:rsidRPr="0023033C">
        <w:rPr>
          <w:u w:val="single"/>
        </w:rPr>
        <w:t xml:space="preserve"> </w:t>
      </w:r>
      <w:r w:rsidR="003B0280">
        <w:rPr>
          <w:u w:val="single"/>
        </w:rPr>
        <w:t xml:space="preserve">odpowiednio </w:t>
      </w:r>
      <w:r w:rsidR="00CE5AC2" w:rsidRPr="0023033C">
        <w:rPr>
          <w:u w:val="single"/>
        </w:rPr>
        <w:t>załączyć</w:t>
      </w:r>
      <w:r w:rsidR="00CE5AC2" w:rsidRPr="003A56A5">
        <w:t xml:space="preserve"> </w:t>
      </w:r>
      <w:r w:rsidR="00207CA1">
        <w:t xml:space="preserve">dokumenty </w:t>
      </w:r>
      <w:r w:rsidR="003B0280">
        <w:br/>
      </w:r>
      <w:r w:rsidR="00207CA1">
        <w:t xml:space="preserve">z </w:t>
      </w:r>
      <w:r w:rsidR="00003780" w:rsidRPr="00003780">
        <w:t>informacj</w:t>
      </w:r>
      <w:r w:rsidR="00207CA1">
        <w:t>ami/ danymi</w:t>
      </w:r>
      <w:r w:rsidR="00003780" w:rsidRPr="00003780">
        <w:t xml:space="preserve"> dotycząc</w:t>
      </w:r>
      <w:r w:rsidR="00207CA1">
        <w:t>ymi</w:t>
      </w:r>
      <w:r w:rsidR="00003780" w:rsidRPr="00003780">
        <w:t xml:space="preserve"> </w:t>
      </w:r>
      <w:r w:rsidR="003A56A5">
        <w:t>z</w:t>
      </w:r>
      <w:r w:rsidR="00003780" w:rsidRPr="00003780">
        <w:t>aoferowan</w:t>
      </w:r>
      <w:r w:rsidR="00E37C00">
        <w:t>ych urządzeń</w:t>
      </w:r>
      <w:r w:rsidR="00003780" w:rsidRPr="00003780">
        <w:t>, tj.</w:t>
      </w:r>
      <w:r w:rsidRPr="00003780">
        <w:t xml:space="preserve">: </w:t>
      </w:r>
      <w:r w:rsidR="003A56A5">
        <w:t xml:space="preserve">oficjalne </w:t>
      </w:r>
      <w:r w:rsidR="00003780" w:rsidRPr="00003780">
        <w:t>karty katalogowe</w:t>
      </w:r>
      <w:r w:rsidR="0023033C">
        <w:t xml:space="preserve"> [materiałowe]</w:t>
      </w:r>
      <w:r w:rsidR="003A56A5">
        <w:t xml:space="preserve"> producenta oferowanych urządzeń/ pozycji</w:t>
      </w:r>
      <w:r w:rsidR="00003780" w:rsidRPr="00003780">
        <w:t>.</w:t>
      </w:r>
    </w:p>
    <w:p w14:paraId="564ADE5A" w14:textId="5BF22CE4" w:rsidR="0023033C" w:rsidRDefault="0023033C" w:rsidP="0031094F">
      <w:pPr>
        <w:pStyle w:val="Akapitzlist"/>
        <w:numPr>
          <w:ilvl w:val="0"/>
          <w:numId w:val="20"/>
        </w:numPr>
        <w:spacing w:after="120"/>
        <w:ind w:left="284" w:hanging="284"/>
      </w:pPr>
      <w:r w:rsidRPr="0023033C">
        <w:t xml:space="preserve">Pod pojęciem oficjalne karty katalogowe Zamawiający rozumie karty katalogowe, instrukcje techniczne wydane przez producenta oferowanych przez Wykonawcę </w:t>
      </w:r>
      <w:r>
        <w:t>urządzeń/ pozycji</w:t>
      </w:r>
      <w:r w:rsidRPr="0023033C">
        <w:t xml:space="preserve"> </w:t>
      </w:r>
      <w:r>
        <w:br/>
      </w:r>
      <w:r w:rsidRPr="0023033C">
        <w:t>lub pochodzące z oficjalnej strony internetowej producenta potwierdzające spełnienie wymaganych parametrów technicznych na dzień składania ofert. Zamawiający nie dopuszcza oświadczeń, kart technicznych</w:t>
      </w:r>
      <w:r>
        <w:t>,</w:t>
      </w:r>
      <w:r w:rsidRPr="0023033C">
        <w:t xml:space="preserve"> itp. </w:t>
      </w:r>
      <w:r w:rsidR="0031094F">
        <w:t xml:space="preserve">– </w:t>
      </w:r>
      <w:r w:rsidRPr="0023033C">
        <w:t>opracowanych</w:t>
      </w:r>
      <w:r w:rsidR="0031094F">
        <w:t xml:space="preserve"> </w:t>
      </w:r>
      <w:r w:rsidRPr="0023033C">
        <w:t xml:space="preserve">przez Wykonawcę. </w:t>
      </w:r>
    </w:p>
    <w:p w14:paraId="34F9F95C" w14:textId="4CAE5EB6" w:rsidR="003255A9" w:rsidRDefault="003255A9" w:rsidP="00BD6517">
      <w:pPr>
        <w:pStyle w:val="Akapitzlist"/>
        <w:numPr>
          <w:ilvl w:val="0"/>
          <w:numId w:val="20"/>
        </w:numPr>
        <w:spacing w:after="120"/>
        <w:ind w:left="284" w:hanging="284"/>
      </w:pPr>
      <w:r w:rsidRPr="003255A9">
        <w:t xml:space="preserve">Zamawiający dopuszcza zastosowanie rozwiązań równoważnych </w:t>
      </w:r>
      <w:r>
        <w:t xml:space="preserve">w odniesieniu </w:t>
      </w:r>
      <w:r w:rsidRPr="003255A9">
        <w:t xml:space="preserve">do rozwiązań opisanych w </w:t>
      </w:r>
      <w:r>
        <w:t>O</w:t>
      </w:r>
      <w:r w:rsidRPr="003255A9">
        <w:t xml:space="preserve">pisie przedmiotu zamówienia, pod warunkiem, że Wykonawca udowodni za pomocą </w:t>
      </w:r>
      <w:r>
        <w:t xml:space="preserve">niniejszego </w:t>
      </w:r>
      <w:r w:rsidRPr="003255A9">
        <w:t>przedmiotow</w:t>
      </w:r>
      <w:r>
        <w:t>ego</w:t>
      </w:r>
      <w:r w:rsidRPr="003255A9">
        <w:t xml:space="preserve"> środk</w:t>
      </w:r>
      <w:r>
        <w:t>a</w:t>
      </w:r>
      <w:r w:rsidRPr="003255A9">
        <w:t xml:space="preserve"> dowodow</w:t>
      </w:r>
      <w:r>
        <w:t>ego</w:t>
      </w:r>
      <w:r w:rsidRPr="003255A9">
        <w:t>, że proponowane rozwiązania w równoważnym stopniu spełniają wymagania określone przez Zamawiającego.</w:t>
      </w:r>
    </w:p>
    <w:p w14:paraId="69D11C43" w14:textId="28D95761" w:rsidR="0023033C" w:rsidRDefault="0023033C" w:rsidP="00BD6517">
      <w:pPr>
        <w:pStyle w:val="Akapitzlist"/>
        <w:numPr>
          <w:ilvl w:val="0"/>
          <w:numId w:val="20"/>
        </w:numPr>
        <w:spacing w:after="120"/>
        <w:ind w:left="284" w:hanging="284"/>
      </w:pPr>
      <w:r w:rsidRPr="0023033C">
        <w:t>Zamawiający wymaga, aby karty katalogowe dla urządzeń równoważnych zawierały wszystkie parametry techniczne opisane w specyfikacji technicznej przedmiotu zamówienia</w:t>
      </w:r>
      <w:r>
        <w:t xml:space="preserve"> – patrz załącznik </w:t>
      </w:r>
      <w:r w:rsidR="0031094F">
        <w:br/>
      </w:r>
      <w:r>
        <w:t xml:space="preserve">nr 1 do SWZ </w:t>
      </w:r>
      <w:r>
        <w:rPr>
          <w:i/>
          <w:iCs/>
        </w:rPr>
        <w:t>Opis przedmiotu zamówienia</w:t>
      </w:r>
      <w:r w:rsidRPr="0023033C">
        <w:t xml:space="preserve">. W przypadku braku danych na oficjalnych kartach katalogowych potwierdzających </w:t>
      </w:r>
      <w:r>
        <w:t xml:space="preserve">spełnienie wymagań określonych </w:t>
      </w:r>
      <w:r w:rsidRPr="0023033C">
        <w:t>przez Zamawiającego,</w:t>
      </w:r>
      <w:r>
        <w:t xml:space="preserve"> </w:t>
      </w:r>
      <w:r w:rsidRPr="0023033C">
        <w:t xml:space="preserve">Zamawiający dopuszcza jako środek dowodowy oświadczenie złożone i podpisane przez osoby upoważnione ze strony </w:t>
      </w:r>
      <w:r>
        <w:t>p</w:t>
      </w:r>
      <w:r w:rsidRPr="0023033C">
        <w:t xml:space="preserve">roducenta. </w:t>
      </w:r>
    </w:p>
    <w:p w14:paraId="26B124ED" w14:textId="6B55F05A" w:rsidR="00BD6517" w:rsidRDefault="00BD6517" w:rsidP="00BD6517">
      <w:pPr>
        <w:pStyle w:val="Akapitzlist"/>
        <w:numPr>
          <w:ilvl w:val="0"/>
          <w:numId w:val="20"/>
        </w:numPr>
        <w:spacing w:after="120"/>
        <w:ind w:left="284" w:hanging="284"/>
      </w:pPr>
      <w:r>
        <w:t>Zamawiający dopuszcza wersję angielską ww. informacji/ danych.</w:t>
      </w:r>
    </w:p>
    <w:p w14:paraId="69397582" w14:textId="7147F2AB" w:rsidR="0023033C" w:rsidRDefault="0023033C" w:rsidP="00BD6517">
      <w:pPr>
        <w:pStyle w:val="Akapitzlist"/>
        <w:numPr>
          <w:ilvl w:val="0"/>
          <w:numId w:val="20"/>
        </w:numPr>
        <w:spacing w:after="120"/>
        <w:ind w:left="284" w:hanging="284"/>
      </w:pPr>
      <w:r w:rsidRPr="0023033C">
        <w:t xml:space="preserve">Dane zawarte w kartach katalogowych i oświadczeniach producenta będą podstawą </w:t>
      </w:r>
      <w:r w:rsidR="00BD6517" w:rsidRPr="00BD6517">
        <w:t>weryfikacji merytorycznej poprawności oferty</w:t>
      </w:r>
      <w:r w:rsidR="00BD6517">
        <w:t>. Ponadto</w:t>
      </w:r>
      <w:r w:rsidR="00BD6517" w:rsidRPr="00BD6517">
        <w:t xml:space="preserve"> </w:t>
      </w:r>
      <w:r w:rsidR="00BD6517">
        <w:t>i</w:t>
      </w:r>
      <w:r w:rsidR="00BD6517" w:rsidRPr="00BD6517">
        <w:t xml:space="preserve">nformacje zawarte w przedmiotowym </w:t>
      </w:r>
      <w:r w:rsidR="00BD6517" w:rsidRPr="00BD6517">
        <w:rPr>
          <w:i/>
          <w:iCs/>
        </w:rPr>
        <w:t>Wykazie oferowanych urządzeń</w:t>
      </w:r>
      <w:r w:rsidR="00BD6517" w:rsidRPr="00BD6517">
        <w:t xml:space="preserve"> oraz załączonych do niego odpowiednio kart katalogowych [materiałowych] oferowanych pozycji – </w:t>
      </w:r>
      <w:r w:rsidR="00BD6517" w:rsidRPr="00BD6517">
        <w:rPr>
          <w:u w:val="single"/>
        </w:rPr>
        <w:t xml:space="preserve">będą również stanowiły podstawę do oceny oferty w ramach kryterium „Dodatkowa funkcjonalność techniczna [DFT] </w:t>
      </w:r>
      <w:r w:rsidR="00BD6517" w:rsidRPr="00BD6517">
        <w:t>– patrz ust. 16.3. SWZ.</w:t>
      </w:r>
    </w:p>
    <w:p w14:paraId="4716CB5D" w14:textId="587442BC" w:rsidR="003255A9" w:rsidRDefault="003255A9">
      <w:pPr>
        <w:spacing w:after="160" w:line="259" w:lineRule="auto"/>
        <w:jc w:val="left"/>
        <w:rPr>
          <w:rFonts w:ascii="Calibri" w:eastAsia="Calibri" w:hAnsi="Calibri"/>
          <w:sz w:val="22"/>
          <w:szCs w:val="22"/>
          <w:u w:val="single"/>
          <w:lang w:eastAsia="en-US"/>
        </w:rPr>
      </w:pPr>
      <w:bookmarkStart w:id="1" w:name="_Hlk104581855"/>
      <w:r>
        <w:rPr>
          <w:u w:val="single"/>
        </w:rPr>
        <w:br w:type="page"/>
      </w:r>
    </w:p>
    <w:p w14:paraId="062CC2CD" w14:textId="47DE6787" w:rsidR="00FA2CC2" w:rsidRDefault="00FA2CC2" w:rsidP="00FA2CC2">
      <w:pPr>
        <w:pStyle w:val="Akapitzlist"/>
        <w:spacing w:after="120"/>
        <w:ind w:left="284"/>
        <w:rPr>
          <w:u w:val="single"/>
        </w:rPr>
      </w:pPr>
      <w:r>
        <w:rPr>
          <w:u w:val="single"/>
        </w:rPr>
        <w:lastRenderedPageBreak/>
        <w:t>Uwaga:</w:t>
      </w:r>
    </w:p>
    <w:p w14:paraId="7AFBCE8F" w14:textId="5584AD6A" w:rsidR="00FA2CC2" w:rsidRDefault="00FA2CC2" w:rsidP="00FA2CC2">
      <w:pPr>
        <w:pStyle w:val="Akapitzlist"/>
        <w:spacing w:after="120"/>
        <w:ind w:left="284"/>
      </w:pPr>
      <w:r w:rsidRPr="00FA2CC2">
        <w:t xml:space="preserve">Zamawiający nie przewiduje możliwości uzupełniania przedmiotowych środków dowodowych </w:t>
      </w:r>
      <w:r>
        <w:br/>
      </w:r>
      <w:r w:rsidRPr="00FA2CC2">
        <w:t xml:space="preserve">w przypadku, gdy Wykonawca </w:t>
      </w:r>
      <w:bookmarkEnd w:id="1"/>
      <w:r w:rsidRPr="00FA2CC2">
        <w:t xml:space="preserve">nie złoży przedmiotowych środków dowodowych lub złożone środki </w:t>
      </w:r>
      <w:r w:rsidRPr="00FA2CC2">
        <w:br/>
        <w:t>dowodowe będą niekompletne.</w:t>
      </w:r>
    </w:p>
    <w:tbl>
      <w:tblPr>
        <w:tblStyle w:val="Tabela-Siatka"/>
        <w:tblW w:w="9214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3969"/>
        <w:gridCol w:w="709"/>
        <w:gridCol w:w="708"/>
        <w:gridCol w:w="1560"/>
      </w:tblGrid>
      <w:tr w:rsidR="00706C09" w:rsidRPr="00706C09" w14:paraId="35B7578C" w14:textId="77777777" w:rsidTr="007243CD">
        <w:trPr>
          <w:trHeight w:val="2146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873C7A5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b/>
                <w:bCs/>
                <w:lang w:eastAsia="en-US"/>
              </w:rPr>
            </w:pPr>
            <w:r w:rsidRPr="00706C09">
              <w:rPr>
                <w:rFonts w:ascii="Calibri" w:eastAsia="Aptos" w:hAnsi="Calibri" w:cs="Calibri"/>
                <w:b/>
                <w:bCs/>
                <w:lang w:eastAsia="en-US"/>
              </w:rPr>
              <w:t>L.p.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5A2FDA2" w14:textId="77777777" w:rsid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b/>
                <w:bCs/>
                <w:lang w:eastAsia="en-US"/>
              </w:rPr>
            </w:pPr>
            <w:r w:rsidRPr="00706C09">
              <w:rPr>
                <w:rFonts w:ascii="Calibri" w:eastAsia="Aptos" w:hAnsi="Calibri" w:cs="Calibri"/>
                <w:b/>
                <w:bCs/>
                <w:lang w:eastAsia="en-US"/>
              </w:rPr>
              <w:t>Opis skrócony</w:t>
            </w:r>
          </w:p>
          <w:p w14:paraId="6CBEE5F9" w14:textId="0D673622" w:rsidR="007243CD" w:rsidRPr="00706C09" w:rsidRDefault="007243CD" w:rsidP="007243CD">
            <w:pPr>
              <w:spacing w:line="240" w:lineRule="auto"/>
              <w:jc w:val="center"/>
              <w:rPr>
                <w:rFonts w:ascii="Calibri" w:eastAsia="Aptos" w:hAnsi="Calibri" w:cs="Calibri"/>
                <w:b/>
                <w:bCs/>
                <w:lang w:eastAsia="en-US"/>
              </w:rPr>
            </w:pPr>
            <w:r>
              <w:rPr>
                <w:rFonts w:ascii="Calibri" w:eastAsia="Aptos" w:hAnsi="Calibri" w:cs="Calibri"/>
                <w:b/>
                <w:bCs/>
                <w:lang w:eastAsia="en-US"/>
              </w:rPr>
              <w:t xml:space="preserve">Zgodnie z OPZ stanowiącym </w:t>
            </w:r>
            <w:r>
              <w:rPr>
                <w:rFonts w:ascii="Calibri" w:eastAsia="Aptos" w:hAnsi="Calibri" w:cs="Calibri"/>
                <w:b/>
                <w:bCs/>
                <w:lang w:eastAsia="en-US"/>
              </w:rPr>
              <w:br/>
              <w:t>zał. nr 1 do SWZ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D19404F" w14:textId="56C7A9C2" w:rsidR="00684CF4" w:rsidRPr="00684CF4" w:rsidRDefault="00684CF4" w:rsidP="003A56A5">
            <w:pPr>
              <w:spacing w:line="240" w:lineRule="auto"/>
              <w:jc w:val="center"/>
              <w:rPr>
                <w:rFonts w:ascii="Calibri" w:eastAsia="Aptos" w:hAnsi="Calibri" w:cs="Calibri"/>
                <w:b/>
                <w:bCs/>
                <w:lang w:eastAsia="en-US"/>
              </w:rPr>
            </w:pPr>
            <w:r w:rsidRPr="00684CF4">
              <w:rPr>
                <w:rFonts w:ascii="Calibri" w:eastAsia="Aptos" w:hAnsi="Calibri" w:cs="Calibri"/>
                <w:b/>
                <w:bCs/>
                <w:lang w:eastAsia="en-US"/>
              </w:rPr>
              <w:t xml:space="preserve">Przedmiot oferty/  Oferowane </w:t>
            </w:r>
            <w:r w:rsidR="003A56A5">
              <w:rPr>
                <w:rFonts w:ascii="Calibri" w:eastAsia="Aptos" w:hAnsi="Calibri" w:cs="Calibri"/>
                <w:b/>
                <w:bCs/>
                <w:lang w:eastAsia="en-US"/>
              </w:rPr>
              <w:br/>
            </w:r>
            <w:r w:rsidRPr="00684CF4">
              <w:rPr>
                <w:rFonts w:ascii="Calibri" w:eastAsia="Aptos" w:hAnsi="Calibri" w:cs="Calibri"/>
                <w:b/>
                <w:bCs/>
                <w:lang w:eastAsia="en-US"/>
              </w:rPr>
              <w:t>przez Wykonawcę urządzenia</w:t>
            </w:r>
          </w:p>
          <w:p w14:paraId="2CC4FEED" w14:textId="77777777" w:rsidR="00684CF4" w:rsidRDefault="00684CF4" w:rsidP="00684CF4">
            <w:pPr>
              <w:spacing w:line="240" w:lineRule="auto"/>
              <w:rPr>
                <w:rFonts w:ascii="Calibri" w:eastAsia="Aptos" w:hAnsi="Calibri" w:cs="Calibri"/>
                <w:b/>
                <w:bCs/>
                <w:lang w:eastAsia="en-US"/>
              </w:rPr>
            </w:pPr>
            <w:r w:rsidRPr="00684CF4">
              <w:rPr>
                <w:rFonts w:ascii="Calibri" w:eastAsia="Aptos" w:hAnsi="Calibri" w:cs="Calibri"/>
                <w:b/>
                <w:bCs/>
                <w:lang w:eastAsia="en-US"/>
              </w:rPr>
              <w:t>Wykonawca jest zobowiązany wpisać:</w:t>
            </w:r>
          </w:p>
          <w:p w14:paraId="1C7496FA" w14:textId="7552D793" w:rsidR="00684CF4" w:rsidRPr="00684CF4" w:rsidRDefault="00684CF4" w:rsidP="00684CF4">
            <w:pPr>
              <w:spacing w:line="240" w:lineRule="auto"/>
              <w:jc w:val="left"/>
              <w:rPr>
                <w:rFonts w:ascii="Calibri" w:eastAsia="Aptos" w:hAnsi="Calibri" w:cs="Calibri"/>
                <w:b/>
                <w:bCs/>
                <w:lang w:eastAsia="en-US"/>
              </w:rPr>
            </w:pPr>
            <w:r w:rsidRPr="00684CF4">
              <w:rPr>
                <w:rFonts w:ascii="Calibri" w:eastAsia="Aptos" w:hAnsi="Calibri" w:cs="Calibri"/>
                <w:b/>
                <w:bCs/>
                <w:lang w:eastAsia="en-US"/>
              </w:rPr>
              <w:t xml:space="preserve">1/ </w:t>
            </w:r>
            <w:r w:rsidR="00C6223D">
              <w:rPr>
                <w:rFonts w:ascii="Calibri" w:eastAsia="Aptos" w:hAnsi="Calibri" w:cs="Calibri"/>
                <w:b/>
                <w:bCs/>
                <w:lang w:eastAsia="en-US"/>
              </w:rPr>
              <w:t xml:space="preserve">odpowiednio </w:t>
            </w:r>
            <w:r w:rsidRPr="00684CF4">
              <w:rPr>
                <w:rFonts w:ascii="Calibri" w:eastAsia="Aptos" w:hAnsi="Calibri" w:cs="Calibri"/>
                <w:b/>
                <w:bCs/>
                <w:lang w:eastAsia="en-US"/>
              </w:rPr>
              <w:t>model, symbol oraz nazwę producenta każdego z urządzeń</w:t>
            </w:r>
            <w:r w:rsidR="0031094F">
              <w:rPr>
                <w:rFonts w:ascii="Calibri" w:eastAsia="Aptos" w:hAnsi="Calibri" w:cs="Calibri"/>
                <w:b/>
                <w:bCs/>
                <w:lang w:eastAsia="en-US"/>
              </w:rPr>
              <w:t xml:space="preserve">/ </w:t>
            </w:r>
            <w:r w:rsidR="0031094F">
              <w:rPr>
                <w:rFonts w:ascii="Calibri" w:eastAsia="Aptos" w:hAnsi="Calibri" w:cs="Calibri"/>
                <w:b/>
                <w:bCs/>
                <w:lang w:eastAsia="en-US"/>
              </w:rPr>
              <w:br/>
              <w:t>każdej z zaoferowanych pozycji</w:t>
            </w:r>
            <w:r w:rsidRPr="00684CF4">
              <w:rPr>
                <w:rFonts w:ascii="Calibri" w:eastAsia="Aptos" w:hAnsi="Calibri" w:cs="Calibri"/>
                <w:b/>
                <w:bCs/>
                <w:lang w:eastAsia="en-US"/>
              </w:rPr>
              <w:t>;</w:t>
            </w:r>
          </w:p>
          <w:p w14:paraId="728963E9" w14:textId="67C86E21" w:rsidR="00706C09" w:rsidRPr="00706C09" w:rsidRDefault="00684CF4" w:rsidP="00684CF4">
            <w:pPr>
              <w:spacing w:line="240" w:lineRule="auto"/>
              <w:jc w:val="left"/>
              <w:rPr>
                <w:rFonts w:ascii="Calibri" w:eastAsia="Aptos" w:hAnsi="Calibri" w:cs="Calibri"/>
                <w:b/>
                <w:bCs/>
                <w:lang w:eastAsia="en-US"/>
              </w:rPr>
            </w:pPr>
            <w:r w:rsidRPr="00684CF4">
              <w:rPr>
                <w:rFonts w:ascii="Calibri" w:eastAsia="Aptos" w:hAnsi="Calibri" w:cs="Calibri"/>
                <w:b/>
                <w:bCs/>
                <w:lang w:eastAsia="en-US"/>
              </w:rPr>
              <w:t>2/ parametry każdego</w:t>
            </w:r>
            <w:r w:rsidR="003A56A5">
              <w:rPr>
                <w:rFonts w:ascii="Calibri" w:eastAsia="Aptos" w:hAnsi="Calibri" w:cs="Calibri"/>
                <w:b/>
                <w:bCs/>
                <w:lang w:eastAsia="en-US"/>
              </w:rPr>
              <w:t xml:space="preserve"> </w:t>
            </w:r>
            <w:r w:rsidRPr="00684CF4">
              <w:rPr>
                <w:rFonts w:ascii="Calibri" w:eastAsia="Aptos" w:hAnsi="Calibri" w:cs="Calibri"/>
                <w:b/>
                <w:bCs/>
                <w:lang w:eastAsia="en-US"/>
              </w:rPr>
              <w:t>z zaoferowanych urządzeń</w:t>
            </w:r>
            <w:r>
              <w:rPr>
                <w:rFonts w:ascii="Calibri" w:eastAsia="Aptos" w:hAnsi="Calibri" w:cs="Calibri"/>
                <w:b/>
                <w:bCs/>
                <w:lang w:eastAsia="en-US"/>
              </w:rPr>
              <w:t xml:space="preserve">/ </w:t>
            </w:r>
            <w:r w:rsidR="003A56A5">
              <w:rPr>
                <w:rFonts w:ascii="Calibri" w:eastAsia="Aptos" w:hAnsi="Calibri" w:cs="Calibri"/>
                <w:b/>
                <w:bCs/>
                <w:lang w:eastAsia="en-US"/>
              </w:rPr>
              <w:t xml:space="preserve">każdej z zaoferowanych </w:t>
            </w:r>
            <w:r>
              <w:rPr>
                <w:rFonts w:ascii="Calibri" w:eastAsia="Aptos" w:hAnsi="Calibri" w:cs="Calibri"/>
                <w:b/>
                <w:bCs/>
                <w:lang w:eastAsia="en-US"/>
              </w:rPr>
              <w:t>pozycji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BCAD590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b/>
                <w:bCs/>
                <w:lang w:eastAsia="en-US"/>
              </w:rPr>
            </w:pPr>
            <w:r w:rsidRPr="00706C09">
              <w:rPr>
                <w:rFonts w:ascii="Calibri" w:eastAsia="Aptos" w:hAnsi="Calibri" w:cs="Calibri"/>
                <w:b/>
                <w:bCs/>
                <w:lang w:eastAsia="en-US"/>
              </w:rPr>
              <w:t>Ilość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F6FA8CA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b/>
                <w:bCs/>
                <w:lang w:eastAsia="en-US"/>
              </w:rPr>
            </w:pPr>
            <w:r w:rsidRPr="00706C09">
              <w:rPr>
                <w:rFonts w:ascii="Calibri" w:eastAsia="Aptos" w:hAnsi="Calibri" w:cs="Calibri"/>
                <w:b/>
                <w:bCs/>
                <w:lang w:eastAsia="en-US"/>
              </w:rPr>
              <w:t>J.m.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04D3357B" w14:textId="0A597552" w:rsidR="00706C09" w:rsidRPr="00706C09" w:rsidRDefault="00706C09" w:rsidP="00684CF4">
            <w:pPr>
              <w:spacing w:line="240" w:lineRule="auto"/>
              <w:jc w:val="center"/>
              <w:rPr>
                <w:rFonts w:ascii="Calibri" w:eastAsia="Aptos" w:hAnsi="Calibri" w:cs="Calibri"/>
                <w:b/>
                <w:bCs/>
                <w:lang w:eastAsia="en-US"/>
              </w:rPr>
            </w:pPr>
            <w:r w:rsidRPr="00706C09">
              <w:rPr>
                <w:rFonts w:ascii="Calibri" w:eastAsia="Aptos" w:hAnsi="Calibri" w:cs="Calibri"/>
                <w:b/>
                <w:bCs/>
                <w:lang w:eastAsia="en-US"/>
              </w:rPr>
              <w:t>Wymóg karty katalogowej [materiałowej]</w:t>
            </w:r>
          </w:p>
        </w:tc>
      </w:tr>
      <w:tr w:rsidR="00706C09" w:rsidRPr="00706C09" w14:paraId="6AFB9003" w14:textId="77777777" w:rsidTr="00706C09">
        <w:trPr>
          <w:trHeight w:val="566"/>
        </w:trPr>
        <w:tc>
          <w:tcPr>
            <w:tcW w:w="9214" w:type="dxa"/>
            <w:gridSpan w:val="6"/>
            <w:shd w:val="clear" w:color="auto" w:fill="E8E8E8"/>
            <w:vAlign w:val="center"/>
          </w:tcPr>
          <w:p w14:paraId="55A6619C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b/>
                <w:bCs/>
                <w:lang w:eastAsia="en-US"/>
              </w:rPr>
            </w:pPr>
            <w:r w:rsidRPr="00706C09">
              <w:rPr>
                <w:rFonts w:ascii="Calibri" w:eastAsia="Aptos" w:hAnsi="Calibri" w:cs="Calibri"/>
                <w:b/>
                <w:bCs/>
                <w:lang w:eastAsia="en-US"/>
              </w:rPr>
              <w:t>System nagłośnieniowy frontowy i nagłośnienia sceny (monitorowy)</w:t>
            </w:r>
          </w:p>
        </w:tc>
      </w:tr>
      <w:tr w:rsidR="00706C09" w:rsidRPr="00706C09" w14:paraId="67999DAA" w14:textId="77777777" w:rsidTr="00C6223D">
        <w:trPr>
          <w:trHeight w:val="1662"/>
        </w:trPr>
        <w:tc>
          <w:tcPr>
            <w:tcW w:w="567" w:type="dxa"/>
          </w:tcPr>
          <w:p w14:paraId="4FD0A3F9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1</w:t>
            </w:r>
          </w:p>
        </w:tc>
        <w:tc>
          <w:tcPr>
            <w:tcW w:w="1701" w:type="dxa"/>
          </w:tcPr>
          <w:p w14:paraId="122F5C0E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 xml:space="preserve">Grono głośnikowe </w:t>
            </w:r>
          </w:p>
        </w:tc>
        <w:tc>
          <w:tcPr>
            <w:tcW w:w="3969" w:type="dxa"/>
          </w:tcPr>
          <w:p w14:paraId="520146A7" w14:textId="77777777" w:rsidR="00FA17BB" w:rsidRPr="00FA17BB" w:rsidRDefault="00FA17BB" w:rsidP="00FA17BB">
            <w:pPr>
              <w:spacing w:after="160" w:line="259" w:lineRule="auto"/>
              <w:rPr>
                <w:rFonts w:ascii="Calibri" w:eastAsia="Aptos" w:hAnsi="Calibri" w:cs="Calibri"/>
                <w:kern w:val="2"/>
                <w:lang w:eastAsia="en-US"/>
                <w14:ligatures w14:val="standardContextual"/>
              </w:rPr>
            </w:pPr>
            <w:r w:rsidRPr="00FA17BB">
              <w:rPr>
                <w:rFonts w:ascii="Calibri" w:eastAsia="Aptos" w:hAnsi="Calibri" w:cs="Calibri"/>
                <w:kern w:val="2"/>
                <w:lang w:eastAsia="en-US"/>
                <w14:ligatures w14:val="standardContextual"/>
              </w:rPr>
              <w:t>Grono głośnikowe systemu frontowego</w:t>
            </w:r>
          </w:p>
          <w:p w14:paraId="65F5533C" w14:textId="0AB48910" w:rsidR="00706C09" w:rsidRDefault="00FA2CC2" w:rsidP="00FA2CC2">
            <w:pPr>
              <w:spacing w:line="240" w:lineRule="auto"/>
              <w:contextualSpacing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</w:t>
            </w:r>
          </w:p>
          <w:p w14:paraId="40464A36" w14:textId="77777777" w:rsidR="00FA2CC2" w:rsidRDefault="00FA2CC2" w:rsidP="00FA2CC2">
            <w:pPr>
              <w:spacing w:line="240" w:lineRule="auto"/>
              <w:contextualSpacing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  <w:p w14:paraId="185ACF54" w14:textId="54F80DC2" w:rsidR="00FA2CC2" w:rsidRPr="00706C09" w:rsidRDefault="00FA2CC2" w:rsidP="00FA2CC2">
            <w:pPr>
              <w:spacing w:line="240" w:lineRule="auto"/>
              <w:contextualSpacing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</w:tc>
        <w:tc>
          <w:tcPr>
            <w:tcW w:w="709" w:type="dxa"/>
            <w:noWrap/>
          </w:tcPr>
          <w:p w14:paraId="6ED0835C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2</w:t>
            </w:r>
          </w:p>
        </w:tc>
        <w:tc>
          <w:tcPr>
            <w:tcW w:w="708" w:type="dxa"/>
          </w:tcPr>
          <w:p w14:paraId="504C42F4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szt.</w:t>
            </w:r>
          </w:p>
        </w:tc>
        <w:tc>
          <w:tcPr>
            <w:tcW w:w="1560" w:type="dxa"/>
          </w:tcPr>
          <w:p w14:paraId="18B15F16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TAK</w:t>
            </w:r>
          </w:p>
        </w:tc>
      </w:tr>
      <w:tr w:rsidR="00706C09" w:rsidRPr="00706C09" w14:paraId="0B1CEA95" w14:textId="77777777" w:rsidTr="00C6223D">
        <w:trPr>
          <w:trHeight w:val="1686"/>
        </w:trPr>
        <w:tc>
          <w:tcPr>
            <w:tcW w:w="567" w:type="dxa"/>
          </w:tcPr>
          <w:p w14:paraId="0B427853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2</w:t>
            </w:r>
          </w:p>
        </w:tc>
        <w:tc>
          <w:tcPr>
            <w:tcW w:w="1701" w:type="dxa"/>
            <w:hideMark/>
          </w:tcPr>
          <w:p w14:paraId="100EBB68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 xml:space="preserve">Akcesorium montażowe </w:t>
            </w:r>
            <w:r w:rsidRPr="00706C09">
              <w:rPr>
                <w:rFonts w:ascii="Calibri" w:eastAsia="Aptos" w:hAnsi="Calibri" w:cs="Calibri"/>
                <w:lang w:eastAsia="en-US"/>
              </w:rPr>
              <w:br/>
              <w:t>Typ 1</w:t>
            </w:r>
          </w:p>
        </w:tc>
        <w:tc>
          <w:tcPr>
            <w:tcW w:w="3969" w:type="dxa"/>
            <w:hideMark/>
          </w:tcPr>
          <w:p w14:paraId="3E7555C9" w14:textId="77777777" w:rsidR="00FA17BB" w:rsidRPr="00FA17BB" w:rsidRDefault="00FA17BB" w:rsidP="00FA17BB">
            <w:pPr>
              <w:spacing w:after="160" w:line="259" w:lineRule="auto"/>
              <w:jc w:val="left"/>
              <w:rPr>
                <w:rFonts w:ascii="Calibri" w:eastAsia="Aptos" w:hAnsi="Calibri" w:cs="Calibri"/>
                <w:kern w:val="2"/>
                <w:lang w:eastAsia="en-US"/>
                <w14:ligatures w14:val="standardContextual"/>
              </w:rPr>
            </w:pPr>
            <w:r w:rsidRPr="00FA17BB">
              <w:rPr>
                <w:rFonts w:ascii="Calibri" w:eastAsia="Aptos" w:hAnsi="Calibri" w:cs="Calibri"/>
                <w:kern w:val="2"/>
                <w:lang w:eastAsia="en-US"/>
                <w14:ligatures w14:val="standardContextual"/>
              </w:rPr>
              <w:t>Akcesorium montażowe Typ 1</w:t>
            </w:r>
          </w:p>
          <w:p w14:paraId="51D08601" w14:textId="4AFAD5E5" w:rsidR="00FA2CC2" w:rsidRDefault="00FA2CC2" w:rsidP="00FA2CC2">
            <w:pPr>
              <w:spacing w:line="240" w:lineRule="auto"/>
              <w:contextualSpacing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  <w:p w14:paraId="47B1ACA1" w14:textId="77777777" w:rsidR="00FA2CC2" w:rsidRDefault="00FA2CC2" w:rsidP="00FA2CC2">
            <w:pPr>
              <w:spacing w:line="240" w:lineRule="auto"/>
              <w:contextualSpacing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  <w:p w14:paraId="29377D9D" w14:textId="06387548" w:rsidR="00706C09" w:rsidRPr="00706C09" w:rsidRDefault="00FA2CC2" w:rsidP="00FA2CC2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</w:tc>
        <w:tc>
          <w:tcPr>
            <w:tcW w:w="709" w:type="dxa"/>
            <w:noWrap/>
            <w:hideMark/>
          </w:tcPr>
          <w:p w14:paraId="50DABD23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2</w:t>
            </w:r>
          </w:p>
        </w:tc>
        <w:tc>
          <w:tcPr>
            <w:tcW w:w="708" w:type="dxa"/>
          </w:tcPr>
          <w:p w14:paraId="7296BE08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szt.</w:t>
            </w:r>
          </w:p>
        </w:tc>
        <w:tc>
          <w:tcPr>
            <w:tcW w:w="1560" w:type="dxa"/>
          </w:tcPr>
          <w:p w14:paraId="1C051C57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Nie dotyczy</w:t>
            </w:r>
          </w:p>
        </w:tc>
      </w:tr>
      <w:tr w:rsidR="00706C09" w:rsidRPr="00706C09" w14:paraId="011EB364" w14:textId="77777777" w:rsidTr="00C6223D">
        <w:trPr>
          <w:trHeight w:val="1682"/>
        </w:trPr>
        <w:tc>
          <w:tcPr>
            <w:tcW w:w="567" w:type="dxa"/>
          </w:tcPr>
          <w:p w14:paraId="6F6019B6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3</w:t>
            </w:r>
          </w:p>
        </w:tc>
        <w:tc>
          <w:tcPr>
            <w:tcW w:w="1701" w:type="dxa"/>
            <w:hideMark/>
          </w:tcPr>
          <w:p w14:paraId="54C7552D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 xml:space="preserve">Akcesorium montażowe </w:t>
            </w:r>
            <w:r w:rsidRPr="00706C09">
              <w:rPr>
                <w:rFonts w:ascii="Calibri" w:eastAsia="Aptos" w:hAnsi="Calibri" w:cs="Calibri"/>
                <w:lang w:eastAsia="en-US"/>
              </w:rPr>
              <w:br/>
              <w:t>Typ 2</w:t>
            </w:r>
          </w:p>
        </w:tc>
        <w:tc>
          <w:tcPr>
            <w:tcW w:w="3969" w:type="dxa"/>
            <w:hideMark/>
          </w:tcPr>
          <w:p w14:paraId="69295FA1" w14:textId="74DAD34F" w:rsidR="00FA17BB" w:rsidRPr="00FA17BB" w:rsidRDefault="00FA17BB" w:rsidP="00FA17BB">
            <w:pPr>
              <w:spacing w:after="160" w:line="259" w:lineRule="auto"/>
              <w:jc w:val="left"/>
              <w:rPr>
                <w:rFonts w:ascii="Calibri" w:eastAsia="Aptos" w:hAnsi="Calibri" w:cs="Calibri"/>
                <w:kern w:val="2"/>
                <w:lang w:eastAsia="en-US"/>
                <w14:ligatures w14:val="standardContextual"/>
              </w:rPr>
            </w:pPr>
            <w:r w:rsidRPr="00FA17BB">
              <w:rPr>
                <w:rFonts w:ascii="Calibri" w:eastAsia="Aptos" w:hAnsi="Calibri" w:cs="Calibri"/>
                <w:kern w:val="2"/>
                <w:lang w:eastAsia="en-US"/>
                <w14:ligatures w14:val="standardContextual"/>
              </w:rPr>
              <w:t xml:space="preserve">Akcesorium montażowe Typ </w:t>
            </w:r>
            <w:r>
              <w:rPr>
                <w:rFonts w:ascii="Calibri" w:eastAsia="Aptos" w:hAnsi="Calibri" w:cs="Calibri"/>
                <w:kern w:val="2"/>
                <w:lang w:eastAsia="en-US"/>
                <w14:ligatures w14:val="standardContextual"/>
              </w:rPr>
              <w:t>2</w:t>
            </w:r>
          </w:p>
          <w:p w14:paraId="4C57AE5B" w14:textId="0A16D581" w:rsidR="00FA2CC2" w:rsidRDefault="00FA2CC2" w:rsidP="00FA2CC2">
            <w:pPr>
              <w:spacing w:line="240" w:lineRule="auto"/>
              <w:contextualSpacing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  <w:p w14:paraId="5AC8C867" w14:textId="77777777" w:rsidR="00FA2CC2" w:rsidRDefault="00FA2CC2" w:rsidP="00FA2CC2">
            <w:pPr>
              <w:spacing w:line="240" w:lineRule="auto"/>
              <w:contextualSpacing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  <w:p w14:paraId="7E69BF17" w14:textId="63BCEE1C" w:rsidR="00706C09" w:rsidRPr="00706C09" w:rsidRDefault="00FA2CC2" w:rsidP="00FA2CC2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</w:tc>
        <w:tc>
          <w:tcPr>
            <w:tcW w:w="709" w:type="dxa"/>
            <w:noWrap/>
            <w:hideMark/>
          </w:tcPr>
          <w:p w14:paraId="39D4CD77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4</w:t>
            </w:r>
          </w:p>
        </w:tc>
        <w:tc>
          <w:tcPr>
            <w:tcW w:w="708" w:type="dxa"/>
          </w:tcPr>
          <w:p w14:paraId="33DB2EAA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szt.</w:t>
            </w:r>
          </w:p>
        </w:tc>
        <w:tc>
          <w:tcPr>
            <w:tcW w:w="1560" w:type="dxa"/>
          </w:tcPr>
          <w:p w14:paraId="7A9A00D4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Nie dotyczy</w:t>
            </w:r>
          </w:p>
        </w:tc>
      </w:tr>
      <w:tr w:rsidR="00706C09" w:rsidRPr="00706C09" w14:paraId="1554B768" w14:textId="77777777" w:rsidTr="00A50829">
        <w:trPr>
          <w:trHeight w:val="1873"/>
        </w:trPr>
        <w:tc>
          <w:tcPr>
            <w:tcW w:w="567" w:type="dxa"/>
          </w:tcPr>
          <w:p w14:paraId="11D4A5E0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4</w:t>
            </w:r>
          </w:p>
        </w:tc>
        <w:tc>
          <w:tcPr>
            <w:tcW w:w="1701" w:type="dxa"/>
          </w:tcPr>
          <w:p w14:paraId="25EC2BBD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Urządzenie głośnikowe szerokopasmowe - monitor</w:t>
            </w:r>
          </w:p>
          <w:p w14:paraId="7056BAD3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</w:p>
        </w:tc>
        <w:tc>
          <w:tcPr>
            <w:tcW w:w="3969" w:type="dxa"/>
          </w:tcPr>
          <w:p w14:paraId="189BDE21" w14:textId="77777777" w:rsidR="009859D3" w:rsidRPr="009859D3" w:rsidRDefault="009859D3" w:rsidP="009859D3">
            <w:pPr>
              <w:spacing w:after="160" w:line="259" w:lineRule="auto"/>
              <w:jc w:val="left"/>
              <w:rPr>
                <w:rFonts w:ascii="Calibri" w:eastAsia="Aptos" w:hAnsi="Calibri" w:cs="Calibri"/>
                <w:kern w:val="2"/>
                <w:lang w:eastAsia="en-US"/>
                <w14:ligatures w14:val="standardContextual"/>
              </w:rPr>
            </w:pPr>
            <w:r w:rsidRPr="009859D3">
              <w:rPr>
                <w:rFonts w:ascii="Calibri" w:eastAsia="Aptos" w:hAnsi="Calibri" w:cs="Calibri"/>
                <w:kern w:val="2"/>
                <w:lang w:eastAsia="en-US"/>
                <w14:ligatures w14:val="standardContextual"/>
              </w:rPr>
              <w:t xml:space="preserve">Urządzenie głośnikowe szerokopasmowe </w:t>
            </w:r>
            <w:r w:rsidRPr="009859D3">
              <w:rPr>
                <w:rFonts w:ascii="Calibri" w:eastAsia="Aptos" w:hAnsi="Calibri" w:cs="Calibri"/>
                <w:kern w:val="2"/>
                <w:lang w:eastAsia="en-US"/>
                <w14:ligatures w14:val="standardContextual"/>
              </w:rPr>
              <w:br/>
              <w:t xml:space="preserve">- monitor nagłośnienia sceny </w:t>
            </w:r>
          </w:p>
          <w:p w14:paraId="55FC5449" w14:textId="43898974" w:rsidR="00FA2CC2" w:rsidRDefault="00FA2CC2" w:rsidP="00FA2CC2">
            <w:pPr>
              <w:spacing w:line="240" w:lineRule="auto"/>
              <w:contextualSpacing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  <w:p w14:paraId="4C3A595F" w14:textId="77777777" w:rsidR="00FA2CC2" w:rsidRDefault="00FA2CC2" w:rsidP="00FA2CC2">
            <w:pPr>
              <w:spacing w:line="240" w:lineRule="auto"/>
              <w:contextualSpacing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  <w:p w14:paraId="5821862A" w14:textId="75837E14" w:rsidR="00706C09" w:rsidRPr="00706C09" w:rsidRDefault="00FA2CC2" w:rsidP="00FA2CC2">
            <w:pPr>
              <w:spacing w:line="240" w:lineRule="auto"/>
              <w:contextualSpacing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</w:tc>
        <w:tc>
          <w:tcPr>
            <w:tcW w:w="709" w:type="dxa"/>
            <w:noWrap/>
          </w:tcPr>
          <w:p w14:paraId="1924E66E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2</w:t>
            </w:r>
          </w:p>
        </w:tc>
        <w:tc>
          <w:tcPr>
            <w:tcW w:w="708" w:type="dxa"/>
          </w:tcPr>
          <w:p w14:paraId="37A8D663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szt.</w:t>
            </w:r>
          </w:p>
        </w:tc>
        <w:tc>
          <w:tcPr>
            <w:tcW w:w="1560" w:type="dxa"/>
          </w:tcPr>
          <w:p w14:paraId="6335784B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TAK</w:t>
            </w:r>
          </w:p>
        </w:tc>
      </w:tr>
      <w:tr w:rsidR="00706C09" w:rsidRPr="00706C09" w14:paraId="63954C8F" w14:textId="77777777" w:rsidTr="00A50829">
        <w:trPr>
          <w:trHeight w:val="1863"/>
        </w:trPr>
        <w:tc>
          <w:tcPr>
            <w:tcW w:w="567" w:type="dxa"/>
          </w:tcPr>
          <w:p w14:paraId="6E0CC24E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5</w:t>
            </w:r>
          </w:p>
        </w:tc>
        <w:tc>
          <w:tcPr>
            <w:tcW w:w="1701" w:type="dxa"/>
            <w:hideMark/>
          </w:tcPr>
          <w:p w14:paraId="7A872D02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Zestaw głośnikowy niskotonowy</w:t>
            </w:r>
          </w:p>
        </w:tc>
        <w:tc>
          <w:tcPr>
            <w:tcW w:w="3969" w:type="dxa"/>
            <w:hideMark/>
          </w:tcPr>
          <w:p w14:paraId="6BD16AB2" w14:textId="13355D1C" w:rsidR="009859D3" w:rsidRDefault="009859D3" w:rsidP="009859D3">
            <w:pPr>
              <w:spacing w:after="160" w:line="259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 w:rsidRPr="009859D3">
              <w:rPr>
                <w:rFonts w:ascii="Calibri" w:eastAsia="Aptos" w:hAnsi="Calibri" w:cs="Calibri"/>
                <w:kern w:val="2"/>
                <w:lang w:eastAsia="en-US"/>
                <w14:ligatures w14:val="standardContextual"/>
              </w:rPr>
              <w:t>Zestaw głośnikowy niskotonowy</w:t>
            </w:r>
          </w:p>
          <w:p w14:paraId="2B2EB135" w14:textId="07DE0779" w:rsidR="00FA2CC2" w:rsidRDefault="00FA2CC2" w:rsidP="00FA2CC2">
            <w:pPr>
              <w:spacing w:line="240" w:lineRule="auto"/>
              <w:contextualSpacing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  <w:p w14:paraId="3950F70D" w14:textId="77777777" w:rsidR="00FA2CC2" w:rsidRDefault="00FA2CC2" w:rsidP="00FA2CC2">
            <w:pPr>
              <w:spacing w:line="240" w:lineRule="auto"/>
              <w:contextualSpacing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  <w:p w14:paraId="7B48E2FA" w14:textId="72227B6C" w:rsidR="00706C09" w:rsidRPr="00706C09" w:rsidRDefault="00FA2CC2" w:rsidP="00FA2CC2">
            <w:pPr>
              <w:spacing w:line="240" w:lineRule="auto"/>
              <w:contextualSpacing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</w:tc>
        <w:tc>
          <w:tcPr>
            <w:tcW w:w="709" w:type="dxa"/>
            <w:noWrap/>
            <w:hideMark/>
          </w:tcPr>
          <w:p w14:paraId="36387A18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2</w:t>
            </w:r>
          </w:p>
        </w:tc>
        <w:tc>
          <w:tcPr>
            <w:tcW w:w="708" w:type="dxa"/>
          </w:tcPr>
          <w:p w14:paraId="2FB0CC80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szt.</w:t>
            </w:r>
          </w:p>
        </w:tc>
        <w:tc>
          <w:tcPr>
            <w:tcW w:w="1560" w:type="dxa"/>
          </w:tcPr>
          <w:p w14:paraId="2CA225EA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TAK</w:t>
            </w:r>
          </w:p>
        </w:tc>
      </w:tr>
      <w:tr w:rsidR="00706C09" w:rsidRPr="00706C09" w14:paraId="1FC7E085" w14:textId="77777777" w:rsidTr="007243CD">
        <w:trPr>
          <w:trHeight w:val="1579"/>
        </w:trPr>
        <w:tc>
          <w:tcPr>
            <w:tcW w:w="567" w:type="dxa"/>
          </w:tcPr>
          <w:p w14:paraId="71A6FFE2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lastRenderedPageBreak/>
              <w:t>6</w:t>
            </w:r>
          </w:p>
        </w:tc>
        <w:tc>
          <w:tcPr>
            <w:tcW w:w="1701" w:type="dxa"/>
          </w:tcPr>
          <w:p w14:paraId="2EB37D8F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 xml:space="preserve">Akcesorium montażowe </w:t>
            </w:r>
            <w:r w:rsidRPr="00706C09">
              <w:rPr>
                <w:rFonts w:ascii="Calibri" w:eastAsia="Aptos" w:hAnsi="Calibri" w:cs="Calibri"/>
                <w:lang w:eastAsia="en-US"/>
              </w:rPr>
              <w:br/>
              <w:t>Typ 3</w:t>
            </w:r>
            <w:r w:rsidRPr="00706C09">
              <w:rPr>
                <w:rFonts w:ascii="Calibri" w:eastAsia="Aptos" w:hAnsi="Calibri" w:cs="Calibri"/>
                <w:lang w:eastAsia="en-US"/>
              </w:rPr>
              <w:tab/>
            </w:r>
          </w:p>
          <w:p w14:paraId="36E4A58D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</w:p>
        </w:tc>
        <w:tc>
          <w:tcPr>
            <w:tcW w:w="3969" w:type="dxa"/>
          </w:tcPr>
          <w:p w14:paraId="6CB06CA5" w14:textId="77777777" w:rsidR="00A50829" w:rsidRPr="00A50829" w:rsidRDefault="00A50829" w:rsidP="00A50829">
            <w:pPr>
              <w:spacing w:after="160" w:line="259" w:lineRule="auto"/>
              <w:jc w:val="left"/>
              <w:rPr>
                <w:rFonts w:ascii="Calibri" w:eastAsia="Aptos" w:hAnsi="Calibri" w:cs="Calibri"/>
                <w:kern w:val="2"/>
                <w:lang w:eastAsia="en-US"/>
                <w14:ligatures w14:val="standardContextual"/>
              </w:rPr>
            </w:pPr>
            <w:r w:rsidRPr="00A50829">
              <w:rPr>
                <w:rFonts w:ascii="Calibri" w:eastAsia="Aptos" w:hAnsi="Calibri" w:cs="Calibri"/>
                <w:kern w:val="2"/>
                <w:lang w:eastAsia="en-US"/>
                <w14:ligatures w14:val="standardContextual"/>
              </w:rPr>
              <w:t>Akcesorium montażowe Typ 3</w:t>
            </w:r>
          </w:p>
          <w:p w14:paraId="1CE74AA7" w14:textId="0FC118F6" w:rsidR="00FA2CC2" w:rsidRDefault="00FA2CC2" w:rsidP="00FA2CC2">
            <w:pPr>
              <w:spacing w:line="240" w:lineRule="auto"/>
              <w:contextualSpacing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  <w:p w14:paraId="7027A090" w14:textId="77777777" w:rsidR="00FA2CC2" w:rsidRDefault="00FA2CC2" w:rsidP="00FA2CC2">
            <w:pPr>
              <w:spacing w:line="240" w:lineRule="auto"/>
              <w:contextualSpacing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  <w:p w14:paraId="52898134" w14:textId="3B47A17C" w:rsidR="00706C09" w:rsidRPr="00706C09" w:rsidRDefault="00FA2CC2" w:rsidP="00FA2CC2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</w:tc>
        <w:tc>
          <w:tcPr>
            <w:tcW w:w="709" w:type="dxa"/>
            <w:noWrap/>
          </w:tcPr>
          <w:p w14:paraId="002E9823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2</w:t>
            </w:r>
          </w:p>
        </w:tc>
        <w:tc>
          <w:tcPr>
            <w:tcW w:w="708" w:type="dxa"/>
          </w:tcPr>
          <w:p w14:paraId="168F3967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szt.</w:t>
            </w:r>
          </w:p>
        </w:tc>
        <w:tc>
          <w:tcPr>
            <w:tcW w:w="1560" w:type="dxa"/>
          </w:tcPr>
          <w:p w14:paraId="0F99F139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Nie dotyczy</w:t>
            </w:r>
          </w:p>
        </w:tc>
      </w:tr>
      <w:tr w:rsidR="00706C09" w:rsidRPr="00706C09" w14:paraId="1F5333EB" w14:textId="77777777" w:rsidTr="00C6223D">
        <w:trPr>
          <w:trHeight w:val="1829"/>
        </w:trPr>
        <w:tc>
          <w:tcPr>
            <w:tcW w:w="567" w:type="dxa"/>
          </w:tcPr>
          <w:p w14:paraId="51FD1EEB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7</w:t>
            </w:r>
          </w:p>
        </w:tc>
        <w:tc>
          <w:tcPr>
            <w:tcW w:w="1701" w:type="dxa"/>
            <w:hideMark/>
          </w:tcPr>
          <w:p w14:paraId="76981029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 xml:space="preserve">Wzmacniacz mocy z DSP </w:t>
            </w:r>
          </w:p>
        </w:tc>
        <w:tc>
          <w:tcPr>
            <w:tcW w:w="3969" w:type="dxa"/>
            <w:hideMark/>
          </w:tcPr>
          <w:p w14:paraId="42B0D939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 xml:space="preserve">Wzmacniacz mocy z DSP </w:t>
            </w:r>
          </w:p>
          <w:p w14:paraId="158A41F1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</w:p>
          <w:p w14:paraId="460ADE8C" w14:textId="77777777" w:rsidR="00FA2CC2" w:rsidRDefault="00FA2CC2" w:rsidP="00FA2CC2">
            <w:pPr>
              <w:spacing w:line="240" w:lineRule="auto"/>
              <w:contextualSpacing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  <w:p w14:paraId="2A088C29" w14:textId="77777777" w:rsidR="00FA2CC2" w:rsidRDefault="00FA2CC2" w:rsidP="00FA2CC2">
            <w:pPr>
              <w:spacing w:line="240" w:lineRule="auto"/>
              <w:contextualSpacing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  <w:p w14:paraId="5192979F" w14:textId="4E317857" w:rsidR="00706C09" w:rsidRPr="00706C09" w:rsidRDefault="00FA2CC2" w:rsidP="00706C09">
            <w:pPr>
              <w:spacing w:line="240" w:lineRule="auto"/>
              <w:contextualSpacing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</w:tc>
        <w:tc>
          <w:tcPr>
            <w:tcW w:w="709" w:type="dxa"/>
            <w:noWrap/>
            <w:hideMark/>
          </w:tcPr>
          <w:p w14:paraId="7FCF87B3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1</w:t>
            </w:r>
          </w:p>
        </w:tc>
        <w:tc>
          <w:tcPr>
            <w:tcW w:w="708" w:type="dxa"/>
          </w:tcPr>
          <w:p w14:paraId="5795CF2B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kpl.</w:t>
            </w:r>
          </w:p>
        </w:tc>
        <w:tc>
          <w:tcPr>
            <w:tcW w:w="1560" w:type="dxa"/>
          </w:tcPr>
          <w:p w14:paraId="29398940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TAK</w:t>
            </w:r>
          </w:p>
        </w:tc>
      </w:tr>
      <w:tr w:rsidR="00706C09" w:rsidRPr="00706C09" w14:paraId="2EFC849D" w14:textId="77777777" w:rsidTr="007243CD">
        <w:trPr>
          <w:trHeight w:val="1587"/>
        </w:trPr>
        <w:tc>
          <w:tcPr>
            <w:tcW w:w="567" w:type="dxa"/>
          </w:tcPr>
          <w:p w14:paraId="55FB85C7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8</w:t>
            </w:r>
          </w:p>
        </w:tc>
        <w:tc>
          <w:tcPr>
            <w:tcW w:w="1701" w:type="dxa"/>
          </w:tcPr>
          <w:p w14:paraId="2D48011B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Konwerter protokołów cyfrowych audio</w:t>
            </w:r>
          </w:p>
        </w:tc>
        <w:tc>
          <w:tcPr>
            <w:tcW w:w="3969" w:type="dxa"/>
          </w:tcPr>
          <w:p w14:paraId="3FD5EE99" w14:textId="77777777" w:rsidR="00C97A48" w:rsidRPr="00C97A48" w:rsidRDefault="00C97A48" w:rsidP="00C97A48">
            <w:pPr>
              <w:spacing w:after="160" w:line="259" w:lineRule="auto"/>
              <w:jc w:val="left"/>
              <w:rPr>
                <w:rFonts w:ascii="Calibri" w:eastAsia="Aptos" w:hAnsi="Calibri" w:cs="Calibri"/>
                <w:kern w:val="2"/>
                <w:lang w:eastAsia="en-US"/>
                <w14:ligatures w14:val="standardContextual"/>
              </w:rPr>
            </w:pPr>
            <w:r w:rsidRPr="00C97A48">
              <w:rPr>
                <w:rFonts w:ascii="Calibri" w:eastAsia="Aptos" w:hAnsi="Calibri" w:cs="Calibri"/>
                <w:kern w:val="2"/>
                <w:lang w:eastAsia="en-US"/>
                <w14:ligatures w14:val="standardContextual"/>
              </w:rPr>
              <w:t>Konwerter protokołów cyfrowych audio</w:t>
            </w:r>
          </w:p>
          <w:p w14:paraId="5AE284D0" w14:textId="5F4EF2BC" w:rsidR="00FA2CC2" w:rsidRDefault="00FA2CC2" w:rsidP="00FA2CC2">
            <w:pPr>
              <w:spacing w:line="240" w:lineRule="auto"/>
              <w:contextualSpacing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  <w:p w14:paraId="3F0DFCEC" w14:textId="77777777" w:rsidR="00FA2CC2" w:rsidRDefault="00FA2CC2" w:rsidP="00FA2CC2">
            <w:pPr>
              <w:spacing w:line="240" w:lineRule="auto"/>
              <w:contextualSpacing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  <w:p w14:paraId="7C42D11B" w14:textId="16ACD004" w:rsidR="00706C09" w:rsidRPr="00706C09" w:rsidRDefault="00FA2CC2" w:rsidP="00FA2CC2">
            <w:pPr>
              <w:tabs>
                <w:tab w:val="left" w:pos="1440"/>
              </w:tabs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  <w:r w:rsidR="00706C09" w:rsidRPr="00706C09">
              <w:rPr>
                <w:rFonts w:ascii="Calibri" w:eastAsia="Aptos" w:hAnsi="Calibri" w:cs="Calibri"/>
                <w:lang w:eastAsia="en-US"/>
              </w:rPr>
              <w:tab/>
            </w:r>
          </w:p>
        </w:tc>
        <w:tc>
          <w:tcPr>
            <w:tcW w:w="709" w:type="dxa"/>
            <w:noWrap/>
            <w:hideMark/>
          </w:tcPr>
          <w:p w14:paraId="2A5CE515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1</w:t>
            </w:r>
          </w:p>
        </w:tc>
        <w:tc>
          <w:tcPr>
            <w:tcW w:w="708" w:type="dxa"/>
          </w:tcPr>
          <w:p w14:paraId="48CD1C3D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szt.</w:t>
            </w:r>
          </w:p>
        </w:tc>
        <w:tc>
          <w:tcPr>
            <w:tcW w:w="1560" w:type="dxa"/>
          </w:tcPr>
          <w:p w14:paraId="7FC1202E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TAK</w:t>
            </w:r>
          </w:p>
        </w:tc>
      </w:tr>
      <w:tr w:rsidR="00706C09" w:rsidRPr="00706C09" w14:paraId="3AC293DC" w14:textId="77777777" w:rsidTr="007243CD">
        <w:trPr>
          <w:trHeight w:val="1716"/>
        </w:trPr>
        <w:tc>
          <w:tcPr>
            <w:tcW w:w="567" w:type="dxa"/>
          </w:tcPr>
          <w:p w14:paraId="28785746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9</w:t>
            </w:r>
          </w:p>
        </w:tc>
        <w:tc>
          <w:tcPr>
            <w:tcW w:w="1701" w:type="dxa"/>
          </w:tcPr>
          <w:p w14:paraId="2BB8E2E9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Instalacyjny kabel głośnikowy Typ 1</w:t>
            </w:r>
          </w:p>
          <w:p w14:paraId="6EE5CD3F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</w:p>
        </w:tc>
        <w:tc>
          <w:tcPr>
            <w:tcW w:w="3969" w:type="dxa"/>
            <w:noWrap/>
          </w:tcPr>
          <w:p w14:paraId="5D313E37" w14:textId="77777777" w:rsidR="00C97A48" w:rsidRPr="00C97A48" w:rsidRDefault="00C97A48" w:rsidP="00C97A48">
            <w:pPr>
              <w:spacing w:after="160" w:line="259" w:lineRule="auto"/>
              <w:jc w:val="left"/>
              <w:rPr>
                <w:rFonts w:ascii="Calibri" w:eastAsia="Aptos" w:hAnsi="Calibri" w:cs="Calibri"/>
                <w:kern w:val="2"/>
                <w:lang w:eastAsia="en-US"/>
                <w14:ligatures w14:val="standardContextual"/>
              </w:rPr>
            </w:pPr>
            <w:r w:rsidRPr="00C97A48">
              <w:rPr>
                <w:rFonts w:ascii="Calibri" w:eastAsia="Aptos" w:hAnsi="Calibri" w:cs="Calibri"/>
                <w:kern w:val="2"/>
                <w:lang w:eastAsia="en-US"/>
                <w14:ligatures w14:val="standardContextual"/>
              </w:rPr>
              <w:t>Instalacyjny kabel głośnikowy Typ 1</w:t>
            </w:r>
          </w:p>
          <w:p w14:paraId="33D38D53" w14:textId="6507413F" w:rsidR="00FA2CC2" w:rsidRDefault="00FA2CC2" w:rsidP="00FA2CC2">
            <w:pPr>
              <w:spacing w:line="240" w:lineRule="auto"/>
              <w:contextualSpacing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  <w:p w14:paraId="55E17341" w14:textId="77777777" w:rsidR="00FA2CC2" w:rsidRDefault="00FA2CC2" w:rsidP="00FA2CC2">
            <w:pPr>
              <w:spacing w:line="240" w:lineRule="auto"/>
              <w:contextualSpacing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  <w:p w14:paraId="324979A4" w14:textId="450F771B" w:rsidR="00706C09" w:rsidRPr="00706C09" w:rsidRDefault="00FA2CC2" w:rsidP="00FA2CC2">
            <w:pPr>
              <w:tabs>
                <w:tab w:val="left" w:pos="1372"/>
              </w:tabs>
              <w:spacing w:line="240" w:lineRule="auto"/>
              <w:contextualSpacing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</w:tc>
        <w:tc>
          <w:tcPr>
            <w:tcW w:w="709" w:type="dxa"/>
            <w:noWrap/>
          </w:tcPr>
          <w:p w14:paraId="47CC4665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1</w:t>
            </w:r>
          </w:p>
        </w:tc>
        <w:tc>
          <w:tcPr>
            <w:tcW w:w="708" w:type="dxa"/>
          </w:tcPr>
          <w:p w14:paraId="02B564EA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kpl.</w:t>
            </w:r>
          </w:p>
        </w:tc>
        <w:tc>
          <w:tcPr>
            <w:tcW w:w="1560" w:type="dxa"/>
          </w:tcPr>
          <w:p w14:paraId="03ED1EC8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Nie dotyczy</w:t>
            </w:r>
          </w:p>
        </w:tc>
      </w:tr>
      <w:tr w:rsidR="00706C09" w:rsidRPr="00706C09" w14:paraId="145D2D07" w14:textId="77777777" w:rsidTr="007243CD">
        <w:trPr>
          <w:trHeight w:val="1713"/>
        </w:trPr>
        <w:tc>
          <w:tcPr>
            <w:tcW w:w="567" w:type="dxa"/>
            <w:tcBorders>
              <w:bottom w:val="single" w:sz="4" w:space="0" w:color="auto"/>
            </w:tcBorders>
          </w:tcPr>
          <w:p w14:paraId="55AF280B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10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BA00357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Instalacyjny kabel głośnikowy Typ 2</w:t>
            </w:r>
          </w:p>
          <w:p w14:paraId="04ACF62D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noWrap/>
            <w:hideMark/>
          </w:tcPr>
          <w:p w14:paraId="708814A9" w14:textId="62D01EDA" w:rsidR="00C97A48" w:rsidRPr="00C97A48" w:rsidRDefault="00C97A48" w:rsidP="00C97A48">
            <w:pPr>
              <w:spacing w:after="160" w:line="259" w:lineRule="auto"/>
              <w:jc w:val="left"/>
              <w:rPr>
                <w:rFonts w:ascii="Calibri" w:eastAsia="Aptos" w:hAnsi="Calibri" w:cs="Calibri"/>
                <w:kern w:val="2"/>
                <w:lang w:eastAsia="en-US"/>
                <w14:ligatures w14:val="standardContextual"/>
              </w:rPr>
            </w:pPr>
            <w:r w:rsidRPr="00C97A48">
              <w:rPr>
                <w:rFonts w:ascii="Calibri" w:eastAsia="Aptos" w:hAnsi="Calibri" w:cs="Calibri"/>
                <w:kern w:val="2"/>
                <w:lang w:eastAsia="en-US"/>
                <w14:ligatures w14:val="standardContextual"/>
              </w:rPr>
              <w:t xml:space="preserve">Instalacyjny kabel głośnikowy Typ </w:t>
            </w:r>
            <w:r>
              <w:rPr>
                <w:rFonts w:ascii="Calibri" w:eastAsia="Aptos" w:hAnsi="Calibri" w:cs="Calibri"/>
                <w:kern w:val="2"/>
                <w:lang w:eastAsia="en-US"/>
                <w14:ligatures w14:val="standardContextual"/>
              </w:rPr>
              <w:t>2</w:t>
            </w:r>
          </w:p>
          <w:p w14:paraId="2A947939" w14:textId="4AA1DDCC" w:rsidR="00FA2CC2" w:rsidRDefault="00FA2CC2" w:rsidP="00FA2CC2">
            <w:pPr>
              <w:spacing w:line="240" w:lineRule="auto"/>
              <w:contextualSpacing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  <w:p w14:paraId="1CFB489D" w14:textId="77777777" w:rsidR="00FA2CC2" w:rsidRDefault="00FA2CC2" w:rsidP="00FA2CC2">
            <w:pPr>
              <w:spacing w:line="240" w:lineRule="auto"/>
              <w:contextualSpacing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  <w:p w14:paraId="29BDC73E" w14:textId="6F1D7EC2" w:rsidR="00706C09" w:rsidRPr="00706C09" w:rsidRDefault="00FA2CC2" w:rsidP="00FA2CC2">
            <w:pPr>
              <w:spacing w:line="240" w:lineRule="auto"/>
              <w:contextualSpacing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</w:tcPr>
          <w:p w14:paraId="7091683E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55900BF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kpl.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27E5A5C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Nie dotyczy</w:t>
            </w:r>
          </w:p>
        </w:tc>
      </w:tr>
      <w:tr w:rsidR="00706C09" w:rsidRPr="00706C09" w14:paraId="5557D631" w14:textId="77777777" w:rsidTr="00706C09">
        <w:trPr>
          <w:trHeight w:val="603"/>
        </w:trPr>
        <w:tc>
          <w:tcPr>
            <w:tcW w:w="9214" w:type="dxa"/>
            <w:gridSpan w:val="6"/>
            <w:shd w:val="clear" w:color="auto" w:fill="E8E8E8"/>
            <w:vAlign w:val="center"/>
          </w:tcPr>
          <w:p w14:paraId="55952275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b/>
                <w:bCs/>
                <w:lang w:eastAsia="en-US"/>
              </w:rPr>
              <w:t>System nagłośnieniowy efektowy (surround)</w:t>
            </w:r>
          </w:p>
        </w:tc>
      </w:tr>
      <w:tr w:rsidR="00706C09" w:rsidRPr="00706C09" w14:paraId="38944408" w14:textId="77777777" w:rsidTr="009859D3">
        <w:trPr>
          <w:trHeight w:val="1921"/>
        </w:trPr>
        <w:tc>
          <w:tcPr>
            <w:tcW w:w="567" w:type="dxa"/>
          </w:tcPr>
          <w:p w14:paraId="25C10106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11</w:t>
            </w:r>
          </w:p>
        </w:tc>
        <w:tc>
          <w:tcPr>
            <w:tcW w:w="1701" w:type="dxa"/>
          </w:tcPr>
          <w:p w14:paraId="78511A3E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 xml:space="preserve">Urządzenie głośnikowe szerokopasmowe - monitor </w:t>
            </w:r>
          </w:p>
          <w:p w14:paraId="5A68BF46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</w:p>
        </w:tc>
        <w:tc>
          <w:tcPr>
            <w:tcW w:w="3969" w:type="dxa"/>
            <w:noWrap/>
          </w:tcPr>
          <w:p w14:paraId="7F7EB8EB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 xml:space="preserve">Urządzenie głośnikowe szerokopasmowe </w:t>
            </w:r>
            <w:r w:rsidRPr="00706C09">
              <w:rPr>
                <w:rFonts w:ascii="Calibri" w:eastAsia="Aptos" w:hAnsi="Calibri" w:cs="Calibri"/>
                <w:lang w:eastAsia="en-US"/>
              </w:rPr>
              <w:br/>
              <w:t xml:space="preserve">- monitor nagłośnienia sceny </w:t>
            </w:r>
          </w:p>
          <w:p w14:paraId="3B88FD11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</w:p>
          <w:p w14:paraId="449602CB" w14:textId="77777777" w:rsidR="00FA17BB" w:rsidRDefault="00FA17BB" w:rsidP="00FA17BB">
            <w:pPr>
              <w:spacing w:line="240" w:lineRule="auto"/>
              <w:contextualSpacing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  <w:p w14:paraId="49F604AE" w14:textId="77777777" w:rsidR="00FA17BB" w:rsidRDefault="00FA17BB" w:rsidP="00FA17BB">
            <w:pPr>
              <w:spacing w:line="240" w:lineRule="auto"/>
              <w:contextualSpacing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  <w:p w14:paraId="53369786" w14:textId="7E1E665E" w:rsidR="00706C09" w:rsidRPr="00706C09" w:rsidRDefault="00FA17BB" w:rsidP="00FA17BB">
            <w:pPr>
              <w:spacing w:line="240" w:lineRule="auto"/>
              <w:contextualSpacing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</w:tc>
        <w:tc>
          <w:tcPr>
            <w:tcW w:w="709" w:type="dxa"/>
            <w:noWrap/>
          </w:tcPr>
          <w:p w14:paraId="705FD953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2</w:t>
            </w:r>
          </w:p>
          <w:p w14:paraId="282149B4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</w:p>
        </w:tc>
        <w:tc>
          <w:tcPr>
            <w:tcW w:w="708" w:type="dxa"/>
          </w:tcPr>
          <w:p w14:paraId="20153E4F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szt.</w:t>
            </w:r>
          </w:p>
        </w:tc>
        <w:tc>
          <w:tcPr>
            <w:tcW w:w="1560" w:type="dxa"/>
          </w:tcPr>
          <w:p w14:paraId="6A040DDA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TAK</w:t>
            </w:r>
          </w:p>
        </w:tc>
      </w:tr>
      <w:tr w:rsidR="00706C09" w:rsidRPr="00706C09" w14:paraId="2E4A5910" w14:textId="77777777" w:rsidTr="009243DC">
        <w:trPr>
          <w:trHeight w:val="300"/>
        </w:trPr>
        <w:tc>
          <w:tcPr>
            <w:tcW w:w="567" w:type="dxa"/>
          </w:tcPr>
          <w:p w14:paraId="2B02A699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12</w:t>
            </w:r>
          </w:p>
        </w:tc>
        <w:tc>
          <w:tcPr>
            <w:tcW w:w="1701" w:type="dxa"/>
          </w:tcPr>
          <w:p w14:paraId="1FBDFE32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Zestaw głośnikowy szerokopasmowy efektowy Typ 1</w:t>
            </w:r>
          </w:p>
        </w:tc>
        <w:tc>
          <w:tcPr>
            <w:tcW w:w="3969" w:type="dxa"/>
            <w:noWrap/>
          </w:tcPr>
          <w:p w14:paraId="56CD89FF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Zestaw głośnikowy szerokopasmowy efektowy Typ 1</w:t>
            </w:r>
          </w:p>
          <w:p w14:paraId="2633E091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</w:p>
          <w:p w14:paraId="088FB766" w14:textId="77777777" w:rsidR="00FA17BB" w:rsidRDefault="00FA17BB" w:rsidP="00FA17BB">
            <w:pPr>
              <w:spacing w:line="240" w:lineRule="auto"/>
              <w:contextualSpacing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  <w:p w14:paraId="0C7B6733" w14:textId="77777777" w:rsidR="00FA17BB" w:rsidRDefault="00FA17BB" w:rsidP="00FA17BB">
            <w:pPr>
              <w:spacing w:line="240" w:lineRule="auto"/>
              <w:contextualSpacing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  <w:p w14:paraId="50299051" w14:textId="7532CA45" w:rsidR="00706C09" w:rsidRPr="00706C09" w:rsidRDefault="00FA17BB" w:rsidP="00FA17BB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</w:tc>
        <w:tc>
          <w:tcPr>
            <w:tcW w:w="709" w:type="dxa"/>
            <w:noWrap/>
          </w:tcPr>
          <w:p w14:paraId="65924B77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10</w:t>
            </w:r>
          </w:p>
        </w:tc>
        <w:tc>
          <w:tcPr>
            <w:tcW w:w="708" w:type="dxa"/>
          </w:tcPr>
          <w:p w14:paraId="3865FE7B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szt.</w:t>
            </w:r>
          </w:p>
        </w:tc>
        <w:tc>
          <w:tcPr>
            <w:tcW w:w="1560" w:type="dxa"/>
          </w:tcPr>
          <w:p w14:paraId="3BE07DE4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TAK</w:t>
            </w:r>
          </w:p>
        </w:tc>
      </w:tr>
      <w:tr w:rsidR="00706C09" w:rsidRPr="00706C09" w14:paraId="73F394FD" w14:textId="77777777" w:rsidTr="009859D3">
        <w:trPr>
          <w:trHeight w:val="1863"/>
        </w:trPr>
        <w:tc>
          <w:tcPr>
            <w:tcW w:w="567" w:type="dxa"/>
          </w:tcPr>
          <w:p w14:paraId="75478E5B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lastRenderedPageBreak/>
              <w:t>13</w:t>
            </w:r>
          </w:p>
        </w:tc>
        <w:tc>
          <w:tcPr>
            <w:tcW w:w="1701" w:type="dxa"/>
          </w:tcPr>
          <w:p w14:paraId="552D2734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Zestaw głośnikowy szerokopasmowy efektowy Typ 2</w:t>
            </w:r>
          </w:p>
        </w:tc>
        <w:tc>
          <w:tcPr>
            <w:tcW w:w="3969" w:type="dxa"/>
            <w:noWrap/>
          </w:tcPr>
          <w:p w14:paraId="4045D054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Zestaw głośnikowy szerokopasmowy efektowy Typ 2</w:t>
            </w:r>
          </w:p>
          <w:p w14:paraId="51560992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</w:p>
          <w:p w14:paraId="20148521" w14:textId="77777777" w:rsidR="00FA17BB" w:rsidRDefault="00FA17BB" w:rsidP="00FA17BB">
            <w:pPr>
              <w:spacing w:line="240" w:lineRule="auto"/>
              <w:contextualSpacing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  <w:p w14:paraId="4E441628" w14:textId="77777777" w:rsidR="00FA17BB" w:rsidRDefault="00FA17BB" w:rsidP="00FA17BB">
            <w:pPr>
              <w:spacing w:line="240" w:lineRule="auto"/>
              <w:contextualSpacing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  <w:p w14:paraId="53C25421" w14:textId="2512EE33" w:rsidR="00706C09" w:rsidRPr="00706C09" w:rsidRDefault="00FA17BB" w:rsidP="00FA17BB">
            <w:pPr>
              <w:spacing w:line="240" w:lineRule="auto"/>
              <w:contextualSpacing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</w:tc>
        <w:tc>
          <w:tcPr>
            <w:tcW w:w="709" w:type="dxa"/>
            <w:noWrap/>
          </w:tcPr>
          <w:p w14:paraId="61225F69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8</w:t>
            </w:r>
          </w:p>
        </w:tc>
        <w:tc>
          <w:tcPr>
            <w:tcW w:w="708" w:type="dxa"/>
          </w:tcPr>
          <w:p w14:paraId="7EB32EC9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szt.</w:t>
            </w:r>
          </w:p>
        </w:tc>
        <w:tc>
          <w:tcPr>
            <w:tcW w:w="1560" w:type="dxa"/>
          </w:tcPr>
          <w:p w14:paraId="3B16C796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TAK</w:t>
            </w:r>
          </w:p>
        </w:tc>
      </w:tr>
      <w:tr w:rsidR="00706C09" w:rsidRPr="00706C09" w14:paraId="73C65776" w14:textId="77777777" w:rsidTr="00C97A48">
        <w:trPr>
          <w:trHeight w:val="1690"/>
        </w:trPr>
        <w:tc>
          <w:tcPr>
            <w:tcW w:w="567" w:type="dxa"/>
          </w:tcPr>
          <w:p w14:paraId="62A7A365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14</w:t>
            </w:r>
          </w:p>
        </w:tc>
        <w:tc>
          <w:tcPr>
            <w:tcW w:w="1701" w:type="dxa"/>
          </w:tcPr>
          <w:p w14:paraId="543452B3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 xml:space="preserve">Wzmacniacz mocy z DSP </w:t>
            </w:r>
          </w:p>
        </w:tc>
        <w:tc>
          <w:tcPr>
            <w:tcW w:w="3969" w:type="dxa"/>
            <w:noWrap/>
          </w:tcPr>
          <w:p w14:paraId="76558447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Wzmacniacz mocy</w:t>
            </w:r>
          </w:p>
          <w:p w14:paraId="49C07D2C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</w:p>
          <w:p w14:paraId="499C12CA" w14:textId="77777777" w:rsidR="00C97A48" w:rsidRDefault="00C97A48" w:rsidP="00C97A48">
            <w:pPr>
              <w:spacing w:line="240" w:lineRule="auto"/>
              <w:contextualSpacing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  <w:p w14:paraId="0389A57B" w14:textId="77777777" w:rsidR="00C97A48" w:rsidRDefault="00C97A48" w:rsidP="00C97A48">
            <w:pPr>
              <w:spacing w:line="240" w:lineRule="auto"/>
              <w:contextualSpacing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  <w:p w14:paraId="45272C89" w14:textId="529E07D8" w:rsidR="00706C09" w:rsidRPr="00706C09" w:rsidRDefault="00C97A48" w:rsidP="00C97A48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</w:tc>
        <w:tc>
          <w:tcPr>
            <w:tcW w:w="709" w:type="dxa"/>
            <w:noWrap/>
          </w:tcPr>
          <w:p w14:paraId="0AE46C4C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1</w:t>
            </w:r>
          </w:p>
        </w:tc>
        <w:tc>
          <w:tcPr>
            <w:tcW w:w="708" w:type="dxa"/>
          </w:tcPr>
          <w:p w14:paraId="781B61FE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kpl.</w:t>
            </w:r>
          </w:p>
        </w:tc>
        <w:tc>
          <w:tcPr>
            <w:tcW w:w="1560" w:type="dxa"/>
          </w:tcPr>
          <w:p w14:paraId="4D8B4AED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TAK</w:t>
            </w:r>
          </w:p>
        </w:tc>
      </w:tr>
      <w:tr w:rsidR="00706C09" w:rsidRPr="00706C09" w14:paraId="463DFC77" w14:textId="77777777" w:rsidTr="00C6223D">
        <w:trPr>
          <w:trHeight w:val="1686"/>
        </w:trPr>
        <w:tc>
          <w:tcPr>
            <w:tcW w:w="567" w:type="dxa"/>
          </w:tcPr>
          <w:p w14:paraId="1B164341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15</w:t>
            </w:r>
          </w:p>
        </w:tc>
        <w:tc>
          <w:tcPr>
            <w:tcW w:w="1701" w:type="dxa"/>
          </w:tcPr>
          <w:p w14:paraId="401ED1FB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Akcesorium montażowe Typ 4</w:t>
            </w:r>
          </w:p>
        </w:tc>
        <w:tc>
          <w:tcPr>
            <w:tcW w:w="3969" w:type="dxa"/>
            <w:noWrap/>
          </w:tcPr>
          <w:p w14:paraId="796A5AF4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Akcesorium montażowe Typ 4</w:t>
            </w:r>
          </w:p>
          <w:p w14:paraId="00303B81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</w:p>
          <w:p w14:paraId="0D66C6D5" w14:textId="77777777" w:rsidR="00C97A48" w:rsidRDefault="00C97A48" w:rsidP="00C97A48">
            <w:pPr>
              <w:spacing w:line="240" w:lineRule="auto"/>
              <w:contextualSpacing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  <w:p w14:paraId="3AE689C9" w14:textId="77777777" w:rsidR="00C97A48" w:rsidRDefault="00C97A48" w:rsidP="00C97A48">
            <w:pPr>
              <w:spacing w:line="240" w:lineRule="auto"/>
              <w:contextualSpacing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  <w:p w14:paraId="556776E3" w14:textId="3940A489" w:rsidR="00706C09" w:rsidRPr="00706C09" w:rsidRDefault="00C97A48" w:rsidP="00C97A48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</w:tc>
        <w:tc>
          <w:tcPr>
            <w:tcW w:w="709" w:type="dxa"/>
            <w:noWrap/>
          </w:tcPr>
          <w:p w14:paraId="7D48D70D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10</w:t>
            </w:r>
          </w:p>
        </w:tc>
        <w:tc>
          <w:tcPr>
            <w:tcW w:w="708" w:type="dxa"/>
          </w:tcPr>
          <w:p w14:paraId="6E6F0E39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szt.</w:t>
            </w:r>
          </w:p>
        </w:tc>
        <w:tc>
          <w:tcPr>
            <w:tcW w:w="1560" w:type="dxa"/>
          </w:tcPr>
          <w:p w14:paraId="35818E54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Nie dotyczy</w:t>
            </w:r>
          </w:p>
        </w:tc>
      </w:tr>
      <w:tr w:rsidR="00706C09" w:rsidRPr="00706C09" w14:paraId="7110A541" w14:textId="77777777" w:rsidTr="00C6223D">
        <w:trPr>
          <w:trHeight w:val="1619"/>
        </w:trPr>
        <w:tc>
          <w:tcPr>
            <w:tcW w:w="567" w:type="dxa"/>
          </w:tcPr>
          <w:p w14:paraId="530B33CD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16</w:t>
            </w:r>
          </w:p>
        </w:tc>
        <w:tc>
          <w:tcPr>
            <w:tcW w:w="1701" w:type="dxa"/>
          </w:tcPr>
          <w:p w14:paraId="6FCF1FC1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Akcesorium montażowe Typ 5</w:t>
            </w:r>
          </w:p>
        </w:tc>
        <w:tc>
          <w:tcPr>
            <w:tcW w:w="3969" w:type="dxa"/>
            <w:noWrap/>
          </w:tcPr>
          <w:p w14:paraId="7802189C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Akcesorium montażowe Typ 5</w:t>
            </w:r>
          </w:p>
          <w:p w14:paraId="03770F4A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</w:p>
          <w:p w14:paraId="7FF4DE4D" w14:textId="77777777" w:rsidR="00C97A48" w:rsidRDefault="00C97A48" w:rsidP="00C97A48">
            <w:pPr>
              <w:spacing w:line="240" w:lineRule="auto"/>
              <w:contextualSpacing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  <w:p w14:paraId="70013B90" w14:textId="77777777" w:rsidR="00C97A48" w:rsidRDefault="00C97A48" w:rsidP="00C97A48">
            <w:pPr>
              <w:spacing w:line="240" w:lineRule="auto"/>
              <w:contextualSpacing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  <w:p w14:paraId="47A2629D" w14:textId="7A56EC6F" w:rsidR="00706C09" w:rsidRPr="00706C09" w:rsidRDefault="00C97A48" w:rsidP="00C97A48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</w:tc>
        <w:tc>
          <w:tcPr>
            <w:tcW w:w="709" w:type="dxa"/>
            <w:noWrap/>
          </w:tcPr>
          <w:p w14:paraId="3BAE07EA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8</w:t>
            </w:r>
          </w:p>
        </w:tc>
        <w:tc>
          <w:tcPr>
            <w:tcW w:w="708" w:type="dxa"/>
          </w:tcPr>
          <w:p w14:paraId="1E725E8C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szt.</w:t>
            </w:r>
          </w:p>
        </w:tc>
        <w:tc>
          <w:tcPr>
            <w:tcW w:w="1560" w:type="dxa"/>
          </w:tcPr>
          <w:p w14:paraId="24A1DFBA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Nie dotyczy</w:t>
            </w:r>
          </w:p>
        </w:tc>
      </w:tr>
      <w:tr w:rsidR="00706C09" w:rsidRPr="00706C09" w14:paraId="2E5E991C" w14:textId="77777777" w:rsidTr="00C6223D">
        <w:trPr>
          <w:trHeight w:val="1598"/>
        </w:trPr>
        <w:tc>
          <w:tcPr>
            <w:tcW w:w="567" w:type="dxa"/>
          </w:tcPr>
          <w:p w14:paraId="26A0A1C8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17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B6B302C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Instalacyjny kabel głośnikowy Typ 2</w:t>
            </w:r>
          </w:p>
          <w:p w14:paraId="5A2402DE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noWrap/>
          </w:tcPr>
          <w:p w14:paraId="328ED44B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Instalacyjny kabel głośnikowy Typ 2</w:t>
            </w:r>
          </w:p>
          <w:p w14:paraId="2C730C53" w14:textId="77777777" w:rsidR="00706C09" w:rsidRPr="00706C09" w:rsidRDefault="00706C09" w:rsidP="00706C09">
            <w:pPr>
              <w:spacing w:line="240" w:lineRule="auto"/>
              <w:jc w:val="left"/>
              <w:rPr>
                <w:rFonts w:ascii="Calibri" w:eastAsia="Aptos" w:hAnsi="Calibri" w:cs="Calibri"/>
                <w:lang w:eastAsia="en-US"/>
              </w:rPr>
            </w:pPr>
          </w:p>
          <w:p w14:paraId="20EF4DE9" w14:textId="77777777" w:rsidR="00C97A48" w:rsidRDefault="00C97A48" w:rsidP="00C97A48">
            <w:pPr>
              <w:spacing w:line="240" w:lineRule="auto"/>
              <w:contextualSpacing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  <w:p w14:paraId="178CABF4" w14:textId="77777777" w:rsidR="00C97A48" w:rsidRDefault="00C97A48" w:rsidP="00C97A48">
            <w:pPr>
              <w:spacing w:line="240" w:lineRule="auto"/>
              <w:contextualSpacing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  <w:p w14:paraId="443FD874" w14:textId="0AAD6DFC" w:rsidR="00706C09" w:rsidRPr="00706C09" w:rsidRDefault="00C97A48" w:rsidP="00C97A48">
            <w:pPr>
              <w:spacing w:line="240" w:lineRule="auto"/>
              <w:contextualSpacing/>
              <w:jc w:val="left"/>
              <w:rPr>
                <w:rFonts w:ascii="Calibri" w:eastAsia="Aptos" w:hAnsi="Calibri" w:cs="Calibri"/>
                <w:lang w:eastAsia="en-US"/>
              </w:rPr>
            </w:pPr>
            <w:r>
              <w:rPr>
                <w:rFonts w:ascii="Calibri" w:eastAsia="Aptos" w:hAnsi="Calibri" w:cs="Calibri"/>
                <w:lang w:eastAsia="en-US"/>
              </w:rPr>
              <w:t>……………………………………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</w:tcPr>
          <w:p w14:paraId="605FAEA8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51BC5F09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kpl.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296CDB6" w14:textId="77777777" w:rsidR="00706C09" w:rsidRPr="00706C09" w:rsidRDefault="00706C09" w:rsidP="00706C09">
            <w:pPr>
              <w:spacing w:line="240" w:lineRule="auto"/>
              <w:jc w:val="center"/>
              <w:rPr>
                <w:rFonts w:ascii="Calibri" w:eastAsia="Aptos" w:hAnsi="Calibri" w:cs="Calibri"/>
                <w:lang w:eastAsia="en-US"/>
              </w:rPr>
            </w:pPr>
            <w:r w:rsidRPr="00706C09">
              <w:rPr>
                <w:rFonts w:ascii="Calibri" w:eastAsia="Aptos" w:hAnsi="Calibri" w:cs="Calibri"/>
                <w:lang w:eastAsia="en-US"/>
              </w:rPr>
              <w:t>Nie dotyczy</w:t>
            </w:r>
          </w:p>
        </w:tc>
      </w:tr>
    </w:tbl>
    <w:p w14:paraId="24D75399" w14:textId="77777777" w:rsidR="0084621B" w:rsidRDefault="0084621B" w:rsidP="0084621B">
      <w:pPr>
        <w:spacing w:line="240" w:lineRule="auto"/>
        <w:rPr>
          <w:sz w:val="22"/>
          <w:szCs w:val="22"/>
        </w:rPr>
      </w:pPr>
    </w:p>
    <w:tbl>
      <w:tblPr>
        <w:tblW w:w="3186" w:type="pct"/>
        <w:jc w:val="center"/>
        <w:tblLook w:val="01E0" w:firstRow="1" w:lastRow="1" w:firstColumn="1" w:lastColumn="1" w:noHBand="0" w:noVBand="0"/>
      </w:tblPr>
      <w:tblGrid>
        <w:gridCol w:w="5872"/>
      </w:tblGrid>
      <w:tr w:rsidR="00F24362" w:rsidRPr="001A3376" w14:paraId="590A63E0" w14:textId="77777777" w:rsidTr="00EB4E10">
        <w:trPr>
          <w:trHeight w:val="793"/>
          <w:jc w:val="center"/>
        </w:trPr>
        <w:tc>
          <w:tcPr>
            <w:tcW w:w="5000" w:type="pct"/>
            <w:vAlign w:val="center"/>
            <w:hideMark/>
          </w:tcPr>
          <w:p w14:paraId="3FD0C0BE" w14:textId="77777777" w:rsidR="00B00611" w:rsidRDefault="00B00611" w:rsidP="00A44475">
            <w:pPr>
              <w:jc w:val="center"/>
            </w:pPr>
            <w:bookmarkStart w:id="2" w:name="_Hlk78202936"/>
          </w:p>
          <w:p w14:paraId="14511678" w14:textId="77777777" w:rsidR="00B00611" w:rsidRDefault="00B00611" w:rsidP="00A44475">
            <w:pPr>
              <w:jc w:val="center"/>
            </w:pPr>
          </w:p>
          <w:p w14:paraId="11FAD05B" w14:textId="05D7B072" w:rsidR="00F24362" w:rsidRPr="001A3376" w:rsidRDefault="00F24362" w:rsidP="00A44475">
            <w:pPr>
              <w:jc w:val="center"/>
            </w:pPr>
            <w:r w:rsidRPr="001A3376">
              <w:t xml:space="preserve">Podpis(y) osoby(osób) upoważnionej(ych) </w:t>
            </w:r>
            <w:r>
              <w:t>-</w:t>
            </w:r>
          </w:p>
          <w:p w14:paraId="5E17FB23" w14:textId="77777777" w:rsidR="00F24362" w:rsidRPr="001A3376" w:rsidRDefault="00F24362" w:rsidP="00A44475">
            <w:pPr>
              <w:jc w:val="center"/>
            </w:pPr>
            <w:r w:rsidRPr="001A3376">
              <w:t>kwalifikowany podpis elektroniczny lub podpis zaufany lub podpis osobisty</w:t>
            </w:r>
          </w:p>
        </w:tc>
      </w:tr>
      <w:bookmarkEnd w:id="2"/>
    </w:tbl>
    <w:p w14:paraId="1D376A41" w14:textId="77777777" w:rsidR="00972681" w:rsidRPr="00B646D3" w:rsidRDefault="00972681" w:rsidP="00EB4E10">
      <w:pPr>
        <w:spacing w:after="120"/>
      </w:pPr>
    </w:p>
    <w:sectPr w:rsidR="00972681" w:rsidRPr="00B646D3" w:rsidSect="00851ABD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4A525" w14:textId="77777777" w:rsidR="006A75BF" w:rsidRDefault="006A75BF" w:rsidP="005763AD">
      <w:pPr>
        <w:spacing w:line="240" w:lineRule="auto"/>
      </w:pPr>
      <w:r>
        <w:separator/>
      </w:r>
    </w:p>
  </w:endnote>
  <w:endnote w:type="continuationSeparator" w:id="0">
    <w:p w14:paraId="7B62000C" w14:textId="77777777" w:rsidR="006A75BF" w:rsidRDefault="006A75BF" w:rsidP="005763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legreya Sans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9350E" w14:textId="399CF1A4" w:rsidR="00620226" w:rsidRDefault="00620226">
    <w:pPr>
      <w:pStyle w:val="Stopka"/>
      <w:jc w:val="right"/>
    </w:pPr>
  </w:p>
  <w:p w14:paraId="12C4FC8E" w14:textId="30DD3C1E" w:rsidR="00620226" w:rsidRDefault="00620226" w:rsidP="008A69BF">
    <w:pPr>
      <w:pStyle w:val="Stopka"/>
      <w:jc w:val="center"/>
    </w:pPr>
  </w:p>
  <w:p w14:paraId="471EC24D" w14:textId="67A5BEEE" w:rsidR="00620226" w:rsidRDefault="00620226" w:rsidP="008A69BF">
    <w:pPr>
      <w:pStyle w:val="Stopka"/>
      <w:jc w:val="right"/>
    </w:pPr>
    <w:r w:rsidRPr="008A69BF">
      <w:rPr>
        <w:rFonts w:ascii="Calibri" w:eastAsia="Calibri" w:hAnsi="Calibri" w:cs="Calibri"/>
        <w:color w:val="000000"/>
        <w:u w:color="000000"/>
        <w:bdr w:val="nil"/>
        <w:lang w:eastAsia="pl-PL"/>
      </w:rPr>
      <w:t xml:space="preserve">Strona </w:t>
    </w:r>
    <w:r w:rsidRPr="008A69BF">
      <w:rPr>
        <w:rFonts w:ascii="Calibri" w:eastAsia="Times New Roman" w:hAnsi="Calibri" w:cs="Calibri"/>
        <w:b/>
        <w:bCs/>
        <w:color w:val="000000"/>
        <w:u w:color="000000"/>
        <w:bdr w:val="nil"/>
        <w:lang w:eastAsia="pl-PL"/>
      </w:rPr>
      <w:fldChar w:fldCharType="begin"/>
    </w:r>
    <w:r w:rsidRPr="008A69BF">
      <w:rPr>
        <w:rFonts w:ascii="Calibri" w:eastAsia="Times New Roman" w:hAnsi="Calibri" w:cs="Calibri"/>
        <w:b/>
        <w:bCs/>
        <w:color w:val="000000"/>
        <w:u w:color="000000"/>
        <w:bdr w:val="nil"/>
        <w:lang w:eastAsia="pl-PL"/>
      </w:rPr>
      <w:instrText xml:space="preserve"> PAGE </w:instrText>
    </w:r>
    <w:r w:rsidRPr="008A69BF">
      <w:rPr>
        <w:rFonts w:ascii="Calibri" w:eastAsia="Times New Roman" w:hAnsi="Calibri" w:cs="Calibri"/>
        <w:b/>
        <w:bCs/>
        <w:color w:val="000000"/>
        <w:u w:color="000000"/>
        <w:bdr w:val="nil"/>
        <w:lang w:eastAsia="pl-PL"/>
      </w:rPr>
      <w:fldChar w:fldCharType="separate"/>
    </w:r>
    <w:r>
      <w:rPr>
        <w:rFonts w:ascii="Calibri" w:eastAsia="Times New Roman" w:hAnsi="Calibri" w:cs="Calibri"/>
        <w:b/>
        <w:bCs/>
        <w:noProof/>
        <w:color w:val="000000"/>
        <w:u w:color="000000"/>
        <w:bdr w:val="nil"/>
        <w:lang w:eastAsia="pl-PL"/>
      </w:rPr>
      <w:t>2</w:t>
    </w:r>
    <w:r w:rsidRPr="008A69BF">
      <w:rPr>
        <w:rFonts w:ascii="Calibri" w:eastAsia="Times New Roman" w:hAnsi="Calibri" w:cs="Calibri"/>
        <w:b/>
        <w:bCs/>
        <w:color w:val="000000"/>
        <w:u w:color="000000"/>
        <w:bdr w:val="nil"/>
        <w:lang w:eastAsia="pl-PL"/>
      </w:rPr>
      <w:fldChar w:fldCharType="end"/>
    </w:r>
    <w:r w:rsidRPr="008A69BF">
      <w:rPr>
        <w:rFonts w:ascii="Calibri" w:eastAsia="Calibri" w:hAnsi="Calibri" w:cs="Calibri"/>
        <w:color w:val="000000"/>
        <w:u w:color="000000"/>
        <w:bdr w:val="nil"/>
        <w:lang w:eastAsia="pl-PL"/>
      </w:rPr>
      <w:t xml:space="preserve"> z </w:t>
    </w:r>
    <w:r w:rsidRPr="008A69BF">
      <w:rPr>
        <w:rFonts w:ascii="Calibri" w:eastAsia="Times New Roman" w:hAnsi="Calibri" w:cs="Calibri"/>
        <w:b/>
        <w:bCs/>
        <w:color w:val="000000"/>
        <w:u w:color="000000"/>
        <w:bdr w:val="nil"/>
        <w:lang w:eastAsia="pl-PL"/>
      </w:rPr>
      <w:fldChar w:fldCharType="begin"/>
    </w:r>
    <w:r w:rsidRPr="008A69BF">
      <w:rPr>
        <w:rFonts w:ascii="Calibri" w:eastAsia="Times New Roman" w:hAnsi="Calibri" w:cs="Calibri"/>
        <w:b/>
        <w:bCs/>
        <w:color w:val="000000"/>
        <w:u w:color="000000"/>
        <w:bdr w:val="nil"/>
        <w:lang w:eastAsia="pl-PL"/>
      </w:rPr>
      <w:instrText xml:space="preserve"> NUMPAGES </w:instrText>
    </w:r>
    <w:r w:rsidRPr="008A69BF">
      <w:rPr>
        <w:rFonts w:ascii="Calibri" w:eastAsia="Times New Roman" w:hAnsi="Calibri" w:cs="Calibri"/>
        <w:b/>
        <w:bCs/>
        <w:color w:val="000000"/>
        <w:u w:color="000000"/>
        <w:bdr w:val="nil"/>
        <w:lang w:eastAsia="pl-PL"/>
      </w:rPr>
      <w:fldChar w:fldCharType="separate"/>
    </w:r>
    <w:r>
      <w:rPr>
        <w:rFonts w:ascii="Calibri" w:eastAsia="Times New Roman" w:hAnsi="Calibri" w:cs="Calibri"/>
        <w:b/>
        <w:bCs/>
        <w:noProof/>
        <w:color w:val="000000"/>
        <w:u w:color="000000"/>
        <w:bdr w:val="nil"/>
        <w:lang w:eastAsia="pl-PL"/>
      </w:rPr>
      <w:t>134</w:t>
    </w:r>
    <w:r w:rsidRPr="008A69BF">
      <w:rPr>
        <w:rFonts w:ascii="Calibri" w:eastAsia="Times New Roman" w:hAnsi="Calibri" w:cs="Calibri"/>
        <w:b/>
        <w:bCs/>
        <w:color w:val="000000"/>
        <w:u w:color="000000"/>
        <w:bdr w:val="nil"/>
        <w:lang w:eastAsia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15B1D" w14:textId="77777777" w:rsidR="006A75BF" w:rsidRDefault="006A75BF" w:rsidP="005763AD">
      <w:pPr>
        <w:spacing w:line="240" w:lineRule="auto"/>
      </w:pPr>
      <w:r>
        <w:separator/>
      </w:r>
    </w:p>
  </w:footnote>
  <w:footnote w:type="continuationSeparator" w:id="0">
    <w:p w14:paraId="2F7AAD69" w14:textId="77777777" w:rsidR="006A75BF" w:rsidRDefault="006A75BF" w:rsidP="005763A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4E752" w14:textId="3E753F75" w:rsidR="00620226" w:rsidRDefault="00620226">
    <w:pPr>
      <w:pStyle w:val="Nagwek"/>
    </w:pPr>
  </w:p>
  <w:p w14:paraId="54EBA710" w14:textId="350F8540" w:rsidR="00620226" w:rsidRPr="008A69BF" w:rsidRDefault="00041F51" w:rsidP="008A69BF">
    <w:pPr>
      <w:tabs>
        <w:tab w:val="left" w:pos="4005"/>
      </w:tabs>
      <w:spacing w:line="240" w:lineRule="auto"/>
      <w:jc w:val="left"/>
      <w:rPr>
        <w:rFonts w:ascii="Calibri" w:hAnsi="Calibri" w:cs="Calibri"/>
        <w:b/>
        <w:i/>
        <w:sz w:val="24"/>
        <w:szCs w:val="24"/>
      </w:rPr>
    </w:pPr>
    <w:r w:rsidRPr="00041F51">
      <w:rPr>
        <w:rFonts w:ascii="Calibri" w:eastAsia="Calibri" w:hAnsi="Calibri" w:cs="Calibri"/>
        <w:color w:val="000000"/>
        <w:sz w:val="22"/>
        <w:szCs w:val="22"/>
        <w:u w:color="000000"/>
        <w:bdr w:val="nil"/>
        <w14:textOutline w14:w="0" w14:cap="flat" w14:cmpd="sng" w14:algn="ctr">
          <w14:noFill/>
          <w14:prstDash w14:val="solid"/>
          <w14:bevel/>
        </w14:textOutline>
      </w:rPr>
      <w:t>Znak sprawy: ZP/TP-</w:t>
    </w:r>
    <w:r w:rsidR="000C526B">
      <w:rPr>
        <w:rFonts w:ascii="Calibri" w:eastAsia="Calibri" w:hAnsi="Calibri" w:cs="Calibri"/>
        <w:color w:val="000000"/>
        <w:sz w:val="22"/>
        <w:szCs w:val="22"/>
        <w:u w:color="000000"/>
        <w:bdr w:val="nil"/>
        <w14:textOutline w14:w="0" w14:cap="flat" w14:cmpd="sng" w14:algn="ctr">
          <w14:noFill/>
          <w14:prstDash w14:val="solid"/>
          <w14:bevel/>
        </w14:textOutline>
      </w:rPr>
      <w:t>4</w:t>
    </w:r>
    <w:r w:rsidRPr="00041F51">
      <w:rPr>
        <w:rFonts w:ascii="Calibri" w:eastAsia="Calibri" w:hAnsi="Calibri" w:cs="Calibri"/>
        <w:color w:val="000000"/>
        <w:sz w:val="22"/>
        <w:szCs w:val="22"/>
        <w:u w:color="000000"/>
        <w:bdr w:val="nil"/>
        <w14:textOutline w14:w="0" w14:cap="flat" w14:cmpd="sng" w14:algn="ctr">
          <w14:noFill/>
          <w14:prstDash w14:val="solid"/>
          <w14:bevel/>
        </w14:textOutline>
      </w:rPr>
      <w:t>/231/202</w:t>
    </w:r>
    <w:r w:rsidR="000C526B">
      <w:rPr>
        <w:rFonts w:ascii="Calibri" w:eastAsia="Calibri" w:hAnsi="Calibri" w:cs="Calibri"/>
        <w:color w:val="000000"/>
        <w:sz w:val="22"/>
        <w:szCs w:val="22"/>
        <w:u w:color="000000"/>
        <w:bdr w:val="nil"/>
        <w14:textOutline w14:w="0" w14:cap="flat" w14:cmpd="sng" w14:algn="ctr">
          <w14:noFill/>
          <w14:prstDash w14:val="solid"/>
          <w14:bevel/>
        </w14:textOutline>
      </w:rPr>
      <w:t>5</w:t>
    </w:r>
    <w:r w:rsidR="00620226" w:rsidRPr="008A69BF">
      <w:rPr>
        <w:rFonts w:ascii="Calibri" w:hAnsi="Calibri" w:cs="Calibri"/>
        <w:sz w:val="24"/>
        <w:szCs w:val="24"/>
      </w:rPr>
      <w:tab/>
    </w:r>
  </w:p>
  <w:p w14:paraId="7578D24B" w14:textId="241FA2D6" w:rsidR="00620226" w:rsidRPr="00041F51" w:rsidRDefault="00620226" w:rsidP="008A69BF">
    <w:pPr>
      <w:tabs>
        <w:tab w:val="center" w:pos="4536"/>
        <w:tab w:val="right" w:pos="9072"/>
      </w:tabs>
      <w:spacing w:line="240" w:lineRule="auto"/>
      <w:jc w:val="right"/>
      <w:rPr>
        <w:rFonts w:ascii="Calibri" w:hAnsi="Calibri" w:cs="Calibri"/>
        <w:b/>
        <w:sz w:val="22"/>
        <w:szCs w:val="22"/>
      </w:rPr>
    </w:pPr>
    <w:r w:rsidRPr="00041F51">
      <w:rPr>
        <w:rFonts w:ascii="Calibri" w:hAnsi="Calibri" w:cs="Calibri"/>
        <w:b/>
        <w:sz w:val="22"/>
        <w:szCs w:val="22"/>
      </w:rPr>
      <w:t xml:space="preserve">Załącznik nr </w:t>
    </w:r>
    <w:r w:rsidR="00041F51">
      <w:rPr>
        <w:rFonts w:ascii="Calibri" w:hAnsi="Calibri" w:cs="Calibri"/>
        <w:b/>
        <w:sz w:val="22"/>
        <w:szCs w:val="22"/>
      </w:rPr>
      <w:t>2A</w:t>
    </w:r>
    <w:r w:rsidRPr="00041F51">
      <w:rPr>
        <w:rFonts w:ascii="Calibri" w:hAnsi="Calibri" w:cs="Calibri"/>
        <w:b/>
        <w:sz w:val="22"/>
        <w:szCs w:val="22"/>
      </w:rPr>
      <w:t xml:space="preserve"> do SWZ </w:t>
    </w:r>
  </w:p>
  <w:p w14:paraId="6C40C588" w14:textId="77777777" w:rsidR="00620226" w:rsidRDefault="00620226" w:rsidP="008A69BF">
    <w:pPr>
      <w:tabs>
        <w:tab w:val="center" w:pos="4536"/>
        <w:tab w:val="right" w:pos="9072"/>
      </w:tabs>
      <w:spacing w:line="240" w:lineRule="aut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A88"/>
    <w:multiLevelType w:val="hybridMultilevel"/>
    <w:tmpl w:val="0882B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B2C67"/>
    <w:multiLevelType w:val="hybridMultilevel"/>
    <w:tmpl w:val="9F96B23A"/>
    <w:lvl w:ilvl="0" w:tplc="C958BB36">
      <w:start w:val="1"/>
      <w:numFmt w:val="lowerLetter"/>
      <w:pStyle w:val="W22"/>
      <w:lvlText w:val="%1)"/>
      <w:lvlJc w:val="left"/>
      <w:pPr>
        <w:ind w:left="205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7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9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6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19" w:hanging="180"/>
      </w:pPr>
      <w:rPr>
        <w:rFonts w:cs="Times New Roman"/>
      </w:rPr>
    </w:lvl>
  </w:abstractNum>
  <w:abstractNum w:abstractNumId="2" w15:restartNumberingAfterBreak="0">
    <w:nsid w:val="0EB57550"/>
    <w:multiLevelType w:val="hybridMultilevel"/>
    <w:tmpl w:val="C780F1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7589C"/>
    <w:multiLevelType w:val="multilevel"/>
    <w:tmpl w:val="DDF0B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AE0A5B"/>
    <w:multiLevelType w:val="hybridMultilevel"/>
    <w:tmpl w:val="F8E637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693501"/>
    <w:multiLevelType w:val="hybridMultilevel"/>
    <w:tmpl w:val="706C39AA"/>
    <w:lvl w:ilvl="0" w:tplc="87FAF6CA">
      <w:start w:val="1"/>
      <w:numFmt w:val="decimal"/>
      <w:pStyle w:val="Wyp1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E0573"/>
    <w:multiLevelType w:val="hybridMultilevel"/>
    <w:tmpl w:val="A25412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F37690"/>
    <w:multiLevelType w:val="multilevel"/>
    <w:tmpl w:val="D452F928"/>
    <w:lvl w:ilvl="0">
      <w:start w:val="1"/>
      <w:numFmt w:val="decimal"/>
      <w:pStyle w:val="Nagwek1"/>
      <w:lvlText w:val="%1."/>
      <w:lvlJc w:val="left"/>
      <w:pPr>
        <w:ind w:left="785" w:hanging="360"/>
      </w:pPr>
    </w:lvl>
    <w:lvl w:ilvl="1">
      <w:start w:val="1"/>
      <w:numFmt w:val="decimal"/>
      <w:pStyle w:val="Nagwek2"/>
      <w:lvlText w:val="%1.%2."/>
      <w:lvlJc w:val="left"/>
      <w:pPr>
        <w:ind w:left="3125" w:hanging="432"/>
      </w:pPr>
    </w:lvl>
    <w:lvl w:ilvl="2">
      <w:start w:val="1"/>
      <w:numFmt w:val="decimal"/>
      <w:pStyle w:val="Nagwek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CB569DB"/>
    <w:multiLevelType w:val="hybridMultilevel"/>
    <w:tmpl w:val="1FCC51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54919"/>
    <w:multiLevelType w:val="hybridMultilevel"/>
    <w:tmpl w:val="37AAD6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5A5224"/>
    <w:multiLevelType w:val="hybridMultilevel"/>
    <w:tmpl w:val="7FFEB6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1547B4"/>
    <w:multiLevelType w:val="hybridMultilevel"/>
    <w:tmpl w:val="F24E3642"/>
    <w:lvl w:ilvl="0" w:tplc="A3D473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05144"/>
    <w:multiLevelType w:val="hybridMultilevel"/>
    <w:tmpl w:val="290037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C01B8F"/>
    <w:multiLevelType w:val="hybridMultilevel"/>
    <w:tmpl w:val="0E5E97F6"/>
    <w:lvl w:ilvl="0" w:tplc="A81E01FA">
      <w:start w:val="1"/>
      <w:numFmt w:val="upperRoman"/>
      <w:pStyle w:val="Wyp3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525D39"/>
    <w:multiLevelType w:val="hybridMultilevel"/>
    <w:tmpl w:val="710C34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796DBF"/>
    <w:multiLevelType w:val="hybridMultilevel"/>
    <w:tmpl w:val="8696ADDC"/>
    <w:lvl w:ilvl="0" w:tplc="708E6A52">
      <w:start w:val="1"/>
      <w:numFmt w:val="decimal"/>
      <w:pStyle w:val="Wyp2"/>
      <w:lvlText w:val="%1)"/>
      <w:lvlJc w:val="left"/>
      <w:pPr>
        <w:ind w:left="1004" w:hanging="284"/>
      </w:pPr>
      <w:rPr>
        <w:rFonts w:cs="Times New Roman" w:hint="default"/>
        <w:b w:val="0"/>
        <w:strike w:val="0"/>
        <w:color w:val="auto"/>
        <w:w w:val="99"/>
        <w:sz w:val="20"/>
        <w:szCs w:val="20"/>
      </w:rPr>
    </w:lvl>
    <w:lvl w:ilvl="1" w:tplc="A2309E94">
      <w:numFmt w:val="bullet"/>
      <w:lvlText w:val="•"/>
      <w:lvlJc w:val="left"/>
      <w:pPr>
        <w:ind w:left="1977" w:hanging="284"/>
      </w:pPr>
      <w:rPr>
        <w:rFonts w:hint="default"/>
      </w:rPr>
    </w:lvl>
    <w:lvl w:ilvl="2" w:tplc="2D8EE940">
      <w:numFmt w:val="bullet"/>
      <w:lvlText w:val="•"/>
      <w:lvlJc w:val="left"/>
      <w:pPr>
        <w:ind w:left="2950" w:hanging="284"/>
      </w:pPr>
      <w:rPr>
        <w:rFonts w:hint="default"/>
      </w:rPr>
    </w:lvl>
    <w:lvl w:ilvl="3" w:tplc="01CEB894">
      <w:numFmt w:val="bullet"/>
      <w:lvlText w:val="•"/>
      <w:lvlJc w:val="left"/>
      <w:pPr>
        <w:ind w:left="3922" w:hanging="284"/>
      </w:pPr>
      <w:rPr>
        <w:rFonts w:hint="default"/>
      </w:rPr>
    </w:lvl>
    <w:lvl w:ilvl="4" w:tplc="A90EEA6A">
      <w:numFmt w:val="bullet"/>
      <w:lvlText w:val="•"/>
      <w:lvlJc w:val="left"/>
      <w:pPr>
        <w:ind w:left="4895" w:hanging="284"/>
      </w:pPr>
      <w:rPr>
        <w:rFonts w:hint="default"/>
      </w:rPr>
    </w:lvl>
    <w:lvl w:ilvl="5" w:tplc="91AE63B0">
      <w:numFmt w:val="bullet"/>
      <w:lvlText w:val="•"/>
      <w:lvlJc w:val="left"/>
      <w:pPr>
        <w:ind w:left="5868" w:hanging="284"/>
      </w:pPr>
      <w:rPr>
        <w:rFonts w:hint="default"/>
      </w:rPr>
    </w:lvl>
    <w:lvl w:ilvl="6" w:tplc="DA5ED972">
      <w:numFmt w:val="bullet"/>
      <w:lvlText w:val="•"/>
      <w:lvlJc w:val="left"/>
      <w:pPr>
        <w:ind w:left="6840" w:hanging="284"/>
      </w:pPr>
      <w:rPr>
        <w:rFonts w:hint="default"/>
      </w:rPr>
    </w:lvl>
    <w:lvl w:ilvl="7" w:tplc="963E6BAC">
      <w:numFmt w:val="bullet"/>
      <w:lvlText w:val="•"/>
      <w:lvlJc w:val="left"/>
      <w:pPr>
        <w:ind w:left="7813" w:hanging="284"/>
      </w:pPr>
      <w:rPr>
        <w:rFonts w:hint="default"/>
      </w:rPr>
    </w:lvl>
    <w:lvl w:ilvl="8" w:tplc="0C6E138C">
      <w:numFmt w:val="bullet"/>
      <w:lvlText w:val="•"/>
      <w:lvlJc w:val="left"/>
      <w:pPr>
        <w:ind w:left="8786" w:hanging="284"/>
      </w:pPr>
      <w:rPr>
        <w:rFonts w:hint="default"/>
      </w:rPr>
    </w:lvl>
  </w:abstractNum>
  <w:abstractNum w:abstractNumId="16" w15:restartNumberingAfterBreak="0">
    <w:nsid w:val="6BDB0D3A"/>
    <w:multiLevelType w:val="hybridMultilevel"/>
    <w:tmpl w:val="029C54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560091"/>
    <w:multiLevelType w:val="hybridMultilevel"/>
    <w:tmpl w:val="53207E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D06BE7"/>
    <w:multiLevelType w:val="hybridMultilevel"/>
    <w:tmpl w:val="437C4D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106FD5"/>
    <w:multiLevelType w:val="hybridMultilevel"/>
    <w:tmpl w:val="EB4C74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1714591">
    <w:abstractNumId w:val="13"/>
  </w:num>
  <w:num w:numId="2" w16cid:durableId="301886916">
    <w:abstractNumId w:val="15"/>
  </w:num>
  <w:num w:numId="3" w16cid:durableId="219678399">
    <w:abstractNumId w:val="1"/>
  </w:num>
  <w:num w:numId="4" w16cid:durableId="673341442">
    <w:abstractNumId w:val="5"/>
  </w:num>
  <w:num w:numId="5" w16cid:durableId="1548833726">
    <w:abstractNumId w:val="7"/>
  </w:num>
  <w:num w:numId="6" w16cid:durableId="909729643">
    <w:abstractNumId w:val="2"/>
  </w:num>
  <w:num w:numId="7" w16cid:durableId="1681006153">
    <w:abstractNumId w:val="3"/>
  </w:num>
  <w:num w:numId="8" w16cid:durableId="394354678">
    <w:abstractNumId w:val="17"/>
  </w:num>
  <w:num w:numId="9" w16cid:durableId="1515876626">
    <w:abstractNumId w:val="18"/>
  </w:num>
  <w:num w:numId="10" w16cid:durableId="2094158863">
    <w:abstractNumId w:val="9"/>
  </w:num>
  <w:num w:numId="11" w16cid:durableId="2002152514">
    <w:abstractNumId w:val="4"/>
  </w:num>
  <w:num w:numId="12" w16cid:durableId="207452618">
    <w:abstractNumId w:val="12"/>
  </w:num>
  <w:num w:numId="13" w16cid:durableId="1502087705">
    <w:abstractNumId w:val="8"/>
  </w:num>
  <w:num w:numId="14" w16cid:durableId="1325400448">
    <w:abstractNumId w:val="10"/>
  </w:num>
  <w:num w:numId="15" w16cid:durableId="1267467176">
    <w:abstractNumId w:val="19"/>
  </w:num>
  <w:num w:numId="16" w16cid:durableId="889079090">
    <w:abstractNumId w:val="6"/>
  </w:num>
  <w:num w:numId="17" w16cid:durableId="195509451">
    <w:abstractNumId w:val="16"/>
  </w:num>
  <w:num w:numId="18" w16cid:durableId="1914465642">
    <w:abstractNumId w:val="14"/>
  </w:num>
  <w:num w:numId="19" w16cid:durableId="1167359366">
    <w:abstractNumId w:val="11"/>
  </w:num>
  <w:num w:numId="20" w16cid:durableId="1983147899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CEA"/>
    <w:rsid w:val="00003780"/>
    <w:rsid w:val="00016E77"/>
    <w:rsid w:val="000205C1"/>
    <w:rsid w:val="00022EFA"/>
    <w:rsid w:val="0002731A"/>
    <w:rsid w:val="00027FE8"/>
    <w:rsid w:val="00033B34"/>
    <w:rsid w:val="00034DE7"/>
    <w:rsid w:val="00041F51"/>
    <w:rsid w:val="0004301F"/>
    <w:rsid w:val="00046BEA"/>
    <w:rsid w:val="00050A64"/>
    <w:rsid w:val="00053625"/>
    <w:rsid w:val="00056288"/>
    <w:rsid w:val="00060E51"/>
    <w:rsid w:val="00063F3E"/>
    <w:rsid w:val="00066896"/>
    <w:rsid w:val="0008230D"/>
    <w:rsid w:val="0008256C"/>
    <w:rsid w:val="00082F1F"/>
    <w:rsid w:val="000847F1"/>
    <w:rsid w:val="00086AD0"/>
    <w:rsid w:val="000871D2"/>
    <w:rsid w:val="000879DC"/>
    <w:rsid w:val="00092FC0"/>
    <w:rsid w:val="0009548F"/>
    <w:rsid w:val="00097291"/>
    <w:rsid w:val="000A1E75"/>
    <w:rsid w:val="000A56C0"/>
    <w:rsid w:val="000B6FCE"/>
    <w:rsid w:val="000C526B"/>
    <w:rsid w:val="000C6245"/>
    <w:rsid w:val="000C7E6B"/>
    <w:rsid w:val="000D5FCA"/>
    <w:rsid w:val="000E2A88"/>
    <w:rsid w:val="000F5043"/>
    <w:rsid w:val="00110590"/>
    <w:rsid w:val="00112945"/>
    <w:rsid w:val="001129BE"/>
    <w:rsid w:val="00117A36"/>
    <w:rsid w:val="00121B8D"/>
    <w:rsid w:val="0013130D"/>
    <w:rsid w:val="00131C7F"/>
    <w:rsid w:val="00133420"/>
    <w:rsid w:val="00136440"/>
    <w:rsid w:val="00137967"/>
    <w:rsid w:val="001421AF"/>
    <w:rsid w:val="00147755"/>
    <w:rsid w:val="00147E62"/>
    <w:rsid w:val="00153460"/>
    <w:rsid w:val="00155570"/>
    <w:rsid w:val="00165197"/>
    <w:rsid w:val="00166699"/>
    <w:rsid w:val="001678F1"/>
    <w:rsid w:val="001730D9"/>
    <w:rsid w:val="00176AB6"/>
    <w:rsid w:val="001802EF"/>
    <w:rsid w:val="00180A90"/>
    <w:rsid w:val="00184FC6"/>
    <w:rsid w:val="001867D7"/>
    <w:rsid w:val="001900DF"/>
    <w:rsid w:val="00196134"/>
    <w:rsid w:val="00196623"/>
    <w:rsid w:val="001A02C4"/>
    <w:rsid w:val="001A76D1"/>
    <w:rsid w:val="001C2D57"/>
    <w:rsid w:val="001C2D5A"/>
    <w:rsid w:val="001C3855"/>
    <w:rsid w:val="001C4C58"/>
    <w:rsid w:val="001C5C5F"/>
    <w:rsid w:val="001D0E1B"/>
    <w:rsid w:val="001D1AB5"/>
    <w:rsid w:val="001D2E0F"/>
    <w:rsid w:val="001D48A8"/>
    <w:rsid w:val="001D65DF"/>
    <w:rsid w:val="001E0F89"/>
    <w:rsid w:val="001E1625"/>
    <w:rsid w:val="001E6894"/>
    <w:rsid w:val="001F20EF"/>
    <w:rsid w:val="001F2EEE"/>
    <w:rsid w:val="001F5F9D"/>
    <w:rsid w:val="00207CA1"/>
    <w:rsid w:val="00211BEA"/>
    <w:rsid w:val="00216C2E"/>
    <w:rsid w:val="00222BDC"/>
    <w:rsid w:val="00227B0A"/>
    <w:rsid w:val="0023033C"/>
    <w:rsid w:val="00230628"/>
    <w:rsid w:val="002447D2"/>
    <w:rsid w:val="00245C0E"/>
    <w:rsid w:val="00247397"/>
    <w:rsid w:val="002721B8"/>
    <w:rsid w:val="002730FE"/>
    <w:rsid w:val="00280447"/>
    <w:rsid w:val="00280C3A"/>
    <w:rsid w:val="002820FD"/>
    <w:rsid w:val="00284D3B"/>
    <w:rsid w:val="00291E98"/>
    <w:rsid w:val="002945AC"/>
    <w:rsid w:val="00294766"/>
    <w:rsid w:val="002A53F0"/>
    <w:rsid w:val="002A6D45"/>
    <w:rsid w:val="002C0E56"/>
    <w:rsid w:val="002C126E"/>
    <w:rsid w:val="002C2940"/>
    <w:rsid w:val="002D47E6"/>
    <w:rsid w:val="002D5404"/>
    <w:rsid w:val="002E2EC7"/>
    <w:rsid w:val="002E78C3"/>
    <w:rsid w:val="002E7D0B"/>
    <w:rsid w:val="002F176F"/>
    <w:rsid w:val="002F19FD"/>
    <w:rsid w:val="002F400D"/>
    <w:rsid w:val="00301AA8"/>
    <w:rsid w:val="00303872"/>
    <w:rsid w:val="00303FF7"/>
    <w:rsid w:val="00305601"/>
    <w:rsid w:val="0031094F"/>
    <w:rsid w:val="00311005"/>
    <w:rsid w:val="003174FA"/>
    <w:rsid w:val="00317B73"/>
    <w:rsid w:val="003255A9"/>
    <w:rsid w:val="00325B68"/>
    <w:rsid w:val="003309F5"/>
    <w:rsid w:val="003323E0"/>
    <w:rsid w:val="0034099A"/>
    <w:rsid w:val="00340CB3"/>
    <w:rsid w:val="0034337A"/>
    <w:rsid w:val="003437A7"/>
    <w:rsid w:val="0034457D"/>
    <w:rsid w:val="003445D2"/>
    <w:rsid w:val="003446AE"/>
    <w:rsid w:val="00344A09"/>
    <w:rsid w:val="00345E32"/>
    <w:rsid w:val="00351C95"/>
    <w:rsid w:val="00352064"/>
    <w:rsid w:val="0035393B"/>
    <w:rsid w:val="003540F7"/>
    <w:rsid w:val="00354EE9"/>
    <w:rsid w:val="00356457"/>
    <w:rsid w:val="00363EE4"/>
    <w:rsid w:val="00366634"/>
    <w:rsid w:val="00372280"/>
    <w:rsid w:val="00382C2D"/>
    <w:rsid w:val="00383AB6"/>
    <w:rsid w:val="00385905"/>
    <w:rsid w:val="003872C7"/>
    <w:rsid w:val="00396605"/>
    <w:rsid w:val="00397D71"/>
    <w:rsid w:val="003A035C"/>
    <w:rsid w:val="003A37CC"/>
    <w:rsid w:val="003A47FC"/>
    <w:rsid w:val="003A56A5"/>
    <w:rsid w:val="003A7C21"/>
    <w:rsid w:val="003B0036"/>
    <w:rsid w:val="003B0280"/>
    <w:rsid w:val="003B31E2"/>
    <w:rsid w:val="003C0567"/>
    <w:rsid w:val="003C1467"/>
    <w:rsid w:val="003C20CB"/>
    <w:rsid w:val="003C2637"/>
    <w:rsid w:val="003C2A4C"/>
    <w:rsid w:val="003C519C"/>
    <w:rsid w:val="003D0206"/>
    <w:rsid w:val="003D0FA5"/>
    <w:rsid w:val="003E239B"/>
    <w:rsid w:val="003E727C"/>
    <w:rsid w:val="003F50B6"/>
    <w:rsid w:val="004011BF"/>
    <w:rsid w:val="00401841"/>
    <w:rsid w:val="004051AD"/>
    <w:rsid w:val="00407638"/>
    <w:rsid w:val="00417247"/>
    <w:rsid w:val="00417275"/>
    <w:rsid w:val="0041740C"/>
    <w:rsid w:val="004222CE"/>
    <w:rsid w:val="00423A27"/>
    <w:rsid w:val="00427044"/>
    <w:rsid w:val="00436E4E"/>
    <w:rsid w:val="00450991"/>
    <w:rsid w:val="0045289B"/>
    <w:rsid w:val="00455662"/>
    <w:rsid w:val="00455A23"/>
    <w:rsid w:val="00456B6A"/>
    <w:rsid w:val="00465049"/>
    <w:rsid w:val="00465C5A"/>
    <w:rsid w:val="004674C6"/>
    <w:rsid w:val="00477B8C"/>
    <w:rsid w:val="00481B68"/>
    <w:rsid w:val="00486FE5"/>
    <w:rsid w:val="00487AA0"/>
    <w:rsid w:val="004903CE"/>
    <w:rsid w:val="00492715"/>
    <w:rsid w:val="004A0877"/>
    <w:rsid w:val="004A08E4"/>
    <w:rsid w:val="004A2ADA"/>
    <w:rsid w:val="004A46BA"/>
    <w:rsid w:val="004B3087"/>
    <w:rsid w:val="004B45B9"/>
    <w:rsid w:val="004B6DB3"/>
    <w:rsid w:val="004C0354"/>
    <w:rsid w:val="004C03D9"/>
    <w:rsid w:val="004C0CC9"/>
    <w:rsid w:val="004D247C"/>
    <w:rsid w:val="004E2E13"/>
    <w:rsid w:val="004F77F5"/>
    <w:rsid w:val="00514001"/>
    <w:rsid w:val="005154AF"/>
    <w:rsid w:val="00520561"/>
    <w:rsid w:val="0052391C"/>
    <w:rsid w:val="00532E6F"/>
    <w:rsid w:val="00534582"/>
    <w:rsid w:val="00537E9E"/>
    <w:rsid w:val="00555BCC"/>
    <w:rsid w:val="00557A10"/>
    <w:rsid w:val="005673BE"/>
    <w:rsid w:val="00573BA8"/>
    <w:rsid w:val="005753D1"/>
    <w:rsid w:val="005763AD"/>
    <w:rsid w:val="005764BC"/>
    <w:rsid w:val="005775A1"/>
    <w:rsid w:val="0058216C"/>
    <w:rsid w:val="00582E01"/>
    <w:rsid w:val="005839D9"/>
    <w:rsid w:val="00583D88"/>
    <w:rsid w:val="00590E98"/>
    <w:rsid w:val="0059159F"/>
    <w:rsid w:val="005920D4"/>
    <w:rsid w:val="00592853"/>
    <w:rsid w:val="00596139"/>
    <w:rsid w:val="005A0675"/>
    <w:rsid w:val="005A1A9B"/>
    <w:rsid w:val="005A1C11"/>
    <w:rsid w:val="005A6A05"/>
    <w:rsid w:val="005B10D9"/>
    <w:rsid w:val="005B434A"/>
    <w:rsid w:val="005B7FA1"/>
    <w:rsid w:val="005C1221"/>
    <w:rsid w:val="005C2D07"/>
    <w:rsid w:val="005E0781"/>
    <w:rsid w:val="005E5BFF"/>
    <w:rsid w:val="005F268F"/>
    <w:rsid w:val="005F35A4"/>
    <w:rsid w:val="0060488B"/>
    <w:rsid w:val="00620226"/>
    <w:rsid w:val="00623500"/>
    <w:rsid w:val="00634411"/>
    <w:rsid w:val="00634A3D"/>
    <w:rsid w:val="00640B33"/>
    <w:rsid w:val="006468F5"/>
    <w:rsid w:val="00655060"/>
    <w:rsid w:val="00655504"/>
    <w:rsid w:val="00656AF6"/>
    <w:rsid w:val="00657014"/>
    <w:rsid w:val="00670329"/>
    <w:rsid w:val="0067328A"/>
    <w:rsid w:val="00673E0B"/>
    <w:rsid w:val="00675EFE"/>
    <w:rsid w:val="0067716B"/>
    <w:rsid w:val="006816CF"/>
    <w:rsid w:val="0068421F"/>
    <w:rsid w:val="00684CF4"/>
    <w:rsid w:val="00690664"/>
    <w:rsid w:val="00692E20"/>
    <w:rsid w:val="00697CEF"/>
    <w:rsid w:val="006A6176"/>
    <w:rsid w:val="006A75BF"/>
    <w:rsid w:val="006B0AF0"/>
    <w:rsid w:val="006B2DAD"/>
    <w:rsid w:val="006B75DD"/>
    <w:rsid w:val="006C0422"/>
    <w:rsid w:val="006C0BEC"/>
    <w:rsid w:val="006C1872"/>
    <w:rsid w:val="006C1A45"/>
    <w:rsid w:val="006C1AD7"/>
    <w:rsid w:val="006C23F9"/>
    <w:rsid w:val="006C2C37"/>
    <w:rsid w:val="006C4210"/>
    <w:rsid w:val="006E0D68"/>
    <w:rsid w:val="006E1758"/>
    <w:rsid w:val="006E55F0"/>
    <w:rsid w:val="006E69D8"/>
    <w:rsid w:val="006F1636"/>
    <w:rsid w:val="006F7927"/>
    <w:rsid w:val="007021FE"/>
    <w:rsid w:val="00706C09"/>
    <w:rsid w:val="00707EC6"/>
    <w:rsid w:val="0071724B"/>
    <w:rsid w:val="007173C6"/>
    <w:rsid w:val="00720BFF"/>
    <w:rsid w:val="00723D48"/>
    <w:rsid w:val="007243CD"/>
    <w:rsid w:val="0072772F"/>
    <w:rsid w:val="0072786A"/>
    <w:rsid w:val="0073392F"/>
    <w:rsid w:val="00743396"/>
    <w:rsid w:val="00743533"/>
    <w:rsid w:val="00750451"/>
    <w:rsid w:val="00753012"/>
    <w:rsid w:val="00755AA2"/>
    <w:rsid w:val="00777E42"/>
    <w:rsid w:val="00792BF8"/>
    <w:rsid w:val="007A0A4D"/>
    <w:rsid w:val="007A3FFA"/>
    <w:rsid w:val="007A4586"/>
    <w:rsid w:val="007B06D1"/>
    <w:rsid w:val="007B2CA7"/>
    <w:rsid w:val="007B42F3"/>
    <w:rsid w:val="007B506B"/>
    <w:rsid w:val="007B6E87"/>
    <w:rsid w:val="007B7044"/>
    <w:rsid w:val="007B7799"/>
    <w:rsid w:val="007C6239"/>
    <w:rsid w:val="007C64F9"/>
    <w:rsid w:val="007D5508"/>
    <w:rsid w:val="007D61A7"/>
    <w:rsid w:val="007E0ACB"/>
    <w:rsid w:val="007E3878"/>
    <w:rsid w:val="007E7E1F"/>
    <w:rsid w:val="007F10B8"/>
    <w:rsid w:val="007F1F30"/>
    <w:rsid w:val="007F26E5"/>
    <w:rsid w:val="007F505F"/>
    <w:rsid w:val="007F6051"/>
    <w:rsid w:val="008126B9"/>
    <w:rsid w:val="0081496E"/>
    <w:rsid w:val="00816B36"/>
    <w:rsid w:val="008323A6"/>
    <w:rsid w:val="00833A9E"/>
    <w:rsid w:val="00842F18"/>
    <w:rsid w:val="0084354A"/>
    <w:rsid w:val="008436F7"/>
    <w:rsid w:val="00845267"/>
    <w:rsid w:val="00845ED3"/>
    <w:rsid w:val="0084621B"/>
    <w:rsid w:val="008464B9"/>
    <w:rsid w:val="00851ABD"/>
    <w:rsid w:val="00861B26"/>
    <w:rsid w:val="00863B02"/>
    <w:rsid w:val="008658FB"/>
    <w:rsid w:val="00866B68"/>
    <w:rsid w:val="0088194C"/>
    <w:rsid w:val="00887F76"/>
    <w:rsid w:val="0089096F"/>
    <w:rsid w:val="00890B22"/>
    <w:rsid w:val="00890BBF"/>
    <w:rsid w:val="0089142D"/>
    <w:rsid w:val="00891A37"/>
    <w:rsid w:val="008A0D4F"/>
    <w:rsid w:val="008A5C1D"/>
    <w:rsid w:val="008A69BF"/>
    <w:rsid w:val="008B0B16"/>
    <w:rsid w:val="008B526E"/>
    <w:rsid w:val="008D1FFF"/>
    <w:rsid w:val="008D20F6"/>
    <w:rsid w:val="008D335D"/>
    <w:rsid w:val="008D5D8B"/>
    <w:rsid w:val="008F4378"/>
    <w:rsid w:val="008F6FCB"/>
    <w:rsid w:val="00904AC6"/>
    <w:rsid w:val="009053D8"/>
    <w:rsid w:val="009074C9"/>
    <w:rsid w:val="0093331F"/>
    <w:rsid w:val="00933687"/>
    <w:rsid w:val="009355FF"/>
    <w:rsid w:val="009400E5"/>
    <w:rsid w:val="009406FE"/>
    <w:rsid w:val="009444D8"/>
    <w:rsid w:val="00944C19"/>
    <w:rsid w:val="0094610B"/>
    <w:rsid w:val="0094753A"/>
    <w:rsid w:val="00960C50"/>
    <w:rsid w:val="00964D34"/>
    <w:rsid w:val="00970BFA"/>
    <w:rsid w:val="00972681"/>
    <w:rsid w:val="00972F13"/>
    <w:rsid w:val="00974ED6"/>
    <w:rsid w:val="0097750D"/>
    <w:rsid w:val="00983412"/>
    <w:rsid w:val="009859D3"/>
    <w:rsid w:val="009868E7"/>
    <w:rsid w:val="00993D79"/>
    <w:rsid w:val="00993DF2"/>
    <w:rsid w:val="009A1B7D"/>
    <w:rsid w:val="009A2058"/>
    <w:rsid w:val="009A242F"/>
    <w:rsid w:val="009A60A6"/>
    <w:rsid w:val="009B4B4C"/>
    <w:rsid w:val="009B5CE6"/>
    <w:rsid w:val="009B69FB"/>
    <w:rsid w:val="009B7D47"/>
    <w:rsid w:val="009C18E8"/>
    <w:rsid w:val="009C2325"/>
    <w:rsid w:val="009C36F7"/>
    <w:rsid w:val="009D1CFA"/>
    <w:rsid w:val="009E54F4"/>
    <w:rsid w:val="009E5EDE"/>
    <w:rsid w:val="009F1185"/>
    <w:rsid w:val="009F4B7C"/>
    <w:rsid w:val="009F68C1"/>
    <w:rsid w:val="00A05ACB"/>
    <w:rsid w:val="00A2320C"/>
    <w:rsid w:val="00A24804"/>
    <w:rsid w:val="00A24EEA"/>
    <w:rsid w:val="00A439D0"/>
    <w:rsid w:val="00A47FAC"/>
    <w:rsid w:val="00A50829"/>
    <w:rsid w:val="00A569DC"/>
    <w:rsid w:val="00A611DD"/>
    <w:rsid w:val="00A62D76"/>
    <w:rsid w:val="00A645E1"/>
    <w:rsid w:val="00A663BD"/>
    <w:rsid w:val="00A6732F"/>
    <w:rsid w:val="00A70566"/>
    <w:rsid w:val="00A91D1B"/>
    <w:rsid w:val="00A93BD6"/>
    <w:rsid w:val="00A93F5C"/>
    <w:rsid w:val="00A94449"/>
    <w:rsid w:val="00AA17B5"/>
    <w:rsid w:val="00AA1DCF"/>
    <w:rsid w:val="00AA6428"/>
    <w:rsid w:val="00AC4202"/>
    <w:rsid w:val="00AC4A48"/>
    <w:rsid w:val="00AC564C"/>
    <w:rsid w:val="00AD0ACE"/>
    <w:rsid w:val="00AE1C27"/>
    <w:rsid w:val="00AE4745"/>
    <w:rsid w:val="00B00611"/>
    <w:rsid w:val="00B0202D"/>
    <w:rsid w:val="00B05D7A"/>
    <w:rsid w:val="00B107C8"/>
    <w:rsid w:val="00B11592"/>
    <w:rsid w:val="00B14FAC"/>
    <w:rsid w:val="00B15C5F"/>
    <w:rsid w:val="00B207D9"/>
    <w:rsid w:val="00B20EDD"/>
    <w:rsid w:val="00B2187C"/>
    <w:rsid w:val="00B23783"/>
    <w:rsid w:val="00B25564"/>
    <w:rsid w:val="00B34540"/>
    <w:rsid w:val="00B42065"/>
    <w:rsid w:val="00B47F2E"/>
    <w:rsid w:val="00B554BB"/>
    <w:rsid w:val="00B55EFC"/>
    <w:rsid w:val="00B62CCD"/>
    <w:rsid w:val="00B63477"/>
    <w:rsid w:val="00B646D3"/>
    <w:rsid w:val="00B649A2"/>
    <w:rsid w:val="00B76F09"/>
    <w:rsid w:val="00B80F74"/>
    <w:rsid w:val="00B85623"/>
    <w:rsid w:val="00B92E16"/>
    <w:rsid w:val="00B94348"/>
    <w:rsid w:val="00BA2EA9"/>
    <w:rsid w:val="00BA6989"/>
    <w:rsid w:val="00BB4A01"/>
    <w:rsid w:val="00BB4B14"/>
    <w:rsid w:val="00BC127E"/>
    <w:rsid w:val="00BC159F"/>
    <w:rsid w:val="00BC4671"/>
    <w:rsid w:val="00BC50DB"/>
    <w:rsid w:val="00BC5BE4"/>
    <w:rsid w:val="00BC6165"/>
    <w:rsid w:val="00BD6517"/>
    <w:rsid w:val="00BD701E"/>
    <w:rsid w:val="00BD71D0"/>
    <w:rsid w:val="00BE051A"/>
    <w:rsid w:val="00BE155B"/>
    <w:rsid w:val="00BE79C0"/>
    <w:rsid w:val="00BF1413"/>
    <w:rsid w:val="00BF2ACF"/>
    <w:rsid w:val="00BF6F19"/>
    <w:rsid w:val="00C0237C"/>
    <w:rsid w:val="00C031A2"/>
    <w:rsid w:val="00C116C5"/>
    <w:rsid w:val="00C1406E"/>
    <w:rsid w:val="00C24598"/>
    <w:rsid w:val="00C25C0C"/>
    <w:rsid w:val="00C26258"/>
    <w:rsid w:val="00C26AD8"/>
    <w:rsid w:val="00C305BC"/>
    <w:rsid w:val="00C3072B"/>
    <w:rsid w:val="00C31472"/>
    <w:rsid w:val="00C33E65"/>
    <w:rsid w:val="00C35AD3"/>
    <w:rsid w:val="00C42BB6"/>
    <w:rsid w:val="00C42DD7"/>
    <w:rsid w:val="00C44A41"/>
    <w:rsid w:val="00C458F0"/>
    <w:rsid w:val="00C459CC"/>
    <w:rsid w:val="00C50BFE"/>
    <w:rsid w:val="00C54DC6"/>
    <w:rsid w:val="00C562FB"/>
    <w:rsid w:val="00C573CE"/>
    <w:rsid w:val="00C6223D"/>
    <w:rsid w:val="00C65688"/>
    <w:rsid w:val="00C70133"/>
    <w:rsid w:val="00C82629"/>
    <w:rsid w:val="00C84B78"/>
    <w:rsid w:val="00C92B81"/>
    <w:rsid w:val="00C97A48"/>
    <w:rsid w:val="00CA011B"/>
    <w:rsid w:val="00CA6861"/>
    <w:rsid w:val="00CB04E2"/>
    <w:rsid w:val="00CB32D6"/>
    <w:rsid w:val="00CB49CE"/>
    <w:rsid w:val="00CB6325"/>
    <w:rsid w:val="00CB7A5C"/>
    <w:rsid w:val="00CC1D09"/>
    <w:rsid w:val="00CC45C0"/>
    <w:rsid w:val="00CD20C4"/>
    <w:rsid w:val="00CD28F3"/>
    <w:rsid w:val="00CD3D0A"/>
    <w:rsid w:val="00CD67DC"/>
    <w:rsid w:val="00CE5639"/>
    <w:rsid w:val="00CE5AC2"/>
    <w:rsid w:val="00CF1FC5"/>
    <w:rsid w:val="00CF527F"/>
    <w:rsid w:val="00CF5CE7"/>
    <w:rsid w:val="00CF6F92"/>
    <w:rsid w:val="00D03CFE"/>
    <w:rsid w:val="00D12949"/>
    <w:rsid w:val="00D12C0A"/>
    <w:rsid w:val="00D2049A"/>
    <w:rsid w:val="00D20CB1"/>
    <w:rsid w:val="00D32C60"/>
    <w:rsid w:val="00D33740"/>
    <w:rsid w:val="00D3591E"/>
    <w:rsid w:val="00D36274"/>
    <w:rsid w:val="00D45A1A"/>
    <w:rsid w:val="00D4720E"/>
    <w:rsid w:val="00D61E1A"/>
    <w:rsid w:val="00D621EB"/>
    <w:rsid w:val="00D74F79"/>
    <w:rsid w:val="00D750D9"/>
    <w:rsid w:val="00D76D58"/>
    <w:rsid w:val="00D80DAB"/>
    <w:rsid w:val="00D82A7B"/>
    <w:rsid w:val="00D83017"/>
    <w:rsid w:val="00D8345B"/>
    <w:rsid w:val="00D8595A"/>
    <w:rsid w:val="00D93A10"/>
    <w:rsid w:val="00DA1224"/>
    <w:rsid w:val="00DA4AF1"/>
    <w:rsid w:val="00DA4F56"/>
    <w:rsid w:val="00DB3C52"/>
    <w:rsid w:val="00DB786A"/>
    <w:rsid w:val="00DC0DA2"/>
    <w:rsid w:val="00DD0183"/>
    <w:rsid w:val="00DD4869"/>
    <w:rsid w:val="00DE12D3"/>
    <w:rsid w:val="00DE3910"/>
    <w:rsid w:val="00DE5C71"/>
    <w:rsid w:val="00DE75F8"/>
    <w:rsid w:val="00DF051A"/>
    <w:rsid w:val="00E10220"/>
    <w:rsid w:val="00E20FB9"/>
    <w:rsid w:val="00E21400"/>
    <w:rsid w:val="00E225B3"/>
    <w:rsid w:val="00E270D0"/>
    <w:rsid w:val="00E37C00"/>
    <w:rsid w:val="00E40ABB"/>
    <w:rsid w:val="00E41EF0"/>
    <w:rsid w:val="00E4615B"/>
    <w:rsid w:val="00E5173A"/>
    <w:rsid w:val="00E633C9"/>
    <w:rsid w:val="00E643B8"/>
    <w:rsid w:val="00E645EE"/>
    <w:rsid w:val="00E667F5"/>
    <w:rsid w:val="00E870E7"/>
    <w:rsid w:val="00EA3247"/>
    <w:rsid w:val="00EA6692"/>
    <w:rsid w:val="00EB1334"/>
    <w:rsid w:val="00EB46FC"/>
    <w:rsid w:val="00EB4E10"/>
    <w:rsid w:val="00EB6CB6"/>
    <w:rsid w:val="00ED41FA"/>
    <w:rsid w:val="00ED46D7"/>
    <w:rsid w:val="00EE5DAF"/>
    <w:rsid w:val="00EF0A21"/>
    <w:rsid w:val="00F001A2"/>
    <w:rsid w:val="00F02633"/>
    <w:rsid w:val="00F06629"/>
    <w:rsid w:val="00F13A3A"/>
    <w:rsid w:val="00F14456"/>
    <w:rsid w:val="00F16384"/>
    <w:rsid w:val="00F24362"/>
    <w:rsid w:val="00F25CEA"/>
    <w:rsid w:val="00F422C6"/>
    <w:rsid w:val="00F42E9F"/>
    <w:rsid w:val="00F4311F"/>
    <w:rsid w:val="00F453CC"/>
    <w:rsid w:val="00F458FF"/>
    <w:rsid w:val="00F45F3D"/>
    <w:rsid w:val="00F465D4"/>
    <w:rsid w:val="00F46B95"/>
    <w:rsid w:val="00F46C9B"/>
    <w:rsid w:val="00F512A3"/>
    <w:rsid w:val="00F60854"/>
    <w:rsid w:val="00F60A8E"/>
    <w:rsid w:val="00F62C00"/>
    <w:rsid w:val="00F70765"/>
    <w:rsid w:val="00F70788"/>
    <w:rsid w:val="00F718B5"/>
    <w:rsid w:val="00F718DA"/>
    <w:rsid w:val="00F7417F"/>
    <w:rsid w:val="00F77EAA"/>
    <w:rsid w:val="00F819D4"/>
    <w:rsid w:val="00F87BD1"/>
    <w:rsid w:val="00F924E5"/>
    <w:rsid w:val="00F962E1"/>
    <w:rsid w:val="00F96E46"/>
    <w:rsid w:val="00FA17BB"/>
    <w:rsid w:val="00FA2CC2"/>
    <w:rsid w:val="00FA3DD8"/>
    <w:rsid w:val="00FB0269"/>
    <w:rsid w:val="00FB07FD"/>
    <w:rsid w:val="00FB184E"/>
    <w:rsid w:val="00FB28EE"/>
    <w:rsid w:val="00FC00E2"/>
    <w:rsid w:val="00FC3A63"/>
    <w:rsid w:val="00FC6778"/>
    <w:rsid w:val="00FC7D27"/>
    <w:rsid w:val="00FD3020"/>
    <w:rsid w:val="00FD56F2"/>
    <w:rsid w:val="00FE02DE"/>
    <w:rsid w:val="00FE0419"/>
    <w:rsid w:val="00FE1A89"/>
    <w:rsid w:val="00FE5310"/>
    <w:rsid w:val="00FF3277"/>
    <w:rsid w:val="00FF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0A587F"/>
  <w15:docId w15:val="{030C5DC1-BEC8-4705-BC7F-D04405438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6176"/>
    <w:pPr>
      <w:spacing w:after="0" w:line="288" w:lineRule="auto"/>
      <w:jc w:val="both"/>
    </w:pPr>
    <w:rPr>
      <w:rFonts w:eastAsia="Times New Roman" w:cstheme="minorHAnsi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4720E"/>
    <w:pPr>
      <w:keepNext/>
      <w:numPr>
        <w:numId w:val="5"/>
      </w:numPr>
      <w:spacing w:before="240" w:after="60"/>
      <w:outlineLvl w:val="0"/>
    </w:pPr>
    <w:rPr>
      <w:rFonts w:eastAsia="Cambria"/>
      <w:b/>
      <w:bCs/>
      <w:color w:val="0070C0"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4720E"/>
    <w:pPr>
      <w:keepNext/>
      <w:keepLines/>
      <w:numPr>
        <w:ilvl w:val="1"/>
        <w:numId w:val="5"/>
      </w:numPr>
      <w:spacing w:before="40"/>
      <w:outlineLvl w:val="1"/>
    </w:pPr>
    <w:rPr>
      <w:rFonts w:asciiTheme="majorHAnsi" w:eastAsiaTheme="majorEastAsia" w:hAnsiTheme="majorHAnsi" w:cstheme="majorBidi"/>
      <w:b/>
      <w:bCs/>
      <w:color w:val="0070C0"/>
      <w:sz w:val="26"/>
      <w:szCs w:val="26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D4720E"/>
    <w:pPr>
      <w:numPr>
        <w:ilvl w:val="2"/>
      </w:numPr>
      <w:outlineLvl w:val="2"/>
    </w:pPr>
    <w:rPr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A6176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A6176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720E"/>
    <w:rPr>
      <w:rFonts w:eastAsia="Cambria" w:cstheme="minorHAnsi"/>
      <w:b/>
      <w:bCs/>
      <w:color w:val="0070C0"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4720E"/>
    <w:rPr>
      <w:rFonts w:asciiTheme="majorHAnsi" w:eastAsiaTheme="majorEastAsia" w:hAnsiTheme="majorHAnsi" w:cstheme="majorBidi"/>
      <w:b/>
      <w:bCs/>
      <w:color w:val="0070C0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4720E"/>
    <w:rPr>
      <w:rFonts w:asciiTheme="majorHAnsi" w:eastAsiaTheme="majorEastAsia" w:hAnsiTheme="majorHAnsi" w:cstheme="majorBidi"/>
      <w:b/>
      <w:bCs/>
      <w:color w:val="0070C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6A617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6A6176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Akapitzlist">
    <w:name w:val="List Paragraph"/>
    <w:aliases w:val="Numerowanie,List Paragraph,Akapit z listą BS,Kolorowa lista — akcent 11,List Paragraph1,sw tekst,L1,Bulleted list,lp1,Preambuła,Colorful Shading - Accent 31,Light List - Accent 51,Akapit z listą5,Akapit normalny,Akapit z listą1,Nagłowek 3"/>
    <w:basedOn w:val="Normalny"/>
    <w:link w:val="AkapitzlistZnak"/>
    <w:uiPriority w:val="34"/>
    <w:qFormat/>
    <w:rsid w:val="00F25CE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List Paragraph1 Znak,sw tekst Znak,L1 Znak,Bulleted list Znak,lp1 Znak,Preambuła Znak,Colorful Shading - Accent 31 Znak,Akapit z listą5 Znak"/>
    <w:basedOn w:val="Domylnaczcionkaakapitu"/>
    <w:link w:val="Akapitzlist"/>
    <w:uiPriority w:val="34"/>
    <w:qFormat/>
    <w:locked/>
    <w:rsid w:val="00F25CEA"/>
    <w:rPr>
      <w:rFonts w:ascii="Calibri" w:eastAsia="Calibri" w:hAnsi="Calibri" w:cs="Times New Roman"/>
    </w:rPr>
  </w:style>
  <w:style w:type="table" w:customStyle="1" w:styleId="Tabelasiatki4akcent51">
    <w:name w:val="Tabela siatki 4 — akcent 51"/>
    <w:basedOn w:val="Standardowy"/>
    <w:uiPriority w:val="49"/>
    <w:rsid w:val="00F25CEA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Wyp1">
    <w:name w:val="Wyp 1"/>
    <w:basedOn w:val="Normalny"/>
    <w:link w:val="Wyp1Znak"/>
    <w:autoRedefine/>
    <w:uiPriority w:val="1"/>
    <w:qFormat/>
    <w:rsid w:val="00A439D0"/>
    <w:pPr>
      <w:keepLines/>
      <w:numPr>
        <w:numId w:val="4"/>
      </w:numPr>
      <w:autoSpaceDE w:val="0"/>
      <w:autoSpaceDN w:val="0"/>
      <w:spacing w:before="120"/>
    </w:pPr>
    <w:rPr>
      <w:rFonts w:eastAsia="Calibri"/>
      <w:szCs w:val="22"/>
      <w:lang w:val="x-none" w:eastAsia="en-US"/>
    </w:rPr>
  </w:style>
  <w:style w:type="character" w:customStyle="1" w:styleId="Wyp1Znak">
    <w:name w:val="Wyp 1 Znak"/>
    <w:link w:val="Wyp1"/>
    <w:uiPriority w:val="1"/>
    <w:locked/>
    <w:rsid w:val="00A439D0"/>
    <w:rPr>
      <w:rFonts w:eastAsia="Calibri" w:cstheme="minorHAnsi"/>
      <w:sz w:val="20"/>
      <w:lang w:val="x-none"/>
    </w:rPr>
  </w:style>
  <w:style w:type="paragraph" w:customStyle="1" w:styleId="Wyp2">
    <w:name w:val="Wyp 2"/>
    <w:basedOn w:val="Akapitzlist"/>
    <w:link w:val="Wyp2Znak"/>
    <w:autoRedefine/>
    <w:uiPriority w:val="1"/>
    <w:qFormat/>
    <w:rsid w:val="00F25CEA"/>
    <w:pPr>
      <w:widowControl w:val="0"/>
      <w:numPr>
        <w:numId w:val="2"/>
      </w:numPr>
      <w:autoSpaceDE w:val="0"/>
      <w:autoSpaceDN w:val="0"/>
      <w:spacing w:before="60" w:after="0" w:line="240" w:lineRule="auto"/>
      <w:contextualSpacing w:val="0"/>
    </w:pPr>
    <w:rPr>
      <w:rFonts w:asciiTheme="minorHAnsi" w:hAnsiTheme="minorHAnsi"/>
      <w:sz w:val="20"/>
      <w:szCs w:val="20"/>
    </w:rPr>
  </w:style>
  <w:style w:type="character" w:customStyle="1" w:styleId="Wyp2Znak">
    <w:name w:val="Wyp 2 Znak"/>
    <w:link w:val="Wyp2"/>
    <w:uiPriority w:val="1"/>
    <w:locked/>
    <w:rsid w:val="00F25CEA"/>
    <w:rPr>
      <w:rFonts w:eastAsia="Calibri" w:cstheme="minorHAnsi"/>
      <w:sz w:val="20"/>
      <w:szCs w:val="20"/>
    </w:rPr>
  </w:style>
  <w:style w:type="paragraph" w:customStyle="1" w:styleId="Wyp3">
    <w:name w:val="Wyp 3"/>
    <w:basedOn w:val="Tekstpodstawowy"/>
    <w:autoRedefine/>
    <w:uiPriority w:val="1"/>
    <w:qFormat/>
    <w:rsid w:val="00F25CEA"/>
    <w:pPr>
      <w:widowControl w:val="0"/>
      <w:numPr>
        <w:numId w:val="1"/>
      </w:numPr>
      <w:autoSpaceDE w:val="0"/>
      <w:autoSpaceDN w:val="0"/>
      <w:spacing w:after="0"/>
    </w:pPr>
    <w:rPr>
      <w:rFonts w:eastAsia="Calibri"/>
      <w:lang w:val="x-none"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5CE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5CE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22">
    <w:name w:val="W22"/>
    <w:basedOn w:val="Normalny"/>
    <w:link w:val="W22Znak"/>
    <w:uiPriority w:val="99"/>
    <w:rsid w:val="00F25CEA"/>
    <w:pPr>
      <w:numPr>
        <w:numId w:val="3"/>
      </w:numPr>
      <w:spacing w:before="60" w:after="60"/>
    </w:pPr>
    <w:rPr>
      <w:rFonts w:eastAsia="Calibri"/>
      <w:lang w:val="x-none" w:eastAsia="x-none"/>
    </w:rPr>
  </w:style>
  <w:style w:type="character" w:customStyle="1" w:styleId="W22Znak">
    <w:name w:val="W22 Znak"/>
    <w:link w:val="W22"/>
    <w:uiPriority w:val="99"/>
    <w:locked/>
    <w:rsid w:val="00F25CEA"/>
    <w:rPr>
      <w:rFonts w:eastAsia="Calibri" w:cstheme="minorHAnsi"/>
      <w:sz w:val="20"/>
      <w:szCs w:val="20"/>
      <w:lang w:val="x-none" w:eastAsia="x-none"/>
    </w:rPr>
  </w:style>
  <w:style w:type="table" w:customStyle="1" w:styleId="Tabelasiatki5ciemnaakcent51">
    <w:name w:val="Tabela siatki 5 — ciemna — akcent 51"/>
    <w:basedOn w:val="Standardowy"/>
    <w:uiPriority w:val="50"/>
    <w:rsid w:val="00C116C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customStyle="1" w:styleId="Tabelasiatki3akcent51">
    <w:name w:val="Tabela siatki 3 — akcent 51"/>
    <w:basedOn w:val="Standardowy"/>
    <w:uiPriority w:val="48"/>
    <w:rsid w:val="00C116C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customStyle="1" w:styleId="Tabelasiatki1jasnaakcent11">
    <w:name w:val="Tabela siatki 1 — jasna — akcent 11"/>
    <w:basedOn w:val="Standardowy"/>
    <w:uiPriority w:val="46"/>
    <w:rsid w:val="00C116C5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6A61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A61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6176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6176"/>
    <w:rPr>
      <w:rFonts w:eastAsiaTheme="minorHAnsi" w:cstheme="minorBidi"/>
      <w:lang w:eastAsia="en-US"/>
    </w:rPr>
  </w:style>
  <w:style w:type="table" w:customStyle="1" w:styleId="Tabelasiatki4akcent11">
    <w:name w:val="Tabela siatki 4 — akcent 11"/>
    <w:basedOn w:val="Standardowy"/>
    <w:uiPriority w:val="49"/>
    <w:rsid w:val="006A617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Hipercze">
    <w:name w:val="Hyperlink"/>
    <w:basedOn w:val="Domylnaczcionkaakapitu"/>
    <w:uiPriority w:val="99"/>
    <w:unhideWhenUsed/>
    <w:rsid w:val="006A6176"/>
    <w:rPr>
      <w:color w:val="0563C1" w:themeColor="hyperlink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6176"/>
    <w:pPr>
      <w:spacing w:after="160" w:line="256" w:lineRule="auto"/>
    </w:pPr>
    <w:rPr>
      <w:rFonts w:eastAsiaTheme="minorEastAsia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6A6176"/>
    <w:rPr>
      <w:rFonts w:eastAsiaTheme="minorEastAsia"/>
      <w:color w:val="5A5A5A" w:themeColor="text1" w:themeTint="A5"/>
      <w:spacing w:val="15"/>
    </w:rPr>
  </w:style>
  <w:style w:type="table" w:customStyle="1" w:styleId="Tabelasiatki2akcent11">
    <w:name w:val="Tabela siatki 2 — akcent 11"/>
    <w:basedOn w:val="Standardowy"/>
    <w:uiPriority w:val="47"/>
    <w:rsid w:val="006A6176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Tabelasiatki2akcent51">
    <w:name w:val="Tabela siatki 2 — akcent 51"/>
    <w:basedOn w:val="Standardowy"/>
    <w:uiPriority w:val="47"/>
    <w:rsid w:val="006A6176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Tabelalisty3akcent31">
    <w:name w:val="Tabela listy 3 — akcent 31"/>
    <w:basedOn w:val="Standardowy"/>
    <w:uiPriority w:val="48"/>
    <w:rsid w:val="006A6176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Tabelasiatki3akcent11">
    <w:name w:val="Tabela siatki 3 — akcent 11"/>
    <w:basedOn w:val="Standardowy"/>
    <w:uiPriority w:val="48"/>
    <w:rsid w:val="006A617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6176"/>
    <w:rPr>
      <w:rFonts w:ascii="Segoe U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6176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2">
    <w:name w:val="A2"/>
    <w:uiPriority w:val="99"/>
    <w:rsid w:val="006A6176"/>
    <w:rPr>
      <w:rFonts w:cs="Alegreya Sans"/>
      <w:color w:val="000000"/>
      <w:sz w:val="25"/>
      <w:szCs w:val="25"/>
    </w:rPr>
  </w:style>
  <w:style w:type="character" w:customStyle="1" w:styleId="A8">
    <w:name w:val="A8"/>
    <w:uiPriority w:val="99"/>
    <w:rsid w:val="006A6176"/>
    <w:rPr>
      <w:rFonts w:cs="Alegreya Sans"/>
      <w:color w:val="00000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617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6176"/>
    <w:rPr>
      <w:rFonts w:eastAsia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A6176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A6176"/>
    <w:pPr>
      <w:spacing w:after="160"/>
    </w:pPr>
    <w:rPr>
      <w:rFonts w:eastAsiaTheme="minorHAnsi" w:cstheme="minorBid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6176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6176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A6176"/>
    <w:pPr>
      <w:tabs>
        <w:tab w:val="center" w:pos="4536"/>
        <w:tab w:val="right" w:pos="9072"/>
      </w:tabs>
    </w:pPr>
    <w:rPr>
      <w:rFonts w:eastAsia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A6176"/>
  </w:style>
  <w:style w:type="paragraph" w:styleId="Stopka">
    <w:name w:val="footer"/>
    <w:basedOn w:val="Normalny"/>
    <w:link w:val="StopkaZnak"/>
    <w:uiPriority w:val="99"/>
    <w:unhideWhenUsed/>
    <w:rsid w:val="006A6176"/>
    <w:pPr>
      <w:tabs>
        <w:tab w:val="center" w:pos="4536"/>
        <w:tab w:val="right" w:pos="9072"/>
      </w:tabs>
    </w:pPr>
    <w:rPr>
      <w:rFonts w:eastAsia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A6176"/>
  </w:style>
  <w:style w:type="paragraph" w:styleId="Nagwekspisutreci">
    <w:name w:val="TOC Heading"/>
    <w:basedOn w:val="Nagwek1"/>
    <w:next w:val="Normalny"/>
    <w:uiPriority w:val="39"/>
    <w:unhideWhenUsed/>
    <w:qFormat/>
    <w:rsid w:val="006A6176"/>
    <w:pPr>
      <w:keepLines/>
      <w:numPr>
        <w:numId w:val="0"/>
      </w:numPr>
      <w:spacing w:after="0" w:line="259" w:lineRule="auto"/>
      <w:ind w:left="360" w:hanging="36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</w:rPr>
  </w:style>
  <w:style w:type="paragraph" w:styleId="Spistreci1">
    <w:name w:val="toc 1"/>
    <w:basedOn w:val="Normalny"/>
    <w:next w:val="Normalny"/>
    <w:autoRedefine/>
    <w:uiPriority w:val="39"/>
    <w:unhideWhenUsed/>
    <w:rsid w:val="00063F3E"/>
    <w:pPr>
      <w:tabs>
        <w:tab w:val="left" w:pos="440"/>
        <w:tab w:val="right" w:leader="dot" w:pos="9062"/>
      </w:tabs>
      <w:spacing w:after="100" w:line="259" w:lineRule="auto"/>
    </w:pPr>
    <w:rPr>
      <w:rFonts w:eastAsiaTheme="minorHAnsi" w:cstheme="minorBidi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6A6176"/>
    <w:pPr>
      <w:spacing w:after="100" w:line="259" w:lineRule="auto"/>
      <w:ind w:left="220"/>
    </w:pPr>
    <w:rPr>
      <w:rFonts w:eastAsiaTheme="minorHAnsi" w:cstheme="minorBid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6A6176"/>
    <w:pPr>
      <w:spacing w:after="100" w:line="259" w:lineRule="auto"/>
      <w:ind w:left="440"/>
    </w:pPr>
    <w:rPr>
      <w:rFonts w:eastAsiaTheme="minorHAnsi" w:cstheme="minorBidi"/>
      <w:sz w:val="22"/>
      <w:szCs w:val="22"/>
      <w:lang w:eastAsia="en-US"/>
    </w:rPr>
  </w:style>
  <w:style w:type="table" w:customStyle="1" w:styleId="Tabelasiatki1jasnaakcent51">
    <w:name w:val="Tabela siatki 1 — jasna — akcent 51"/>
    <w:basedOn w:val="Standardowy"/>
    <w:uiPriority w:val="46"/>
    <w:rsid w:val="00A91D1B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5763AD"/>
    <w:rPr>
      <w:sz w:val="16"/>
      <w:szCs w:val="16"/>
    </w:rPr>
  </w:style>
  <w:style w:type="paragraph" w:styleId="Poprawka">
    <w:name w:val="Revision"/>
    <w:hidden/>
    <w:uiPriority w:val="99"/>
    <w:semiHidden/>
    <w:rsid w:val="00E5173A"/>
    <w:pPr>
      <w:spacing w:after="0" w:line="240" w:lineRule="auto"/>
    </w:pPr>
    <w:rPr>
      <w:rFonts w:eastAsia="Times New Roman" w:cstheme="minorHAnsi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51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5173A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FE0419"/>
    <w:rPr>
      <w:color w:val="954F72" w:themeColor="followedHyperlink"/>
      <w:u w:val="singl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09F5"/>
    <w:rPr>
      <w:vertAlign w:val="superscript"/>
    </w:rPr>
  </w:style>
  <w:style w:type="paragraph" w:styleId="Bezodstpw">
    <w:name w:val="No Spacing"/>
    <w:uiPriority w:val="1"/>
    <w:qFormat/>
    <w:rsid w:val="00092FC0"/>
    <w:pPr>
      <w:spacing w:after="0" w:line="240" w:lineRule="auto"/>
      <w:jc w:val="both"/>
    </w:pPr>
    <w:rPr>
      <w:rFonts w:eastAsia="Times New Roman" w:cstheme="minorHAnsi"/>
      <w:sz w:val="20"/>
      <w:szCs w:val="20"/>
      <w:lang w:eastAsia="pl-PL"/>
    </w:rPr>
  </w:style>
  <w:style w:type="character" w:customStyle="1" w:styleId="specificationname">
    <w:name w:val="specification__name"/>
    <w:basedOn w:val="Domylnaczcionkaakapitu"/>
    <w:rsid w:val="00573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7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76CE6-1342-4352-92B8-77866B652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816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Sławomira Pakuła</dc:creator>
  <cp:keywords/>
  <dc:description/>
  <cp:lastModifiedBy>Sławomira Pakuła</cp:lastModifiedBy>
  <cp:revision>11</cp:revision>
  <cp:lastPrinted>2023-03-13T09:20:00Z</cp:lastPrinted>
  <dcterms:created xsi:type="dcterms:W3CDTF">2025-05-29T06:45:00Z</dcterms:created>
  <dcterms:modified xsi:type="dcterms:W3CDTF">2025-05-29T09:42:00Z</dcterms:modified>
</cp:coreProperties>
</file>