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76C" w:rsidRPr="00D74F2B" w:rsidRDefault="00CE4F7B" w:rsidP="006B776C">
      <w:pPr>
        <w:rPr>
          <w:rStyle w:val="normaltextrun"/>
          <w:rFonts w:cstheme="majorHAnsi"/>
          <w:b/>
          <w:sz w:val="20"/>
          <w:szCs w:val="20"/>
        </w:rPr>
      </w:pPr>
      <w:r w:rsidRPr="00D74F2B">
        <w:rPr>
          <w:rStyle w:val="eop"/>
          <w:rFonts w:cstheme="majorHAnsi"/>
          <w:b/>
          <w:sz w:val="20"/>
          <w:szCs w:val="20"/>
        </w:rPr>
        <w:t xml:space="preserve">W związku z realizacją inwestycji wykonawca zobowiązany jest do przestrzegania wytycznych </w:t>
      </w:r>
      <w:r w:rsidRPr="00D74F2B">
        <w:rPr>
          <w:rFonts w:cstheme="majorHAnsi"/>
          <w:b/>
          <w:sz w:val="20"/>
          <w:szCs w:val="20"/>
        </w:rPr>
        <w:t>zgodnie z zasadami DNSH (</w:t>
      </w:r>
      <w:r w:rsidRPr="00D74F2B">
        <w:rPr>
          <w:rStyle w:val="normaltextrun"/>
          <w:rFonts w:cstheme="majorHAnsi"/>
          <w:b/>
          <w:sz w:val="20"/>
          <w:szCs w:val="20"/>
        </w:rPr>
        <w:t xml:space="preserve">Do No </w:t>
      </w:r>
      <w:proofErr w:type="spellStart"/>
      <w:r w:rsidRPr="00D74F2B">
        <w:rPr>
          <w:rStyle w:val="normaltextrun"/>
          <w:rFonts w:cstheme="majorHAnsi"/>
          <w:b/>
          <w:sz w:val="20"/>
          <w:szCs w:val="20"/>
        </w:rPr>
        <w:t>Significant</w:t>
      </w:r>
      <w:proofErr w:type="spellEnd"/>
      <w:r w:rsidRPr="00D74F2B">
        <w:rPr>
          <w:rStyle w:val="normaltextrun"/>
          <w:rFonts w:cstheme="majorHAnsi"/>
          <w:b/>
          <w:sz w:val="20"/>
          <w:szCs w:val="20"/>
        </w:rPr>
        <w:t xml:space="preserve"> </w:t>
      </w:r>
      <w:proofErr w:type="spellStart"/>
      <w:r w:rsidRPr="00D74F2B">
        <w:rPr>
          <w:rStyle w:val="normaltextrun"/>
          <w:rFonts w:cstheme="majorHAnsi"/>
          <w:b/>
          <w:sz w:val="20"/>
          <w:szCs w:val="20"/>
        </w:rPr>
        <w:t>Harm</w:t>
      </w:r>
      <w:proofErr w:type="spellEnd"/>
      <w:r w:rsidRPr="00D74F2B">
        <w:rPr>
          <w:rStyle w:val="normaltextrun"/>
          <w:rFonts w:cstheme="majorHAnsi"/>
          <w:b/>
          <w:sz w:val="20"/>
          <w:szCs w:val="20"/>
        </w:rPr>
        <w:t xml:space="preserve"> – Zasada Nieczynienia Poważnej Szkody):</w:t>
      </w:r>
    </w:p>
    <w:p w:rsidR="006B776C" w:rsidRPr="00D74F2B" w:rsidRDefault="00423329" w:rsidP="00DE64CF">
      <w:pPr>
        <w:pStyle w:val="Akapitzlist"/>
        <w:numPr>
          <w:ilvl w:val="0"/>
          <w:numId w:val="6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 xml:space="preserve">Wykonawca zobowiązany będzie do maksymalizacji (wyliczanej wagowo) odpadów skierowanych do ponownego użycia, recyklingu lub odzysku. Monitorowanie tego procesu </w:t>
      </w:r>
      <w:r w:rsidR="00CF5E96" w:rsidRPr="00D74F2B">
        <w:rPr>
          <w:rFonts w:cstheme="majorHAnsi"/>
          <w:sz w:val="20"/>
          <w:szCs w:val="20"/>
        </w:rPr>
        <w:t xml:space="preserve">jest </w:t>
      </w:r>
      <w:r w:rsidRPr="00D74F2B">
        <w:rPr>
          <w:rFonts w:cstheme="majorHAnsi"/>
          <w:sz w:val="20"/>
          <w:szCs w:val="20"/>
        </w:rPr>
        <w:t>obowiązkiem wykonawcy, który będzie odpowiedzialny za raportowanie do inwestora.</w:t>
      </w:r>
    </w:p>
    <w:p w:rsidR="006B776C" w:rsidRPr="00D74F2B" w:rsidRDefault="00423329" w:rsidP="00DE64CF">
      <w:pPr>
        <w:pStyle w:val="Akapitzlist"/>
        <w:numPr>
          <w:ilvl w:val="0"/>
          <w:numId w:val="6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>Wykonawca zobowiązany będzie do stosowania sprzętu o niskim poziomie hałasu oraz do odpowiedniego zabezpieczenia placu budowy (np. kurtyny przeciwpyłowe). Dodatkowo, prace powinny być monitorowane za pomocą czujników, które pozwolą na bieżącą kontrolę poziomów hałasu i emisji.</w:t>
      </w:r>
    </w:p>
    <w:p w:rsidR="006B776C" w:rsidRPr="00D74F2B" w:rsidRDefault="00CE4F7B" w:rsidP="00DE64CF">
      <w:pPr>
        <w:pStyle w:val="Akapitzlist"/>
        <w:numPr>
          <w:ilvl w:val="0"/>
          <w:numId w:val="6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>Wykonawca zobowiązany jest do prowadzenia dokumentacji d</w:t>
      </w:r>
      <w:r w:rsidR="006B776C" w:rsidRPr="00D74F2B">
        <w:rPr>
          <w:rFonts w:cstheme="majorHAnsi"/>
          <w:sz w:val="20"/>
          <w:szCs w:val="20"/>
        </w:rPr>
        <w:t>o</w:t>
      </w:r>
      <w:r w:rsidRPr="00D74F2B">
        <w:rPr>
          <w:rFonts w:cstheme="majorHAnsi"/>
          <w:sz w:val="20"/>
          <w:szCs w:val="20"/>
        </w:rPr>
        <w:t>t</w:t>
      </w:r>
      <w:r w:rsidR="006B776C" w:rsidRPr="00D74F2B">
        <w:rPr>
          <w:rFonts w:cstheme="majorHAnsi"/>
          <w:sz w:val="20"/>
          <w:szCs w:val="20"/>
        </w:rPr>
        <w:t>.</w:t>
      </w:r>
      <w:r w:rsidR="00423329" w:rsidRPr="00D74F2B">
        <w:rPr>
          <w:rFonts w:cstheme="majorHAnsi"/>
          <w:sz w:val="20"/>
          <w:szCs w:val="20"/>
        </w:rPr>
        <w:t xml:space="preserve"> zgodności realizacji  inwestycji z deklarowanymi parametrami i projektem, poprzez np. dokumentację dotyczącą wbudowanych materiałów, potwierdzającą spełnienie deklarowanych parametrów oraz ewidencjonowanie odpadów z budowy. </w:t>
      </w:r>
    </w:p>
    <w:p w:rsidR="00423329" w:rsidRPr="00D74F2B" w:rsidRDefault="00423329" w:rsidP="00DE64CF">
      <w:pPr>
        <w:pStyle w:val="Akapitzlist"/>
        <w:numPr>
          <w:ilvl w:val="0"/>
          <w:numId w:val="6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>Opis działań w podziale na rodzaje robót</w:t>
      </w:r>
      <w:r w:rsidR="006B776C" w:rsidRPr="00D74F2B">
        <w:rPr>
          <w:rFonts w:cstheme="majorHAnsi"/>
          <w:sz w:val="20"/>
          <w:szCs w:val="20"/>
        </w:rPr>
        <w:t xml:space="preserve"> i związane z tym zakresy obowiązków Wykon</w:t>
      </w:r>
      <w:r w:rsidR="00CF5E96" w:rsidRPr="00D74F2B">
        <w:rPr>
          <w:rFonts w:cstheme="majorHAnsi"/>
          <w:sz w:val="20"/>
          <w:szCs w:val="20"/>
        </w:rPr>
        <w:t>a</w:t>
      </w:r>
      <w:r w:rsidR="006B776C" w:rsidRPr="00D74F2B">
        <w:rPr>
          <w:rFonts w:cstheme="majorHAnsi"/>
          <w:sz w:val="20"/>
          <w:szCs w:val="20"/>
        </w:rPr>
        <w:t>wcy</w:t>
      </w:r>
      <w:r w:rsidRPr="00D74F2B">
        <w:rPr>
          <w:rFonts w:cstheme="majorHAnsi"/>
          <w:sz w:val="20"/>
          <w:szCs w:val="20"/>
        </w:rPr>
        <w:t>:</w:t>
      </w:r>
    </w:p>
    <w:p w:rsidR="006B776C" w:rsidRPr="00D74F2B" w:rsidRDefault="00423329" w:rsidP="00DE64CF">
      <w:pPr>
        <w:pStyle w:val="Akapitzlist"/>
        <w:numPr>
          <w:ilvl w:val="0"/>
          <w:numId w:val="13"/>
        </w:numPr>
        <w:ind w:left="1134"/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Ocieplenie ścian zewnętrznych, stropodachów</w:t>
      </w:r>
    </w:p>
    <w:p w:rsidR="00387142" w:rsidRPr="00D74F2B" w:rsidRDefault="00387142" w:rsidP="00DE64CF">
      <w:pPr>
        <w:pStyle w:val="Akapitzlist"/>
        <w:numPr>
          <w:ilvl w:val="0"/>
          <w:numId w:val="14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Użycie materiałów izolacyjnych spełniających normy związane z emisją formaldehydu oraz rakotwórczych lotnych związków organicznych.</w:t>
      </w:r>
    </w:p>
    <w:p w:rsidR="006B776C" w:rsidRPr="00D74F2B" w:rsidRDefault="00423329" w:rsidP="00DE64CF">
      <w:pPr>
        <w:pStyle w:val="Akapitzlist"/>
        <w:numPr>
          <w:ilvl w:val="0"/>
          <w:numId w:val="14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Raportowanie i przechowywanie dokumentacji:</w:t>
      </w:r>
    </w:p>
    <w:p w:rsidR="006B776C" w:rsidRPr="00D74F2B" w:rsidRDefault="00423329" w:rsidP="00DE64CF">
      <w:pPr>
        <w:pStyle w:val="Akapitzlist"/>
        <w:numPr>
          <w:ilvl w:val="0"/>
          <w:numId w:val="15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Raporty miesięczne od wykonawcy dotyczące zużycia materiałów, ich certyfikatów i atestów oraz wyników inspekcji jakości;</w:t>
      </w:r>
    </w:p>
    <w:p w:rsidR="006B776C" w:rsidRPr="00D74F2B" w:rsidRDefault="00423329" w:rsidP="00DE64CF">
      <w:pPr>
        <w:pStyle w:val="Akapitzlist"/>
        <w:numPr>
          <w:ilvl w:val="0"/>
          <w:numId w:val="13"/>
        </w:numPr>
        <w:ind w:left="1134"/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Modernizacja instalacji centralnego ogrzewania</w:t>
      </w:r>
    </w:p>
    <w:p w:rsidR="0086428B" w:rsidRPr="00D74F2B" w:rsidRDefault="00423329" w:rsidP="00DE64CF">
      <w:pPr>
        <w:pStyle w:val="Akapitzlist"/>
        <w:numPr>
          <w:ilvl w:val="0"/>
          <w:numId w:val="14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Raportowanie i przechowywanie dokumentacji:</w:t>
      </w:r>
    </w:p>
    <w:p w:rsidR="0086428B" w:rsidRPr="00D74F2B" w:rsidRDefault="00423329" w:rsidP="00DE64CF">
      <w:pPr>
        <w:pStyle w:val="Akapitzlist"/>
        <w:numPr>
          <w:ilvl w:val="0"/>
          <w:numId w:val="15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Sporządzanie raportów dotyczących testów instalacji, pomiarów wydajności i oszczędności energetycznych,</w:t>
      </w:r>
    </w:p>
    <w:p w:rsidR="00423329" w:rsidRPr="00D74F2B" w:rsidRDefault="00423329" w:rsidP="00DE64CF">
      <w:pPr>
        <w:pStyle w:val="Akapitzlist"/>
        <w:numPr>
          <w:ilvl w:val="0"/>
          <w:numId w:val="15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 xml:space="preserve">Certyfikaty jakości i zgodności z normami efektywności energetycznej muszą być </w:t>
      </w:r>
      <w:r w:rsidR="000C0415" w:rsidRPr="00D74F2B">
        <w:rPr>
          <w:rFonts w:cstheme="majorHAnsi"/>
          <w:sz w:val="20"/>
          <w:szCs w:val="20"/>
        </w:rPr>
        <w:t xml:space="preserve">przekazane Zamawiającemu przed zakończeniem inwestycji. </w:t>
      </w:r>
    </w:p>
    <w:p w:rsidR="0086428B" w:rsidRPr="00D74F2B" w:rsidRDefault="00423329" w:rsidP="00DE64CF">
      <w:pPr>
        <w:pStyle w:val="Akapitzlist"/>
        <w:numPr>
          <w:ilvl w:val="0"/>
          <w:numId w:val="13"/>
        </w:numPr>
        <w:ind w:left="1134"/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Wymiana okien, drzwi</w:t>
      </w:r>
    </w:p>
    <w:p w:rsidR="0086428B" w:rsidRPr="00D74F2B" w:rsidRDefault="00423329" w:rsidP="00DE64CF">
      <w:pPr>
        <w:pStyle w:val="Akapitzlist"/>
        <w:numPr>
          <w:ilvl w:val="0"/>
          <w:numId w:val="14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Monitorowanie jakości montażu okien, w tym odpowiedniego uszczelnienia, które ma zapobiegać stratom ciepła i infiltracji powietrza;</w:t>
      </w:r>
    </w:p>
    <w:p w:rsidR="0086428B" w:rsidRPr="00D74F2B" w:rsidRDefault="00423329" w:rsidP="00DE64CF">
      <w:pPr>
        <w:pStyle w:val="Akapitzlist"/>
        <w:numPr>
          <w:ilvl w:val="0"/>
          <w:numId w:val="14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Raportowanie i przechowywanie dokumentacji:</w:t>
      </w:r>
    </w:p>
    <w:p w:rsidR="0086428B" w:rsidRPr="00D74F2B" w:rsidRDefault="00423329" w:rsidP="00DE64CF">
      <w:pPr>
        <w:pStyle w:val="Akapitzlist"/>
        <w:numPr>
          <w:ilvl w:val="0"/>
          <w:numId w:val="15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Raporty z montażu, które obejmują dokumentację fotograficzną oraz potwierdzenia zgodności użytych materiałów z projektem (certyfikaty energetyczne).</w:t>
      </w:r>
    </w:p>
    <w:p w:rsidR="00423329" w:rsidRPr="00D74F2B" w:rsidRDefault="00423329" w:rsidP="00DE64CF">
      <w:pPr>
        <w:pStyle w:val="Akapitzlist"/>
        <w:numPr>
          <w:ilvl w:val="0"/>
          <w:numId w:val="15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Archiwizacja raportów dotyczących współczynników przenikalności cieplnej.</w:t>
      </w:r>
    </w:p>
    <w:p w:rsidR="00423329" w:rsidRPr="00D74F2B" w:rsidRDefault="00423329" w:rsidP="00DE64CF">
      <w:pPr>
        <w:pStyle w:val="Akapitzlist"/>
        <w:numPr>
          <w:ilvl w:val="0"/>
          <w:numId w:val="6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b/>
          <w:sz w:val="20"/>
          <w:szCs w:val="20"/>
        </w:rPr>
        <w:t>Zarządzanie odpadami budowlanymi</w:t>
      </w:r>
      <w:r w:rsidR="0086428B" w:rsidRPr="00D74F2B">
        <w:rPr>
          <w:rFonts w:cstheme="majorHAnsi"/>
          <w:b/>
          <w:sz w:val="20"/>
          <w:szCs w:val="20"/>
        </w:rPr>
        <w:t>.</w:t>
      </w:r>
    </w:p>
    <w:p w:rsidR="0086428B" w:rsidRPr="00D74F2B" w:rsidRDefault="00423329" w:rsidP="00DE64CF">
      <w:p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 xml:space="preserve">Inwestor (miasto Gniezno) </w:t>
      </w:r>
      <w:r w:rsidR="00626247" w:rsidRPr="00D74F2B">
        <w:rPr>
          <w:rFonts w:cstheme="majorHAnsi"/>
          <w:sz w:val="20"/>
          <w:szCs w:val="20"/>
        </w:rPr>
        <w:t xml:space="preserve">zobowiązuje </w:t>
      </w:r>
      <w:r w:rsidRPr="00D74F2B">
        <w:rPr>
          <w:rFonts w:cstheme="majorHAnsi"/>
          <w:sz w:val="20"/>
          <w:szCs w:val="20"/>
        </w:rPr>
        <w:t>Wykonawcę do:</w:t>
      </w:r>
    </w:p>
    <w:p w:rsidR="0086428B" w:rsidRPr="00D74F2B" w:rsidRDefault="00423329" w:rsidP="00DE64CF">
      <w:pPr>
        <w:pStyle w:val="Akapitzlist"/>
        <w:numPr>
          <w:ilvl w:val="0"/>
          <w:numId w:val="17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lastRenderedPageBreak/>
        <w:t xml:space="preserve">sporządzenia wykazu odpadów, które mogą powstać w związku z realizacją </w:t>
      </w:r>
      <w:proofErr w:type="spellStart"/>
      <w:r w:rsidRPr="00D74F2B">
        <w:rPr>
          <w:rFonts w:cstheme="majorHAnsi"/>
          <w:sz w:val="20"/>
          <w:szCs w:val="20"/>
        </w:rPr>
        <w:t>termomodenizacji</w:t>
      </w:r>
      <w:proofErr w:type="spellEnd"/>
      <w:r w:rsidRPr="00D74F2B">
        <w:rPr>
          <w:rFonts w:cstheme="majorHAnsi"/>
          <w:sz w:val="20"/>
          <w:szCs w:val="20"/>
        </w:rPr>
        <w:t xml:space="preserve"> budynku; </w:t>
      </w:r>
    </w:p>
    <w:p w:rsidR="0086428B" w:rsidRPr="00D74F2B" w:rsidRDefault="00423329" w:rsidP="00DE64CF">
      <w:pPr>
        <w:pStyle w:val="Akapitzlist"/>
        <w:numPr>
          <w:ilvl w:val="0"/>
          <w:numId w:val="17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 xml:space="preserve">przygotowania audytu </w:t>
      </w:r>
      <w:proofErr w:type="spellStart"/>
      <w:r w:rsidRPr="00D74F2B">
        <w:rPr>
          <w:rFonts w:cstheme="majorHAnsi"/>
          <w:sz w:val="20"/>
          <w:szCs w:val="20"/>
        </w:rPr>
        <w:t>przedrozbiórkowego</w:t>
      </w:r>
      <w:proofErr w:type="spellEnd"/>
      <w:r w:rsidRPr="00D74F2B">
        <w:rPr>
          <w:rFonts w:cstheme="majorHAnsi"/>
          <w:sz w:val="20"/>
          <w:szCs w:val="20"/>
        </w:rPr>
        <w:t xml:space="preserve">, mającego na celu analizę jakościową i ilościową strumieni odpadów oraz określenie możliwości ich zagospodarowania zgodnie z hierarchią postępowania z odpadami i Protokołem UE, dotyczącym gospodarowania odpadami z budowy i rozbiórki oraz </w:t>
      </w:r>
    </w:p>
    <w:p w:rsidR="0086428B" w:rsidRPr="00D74F2B" w:rsidRDefault="00423329" w:rsidP="00DE64CF">
      <w:pPr>
        <w:pStyle w:val="Akapitzlist"/>
        <w:numPr>
          <w:ilvl w:val="0"/>
          <w:numId w:val="17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wszelkich działań mających na celu ograniczanie emisji hałasu, pyłu i innych substancji w trakcie robót budowlanych</w:t>
      </w:r>
      <w:r w:rsidR="00E46A35" w:rsidRPr="00D74F2B">
        <w:rPr>
          <w:rFonts w:cstheme="majorHAnsi"/>
          <w:sz w:val="20"/>
          <w:szCs w:val="20"/>
        </w:rPr>
        <w:t>,</w:t>
      </w:r>
    </w:p>
    <w:p w:rsidR="00E46A35" w:rsidRPr="00D74F2B" w:rsidRDefault="00E46A35" w:rsidP="00DE64CF">
      <w:pPr>
        <w:pStyle w:val="Akapitzlist"/>
        <w:numPr>
          <w:ilvl w:val="0"/>
          <w:numId w:val="17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oceny fizycznych zagrożeń klimatycznych, które mogą być istotne dla budynku przedszkola.</w:t>
      </w:r>
    </w:p>
    <w:p w:rsidR="00423329" w:rsidRPr="00D74F2B" w:rsidRDefault="00423329" w:rsidP="00DE64CF">
      <w:pPr>
        <w:pStyle w:val="Akapitzlist"/>
        <w:ind w:left="0"/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 xml:space="preserve">Ponadto Wykonawca zostanie zobowiązany do stosowania środków służących gospodarowaniu odpadów, zgodnie z hierarchią postępowania z odpadami w celu maksymalizacji wskaźnika (wagowo) odpadów budowlanych i rozbiórkowych. </w:t>
      </w:r>
    </w:p>
    <w:p w:rsidR="0086428B" w:rsidRPr="00D74F2B" w:rsidRDefault="00CE4F7B" w:rsidP="00DE64CF">
      <w:pPr>
        <w:pStyle w:val="Akapitzlist"/>
        <w:numPr>
          <w:ilvl w:val="0"/>
          <w:numId w:val="6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b/>
          <w:sz w:val="20"/>
          <w:szCs w:val="20"/>
        </w:rPr>
        <w:t>Redukcja emisji hałasu, kurzu i zanieczyszczeń:</w:t>
      </w:r>
    </w:p>
    <w:p w:rsidR="00E46A35" w:rsidRPr="00D74F2B" w:rsidRDefault="00E46A35" w:rsidP="00DE64CF">
      <w:pPr>
        <w:pStyle w:val="Akapitzlist"/>
        <w:numPr>
          <w:ilvl w:val="0"/>
          <w:numId w:val="18"/>
        </w:numPr>
        <w:jc w:val="both"/>
        <w:rPr>
          <w:rFonts w:cstheme="majorHAnsi"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Regularne pomiary hałasu, kurzu i emisji zanieczyszczeń w trakcie robót budowlanych, szczególnie w trakcie rozbiórek</w:t>
      </w:r>
      <w:r w:rsidR="000D51D7" w:rsidRPr="00D74F2B">
        <w:rPr>
          <w:rFonts w:cstheme="majorHAnsi"/>
          <w:sz w:val="20"/>
          <w:szCs w:val="20"/>
        </w:rPr>
        <w:t>.</w:t>
      </w:r>
    </w:p>
    <w:p w:rsidR="0086428B" w:rsidRPr="00D74F2B" w:rsidRDefault="00CE4F7B" w:rsidP="00DE64CF">
      <w:pPr>
        <w:pStyle w:val="Akapitzlist"/>
        <w:numPr>
          <w:ilvl w:val="0"/>
          <w:numId w:val="18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Raporty z pomiarów emisji hałasu, kurzu oraz poziomu zanieczyszczeń podczas realizacji prac budowlanych.</w:t>
      </w:r>
    </w:p>
    <w:p w:rsidR="0086428B" w:rsidRPr="00D74F2B" w:rsidRDefault="00CE4F7B" w:rsidP="00DE64CF">
      <w:pPr>
        <w:pStyle w:val="Akapitzlist"/>
        <w:numPr>
          <w:ilvl w:val="0"/>
          <w:numId w:val="18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>Potwierdzenia zastosowania środków technicznych do ograniczenia emisji (osłony przeciwpyłowe, sprzęt o niskiej emisji hałasu).</w:t>
      </w:r>
    </w:p>
    <w:p w:rsidR="00CE4F7B" w:rsidRPr="00D74F2B" w:rsidRDefault="00CE4F7B" w:rsidP="00DE64CF">
      <w:pPr>
        <w:pStyle w:val="Akapitzlist"/>
        <w:numPr>
          <w:ilvl w:val="0"/>
          <w:numId w:val="18"/>
        </w:num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sz w:val="20"/>
          <w:szCs w:val="20"/>
        </w:rPr>
        <w:t>Raporty z przeprowadzonych testów i inspekcji, dokumentujące zgodność działań z normami środowiskowymi.</w:t>
      </w:r>
    </w:p>
    <w:p w:rsidR="0086428B" w:rsidRPr="00D74F2B" w:rsidRDefault="0086428B" w:rsidP="00DE64CF">
      <w:pPr>
        <w:jc w:val="both"/>
        <w:rPr>
          <w:rFonts w:cstheme="majorHAnsi"/>
          <w:sz w:val="20"/>
          <w:szCs w:val="20"/>
        </w:rPr>
      </w:pPr>
    </w:p>
    <w:p w:rsidR="0086428B" w:rsidRPr="00D74F2B" w:rsidRDefault="0086428B" w:rsidP="00DE64CF">
      <w:pPr>
        <w:jc w:val="both"/>
        <w:rPr>
          <w:rFonts w:cstheme="majorHAnsi"/>
          <w:b/>
          <w:sz w:val="20"/>
          <w:szCs w:val="20"/>
        </w:rPr>
      </w:pPr>
      <w:r w:rsidRPr="00D74F2B">
        <w:rPr>
          <w:rFonts w:cstheme="majorHAnsi"/>
          <w:b/>
          <w:sz w:val="20"/>
          <w:szCs w:val="20"/>
        </w:rPr>
        <w:t>UWAGA. Wszystkie dokumenty muszą być archiwizowane w formie cyfrowej i papierowej w systemie zarządzania dokumentacją projektu, z możliwością weryfikacji przez audytorów środowiskowych.</w:t>
      </w:r>
    </w:p>
    <w:p w:rsidR="00423329" w:rsidRPr="00D74F2B" w:rsidRDefault="00423329" w:rsidP="00DE64CF">
      <w:pPr>
        <w:jc w:val="both"/>
        <w:rPr>
          <w:sz w:val="20"/>
          <w:szCs w:val="20"/>
        </w:rPr>
      </w:pPr>
      <w:r w:rsidRPr="00D74F2B">
        <w:rPr>
          <w:sz w:val="20"/>
          <w:szCs w:val="20"/>
        </w:rPr>
        <w:tab/>
      </w:r>
      <w:r w:rsidRPr="00D74F2B">
        <w:rPr>
          <w:sz w:val="20"/>
          <w:szCs w:val="20"/>
        </w:rPr>
        <w:tab/>
      </w:r>
      <w:r w:rsidRPr="00D74F2B">
        <w:rPr>
          <w:sz w:val="20"/>
          <w:szCs w:val="20"/>
        </w:rPr>
        <w:tab/>
      </w:r>
    </w:p>
    <w:p w:rsidR="00423329" w:rsidRDefault="00423329" w:rsidP="00DE64CF">
      <w:pPr>
        <w:jc w:val="both"/>
      </w:pPr>
      <w:r>
        <w:tab/>
      </w:r>
      <w:r>
        <w:tab/>
      </w:r>
      <w:r>
        <w:tab/>
      </w:r>
      <w:r>
        <w:tab/>
      </w:r>
    </w:p>
    <w:p w:rsidR="00423329" w:rsidRDefault="00423329" w:rsidP="00DE64CF">
      <w:pPr>
        <w:jc w:val="both"/>
      </w:pPr>
      <w:r>
        <w:tab/>
      </w:r>
      <w:r>
        <w:tab/>
      </w:r>
      <w:bookmarkStart w:id="0" w:name="_GoBack"/>
      <w:bookmarkEnd w:id="0"/>
      <w:r>
        <w:tab/>
      </w:r>
      <w:r>
        <w:tab/>
      </w:r>
    </w:p>
    <w:p w:rsidR="00423329" w:rsidRDefault="00423329" w:rsidP="00DE64CF">
      <w:pPr>
        <w:jc w:val="both"/>
      </w:pPr>
      <w:r>
        <w:tab/>
      </w:r>
      <w:r>
        <w:tab/>
      </w:r>
      <w:r>
        <w:tab/>
      </w:r>
      <w:r>
        <w:tab/>
      </w:r>
    </w:p>
    <w:p w:rsidR="00423329" w:rsidRDefault="00423329" w:rsidP="00423329">
      <w:r>
        <w:tab/>
      </w:r>
      <w:r>
        <w:tab/>
      </w:r>
      <w:r>
        <w:tab/>
      </w:r>
      <w:r>
        <w:tab/>
      </w:r>
    </w:p>
    <w:p w:rsidR="00423329" w:rsidRDefault="00423329" w:rsidP="00423329">
      <w:r>
        <w:tab/>
      </w:r>
      <w:r>
        <w:tab/>
      </w:r>
      <w:r>
        <w:tab/>
      </w:r>
      <w:r>
        <w:tab/>
      </w:r>
    </w:p>
    <w:p w:rsidR="00423329" w:rsidRDefault="00423329" w:rsidP="00423329">
      <w:r>
        <w:tab/>
      </w:r>
      <w:r>
        <w:tab/>
      </w:r>
      <w:r>
        <w:tab/>
      </w:r>
      <w:r>
        <w:tab/>
      </w:r>
    </w:p>
    <w:p w:rsidR="00423329" w:rsidRDefault="00423329" w:rsidP="00423329">
      <w:r>
        <w:tab/>
      </w:r>
      <w:r>
        <w:tab/>
      </w:r>
      <w:r>
        <w:tab/>
      </w:r>
      <w:r>
        <w:tab/>
      </w:r>
    </w:p>
    <w:p w:rsidR="00423329" w:rsidRDefault="00423329"/>
    <w:sectPr w:rsidR="004233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4CD" w:rsidRDefault="00A114CD" w:rsidP="00A114CD">
      <w:pPr>
        <w:spacing w:after="0" w:line="240" w:lineRule="auto"/>
      </w:pPr>
      <w:r>
        <w:separator/>
      </w:r>
    </w:p>
  </w:endnote>
  <w:endnote w:type="continuationSeparator" w:id="0">
    <w:p w:rsidR="00A114CD" w:rsidRDefault="00A114CD" w:rsidP="00A1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4CD" w:rsidRDefault="00A114CD" w:rsidP="00A114CD">
      <w:pPr>
        <w:spacing w:after="0" w:line="240" w:lineRule="auto"/>
      </w:pPr>
      <w:r>
        <w:separator/>
      </w:r>
    </w:p>
  </w:footnote>
  <w:footnote w:type="continuationSeparator" w:id="0">
    <w:p w:rsidR="00A114CD" w:rsidRDefault="00A114CD" w:rsidP="00A1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4CD" w:rsidRDefault="00926CE9">
    <w:pPr>
      <w:pStyle w:val="Nagwek"/>
    </w:pPr>
    <w:r>
      <w:rPr>
        <w:noProof/>
      </w:rPr>
      <w:drawing>
        <wp:inline distT="0" distB="0" distL="0" distR="0" wp14:anchorId="33A846CE" wp14:editId="59B1184A">
          <wp:extent cx="5760085" cy="1111762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NextGenerationEU_poziom_zestawienie_podstawowe_ RGB_wariant_achromatyczn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1111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6CE9" w:rsidRDefault="00926CE9">
    <w:pPr>
      <w:pStyle w:val="Nagwek"/>
    </w:pPr>
  </w:p>
  <w:p w:rsidR="00926CE9" w:rsidRPr="00926CE9" w:rsidRDefault="00926CE9" w:rsidP="00926CE9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cs="Arial"/>
        <w:b/>
        <w:kern w:val="0"/>
        <w:sz w:val="18"/>
        <w:szCs w:val="18"/>
        <w:lang w:eastAsia="pl-PL"/>
      </w:rPr>
    </w:pPr>
    <w:r w:rsidRPr="00926CE9">
      <w:rPr>
        <w:rFonts w:cs="Arial"/>
        <w:b/>
        <w:kern w:val="0"/>
        <w:sz w:val="18"/>
        <w:szCs w:val="18"/>
      </w:rPr>
      <w:t>Zadanie:</w:t>
    </w:r>
    <w:r w:rsidRPr="00926CE9">
      <w:rPr>
        <w:rFonts w:cs="Arial"/>
        <w:kern w:val="0"/>
        <w:sz w:val="18"/>
        <w:szCs w:val="18"/>
      </w:rPr>
      <w:t xml:space="preserve"> </w:t>
    </w:r>
    <w:r w:rsidRPr="00926CE9">
      <w:rPr>
        <w:rFonts w:cs="Arial"/>
        <w:kern w:val="0"/>
        <w:sz w:val="18"/>
        <w:szCs w:val="18"/>
      </w:rPr>
      <w:tab/>
    </w:r>
    <w:r w:rsidRPr="00926CE9">
      <w:rPr>
        <w:rFonts w:cs="Arial"/>
        <w:kern w:val="0"/>
        <w:sz w:val="18"/>
        <w:szCs w:val="18"/>
        <w:lang w:eastAsia="pl-PL"/>
      </w:rPr>
      <w:t xml:space="preserve">Termomodernizacja budynku Szkoły Podstawowej nr 8 im. Mikołaja Kopernika przy </w:t>
    </w:r>
    <w:r w:rsidRPr="00926CE9">
      <w:rPr>
        <w:rFonts w:cs="Arial"/>
        <w:kern w:val="0"/>
        <w:sz w:val="18"/>
        <w:szCs w:val="18"/>
        <w:lang w:eastAsia="pl-PL"/>
      </w:rPr>
      <w:br/>
      <w:t xml:space="preserve">ul. Pawła </w:t>
    </w:r>
    <w:proofErr w:type="spellStart"/>
    <w:r w:rsidRPr="00926CE9">
      <w:rPr>
        <w:rFonts w:cs="Arial"/>
        <w:kern w:val="0"/>
        <w:sz w:val="18"/>
        <w:szCs w:val="18"/>
        <w:lang w:eastAsia="pl-PL"/>
      </w:rPr>
      <w:t>Cymsa</w:t>
    </w:r>
    <w:proofErr w:type="spellEnd"/>
    <w:r w:rsidRPr="00926CE9">
      <w:rPr>
        <w:rFonts w:cs="Arial"/>
        <w:kern w:val="0"/>
        <w:sz w:val="18"/>
        <w:szCs w:val="18"/>
        <w:lang w:eastAsia="pl-PL"/>
      </w:rPr>
      <w:t xml:space="preserve"> 14 w Gnieźnie”</w:t>
    </w:r>
  </w:p>
  <w:p w:rsidR="00926CE9" w:rsidRPr="00926CE9" w:rsidRDefault="00926CE9" w:rsidP="00926CE9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cs="Arial"/>
        <w:kern w:val="0"/>
        <w:sz w:val="18"/>
        <w:szCs w:val="18"/>
      </w:rPr>
    </w:pPr>
    <w:r w:rsidRPr="00926CE9">
      <w:rPr>
        <w:rFonts w:cs="Arial"/>
        <w:b/>
        <w:kern w:val="0"/>
        <w:sz w:val="18"/>
        <w:szCs w:val="18"/>
      </w:rPr>
      <w:t xml:space="preserve">Dokument:    </w:t>
    </w:r>
    <w:r w:rsidRPr="00926CE9">
      <w:rPr>
        <w:rFonts w:cs="Arial"/>
        <w:b/>
        <w:kern w:val="0"/>
        <w:sz w:val="18"/>
        <w:szCs w:val="18"/>
      </w:rPr>
      <w:tab/>
    </w:r>
    <w:r w:rsidR="00D74F2B">
      <w:rPr>
        <w:rFonts w:cs="Arial"/>
        <w:kern w:val="0"/>
        <w:sz w:val="18"/>
        <w:szCs w:val="18"/>
      </w:rPr>
      <w:t>załącznik nr 14 do SWZ</w:t>
    </w:r>
    <w:r w:rsidRPr="00926CE9">
      <w:rPr>
        <w:rFonts w:cs="Arial"/>
        <w:kern w:val="0"/>
        <w:sz w:val="18"/>
        <w:szCs w:val="18"/>
      </w:rPr>
      <w:t xml:space="preserve"> </w:t>
    </w:r>
  </w:p>
  <w:p w:rsidR="00926CE9" w:rsidRPr="00926CE9" w:rsidRDefault="00926CE9" w:rsidP="00926CE9">
    <w:pPr>
      <w:tabs>
        <w:tab w:val="left" w:pos="1418"/>
        <w:tab w:val="center" w:pos="4536"/>
        <w:tab w:val="right" w:pos="9072"/>
      </w:tabs>
      <w:spacing w:after="0" w:line="240" w:lineRule="auto"/>
      <w:jc w:val="both"/>
      <w:rPr>
        <w:rFonts w:cs="Arial"/>
        <w:kern w:val="0"/>
        <w:sz w:val="16"/>
      </w:rPr>
    </w:pPr>
    <w:r w:rsidRPr="00926CE9">
      <w:rPr>
        <w:rFonts w:cs="Arial"/>
        <w:b/>
        <w:kern w:val="0"/>
        <w:sz w:val="16"/>
      </w:rPr>
      <w:t>Nr zamówienia:</w:t>
    </w:r>
    <w:r w:rsidRPr="00926CE9">
      <w:rPr>
        <w:rFonts w:cs="Arial"/>
        <w:kern w:val="0"/>
        <w:sz w:val="16"/>
      </w:rPr>
      <w:t xml:space="preserve"> </w:t>
    </w:r>
    <w:r w:rsidRPr="00926CE9">
      <w:rPr>
        <w:rFonts w:cs="Arial"/>
        <w:kern w:val="0"/>
        <w:sz w:val="16"/>
      </w:rPr>
      <w:tab/>
      <w:t>WD.271.1. 17 .2025</w:t>
    </w:r>
  </w:p>
  <w:p w:rsidR="00926CE9" w:rsidRDefault="00926CE9">
    <w:pPr>
      <w:pStyle w:val="Nagwek"/>
    </w:pPr>
  </w:p>
  <w:p w:rsidR="00926CE9" w:rsidRDefault="00926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7447E"/>
    <w:multiLevelType w:val="hybridMultilevel"/>
    <w:tmpl w:val="BA5AA6E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F738E9"/>
    <w:multiLevelType w:val="multilevel"/>
    <w:tmpl w:val="F44808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A49B1"/>
    <w:multiLevelType w:val="hybridMultilevel"/>
    <w:tmpl w:val="EC26F062"/>
    <w:lvl w:ilvl="0" w:tplc="6E2C18D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D1F0C"/>
    <w:multiLevelType w:val="hybridMultilevel"/>
    <w:tmpl w:val="7476698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C2A3D68"/>
    <w:multiLevelType w:val="hybridMultilevel"/>
    <w:tmpl w:val="B45A968E"/>
    <w:lvl w:ilvl="0" w:tplc="FB9881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C0E02"/>
    <w:multiLevelType w:val="hybridMultilevel"/>
    <w:tmpl w:val="327E62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B1B2F"/>
    <w:multiLevelType w:val="hybridMultilevel"/>
    <w:tmpl w:val="FBCEA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D50C6"/>
    <w:multiLevelType w:val="multilevel"/>
    <w:tmpl w:val="F6B08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7957EE"/>
    <w:multiLevelType w:val="hybridMultilevel"/>
    <w:tmpl w:val="C980CD96"/>
    <w:lvl w:ilvl="0" w:tplc="BC6ABA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6A5D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43783F"/>
    <w:multiLevelType w:val="multilevel"/>
    <w:tmpl w:val="B888BA40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6209385D"/>
    <w:multiLevelType w:val="multilevel"/>
    <w:tmpl w:val="C1C07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D71A70"/>
    <w:multiLevelType w:val="hybridMultilevel"/>
    <w:tmpl w:val="D9A06BC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B9F1051"/>
    <w:multiLevelType w:val="hybridMultilevel"/>
    <w:tmpl w:val="2EFA8A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6F5E3777"/>
    <w:multiLevelType w:val="hybridMultilevel"/>
    <w:tmpl w:val="ED2A1920"/>
    <w:lvl w:ilvl="0" w:tplc="77CC29A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694FA3"/>
    <w:multiLevelType w:val="hybridMultilevel"/>
    <w:tmpl w:val="89ECB208"/>
    <w:lvl w:ilvl="0" w:tplc="694AD0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93EDE"/>
    <w:multiLevelType w:val="hybridMultilevel"/>
    <w:tmpl w:val="F1607396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9B14AA0"/>
    <w:multiLevelType w:val="hybridMultilevel"/>
    <w:tmpl w:val="CAF82D80"/>
    <w:lvl w:ilvl="0" w:tplc="17EAE7F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</w:num>
  <w:num w:numId="15">
    <w:abstractNumId w:val="16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F67"/>
    <w:rsid w:val="00001483"/>
    <w:rsid w:val="00047894"/>
    <w:rsid w:val="000968CB"/>
    <w:rsid w:val="000C0415"/>
    <w:rsid w:val="000D51D7"/>
    <w:rsid w:val="000E3712"/>
    <w:rsid w:val="001F6DC6"/>
    <w:rsid w:val="00292C5E"/>
    <w:rsid w:val="002A0665"/>
    <w:rsid w:val="002A398D"/>
    <w:rsid w:val="002F5F58"/>
    <w:rsid w:val="00303CEF"/>
    <w:rsid w:val="00383ED4"/>
    <w:rsid w:val="00387142"/>
    <w:rsid w:val="00423329"/>
    <w:rsid w:val="00454D40"/>
    <w:rsid w:val="00497B16"/>
    <w:rsid w:val="004E702B"/>
    <w:rsid w:val="005169FA"/>
    <w:rsid w:val="005B1C70"/>
    <w:rsid w:val="005F4244"/>
    <w:rsid w:val="00626247"/>
    <w:rsid w:val="00626C3A"/>
    <w:rsid w:val="0064267C"/>
    <w:rsid w:val="006763E6"/>
    <w:rsid w:val="006B776C"/>
    <w:rsid w:val="0076050B"/>
    <w:rsid w:val="007A5498"/>
    <w:rsid w:val="007E31EC"/>
    <w:rsid w:val="00821EDF"/>
    <w:rsid w:val="0084290A"/>
    <w:rsid w:val="0086428B"/>
    <w:rsid w:val="008A4C02"/>
    <w:rsid w:val="009268A8"/>
    <w:rsid w:val="00926CE9"/>
    <w:rsid w:val="00985588"/>
    <w:rsid w:val="00A07EE6"/>
    <w:rsid w:val="00A10876"/>
    <w:rsid w:val="00A114CD"/>
    <w:rsid w:val="00A12AC3"/>
    <w:rsid w:val="00A15829"/>
    <w:rsid w:val="00A7521C"/>
    <w:rsid w:val="00AB648B"/>
    <w:rsid w:val="00AF5C9C"/>
    <w:rsid w:val="00B052F9"/>
    <w:rsid w:val="00B902E1"/>
    <w:rsid w:val="00BD5F67"/>
    <w:rsid w:val="00BF3C7E"/>
    <w:rsid w:val="00C50C31"/>
    <w:rsid w:val="00CE4F7B"/>
    <w:rsid w:val="00CF5E96"/>
    <w:rsid w:val="00D74F2B"/>
    <w:rsid w:val="00DD607C"/>
    <w:rsid w:val="00DE64CF"/>
    <w:rsid w:val="00E13FBA"/>
    <w:rsid w:val="00E43BE7"/>
    <w:rsid w:val="00E46A35"/>
    <w:rsid w:val="00F15A2C"/>
    <w:rsid w:val="00F2408E"/>
    <w:rsid w:val="00F36718"/>
    <w:rsid w:val="00F8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FDA559"/>
  <w15:chartTrackingRefBased/>
  <w15:docId w15:val="{880404AC-7818-41B7-A96E-F2E96B27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="Calibri"/>
        <w:kern w:val="22"/>
        <w:sz w:val="22"/>
        <w:szCs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BD5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5F67"/>
  </w:style>
  <w:style w:type="character" w:customStyle="1" w:styleId="spellingerror">
    <w:name w:val="spellingerror"/>
    <w:basedOn w:val="Domylnaczcionkaakapitu"/>
    <w:rsid w:val="00BD5F67"/>
  </w:style>
  <w:style w:type="character" w:customStyle="1" w:styleId="eop">
    <w:name w:val="eop"/>
    <w:basedOn w:val="Domylnaczcionkaakapitu"/>
    <w:rsid w:val="00BD5F67"/>
  </w:style>
  <w:style w:type="paragraph" w:styleId="Akapitzlist">
    <w:name w:val="List Paragraph"/>
    <w:basedOn w:val="Normalny"/>
    <w:uiPriority w:val="34"/>
    <w:qFormat/>
    <w:rsid w:val="00B052F9"/>
    <w:pPr>
      <w:ind w:left="720"/>
      <w:contextualSpacing/>
    </w:pPr>
  </w:style>
  <w:style w:type="character" w:customStyle="1" w:styleId="contextualspellingandgrammarerror">
    <w:name w:val="contextualspellingandgrammarerror"/>
    <w:basedOn w:val="Domylnaczcionkaakapitu"/>
    <w:rsid w:val="00A10876"/>
  </w:style>
  <w:style w:type="paragraph" w:styleId="Nagwek">
    <w:name w:val="header"/>
    <w:basedOn w:val="Normalny"/>
    <w:link w:val="NagwekZnak"/>
    <w:uiPriority w:val="99"/>
    <w:unhideWhenUsed/>
    <w:rsid w:val="00A1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4CD"/>
  </w:style>
  <w:style w:type="paragraph" w:styleId="Stopka">
    <w:name w:val="footer"/>
    <w:basedOn w:val="Normalny"/>
    <w:link w:val="StopkaZnak"/>
    <w:uiPriority w:val="99"/>
    <w:unhideWhenUsed/>
    <w:rsid w:val="00A1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1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1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9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2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CE8C4-57FD-4268-A9D6-3CB24929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Juliusz Śmiłowski</dc:creator>
  <cp:keywords/>
  <dc:description/>
  <cp:lastModifiedBy>Dagmara Danelska</cp:lastModifiedBy>
  <cp:revision>21</cp:revision>
  <dcterms:created xsi:type="dcterms:W3CDTF">2025-04-14T11:35:00Z</dcterms:created>
  <dcterms:modified xsi:type="dcterms:W3CDTF">2025-05-16T10:18:00Z</dcterms:modified>
</cp:coreProperties>
</file>