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9E04CE">
        <w:trPr>
          <w:trHeight w:val="838"/>
        </w:trPr>
        <w:tc>
          <w:tcPr>
            <w:tcW w:w="9214" w:type="dxa"/>
            <w:shd w:val="clear" w:color="auto" w:fill="D6E3BC" w:themeFill="accent3" w:themeFillTint="66"/>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526"/>
        <w:gridCol w:w="7654"/>
      </w:tblGrid>
      <w:tr w:rsidR="00E261AA" w:rsidRPr="00A639C4" w14:paraId="6B45B2AB" w14:textId="77777777" w:rsidTr="009E04CE">
        <w:trPr>
          <w:trHeight w:val="693"/>
        </w:trPr>
        <w:tc>
          <w:tcPr>
            <w:tcW w:w="1526" w:type="dxa"/>
            <w:tcBorders>
              <w:bottom w:val="single" w:sz="4" w:space="0" w:color="auto"/>
            </w:tcBorders>
            <w:shd w:val="clear" w:color="auto" w:fill="auto"/>
            <w:vAlign w:val="center"/>
          </w:tcPr>
          <w:p w14:paraId="260A9B4E" w14:textId="7DFA41A6" w:rsidR="0070256A" w:rsidRPr="00A639C4" w:rsidRDefault="00E261AA" w:rsidP="007F5789">
            <w:pPr>
              <w:tabs>
                <w:tab w:val="left" w:pos="408"/>
              </w:tabs>
              <w:jc w:val="center"/>
              <w:rPr>
                <w:b/>
                <w:sz w:val="16"/>
                <w:szCs w:val="16"/>
              </w:rPr>
            </w:pPr>
            <w:r w:rsidRPr="00A639C4">
              <w:rPr>
                <w:b/>
                <w:sz w:val="16"/>
                <w:szCs w:val="16"/>
              </w:rPr>
              <w:t>Punkt (IDW) którego dotyczą informacje</w:t>
            </w:r>
          </w:p>
        </w:tc>
        <w:tc>
          <w:tcPr>
            <w:tcW w:w="7654" w:type="dxa"/>
            <w:tcBorders>
              <w:bottom w:val="single" w:sz="4" w:space="0" w:color="auto"/>
            </w:tcBorders>
            <w:shd w:val="clear" w:color="auto" w:fill="auto"/>
            <w:vAlign w:val="center"/>
          </w:tcPr>
          <w:p w14:paraId="7FF4BEB9" w14:textId="77777777" w:rsidR="00E261AA" w:rsidRPr="009C6825" w:rsidRDefault="00E261AA" w:rsidP="007F5789">
            <w:pPr>
              <w:tabs>
                <w:tab w:val="left" w:pos="408"/>
              </w:tabs>
              <w:jc w:val="center"/>
              <w:rPr>
                <w:b/>
              </w:rPr>
            </w:pPr>
            <w:r w:rsidRPr="009C6825">
              <w:rPr>
                <w:b/>
              </w:rPr>
              <w:t>Treść informacji</w:t>
            </w:r>
          </w:p>
        </w:tc>
      </w:tr>
      <w:tr w:rsidR="009E1376" w:rsidRPr="00A639C4" w14:paraId="4B0B30A6" w14:textId="77777777" w:rsidTr="009E04CE">
        <w:tc>
          <w:tcPr>
            <w:tcW w:w="1526" w:type="dxa"/>
            <w:shd w:val="clear" w:color="auto" w:fill="D6E3BC" w:themeFill="accent3" w:themeFillTint="66"/>
          </w:tcPr>
          <w:p w14:paraId="7430E121" w14:textId="70170ABD" w:rsidR="009E1376" w:rsidRPr="00A639C4" w:rsidRDefault="009E1376" w:rsidP="007F5789">
            <w:pPr>
              <w:tabs>
                <w:tab w:val="left" w:pos="408"/>
              </w:tabs>
              <w:jc w:val="center"/>
              <w:rPr>
                <w:b/>
              </w:rPr>
            </w:pPr>
            <w:r w:rsidRPr="00A639C4">
              <w:rPr>
                <w:b/>
              </w:rPr>
              <w:t>Pkt 4.1 IDW</w:t>
            </w:r>
          </w:p>
        </w:tc>
        <w:tc>
          <w:tcPr>
            <w:tcW w:w="7654" w:type="dxa"/>
            <w:shd w:val="clear" w:color="auto" w:fill="D6E3BC" w:themeFill="accent3" w:themeFillTint="66"/>
          </w:tcPr>
          <w:p w14:paraId="1239B616" w14:textId="5A079DE3" w:rsidR="0070256A" w:rsidRPr="00A639C4" w:rsidRDefault="009E1376" w:rsidP="007F5789">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9E04CE">
        <w:tc>
          <w:tcPr>
            <w:tcW w:w="1526" w:type="dxa"/>
            <w:vMerge w:val="restart"/>
            <w:shd w:val="clear" w:color="auto" w:fill="auto"/>
          </w:tcPr>
          <w:p w14:paraId="05438F84" w14:textId="77777777" w:rsidR="009E1376" w:rsidRPr="00A639C4" w:rsidRDefault="009E1376" w:rsidP="007F5789">
            <w:pPr>
              <w:tabs>
                <w:tab w:val="left" w:pos="408"/>
              </w:tabs>
              <w:jc w:val="center"/>
              <w:rPr>
                <w:b/>
              </w:rPr>
            </w:pPr>
          </w:p>
        </w:tc>
        <w:tc>
          <w:tcPr>
            <w:tcW w:w="7654" w:type="dxa"/>
            <w:shd w:val="clear" w:color="auto" w:fill="auto"/>
          </w:tcPr>
          <w:p w14:paraId="7EBB23AB" w14:textId="77777777" w:rsidR="009E1376" w:rsidRPr="00A639C4" w:rsidRDefault="009E1376" w:rsidP="007F5789">
            <w:pPr>
              <w:ind w:left="300" w:hanging="300"/>
              <w:jc w:val="both"/>
              <w:rPr>
                <w:b/>
              </w:rPr>
            </w:pPr>
            <w:r w:rsidRPr="00A639C4">
              <w:rPr>
                <w:b/>
              </w:rPr>
              <w:t>Pełna nazwa zamówienia:</w:t>
            </w:r>
          </w:p>
          <w:p w14:paraId="52D453B1" w14:textId="112CF8F4" w:rsidR="00DD11FF" w:rsidRPr="00253487" w:rsidRDefault="00253487" w:rsidP="007F5789">
            <w:pPr>
              <w:ind w:left="300" w:hanging="300"/>
              <w:jc w:val="both"/>
              <w:rPr>
                <w:b/>
                <w:bCs/>
                <w:color w:val="000000"/>
                <w:sz w:val="18"/>
                <w:szCs w:val="18"/>
              </w:rPr>
            </w:pPr>
            <w:r w:rsidRPr="00253487">
              <w:rPr>
                <w:b/>
                <w:bCs/>
                <w:color w:val="000000"/>
                <w:sz w:val="18"/>
                <w:szCs w:val="18"/>
              </w:rPr>
              <w:t>Przebudowa drogi i remont chodnika w zakresie:</w:t>
            </w:r>
          </w:p>
          <w:p w14:paraId="0330BFAE" w14:textId="100CA32A" w:rsidR="00253487" w:rsidRPr="00253487" w:rsidRDefault="00253487" w:rsidP="007F5789">
            <w:pPr>
              <w:ind w:left="300" w:hanging="300"/>
              <w:jc w:val="both"/>
              <w:rPr>
                <w:b/>
                <w:bCs/>
                <w:color w:val="000000"/>
                <w:sz w:val="18"/>
                <w:szCs w:val="18"/>
              </w:rPr>
            </w:pPr>
            <w:r w:rsidRPr="00253487">
              <w:rPr>
                <w:b/>
                <w:bCs/>
                <w:color w:val="000000"/>
                <w:sz w:val="18"/>
                <w:szCs w:val="18"/>
              </w:rPr>
              <w:t>Zadanie nr 1 - Przebudowa drogi wojewódzkiej Nr 881 Sokołów Małopolski – Łańcut – Kańczuga – Pruchnik – Żurawica w m. Pruchnik.</w:t>
            </w:r>
          </w:p>
          <w:p w14:paraId="508A2200" w14:textId="36E486AF" w:rsidR="00253487" w:rsidRPr="00253487" w:rsidRDefault="00253487" w:rsidP="007F5789">
            <w:pPr>
              <w:ind w:left="300" w:hanging="300"/>
              <w:jc w:val="both"/>
              <w:rPr>
                <w:b/>
                <w:bCs/>
                <w:color w:val="000000"/>
                <w:sz w:val="18"/>
                <w:szCs w:val="18"/>
              </w:rPr>
            </w:pPr>
            <w:r w:rsidRPr="00253487">
              <w:rPr>
                <w:b/>
                <w:bCs/>
                <w:color w:val="000000"/>
                <w:sz w:val="18"/>
                <w:szCs w:val="18"/>
              </w:rPr>
              <w:t>Zadanie nr 2 - Remont chodnika w ciągu drogi wojewódzkiej nr 881 Sokołów Małopolski – Łańcut – Kańczuga – Pruchnik – Żurawica w m. Pruchnik</w:t>
            </w:r>
          </w:p>
          <w:p w14:paraId="7A3913D1" w14:textId="26E8FA3A" w:rsidR="009E1376" w:rsidRPr="00A639C4" w:rsidRDefault="009E1376" w:rsidP="007F5789">
            <w:pPr>
              <w:ind w:left="300" w:hanging="300"/>
              <w:jc w:val="both"/>
              <w:rPr>
                <w:bCs/>
              </w:rPr>
            </w:pPr>
            <w:r w:rsidRPr="00A639C4">
              <w:rPr>
                <w:bCs/>
              </w:rPr>
              <w:t xml:space="preserve">W/w nazwy należy używać na każdym etapie prowadzonego postępowania. </w:t>
            </w:r>
          </w:p>
          <w:p w14:paraId="7ABA3C6C" w14:textId="28FE904D" w:rsidR="009E1376" w:rsidRPr="00A639C4" w:rsidRDefault="009E1376" w:rsidP="007F5789">
            <w:pPr>
              <w:ind w:left="34"/>
              <w:jc w:val="both"/>
              <w:rPr>
                <w:bCs/>
              </w:rPr>
            </w:pPr>
            <w:r w:rsidRPr="00A639C4">
              <w:rPr>
                <w:bCs/>
              </w:rPr>
              <w:t>Z uwagi na możliwość wpisania ograniczonej liczby znaków w platformie 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7F5789">
            <w:pPr>
              <w:tabs>
                <w:tab w:val="left" w:pos="408"/>
              </w:tabs>
              <w:rPr>
                <w:b/>
              </w:rPr>
            </w:pPr>
          </w:p>
        </w:tc>
      </w:tr>
      <w:tr w:rsidR="008010BC" w:rsidRPr="00A639C4" w14:paraId="6EA5BC02" w14:textId="77777777" w:rsidTr="009E04CE">
        <w:tc>
          <w:tcPr>
            <w:tcW w:w="1526" w:type="dxa"/>
            <w:vMerge/>
            <w:shd w:val="clear" w:color="auto" w:fill="auto"/>
          </w:tcPr>
          <w:p w14:paraId="5A0C33ED" w14:textId="77777777" w:rsidR="008010BC" w:rsidRPr="00A639C4" w:rsidRDefault="008010BC" w:rsidP="008010BC">
            <w:pPr>
              <w:tabs>
                <w:tab w:val="left" w:pos="408"/>
              </w:tabs>
              <w:jc w:val="center"/>
              <w:rPr>
                <w:b/>
              </w:rPr>
            </w:pPr>
          </w:p>
        </w:tc>
        <w:tc>
          <w:tcPr>
            <w:tcW w:w="7654" w:type="dxa"/>
            <w:shd w:val="clear" w:color="auto" w:fill="auto"/>
          </w:tcPr>
          <w:p w14:paraId="240F7E31" w14:textId="77777777" w:rsidR="008010BC" w:rsidRPr="00790011" w:rsidRDefault="008010BC" w:rsidP="008010BC">
            <w:pPr>
              <w:ind w:left="300" w:hanging="300"/>
              <w:jc w:val="both"/>
              <w:rPr>
                <w:b/>
              </w:rPr>
            </w:pPr>
            <w:r w:rsidRPr="00790011">
              <w:rPr>
                <w:b/>
              </w:rPr>
              <w:t>Opis przedmiotu zamówienia</w:t>
            </w:r>
          </w:p>
          <w:p w14:paraId="0168E162" w14:textId="77777777" w:rsidR="008010BC" w:rsidRPr="00790011" w:rsidRDefault="008010BC" w:rsidP="008010BC">
            <w:pPr>
              <w:pStyle w:val="tekstost"/>
              <w:rPr>
                <w:rFonts w:ascii="Arial" w:hAnsi="Arial" w:cs="Arial"/>
                <w:bCs/>
                <w:color w:val="000000"/>
              </w:rPr>
            </w:pPr>
          </w:p>
          <w:p w14:paraId="529CEC23" w14:textId="77777777" w:rsidR="00377438" w:rsidRPr="00377438" w:rsidRDefault="00377438" w:rsidP="00377438">
            <w:pPr>
              <w:tabs>
                <w:tab w:val="center" w:pos="4535"/>
              </w:tabs>
              <w:rPr>
                <w:bCs/>
                <w:color w:val="000000"/>
              </w:rPr>
            </w:pPr>
            <w:r w:rsidRPr="00377438">
              <w:rPr>
                <w:bCs/>
                <w:color w:val="000000"/>
              </w:rPr>
              <w:t>Przedmiotem zamówienia jest wykonanie remontu chodnika i drogi wojewódzkiej Nr 881 w miejscowości Pruchnik obejmującego między innymi:</w:t>
            </w:r>
          </w:p>
          <w:p w14:paraId="691BCBC9" w14:textId="77777777" w:rsidR="00377438" w:rsidRPr="00377438" w:rsidRDefault="00377438" w:rsidP="00377438">
            <w:pPr>
              <w:numPr>
                <w:ilvl w:val="0"/>
                <w:numId w:val="18"/>
              </w:numPr>
              <w:tabs>
                <w:tab w:val="center" w:pos="4535"/>
              </w:tabs>
              <w:rPr>
                <w:bCs/>
                <w:color w:val="000000"/>
              </w:rPr>
            </w:pPr>
            <w:r w:rsidRPr="00377438">
              <w:rPr>
                <w:bCs/>
                <w:color w:val="000000"/>
              </w:rPr>
              <w:t xml:space="preserve">roboty pomiarowe przy liniowych robotach ziemnych </w:t>
            </w:r>
          </w:p>
          <w:p w14:paraId="6A65CC63" w14:textId="77777777" w:rsidR="00377438" w:rsidRPr="00377438" w:rsidRDefault="00377438" w:rsidP="00377438">
            <w:pPr>
              <w:numPr>
                <w:ilvl w:val="0"/>
                <w:numId w:val="18"/>
              </w:numPr>
              <w:tabs>
                <w:tab w:val="center" w:pos="4535"/>
              </w:tabs>
              <w:rPr>
                <w:bCs/>
                <w:color w:val="000000"/>
              </w:rPr>
            </w:pPr>
            <w:r w:rsidRPr="00377438">
              <w:rPr>
                <w:bCs/>
                <w:color w:val="000000"/>
              </w:rPr>
              <w:t xml:space="preserve">frezowanie nawierzchni asfaltowych na zimno </w:t>
            </w:r>
          </w:p>
          <w:p w14:paraId="5E5EE128" w14:textId="77777777" w:rsidR="00377438" w:rsidRPr="00377438" w:rsidRDefault="00377438" w:rsidP="00377438">
            <w:pPr>
              <w:numPr>
                <w:ilvl w:val="0"/>
                <w:numId w:val="18"/>
              </w:numPr>
              <w:tabs>
                <w:tab w:val="center" w:pos="4535"/>
              </w:tabs>
              <w:rPr>
                <w:bCs/>
                <w:color w:val="000000"/>
              </w:rPr>
            </w:pPr>
            <w:r w:rsidRPr="00377438">
              <w:rPr>
                <w:bCs/>
                <w:color w:val="000000"/>
              </w:rPr>
              <w:t>wykonanie nawierzchni z betonu asfaltowego</w:t>
            </w:r>
          </w:p>
          <w:p w14:paraId="78F0AAA6" w14:textId="77777777" w:rsidR="00377438" w:rsidRPr="00377438" w:rsidRDefault="00377438" w:rsidP="00377438">
            <w:pPr>
              <w:numPr>
                <w:ilvl w:val="0"/>
                <w:numId w:val="18"/>
              </w:numPr>
              <w:tabs>
                <w:tab w:val="center" w:pos="4535"/>
              </w:tabs>
              <w:rPr>
                <w:bCs/>
                <w:color w:val="000000"/>
              </w:rPr>
            </w:pPr>
            <w:r w:rsidRPr="00377438">
              <w:rPr>
                <w:bCs/>
                <w:color w:val="000000"/>
              </w:rPr>
              <w:t>uzupełnienie poboczy materiałem z frezowania nawierzchni</w:t>
            </w:r>
          </w:p>
          <w:p w14:paraId="43CF8A75" w14:textId="77777777" w:rsidR="00377438" w:rsidRPr="00377438" w:rsidRDefault="00377438" w:rsidP="00377438">
            <w:pPr>
              <w:numPr>
                <w:ilvl w:val="0"/>
                <w:numId w:val="18"/>
              </w:numPr>
              <w:tabs>
                <w:tab w:val="center" w:pos="4535"/>
              </w:tabs>
              <w:rPr>
                <w:bCs/>
                <w:color w:val="000000"/>
              </w:rPr>
            </w:pPr>
            <w:r w:rsidRPr="00377438">
              <w:rPr>
                <w:bCs/>
                <w:color w:val="000000"/>
              </w:rPr>
              <w:t>oczyszczanie rowów z namułu</w:t>
            </w:r>
          </w:p>
          <w:p w14:paraId="0BFF7091" w14:textId="77777777" w:rsidR="00377438" w:rsidRPr="00377438" w:rsidRDefault="00377438" w:rsidP="00377438">
            <w:pPr>
              <w:numPr>
                <w:ilvl w:val="0"/>
                <w:numId w:val="18"/>
              </w:numPr>
              <w:tabs>
                <w:tab w:val="center" w:pos="4535"/>
              </w:tabs>
              <w:rPr>
                <w:bCs/>
                <w:color w:val="000000"/>
              </w:rPr>
            </w:pPr>
            <w:r w:rsidRPr="00377438">
              <w:rPr>
                <w:bCs/>
                <w:color w:val="000000"/>
              </w:rPr>
              <w:t xml:space="preserve">mechanicznie oznakowanie poziome jezdni farbą chlorokauczukową </w:t>
            </w:r>
          </w:p>
          <w:p w14:paraId="618E17C8" w14:textId="77777777" w:rsidR="00377438" w:rsidRPr="00377438" w:rsidRDefault="00377438" w:rsidP="00377438">
            <w:pPr>
              <w:numPr>
                <w:ilvl w:val="0"/>
                <w:numId w:val="18"/>
              </w:numPr>
              <w:tabs>
                <w:tab w:val="center" w:pos="4535"/>
              </w:tabs>
              <w:rPr>
                <w:bCs/>
                <w:color w:val="000000"/>
              </w:rPr>
            </w:pPr>
            <w:r w:rsidRPr="00377438">
              <w:rPr>
                <w:bCs/>
                <w:color w:val="000000"/>
              </w:rPr>
              <w:t>rozebranie istniejących zjazdów</w:t>
            </w:r>
          </w:p>
          <w:p w14:paraId="23333AD6" w14:textId="77777777" w:rsidR="00377438" w:rsidRPr="00377438" w:rsidRDefault="00377438" w:rsidP="00377438">
            <w:pPr>
              <w:numPr>
                <w:ilvl w:val="0"/>
                <w:numId w:val="18"/>
              </w:numPr>
              <w:tabs>
                <w:tab w:val="center" w:pos="4535"/>
              </w:tabs>
              <w:rPr>
                <w:bCs/>
                <w:color w:val="000000"/>
              </w:rPr>
            </w:pPr>
            <w:r w:rsidRPr="00377438">
              <w:rPr>
                <w:bCs/>
                <w:color w:val="000000"/>
              </w:rPr>
              <w:t>wykonanie nawierzchni zjazdów i chodników z kostki brukowej</w:t>
            </w:r>
          </w:p>
          <w:p w14:paraId="7F64DBC9" w14:textId="77777777" w:rsidR="00377438" w:rsidRPr="00377438" w:rsidRDefault="00377438" w:rsidP="00377438">
            <w:pPr>
              <w:numPr>
                <w:ilvl w:val="0"/>
                <w:numId w:val="18"/>
              </w:numPr>
              <w:tabs>
                <w:tab w:val="center" w:pos="4535"/>
              </w:tabs>
              <w:rPr>
                <w:bCs/>
                <w:color w:val="000000"/>
              </w:rPr>
            </w:pPr>
            <w:r w:rsidRPr="00377438">
              <w:rPr>
                <w:bCs/>
                <w:color w:val="000000"/>
              </w:rPr>
              <w:t>humusowanie z obsianiem skarp</w:t>
            </w:r>
          </w:p>
          <w:p w14:paraId="5B50A920" w14:textId="77777777" w:rsidR="00377438" w:rsidRPr="00377438" w:rsidRDefault="00377438" w:rsidP="00377438">
            <w:pPr>
              <w:numPr>
                <w:ilvl w:val="0"/>
                <w:numId w:val="18"/>
              </w:numPr>
              <w:tabs>
                <w:tab w:val="center" w:pos="4535"/>
              </w:tabs>
              <w:rPr>
                <w:bCs/>
                <w:color w:val="000000"/>
              </w:rPr>
            </w:pPr>
            <w:r w:rsidRPr="00377438">
              <w:rPr>
                <w:bCs/>
                <w:color w:val="000000"/>
              </w:rPr>
              <w:t>Obłożenie  narzutem kamiennym wylotów przepustów</w:t>
            </w:r>
          </w:p>
          <w:p w14:paraId="40751B40" w14:textId="77777777" w:rsidR="00377438" w:rsidRPr="00377438" w:rsidRDefault="00377438" w:rsidP="00377438">
            <w:pPr>
              <w:tabs>
                <w:tab w:val="center" w:pos="4535"/>
              </w:tabs>
              <w:rPr>
                <w:bCs/>
                <w:color w:val="000000"/>
              </w:rPr>
            </w:pPr>
          </w:p>
          <w:p w14:paraId="67A32BEE" w14:textId="77777777" w:rsidR="00377438" w:rsidRPr="00377438" w:rsidRDefault="00377438" w:rsidP="00377438">
            <w:pPr>
              <w:tabs>
                <w:tab w:val="center" w:pos="4535"/>
              </w:tabs>
              <w:rPr>
                <w:bCs/>
                <w:color w:val="000000"/>
              </w:rPr>
            </w:pPr>
          </w:p>
          <w:p w14:paraId="79D946D0" w14:textId="77777777" w:rsidR="00377438" w:rsidRPr="00377438" w:rsidRDefault="00377438" w:rsidP="00377438">
            <w:pPr>
              <w:tabs>
                <w:tab w:val="center" w:pos="4535"/>
              </w:tabs>
              <w:rPr>
                <w:bCs/>
                <w:color w:val="000000"/>
              </w:rPr>
            </w:pPr>
            <w:r w:rsidRPr="00377438">
              <w:rPr>
                <w:bCs/>
                <w:color w:val="000000"/>
              </w:rPr>
              <w:t>Opis przedmiotu Zamówienia oraz sposób realizacji zamówienia zawierają SST,  przedmiar robót oraz kosztorys ofertowy stanowiące Załączniki do SWZ.</w:t>
            </w:r>
          </w:p>
          <w:p w14:paraId="51E5BFA3" w14:textId="77777777" w:rsidR="008010BC" w:rsidRPr="00790011" w:rsidRDefault="008010BC" w:rsidP="008010BC">
            <w:pPr>
              <w:ind w:left="300" w:hanging="300"/>
              <w:jc w:val="both"/>
              <w:rPr>
                <w:b/>
              </w:rPr>
            </w:pPr>
          </w:p>
          <w:p w14:paraId="2130F7F8" w14:textId="77777777" w:rsidR="008010BC" w:rsidRPr="00A639C4" w:rsidRDefault="008010BC" w:rsidP="008010BC">
            <w:pPr>
              <w:ind w:left="300" w:hanging="300"/>
              <w:jc w:val="both"/>
              <w:rPr>
                <w:b/>
              </w:rPr>
            </w:pPr>
          </w:p>
        </w:tc>
      </w:tr>
      <w:tr w:rsidR="008010BC" w:rsidRPr="00A639C4" w14:paraId="65569BC4" w14:textId="77777777" w:rsidTr="009E04CE">
        <w:tc>
          <w:tcPr>
            <w:tcW w:w="1526" w:type="dxa"/>
            <w:vMerge/>
            <w:shd w:val="clear" w:color="auto" w:fill="auto"/>
          </w:tcPr>
          <w:p w14:paraId="0E5A35B9" w14:textId="77777777" w:rsidR="008010BC" w:rsidRPr="00A639C4" w:rsidRDefault="008010BC" w:rsidP="008010BC">
            <w:pPr>
              <w:tabs>
                <w:tab w:val="left" w:pos="408"/>
              </w:tabs>
              <w:jc w:val="center"/>
              <w:rPr>
                <w:b/>
              </w:rPr>
            </w:pPr>
          </w:p>
        </w:tc>
        <w:tc>
          <w:tcPr>
            <w:tcW w:w="7654" w:type="dxa"/>
            <w:shd w:val="clear" w:color="auto" w:fill="auto"/>
          </w:tcPr>
          <w:p w14:paraId="56C6B96D" w14:textId="77777777" w:rsidR="008010BC" w:rsidRDefault="008010BC" w:rsidP="008010BC">
            <w:pPr>
              <w:ind w:left="300" w:hanging="300"/>
              <w:jc w:val="both"/>
              <w:rPr>
                <w:b/>
              </w:rPr>
            </w:pPr>
          </w:p>
          <w:p w14:paraId="20C475D3" w14:textId="77777777" w:rsidR="008010BC" w:rsidRPr="000E368E" w:rsidRDefault="008010BC" w:rsidP="008010BC">
            <w:pPr>
              <w:ind w:left="300" w:hanging="300"/>
              <w:jc w:val="both"/>
              <w:rPr>
                <w:b/>
              </w:rPr>
            </w:pPr>
            <w:r w:rsidRPr="000E368E">
              <w:rPr>
                <w:b/>
              </w:rPr>
              <w:t>Oznaczenie wg Wspólnego Słownika Zamówień (CPV)</w:t>
            </w:r>
          </w:p>
          <w:p w14:paraId="4186E02B" w14:textId="77777777" w:rsidR="008010BC" w:rsidRDefault="00767378" w:rsidP="008010BC">
            <w:pPr>
              <w:ind w:left="300" w:hanging="300"/>
              <w:jc w:val="both"/>
              <w:rPr>
                <w:b/>
              </w:rPr>
            </w:pPr>
            <w:r>
              <w:rPr>
                <w:b/>
              </w:rPr>
              <w:t xml:space="preserve">45233222-1 </w:t>
            </w:r>
            <w:r w:rsidRPr="00E074D4">
              <w:rPr>
                <w:bCs/>
              </w:rPr>
              <w:t>– Roboty budowlane w zakresie układania chodników i asfaltowania</w:t>
            </w:r>
            <w:r w:rsidRPr="00A639C4">
              <w:rPr>
                <w:b/>
              </w:rPr>
              <w:t xml:space="preserve"> </w:t>
            </w:r>
          </w:p>
          <w:p w14:paraId="4B04356F" w14:textId="3F35487C" w:rsidR="00253487" w:rsidRDefault="00253487" w:rsidP="00253487">
            <w:pPr>
              <w:ind w:left="300" w:hanging="300"/>
              <w:jc w:val="both"/>
            </w:pPr>
            <w:r w:rsidRPr="00253487">
              <w:rPr>
                <w:b/>
                <w:bCs/>
              </w:rPr>
              <w:t>45233140-2</w:t>
            </w:r>
            <w:r>
              <w:rPr>
                <w:b/>
                <w:bCs/>
              </w:rPr>
              <w:t xml:space="preserve"> – </w:t>
            </w:r>
            <w:r>
              <w:t>R</w:t>
            </w:r>
            <w:r w:rsidRPr="00253487">
              <w:t>oboty drogowe</w:t>
            </w:r>
          </w:p>
          <w:p w14:paraId="04F843D8" w14:textId="586CEE2B" w:rsidR="00253487" w:rsidRPr="00253487" w:rsidRDefault="00253487" w:rsidP="00253487">
            <w:pPr>
              <w:ind w:left="300" w:hanging="300"/>
              <w:jc w:val="both"/>
            </w:pPr>
            <w:r w:rsidRPr="00253487">
              <w:rPr>
                <w:b/>
                <w:bCs/>
              </w:rPr>
              <w:t>45233142-6</w:t>
            </w:r>
            <w:r>
              <w:rPr>
                <w:b/>
                <w:bCs/>
              </w:rPr>
              <w:t xml:space="preserve"> - </w:t>
            </w:r>
            <w:r w:rsidRPr="00253487">
              <w:rPr>
                <w:b/>
                <w:bCs/>
                <w:i/>
                <w:kern w:val="36"/>
                <w:sz w:val="48"/>
                <w:szCs w:val="48"/>
              </w:rPr>
              <w:t xml:space="preserve"> </w:t>
            </w:r>
            <w:r w:rsidRPr="00253487">
              <w:t xml:space="preserve">Roboty w zakresie naprawy dróg </w:t>
            </w:r>
          </w:p>
          <w:p w14:paraId="35CBC523" w14:textId="24DFA5AD" w:rsidR="00767378" w:rsidRPr="00A639C4" w:rsidRDefault="00767378" w:rsidP="008010BC">
            <w:pPr>
              <w:ind w:left="300" w:hanging="300"/>
              <w:jc w:val="both"/>
              <w:rPr>
                <w:b/>
              </w:rPr>
            </w:pPr>
          </w:p>
        </w:tc>
      </w:tr>
      <w:tr w:rsidR="008010BC" w:rsidRPr="00A639C4" w14:paraId="3A8A3E00" w14:textId="77777777" w:rsidTr="009E04CE">
        <w:tc>
          <w:tcPr>
            <w:tcW w:w="1526" w:type="dxa"/>
            <w:vMerge/>
            <w:shd w:val="clear" w:color="auto" w:fill="auto"/>
          </w:tcPr>
          <w:p w14:paraId="50BFF663" w14:textId="77777777" w:rsidR="008010BC" w:rsidRPr="00A639C4" w:rsidRDefault="008010BC" w:rsidP="008010BC">
            <w:pPr>
              <w:tabs>
                <w:tab w:val="left" w:pos="408"/>
              </w:tabs>
              <w:jc w:val="center"/>
              <w:rPr>
                <w:b/>
              </w:rPr>
            </w:pPr>
          </w:p>
        </w:tc>
        <w:tc>
          <w:tcPr>
            <w:tcW w:w="7654" w:type="dxa"/>
            <w:shd w:val="clear" w:color="auto" w:fill="auto"/>
          </w:tcPr>
          <w:p w14:paraId="4BFB5A5E" w14:textId="77777777" w:rsidR="008010BC" w:rsidRPr="00790011" w:rsidRDefault="008010BC" w:rsidP="008010BC">
            <w:pPr>
              <w:ind w:left="300" w:hanging="300"/>
              <w:jc w:val="both"/>
              <w:rPr>
                <w:b/>
              </w:rPr>
            </w:pPr>
            <w:r w:rsidRPr="00790011">
              <w:rPr>
                <w:b/>
              </w:rPr>
              <w:t>Sposób realizacji zamówienia</w:t>
            </w:r>
          </w:p>
          <w:p w14:paraId="04C6AD88" w14:textId="77777777" w:rsidR="008010BC" w:rsidRPr="00790011" w:rsidRDefault="008010BC" w:rsidP="008010BC">
            <w:pPr>
              <w:ind w:left="300" w:hanging="300"/>
              <w:jc w:val="both"/>
              <w:rPr>
                <w:b/>
              </w:rPr>
            </w:pPr>
          </w:p>
          <w:p w14:paraId="54FBE4AA" w14:textId="77777777" w:rsidR="008010BC" w:rsidRPr="00790011" w:rsidRDefault="008010BC" w:rsidP="008010BC">
            <w:pPr>
              <w:tabs>
                <w:tab w:val="left" w:pos="408"/>
              </w:tabs>
              <w:jc w:val="both"/>
            </w:pPr>
            <w:r w:rsidRPr="00790011">
              <w:t xml:space="preserve">Realizacja przedmiotu zamówienia musi być zgodna z ofertą i SWZ, w szczególności: </w:t>
            </w:r>
          </w:p>
          <w:p w14:paraId="5E8038AE" w14:textId="4A79318E" w:rsidR="008010BC" w:rsidRPr="000E368E" w:rsidRDefault="008010BC" w:rsidP="00790517">
            <w:pPr>
              <w:pStyle w:val="Akapitzlist"/>
              <w:numPr>
                <w:ilvl w:val="0"/>
                <w:numId w:val="5"/>
              </w:numPr>
              <w:tabs>
                <w:tab w:val="left" w:pos="408"/>
              </w:tabs>
              <w:jc w:val="both"/>
            </w:pPr>
            <w:r>
              <w:t>Kosztorys</w:t>
            </w:r>
            <w:r w:rsidR="00253487">
              <w:t>ami</w:t>
            </w:r>
            <w:r>
              <w:t xml:space="preserve"> ofertowym</w:t>
            </w:r>
            <w:r w:rsidR="00253487">
              <w:t>i</w:t>
            </w:r>
            <w:r>
              <w:t xml:space="preserve"> (KO),</w:t>
            </w:r>
          </w:p>
          <w:p w14:paraId="780B4CC4" w14:textId="25BB1899" w:rsidR="008010BC" w:rsidRPr="000E368E" w:rsidRDefault="008010BC" w:rsidP="00790517">
            <w:pPr>
              <w:pStyle w:val="Akapitzlist"/>
              <w:numPr>
                <w:ilvl w:val="0"/>
                <w:numId w:val="5"/>
              </w:numPr>
              <w:tabs>
                <w:tab w:val="left" w:pos="408"/>
              </w:tabs>
              <w:jc w:val="both"/>
            </w:pPr>
            <w:r>
              <w:t>P</w:t>
            </w:r>
            <w:r w:rsidRPr="000E368E">
              <w:t xml:space="preserve">rojektowanymi postanowieniami umowy w sprawie zamówienia </w:t>
            </w:r>
            <w:r w:rsidRPr="000E368E">
              <w:lastRenderedPageBreak/>
              <w:t>publicznego</w:t>
            </w:r>
            <w:r w:rsidR="002D2726">
              <w:t>,</w:t>
            </w:r>
          </w:p>
          <w:p w14:paraId="0CAFF7E6" w14:textId="5A7EE122" w:rsidR="008010BC" w:rsidRDefault="008010BC" w:rsidP="00790517">
            <w:pPr>
              <w:numPr>
                <w:ilvl w:val="0"/>
                <w:numId w:val="4"/>
              </w:numPr>
              <w:jc w:val="both"/>
            </w:pPr>
            <w:r>
              <w:t>S</w:t>
            </w:r>
            <w:r w:rsidR="00A80229">
              <w:t>ST</w:t>
            </w:r>
            <w:r>
              <w:t>,</w:t>
            </w:r>
          </w:p>
          <w:p w14:paraId="55C5E19C" w14:textId="234F8145" w:rsidR="008010BC" w:rsidRDefault="008010BC" w:rsidP="00790517">
            <w:pPr>
              <w:numPr>
                <w:ilvl w:val="0"/>
                <w:numId w:val="4"/>
              </w:numPr>
              <w:jc w:val="both"/>
            </w:pPr>
            <w:r>
              <w:t xml:space="preserve">Harmonogramem robót (Wykonawca przedstawi Zamawiającemu do zatwierdzenia szczegółowy harmonogram robót budowlanych – zgodnie </w:t>
            </w:r>
            <w:r w:rsidR="00FE3301">
              <w:t xml:space="preserve">z </w:t>
            </w:r>
            <w:r>
              <w:t>postanowieniami umowy)</w:t>
            </w:r>
          </w:p>
          <w:p w14:paraId="6F5C1478" w14:textId="0012757C" w:rsidR="008010BC" w:rsidRPr="00A639C4" w:rsidRDefault="008010BC" w:rsidP="007B203F">
            <w:pPr>
              <w:jc w:val="both"/>
              <w:rPr>
                <w:b/>
              </w:rPr>
            </w:pPr>
          </w:p>
        </w:tc>
      </w:tr>
      <w:tr w:rsidR="009E1376" w:rsidRPr="00A639C4" w14:paraId="7D5B7BE2" w14:textId="77777777" w:rsidTr="009E04CE">
        <w:tc>
          <w:tcPr>
            <w:tcW w:w="1526" w:type="dxa"/>
            <w:vMerge/>
            <w:shd w:val="clear" w:color="auto" w:fill="auto"/>
          </w:tcPr>
          <w:p w14:paraId="275DDF89" w14:textId="77777777" w:rsidR="009E1376" w:rsidRPr="00A639C4" w:rsidRDefault="009E1376" w:rsidP="007F5789">
            <w:pPr>
              <w:tabs>
                <w:tab w:val="left" w:pos="408"/>
              </w:tabs>
              <w:jc w:val="center"/>
              <w:rPr>
                <w:b/>
              </w:rPr>
            </w:pPr>
          </w:p>
        </w:tc>
        <w:tc>
          <w:tcPr>
            <w:tcW w:w="7654" w:type="dxa"/>
            <w:shd w:val="clear" w:color="auto" w:fill="auto"/>
          </w:tcPr>
          <w:p w14:paraId="4B44C368" w14:textId="77777777" w:rsidR="009E1376" w:rsidRPr="00A639C4" w:rsidRDefault="009E1376" w:rsidP="007F5789">
            <w:pPr>
              <w:tabs>
                <w:tab w:val="left" w:pos="408"/>
              </w:tabs>
              <w:spacing w:before="80"/>
              <w:jc w:val="both"/>
              <w:rPr>
                <w:b/>
              </w:rPr>
            </w:pPr>
            <w:r w:rsidRPr="00A639C4">
              <w:rPr>
                <w:b/>
              </w:rPr>
              <w:t>Okres gwarancji i rękojmi za wady</w:t>
            </w:r>
          </w:p>
          <w:p w14:paraId="785E3CE7" w14:textId="2D527E39" w:rsidR="00717740" w:rsidRPr="00556CA9" w:rsidRDefault="00717740" w:rsidP="007F5789">
            <w:pPr>
              <w:tabs>
                <w:tab w:val="left" w:pos="408"/>
              </w:tabs>
              <w:contextualSpacing/>
              <w:jc w:val="both"/>
              <w:rPr>
                <w:bCs/>
              </w:rPr>
            </w:pPr>
            <w:r w:rsidRPr="00556CA9">
              <w:rPr>
                <w:bCs/>
              </w:rPr>
              <w:t xml:space="preserve">Zamawiający wymaga udzielenia na przedmiot zamówienia gwarancji i rękojmi za wady na okres </w:t>
            </w:r>
            <w:r w:rsidR="0012439B" w:rsidRPr="00556CA9">
              <w:rPr>
                <w:bCs/>
              </w:rPr>
              <w:t xml:space="preserve">min. </w:t>
            </w:r>
            <w:r w:rsidR="00556CA9" w:rsidRPr="00556CA9">
              <w:rPr>
                <w:bCs/>
              </w:rPr>
              <w:t xml:space="preserve"> </w:t>
            </w:r>
            <w:r w:rsidR="00556CA9" w:rsidRPr="00556CA9">
              <w:rPr>
                <w:bCs/>
              </w:rPr>
              <w:t>Zadanie nr 1 - 5 lat i Zadanie nr 2 – 3 lata</w:t>
            </w:r>
            <w:r w:rsidRPr="00556CA9">
              <w:rPr>
                <w:bCs/>
              </w:rPr>
              <w:t>.</w:t>
            </w:r>
          </w:p>
          <w:p w14:paraId="57554596" w14:textId="77777777" w:rsidR="009E1376" w:rsidRPr="00A639C4" w:rsidRDefault="009E1376" w:rsidP="007F5789">
            <w:pPr>
              <w:ind w:left="300" w:hanging="300"/>
              <w:jc w:val="both"/>
              <w:rPr>
                <w:b/>
              </w:rPr>
            </w:pPr>
          </w:p>
        </w:tc>
      </w:tr>
      <w:tr w:rsidR="009E1376" w:rsidRPr="00A639C4" w14:paraId="65A68816" w14:textId="77777777" w:rsidTr="009E04CE">
        <w:tc>
          <w:tcPr>
            <w:tcW w:w="1526" w:type="dxa"/>
            <w:vMerge/>
            <w:shd w:val="clear" w:color="auto" w:fill="auto"/>
          </w:tcPr>
          <w:p w14:paraId="15B37764" w14:textId="77777777" w:rsidR="009E1376" w:rsidRPr="00A639C4" w:rsidRDefault="009E1376" w:rsidP="007F5789">
            <w:pPr>
              <w:tabs>
                <w:tab w:val="left" w:pos="408"/>
              </w:tabs>
              <w:jc w:val="center"/>
              <w:rPr>
                <w:b/>
              </w:rPr>
            </w:pPr>
          </w:p>
        </w:tc>
        <w:tc>
          <w:tcPr>
            <w:tcW w:w="7654" w:type="dxa"/>
            <w:shd w:val="clear" w:color="auto" w:fill="auto"/>
          </w:tcPr>
          <w:p w14:paraId="45A4EF74" w14:textId="77777777" w:rsidR="00717740" w:rsidRPr="007F5104" w:rsidRDefault="00717740" w:rsidP="007F5789">
            <w:pPr>
              <w:widowControl/>
              <w:autoSpaceDE/>
              <w:autoSpaceDN/>
              <w:adjustRightInd/>
              <w:contextualSpacing/>
              <w:jc w:val="both"/>
              <w:rPr>
                <w:rFonts w:eastAsia="Calibri"/>
                <w:b/>
                <w:lang w:eastAsia="en-US"/>
              </w:rPr>
            </w:pPr>
            <w:r w:rsidRPr="007F5104">
              <w:rPr>
                <w:rFonts w:eastAsia="Calibri"/>
                <w:b/>
                <w:lang w:eastAsia="en-US"/>
              </w:rPr>
              <w:t xml:space="preserve">Kwota, jaką Zamawiający zamierza przeznaczyć na sfinansowanie zamówienia </w:t>
            </w:r>
          </w:p>
          <w:p w14:paraId="3538EC7D" w14:textId="5F31C819" w:rsidR="00717740" w:rsidRPr="007B203F" w:rsidRDefault="00717740" w:rsidP="007B203F">
            <w:pPr>
              <w:widowControl/>
              <w:autoSpaceDE/>
              <w:autoSpaceDN/>
              <w:adjustRightInd/>
              <w:contextualSpacing/>
              <w:jc w:val="both"/>
              <w:rPr>
                <w:rFonts w:eastAsia="Calibri"/>
                <w:bCs/>
                <w:lang w:eastAsia="en-US"/>
              </w:rPr>
            </w:pPr>
            <w:r w:rsidRPr="007F5104">
              <w:rPr>
                <w:rFonts w:eastAsia="Calibri"/>
                <w:bCs/>
                <w:lang w:eastAsia="en-US"/>
              </w:rPr>
              <w:t xml:space="preserve">Na podstawie art.  222 ust.  4. </w:t>
            </w:r>
            <w:proofErr w:type="spellStart"/>
            <w:r w:rsidRPr="007F5104">
              <w:rPr>
                <w:rFonts w:eastAsia="Calibri"/>
                <w:bCs/>
                <w:lang w:eastAsia="en-US"/>
              </w:rPr>
              <w:t>Pzp</w:t>
            </w:r>
            <w:proofErr w:type="spellEnd"/>
            <w:r w:rsidRPr="007F5104">
              <w:rPr>
                <w:rFonts w:eastAsia="Calibri"/>
                <w:bCs/>
                <w:lang w:eastAsia="en-US"/>
              </w:rPr>
              <w:t xml:space="preserve"> Zamawiający, najpóźniej przed otwarciem ofert, udostępnia na stronie internetowej prowadzonego postępowania informację </w:t>
            </w:r>
            <w:r w:rsidR="0033093C">
              <w:rPr>
                <w:rFonts w:eastAsia="Calibri"/>
                <w:bCs/>
                <w:lang w:eastAsia="en-US"/>
              </w:rPr>
              <w:br/>
            </w:r>
            <w:r w:rsidRPr="007F5104">
              <w:rPr>
                <w:rFonts w:eastAsia="Calibri"/>
                <w:bCs/>
                <w:lang w:eastAsia="en-US"/>
              </w:rPr>
              <w:t>o kwocie, jaką zamierza przeznaczyć na sfinansowanie zamówienia.</w:t>
            </w:r>
          </w:p>
          <w:p w14:paraId="0814C82A" w14:textId="0C153E45" w:rsidR="00717740" w:rsidRPr="00A80229" w:rsidRDefault="00717740" w:rsidP="007143FC">
            <w:pPr>
              <w:tabs>
                <w:tab w:val="left" w:pos="408"/>
              </w:tabs>
              <w:jc w:val="both"/>
              <w:rPr>
                <w:b/>
              </w:rPr>
            </w:pPr>
            <w:r w:rsidRPr="00A80229">
              <w:rPr>
                <w:b/>
              </w:rPr>
              <w:t xml:space="preserve">Zamawiający zamierza przeznaczyć na sfinansowanie przedmiotowego zamówienia kwotę </w:t>
            </w:r>
            <w:r w:rsidR="00253487" w:rsidRPr="00A80229">
              <w:rPr>
                <w:b/>
              </w:rPr>
              <w:t>280 000</w:t>
            </w:r>
            <w:r w:rsidRPr="00A80229">
              <w:rPr>
                <w:b/>
              </w:rPr>
              <w:t xml:space="preserve"> PLN</w:t>
            </w:r>
            <w:r w:rsidR="00024FE4" w:rsidRPr="00A80229">
              <w:rPr>
                <w:b/>
              </w:rPr>
              <w:t>, z tego:</w:t>
            </w:r>
          </w:p>
          <w:p w14:paraId="4C1C6E68" w14:textId="1606B402" w:rsidR="00024FE4" w:rsidRPr="00A80229" w:rsidRDefault="00024FE4" w:rsidP="007143FC">
            <w:pPr>
              <w:tabs>
                <w:tab w:val="left" w:pos="408"/>
              </w:tabs>
              <w:jc w:val="both"/>
              <w:rPr>
                <w:b/>
              </w:rPr>
            </w:pPr>
            <w:r w:rsidRPr="00A80229">
              <w:rPr>
                <w:b/>
              </w:rPr>
              <w:t xml:space="preserve">Zad. 1 – 190 000 zł, </w:t>
            </w:r>
            <w:r w:rsidR="00377438">
              <w:rPr>
                <w:b/>
              </w:rPr>
              <w:t>Z</w:t>
            </w:r>
            <w:r w:rsidRPr="00A80229">
              <w:rPr>
                <w:b/>
              </w:rPr>
              <w:t>ad. 2 – 90 000 zł</w:t>
            </w:r>
          </w:p>
          <w:p w14:paraId="20F80362" w14:textId="5F9822F2" w:rsidR="007143FC" w:rsidRPr="00A639C4" w:rsidRDefault="007143FC" w:rsidP="007143FC">
            <w:pPr>
              <w:tabs>
                <w:tab w:val="left" w:pos="408"/>
              </w:tabs>
              <w:jc w:val="both"/>
              <w:rPr>
                <w:b/>
              </w:rPr>
            </w:pPr>
          </w:p>
        </w:tc>
      </w:tr>
      <w:tr w:rsidR="008010BC" w:rsidRPr="00A639C4" w14:paraId="1A817A04" w14:textId="77777777" w:rsidTr="009E04CE">
        <w:tc>
          <w:tcPr>
            <w:tcW w:w="1526" w:type="dxa"/>
            <w:vMerge/>
            <w:shd w:val="clear" w:color="auto" w:fill="auto"/>
          </w:tcPr>
          <w:p w14:paraId="00AD4B69" w14:textId="77777777" w:rsidR="008010BC" w:rsidRPr="00A639C4" w:rsidRDefault="008010BC" w:rsidP="008010BC">
            <w:pPr>
              <w:tabs>
                <w:tab w:val="left" w:pos="408"/>
              </w:tabs>
              <w:jc w:val="center"/>
              <w:rPr>
                <w:b/>
              </w:rPr>
            </w:pPr>
          </w:p>
        </w:tc>
        <w:tc>
          <w:tcPr>
            <w:tcW w:w="7654" w:type="dxa"/>
            <w:shd w:val="clear" w:color="auto" w:fill="auto"/>
          </w:tcPr>
          <w:p w14:paraId="4ABAFEBB" w14:textId="77777777" w:rsidR="008010BC" w:rsidRPr="00790011" w:rsidRDefault="008010BC" w:rsidP="008010BC">
            <w:pPr>
              <w:tabs>
                <w:tab w:val="left" w:pos="408"/>
              </w:tabs>
              <w:jc w:val="both"/>
              <w:rPr>
                <w:b/>
                <w:bCs/>
              </w:rPr>
            </w:pPr>
            <w:r w:rsidRPr="00790011">
              <w:rPr>
                <w:b/>
                <w:bCs/>
              </w:rPr>
              <w:t xml:space="preserve">Organizacja ruchu: </w:t>
            </w:r>
          </w:p>
          <w:p w14:paraId="02CB2BB2" w14:textId="77777777" w:rsidR="008010BC" w:rsidRDefault="008010BC" w:rsidP="008010BC">
            <w:pPr>
              <w:jc w:val="both"/>
            </w:pPr>
            <w:r>
              <w:t>Wykonawca, na podstawie sporządzonego i zatwierdzonego projektu tymczasowej organizacji ruchu, zobowiązany jest powiadomić Organ Ruchu, Podkarpacki Zarząd Dróg Wojewódzkich i Komendę Wojewódzką Policji o dacie wprowadzenia organizacji ruchu na czas robót, zachowując 7-mio dniowy termin wyprzedzający. Przedmiotowe powiadomienie z zachowaniem wskazanego terminu wyprzedzającego dotyczy każdorazowej zmiany organizacji ruchu na czas prowadzenia robót oraz wprowadzenia stałej organizacji ruchu.</w:t>
            </w:r>
          </w:p>
          <w:p w14:paraId="47580462" w14:textId="77777777" w:rsidR="008010BC" w:rsidRDefault="008010BC" w:rsidP="008010BC">
            <w:pPr>
              <w:jc w:val="both"/>
            </w:pPr>
            <w:r>
              <w:t>Wykonawca zobowiązany jest do:</w:t>
            </w:r>
          </w:p>
          <w:p w14:paraId="16AD10B4" w14:textId="77777777" w:rsidR="008010BC" w:rsidRDefault="008010BC" w:rsidP="00790517">
            <w:pPr>
              <w:pStyle w:val="Akapitzlist"/>
              <w:widowControl/>
              <w:numPr>
                <w:ilvl w:val="0"/>
                <w:numId w:val="13"/>
              </w:numPr>
              <w:adjustRightInd/>
              <w:jc w:val="both"/>
            </w:pPr>
            <w:r>
              <w:t>likwidacji oznakowania czasowego robót po ich zakończeniu;</w:t>
            </w:r>
          </w:p>
          <w:p w14:paraId="08667F7E" w14:textId="7D9478E6" w:rsidR="008010BC" w:rsidRDefault="008010BC" w:rsidP="00790517">
            <w:pPr>
              <w:pStyle w:val="Akapitzlist"/>
              <w:widowControl/>
              <w:numPr>
                <w:ilvl w:val="0"/>
                <w:numId w:val="13"/>
              </w:numPr>
              <w:adjustRightInd/>
              <w:jc w:val="both"/>
            </w:pPr>
            <w:r>
              <w:t>usunięcia z drogi maszyn drogowych i urządzeń w czasie przerw w prowadzonych pracach lub dokonania zabezpieczenia na poboczach lub parkingach w sposób akceptowany przez Inspektora;</w:t>
            </w:r>
          </w:p>
          <w:p w14:paraId="5F35BDCB" w14:textId="77777777" w:rsidR="008010BC" w:rsidRDefault="008010BC" w:rsidP="00790517">
            <w:pPr>
              <w:pStyle w:val="Akapitzlist"/>
              <w:widowControl/>
              <w:numPr>
                <w:ilvl w:val="0"/>
                <w:numId w:val="13"/>
              </w:numPr>
              <w:adjustRightInd/>
              <w:jc w:val="both"/>
            </w:pPr>
            <w:r>
              <w:t>poinformowania mieszkańców i osób prowadzących działalność gospodarczą w rejonie robót o spodziewanych utrudnieniach w ruchu drogowym poprzez przekazanie informacji w sposób zwyczajowo przyjęty;</w:t>
            </w:r>
          </w:p>
          <w:p w14:paraId="2BBEF75A" w14:textId="77777777" w:rsidR="008010BC" w:rsidRDefault="008010BC" w:rsidP="008010BC">
            <w:pPr>
              <w:jc w:val="both"/>
              <w:rPr>
                <w:b/>
                <w:bCs/>
              </w:rPr>
            </w:pPr>
            <w:r>
              <w:t>zaplanowania prowadzenia prac w systemie wielozmianowym oraz w dniach wolnych od pracy celem skrócenia czasu występowania utrudnień.</w:t>
            </w:r>
          </w:p>
          <w:p w14:paraId="58241308" w14:textId="77777777" w:rsidR="008010BC" w:rsidRDefault="008010BC" w:rsidP="008010BC">
            <w:r>
              <w:t>Wykonawca zobowiązany jest wykonać, uzgodnić i zatwierdzić projekt docelowej stałej organizacji ruchu. Oznakowanie pionowe i poziome należy wykonać zgodnie ze „Szczegółowymi warunkami technicznymi dla znaków i sygnałów drogowych oraz urządzeń bezpieczeństwa ruchu drogowego i warunkami ich umieszczania na drogach”, załącznik Dz. U. 220. poz.2181 z dnia 23.12.2003r. Oznakowanie poziome należy wykonać jako grubowarstwowe termoplastyczne lub chemoutwardzalne strukturalne regularne, drobne elementy pełne, zgodnie z wymogami podanymi powyżej.</w:t>
            </w:r>
          </w:p>
          <w:p w14:paraId="1332AF73" w14:textId="22B311B5" w:rsidR="008010BC" w:rsidRPr="00A639C4" w:rsidRDefault="008010BC" w:rsidP="008010BC">
            <w:pPr>
              <w:tabs>
                <w:tab w:val="left" w:pos="408"/>
              </w:tabs>
              <w:jc w:val="both"/>
              <w:rPr>
                <w:b/>
                <w:bCs/>
              </w:rPr>
            </w:pPr>
          </w:p>
        </w:tc>
      </w:tr>
      <w:tr w:rsidR="009E1376" w:rsidRPr="00A639C4" w14:paraId="1D1D1909" w14:textId="77777777" w:rsidTr="009E04CE">
        <w:tc>
          <w:tcPr>
            <w:tcW w:w="1526" w:type="dxa"/>
            <w:vMerge/>
            <w:shd w:val="clear" w:color="auto" w:fill="auto"/>
          </w:tcPr>
          <w:p w14:paraId="3263727A" w14:textId="77777777" w:rsidR="009E1376" w:rsidRPr="00A639C4" w:rsidRDefault="009E1376" w:rsidP="007F5789">
            <w:pPr>
              <w:tabs>
                <w:tab w:val="left" w:pos="408"/>
              </w:tabs>
              <w:jc w:val="center"/>
              <w:rPr>
                <w:b/>
              </w:rPr>
            </w:pPr>
          </w:p>
        </w:tc>
        <w:tc>
          <w:tcPr>
            <w:tcW w:w="7654" w:type="dxa"/>
            <w:shd w:val="clear" w:color="auto" w:fill="auto"/>
          </w:tcPr>
          <w:p w14:paraId="1A5B0D6B" w14:textId="77777777" w:rsidR="00E70D0C" w:rsidRPr="007F5104" w:rsidRDefault="00E70D0C" w:rsidP="00E70D0C">
            <w:pPr>
              <w:tabs>
                <w:tab w:val="left" w:pos="408"/>
              </w:tabs>
              <w:jc w:val="both"/>
              <w:rPr>
                <w:b/>
                <w:bCs/>
              </w:rPr>
            </w:pPr>
            <w:r w:rsidRPr="007F5104">
              <w:rPr>
                <w:b/>
                <w:bCs/>
              </w:rPr>
              <w:t>Wymagania dotyczące równoważności</w:t>
            </w:r>
          </w:p>
          <w:p w14:paraId="321E6EFB" w14:textId="2474D54D" w:rsidR="00E70D0C" w:rsidRPr="007F5104" w:rsidRDefault="00E70D0C" w:rsidP="00E70D0C">
            <w:pPr>
              <w:tabs>
                <w:tab w:val="left" w:pos="408"/>
              </w:tabs>
              <w:jc w:val="both"/>
            </w:pPr>
            <w:r w:rsidRPr="007F510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33093C">
              <w:br/>
            </w:r>
            <w:r w:rsidRPr="007F5104">
              <w:lastRenderedPageBreak/>
              <w:t>w wyżej wymienionych dokumentach.</w:t>
            </w:r>
          </w:p>
          <w:p w14:paraId="549453FF" w14:textId="77777777" w:rsidR="00E70D0C" w:rsidRPr="007F5104" w:rsidRDefault="00E70D0C" w:rsidP="00E70D0C">
            <w:pPr>
              <w:spacing w:before="120" w:after="120"/>
              <w:rPr>
                <w:color w:val="000000"/>
              </w:rPr>
            </w:pPr>
            <w:r w:rsidRPr="007F5104">
              <w:rPr>
                <w:b/>
                <w:color w:val="000000"/>
              </w:rPr>
              <w:t>Każdemu odwołaniu do norm krajowych przywołanych w niniejszej SWZ wraz z załącznikami towarzyszy zwrot: „lub równoważne”.</w:t>
            </w:r>
          </w:p>
          <w:p w14:paraId="59673C0C" w14:textId="5D934984" w:rsidR="00E70D0C" w:rsidRPr="007F5104" w:rsidRDefault="00E70D0C" w:rsidP="00E70D0C">
            <w:pPr>
              <w:tabs>
                <w:tab w:val="left" w:pos="408"/>
              </w:tabs>
              <w:jc w:val="both"/>
              <w:rPr>
                <w:color w:val="000000"/>
              </w:rPr>
            </w:pPr>
            <w:r w:rsidRPr="007F510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i funkcjonalnych, które muszą być na poziomie nie niższym </w:t>
            </w:r>
            <w:r w:rsidR="0033093C">
              <w:rPr>
                <w:color w:val="000000"/>
              </w:rPr>
              <w:br/>
            </w:r>
            <w:r w:rsidRPr="007F5104">
              <w:rPr>
                <w:color w:val="000000"/>
              </w:rPr>
              <w:t xml:space="preserve">od wskazanych przez Zamawiającego. W takim przypadku Wykonawca zobowiązany jest przedstawić wraz z ofertą jego szczegółowy opis/specyfikację, </w:t>
            </w:r>
            <w:r w:rsidR="0033093C">
              <w:rPr>
                <w:color w:val="000000"/>
              </w:rPr>
              <w:br/>
            </w:r>
            <w:r w:rsidRPr="007F5104">
              <w:rPr>
                <w:color w:val="000000"/>
              </w:rPr>
              <w:t xml:space="preserve">z których w sposób niebudzący wątpliwości Zamawiającego powinno wynikać, </w:t>
            </w:r>
            <w:r w:rsidR="0033093C">
              <w:rPr>
                <w:color w:val="000000"/>
              </w:rPr>
              <w:br/>
            </w:r>
            <w:r w:rsidRPr="007F5104">
              <w:rPr>
                <w:color w:val="000000"/>
              </w:rPr>
              <w:t xml:space="preserve">że oferowany produkt ma nie gorsze parametry jakościowe, funkcjonalne oraz użytkowe, niż określony przez Zamawiającego.  </w:t>
            </w:r>
          </w:p>
          <w:p w14:paraId="2C2B886A" w14:textId="52A0A1D9" w:rsidR="009E1376" w:rsidRPr="00A639C4" w:rsidRDefault="009E1376" w:rsidP="007F5789">
            <w:pPr>
              <w:tabs>
                <w:tab w:val="left" w:pos="408"/>
              </w:tabs>
              <w:jc w:val="both"/>
              <w:rPr>
                <w:b/>
                <w:bCs/>
              </w:rPr>
            </w:pPr>
          </w:p>
        </w:tc>
      </w:tr>
      <w:tr w:rsidR="00265C7D" w:rsidRPr="00A639C4" w14:paraId="74E3F54E" w14:textId="77777777" w:rsidTr="009E04CE">
        <w:tc>
          <w:tcPr>
            <w:tcW w:w="1526" w:type="dxa"/>
            <w:shd w:val="clear" w:color="auto" w:fill="D6E3BC" w:themeFill="accent3" w:themeFillTint="66"/>
          </w:tcPr>
          <w:p w14:paraId="51F189A6" w14:textId="6CBD9CE1" w:rsidR="00265C7D" w:rsidRPr="00A639C4" w:rsidRDefault="00265C7D" w:rsidP="007F5789">
            <w:pPr>
              <w:tabs>
                <w:tab w:val="left" w:pos="408"/>
              </w:tabs>
              <w:spacing w:before="80" w:after="80"/>
              <w:jc w:val="center"/>
              <w:rPr>
                <w:b/>
              </w:rPr>
            </w:pPr>
            <w:r>
              <w:rPr>
                <w:b/>
              </w:rPr>
              <w:lastRenderedPageBreak/>
              <w:t>3.1</w:t>
            </w:r>
            <w:r w:rsidR="002B7221">
              <w:rPr>
                <w:b/>
              </w:rPr>
              <w:t xml:space="preserve"> IDW</w:t>
            </w:r>
          </w:p>
        </w:tc>
        <w:tc>
          <w:tcPr>
            <w:tcW w:w="7654" w:type="dxa"/>
            <w:shd w:val="clear" w:color="auto" w:fill="D6E3BC" w:themeFill="accent3" w:themeFillTint="66"/>
          </w:tcPr>
          <w:p w14:paraId="3A3A97F2" w14:textId="4CE2F9B9" w:rsidR="00265C7D" w:rsidRPr="00A639C4" w:rsidRDefault="00265C7D" w:rsidP="007F5789">
            <w:pPr>
              <w:spacing w:before="80" w:after="80"/>
              <w:jc w:val="both"/>
              <w:rPr>
                <w:b/>
                <w:bCs/>
              </w:rPr>
            </w:pPr>
            <w:r>
              <w:rPr>
                <w:b/>
                <w:bCs/>
              </w:rPr>
              <w:t>M</w:t>
            </w:r>
            <w:r w:rsidRPr="00265C7D">
              <w:rPr>
                <w:b/>
                <w:bCs/>
              </w:rPr>
              <w:t>ożliwość negocjacji</w:t>
            </w:r>
          </w:p>
        </w:tc>
      </w:tr>
      <w:tr w:rsidR="00265C7D" w:rsidRPr="00A639C4" w14:paraId="56C45A99" w14:textId="77777777" w:rsidTr="009E04CE">
        <w:tc>
          <w:tcPr>
            <w:tcW w:w="1526" w:type="dxa"/>
            <w:shd w:val="clear" w:color="auto" w:fill="auto"/>
          </w:tcPr>
          <w:p w14:paraId="281CC30D" w14:textId="77777777" w:rsidR="00265C7D" w:rsidRPr="00A639C4" w:rsidRDefault="00265C7D" w:rsidP="007F5789">
            <w:pPr>
              <w:tabs>
                <w:tab w:val="left" w:pos="408"/>
              </w:tabs>
              <w:spacing w:before="80" w:after="80"/>
              <w:jc w:val="center"/>
              <w:rPr>
                <w:b/>
              </w:rPr>
            </w:pPr>
          </w:p>
        </w:tc>
        <w:tc>
          <w:tcPr>
            <w:tcW w:w="7654" w:type="dxa"/>
            <w:shd w:val="clear" w:color="auto" w:fill="auto"/>
          </w:tcPr>
          <w:p w14:paraId="499FF639" w14:textId="187830D8" w:rsidR="00265C7D" w:rsidRDefault="00265C7D" w:rsidP="007F5789">
            <w:pPr>
              <w:jc w:val="both"/>
            </w:pPr>
            <w:r>
              <w:t>Zamawiający przewiduje możliwość prowadzenia negocjacji w celu ulepszenia treści ofert, które podlegają ocenie w ramach kryteriów oceny ofert tj.:</w:t>
            </w:r>
          </w:p>
          <w:p w14:paraId="0FD6B842" w14:textId="1920F240" w:rsidR="00265C7D" w:rsidRDefault="00265C7D" w:rsidP="00790517">
            <w:pPr>
              <w:pStyle w:val="Akapitzlist"/>
              <w:numPr>
                <w:ilvl w:val="0"/>
                <w:numId w:val="10"/>
              </w:numPr>
              <w:spacing w:before="80" w:after="80"/>
              <w:jc w:val="both"/>
            </w:pPr>
            <w:r>
              <w:t xml:space="preserve">cena </w:t>
            </w:r>
          </w:p>
          <w:p w14:paraId="72739266" w14:textId="2D3CACA2" w:rsidR="00265C7D" w:rsidRPr="00265C7D" w:rsidRDefault="00265C7D" w:rsidP="007143FC">
            <w:pPr>
              <w:pStyle w:val="Akapitzlist"/>
              <w:spacing w:before="80" w:after="80"/>
              <w:ind w:left="720"/>
              <w:jc w:val="both"/>
              <w:rPr>
                <w:b/>
                <w:bCs/>
              </w:rPr>
            </w:pPr>
          </w:p>
        </w:tc>
      </w:tr>
      <w:tr w:rsidR="009E1376" w:rsidRPr="00A639C4" w14:paraId="67762414" w14:textId="77777777" w:rsidTr="009E04CE">
        <w:tc>
          <w:tcPr>
            <w:tcW w:w="1526" w:type="dxa"/>
            <w:shd w:val="clear" w:color="auto" w:fill="D6E3BC" w:themeFill="accent3" w:themeFillTint="66"/>
          </w:tcPr>
          <w:p w14:paraId="7A6F6403" w14:textId="5C478B20" w:rsidR="009E1376" w:rsidRPr="00A639C4" w:rsidRDefault="009E1376" w:rsidP="007F5789">
            <w:pPr>
              <w:tabs>
                <w:tab w:val="left" w:pos="408"/>
              </w:tabs>
              <w:spacing w:before="80" w:after="80"/>
              <w:jc w:val="center"/>
              <w:rPr>
                <w:b/>
              </w:rPr>
            </w:pPr>
            <w:bookmarkStart w:id="0" w:name="_Hlk123634923"/>
            <w:r w:rsidRPr="00A639C4">
              <w:rPr>
                <w:b/>
              </w:rPr>
              <w:t>Pkt 3.8 IDW</w:t>
            </w:r>
          </w:p>
        </w:tc>
        <w:tc>
          <w:tcPr>
            <w:tcW w:w="7654" w:type="dxa"/>
            <w:shd w:val="clear" w:color="auto" w:fill="D6E3BC" w:themeFill="accent3" w:themeFillTint="66"/>
          </w:tcPr>
          <w:p w14:paraId="1E5CC173" w14:textId="19389242" w:rsidR="009E1376" w:rsidRPr="00A639C4" w:rsidRDefault="009E1376" w:rsidP="007F5789">
            <w:pPr>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tr w:rsidR="00A80229" w:rsidRPr="00A639C4" w14:paraId="2727A62A" w14:textId="77777777" w:rsidTr="009E04CE">
        <w:tc>
          <w:tcPr>
            <w:tcW w:w="1526" w:type="dxa"/>
            <w:shd w:val="clear" w:color="auto" w:fill="auto"/>
          </w:tcPr>
          <w:p w14:paraId="1D8CBF62" w14:textId="77777777" w:rsidR="00A80229" w:rsidRPr="00A639C4" w:rsidRDefault="00A80229" w:rsidP="00A80229">
            <w:pPr>
              <w:tabs>
                <w:tab w:val="left" w:pos="408"/>
              </w:tabs>
              <w:jc w:val="center"/>
              <w:rPr>
                <w:b/>
              </w:rPr>
            </w:pPr>
          </w:p>
        </w:tc>
        <w:tc>
          <w:tcPr>
            <w:tcW w:w="7654" w:type="dxa"/>
            <w:shd w:val="clear" w:color="auto" w:fill="auto"/>
          </w:tcPr>
          <w:p w14:paraId="68EB78BF" w14:textId="77777777" w:rsidR="00A80229" w:rsidRPr="007F5104" w:rsidRDefault="00A80229" w:rsidP="00A80229">
            <w:pPr>
              <w:tabs>
                <w:tab w:val="left" w:pos="408"/>
              </w:tabs>
              <w:jc w:val="both"/>
              <w:rPr>
                <w:bCs/>
              </w:rPr>
            </w:pPr>
            <w:bookmarkStart w:id="1" w:name="_Hlk123634413"/>
            <w:r w:rsidRPr="007F5104">
              <w:t xml:space="preserve">Zamawiający zgodnie z </w:t>
            </w:r>
            <w:bookmarkStart w:id="2" w:name="_Hlk123632681"/>
            <w:r w:rsidRPr="007F5104">
              <w:t xml:space="preserve">art. 441 ust. 1 </w:t>
            </w:r>
            <w:proofErr w:type="spellStart"/>
            <w:r w:rsidRPr="007F5104">
              <w:t>Pzp</w:t>
            </w:r>
            <w:proofErr w:type="spellEnd"/>
            <w:r w:rsidRPr="007F5104">
              <w:t xml:space="preserve"> </w:t>
            </w:r>
            <w:bookmarkEnd w:id="2"/>
            <w:r w:rsidRPr="007F5104">
              <w:rPr>
                <w:b/>
                <w:bCs/>
              </w:rPr>
              <w:t>przewiduje możliwość</w:t>
            </w:r>
            <w:r w:rsidRPr="007F5104">
              <w:t xml:space="preserve"> skorzystania z „prawa opcji” tzn. dodatkowych </w:t>
            </w:r>
            <w:r w:rsidRPr="007F5104">
              <w:rPr>
                <w:u w:val="single"/>
              </w:rPr>
              <w:t>robót budowlanych</w:t>
            </w:r>
          </w:p>
          <w:p w14:paraId="2C843318" w14:textId="77777777" w:rsidR="00A80229" w:rsidRPr="007F5104" w:rsidRDefault="00A80229" w:rsidP="00A80229">
            <w:pPr>
              <w:jc w:val="both"/>
              <w:rPr>
                <w:sz w:val="10"/>
                <w:szCs w:val="10"/>
              </w:rPr>
            </w:pPr>
          </w:p>
          <w:p w14:paraId="66A8F549" w14:textId="77777777" w:rsidR="00A80229" w:rsidRPr="00371078" w:rsidRDefault="00A80229" w:rsidP="00A80229">
            <w:pPr>
              <w:numPr>
                <w:ilvl w:val="0"/>
                <w:numId w:val="11"/>
              </w:numPr>
              <w:ind w:left="360"/>
              <w:jc w:val="both"/>
              <w:rPr>
                <w:b/>
                <w:bCs/>
              </w:rPr>
            </w:pPr>
            <w:r w:rsidRPr="007F5104">
              <w:t xml:space="preserve">W ramach „prawa opcji” mogą zostać zlecone następujące </w:t>
            </w:r>
            <w:r w:rsidRPr="00371078">
              <w:t>roboty budowlane –</w:t>
            </w:r>
            <w:r>
              <w:rPr>
                <w:u w:val="single"/>
              </w:rPr>
              <w:t xml:space="preserve"> </w:t>
            </w:r>
          </w:p>
          <w:p w14:paraId="7AD6DBFD" w14:textId="77777777" w:rsidR="00A80229" w:rsidRDefault="00A80229" w:rsidP="00A80229">
            <w:pPr>
              <w:ind w:left="360"/>
              <w:jc w:val="both"/>
              <w:rPr>
                <w:u w:val="single"/>
              </w:rPr>
            </w:pPr>
            <w:r>
              <w:rPr>
                <w:u w:val="single"/>
              </w:rPr>
              <w:t xml:space="preserve">zgodnie z załączonym kosztorysem </w:t>
            </w:r>
            <w:r w:rsidRPr="002A7D49">
              <w:rPr>
                <w:u w:val="single"/>
              </w:rPr>
              <w:t>ofertowym – opcja zamówienia</w:t>
            </w:r>
          </w:p>
          <w:p w14:paraId="1FC27D63" w14:textId="77777777" w:rsidR="00A80229" w:rsidRDefault="00A80229" w:rsidP="00A80229">
            <w:pPr>
              <w:ind w:left="360"/>
              <w:jc w:val="both"/>
              <w:rPr>
                <w:b/>
                <w:bCs/>
              </w:rPr>
            </w:pPr>
          </w:p>
          <w:p w14:paraId="0350F7D7" w14:textId="77777777" w:rsidR="00A80229" w:rsidRDefault="00A80229" w:rsidP="00A80229">
            <w:pPr>
              <w:numPr>
                <w:ilvl w:val="0"/>
                <w:numId w:val="11"/>
              </w:numPr>
              <w:ind w:left="360"/>
              <w:jc w:val="both"/>
              <w:rPr>
                <w:b/>
                <w:bCs/>
              </w:rPr>
            </w:pPr>
            <w:r w:rsidRPr="00371078">
              <w:rPr>
                <w:b/>
                <w:bCs/>
              </w:rPr>
              <w:t xml:space="preserve">Maksymalna wartość opcji: </w:t>
            </w:r>
          </w:p>
          <w:p w14:paraId="5440A169" w14:textId="77777777" w:rsidR="00A80229" w:rsidRPr="007F5104" w:rsidRDefault="00A80229" w:rsidP="00A80229">
            <w:pPr>
              <w:ind w:left="360"/>
              <w:jc w:val="both"/>
            </w:pPr>
            <w:r>
              <w:t>do 100% wartości kosztorysu ofertowego – opcja zamówienia</w:t>
            </w:r>
          </w:p>
          <w:p w14:paraId="4E7D1CBA" w14:textId="77777777" w:rsidR="00A80229" w:rsidRPr="007F5104" w:rsidRDefault="00A80229" w:rsidP="00A80229">
            <w:pPr>
              <w:jc w:val="both"/>
              <w:rPr>
                <w:sz w:val="10"/>
                <w:szCs w:val="10"/>
              </w:rPr>
            </w:pPr>
          </w:p>
          <w:p w14:paraId="30C3E569" w14:textId="77777777" w:rsidR="00A80229" w:rsidRPr="007F5104" w:rsidRDefault="00A80229" w:rsidP="00A80229">
            <w:pPr>
              <w:numPr>
                <w:ilvl w:val="0"/>
                <w:numId w:val="11"/>
              </w:numPr>
              <w:ind w:left="360"/>
              <w:jc w:val="both"/>
            </w:pPr>
            <w:r w:rsidRPr="007F5104">
              <w:t xml:space="preserve">Zamawiający zastrzega sobie możliwość skorzystania z „prawa opcji” </w:t>
            </w:r>
            <w:r>
              <w:br/>
            </w:r>
            <w:r w:rsidRPr="007F5104">
              <w:t xml:space="preserve">w przypadku, gdy zakup </w:t>
            </w:r>
            <w:r w:rsidRPr="007F5104">
              <w:rPr>
                <w:u w:val="single"/>
              </w:rPr>
              <w:t>dodatkowych robót budowlanych</w:t>
            </w:r>
            <w:r w:rsidRPr="00422BED">
              <w:t xml:space="preserve"> </w:t>
            </w:r>
            <w:r w:rsidRPr="007F5104">
              <w:t xml:space="preserve">będzie leżał </w:t>
            </w:r>
            <w:r>
              <w:br/>
            </w:r>
            <w:r w:rsidRPr="007F5104">
              <w:t>w interesie Zamawiającego np. wynikał z jego bieżących potrzeb.</w:t>
            </w:r>
          </w:p>
          <w:p w14:paraId="6644BED0" w14:textId="77777777" w:rsidR="00A80229" w:rsidRPr="007F5104" w:rsidRDefault="00A80229" w:rsidP="00A80229">
            <w:pPr>
              <w:jc w:val="both"/>
              <w:rPr>
                <w:sz w:val="10"/>
                <w:szCs w:val="10"/>
              </w:rPr>
            </w:pPr>
          </w:p>
          <w:p w14:paraId="76593150" w14:textId="77777777" w:rsidR="00A80229" w:rsidRDefault="00A80229" w:rsidP="00A80229">
            <w:pPr>
              <w:numPr>
                <w:ilvl w:val="0"/>
                <w:numId w:val="11"/>
              </w:numPr>
              <w:ind w:left="360"/>
              <w:jc w:val="both"/>
            </w:pPr>
            <w:r w:rsidRPr="007F5104">
              <w:t xml:space="preserve">„Prawo opcji” jest jednostronnym uprawnieniem Zamawiającego, z którego może, ale nie ma obowiązku skorzystać w ramach realizacji przedmiotu zamówienia. „Prawo opcji” stwarza po stronie zamawiającego zobowiązanie do realizacji zamówienia jedynie w zakresie zadeklarowanym, natomiast uprawnieniem zamawiającego jest żądanie realizacji zamówienia </w:t>
            </w:r>
            <w:r>
              <w:br/>
            </w:r>
            <w:r w:rsidRPr="007F5104">
              <w:t xml:space="preserve">w zakresie poszerzonym, z kolei obowiązkiem wykonawcy jest realizacja zamówienia w całości, to jest w zakresie zadeklarowanym i poszerzonym. Wykonawcy nie przysługuje natomiast prawo domagania się realizacji zamówienia w zakresie poszerzonym, jeśli zamawiający nie skorzysta </w:t>
            </w:r>
            <w:r>
              <w:br/>
            </w:r>
            <w:r w:rsidRPr="007F5104">
              <w:t>ze swego uprawnienia do opcji w toku realizacji umowy.</w:t>
            </w:r>
          </w:p>
          <w:p w14:paraId="56C5BEA6" w14:textId="77777777" w:rsidR="00A80229" w:rsidRDefault="00A80229" w:rsidP="00A80229">
            <w:pPr>
              <w:pStyle w:val="Akapitzlist"/>
              <w:ind w:left="348"/>
            </w:pPr>
          </w:p>
          <w:p w14:paraId="7B2FD86B" w14:textId="77777777" w:rsidR="00A80229" w:rsidRDefault="00A80229" w:rsidP="00A80229">
            <w:pPr>
              <w:pStyle w:val="Akapitzlist"/>
              <w:numPr>
                <w:ilvl w:val="0"/>
                <w:numId w:val="11"/>
              </w:numPr>
              <w:ind w:left="360"/>
              <w:jc w:val="both"/>
            </w:pPr>
            <w:r w:rsidRPr="007F5104">
              <w:t xml:space="preserve">W przypadku nie skorzystania przez Zamawiającego z przysługującego mu „prawa opcji” albo skorzystania z „prawa opcji” w niepełnym zakresie, niewykorzystującym maksymalnego poziomu „prawa opcji”, Wykonawcy nie przysługują żadne roszczenia z tytułu nie skorzystania przez Zamawiającego z przysługującego mu „prawa opcji” albo skorzystania z „prawa opcji” w niepełnym </w:t>
            </w:r>
            <w:r w:rsidRPr="007F5104">
              <w:lastRenderedPageBreak/>
              <w:t>zakresie, niewykorzystującym maksymalnego poziomu „prawa opcji”. W szczególności Wykonawca nie może żądać od Zamawiającego realizacji „prawa opcji” ani wnosić roszczenia o zapłatę spodziewanych korzyści.</w:t>
            </w:r>
          </w:p>
          <w:p w14:paraId="758E7335" w14:textId="77777777" w:rsidR="00A80229" w:rsidRDefault="00A80229" w:rsidP="00A80229">
            <w:pPr>
              <w:pStyle w:val="Akapitzlist"/>
            </w:pPr>
          </w:p>
          <w:p w14:paraId="74E6BFA5" w14:textId="77777777" w:rsidR="00A80229" w:rsidRDefault="00A80229" w:rsidP="00A80229">
            <w:pPr>
              <w:pStyle w:val="Akapitzlist"/>
              <w:numPr>
                <w:ilvl w:val="0"/>
                <w:numId w:val="11"/>
              </w:numPr>
              <w:ind w:left="360"/>
              <w:jc w:val="both"/>
            </w:pPr>
            <w:r w:rsidRPr="007F5104">
              <w:t xml:space="preserve">W ramach „prawa opcji” dodatkowe </w:t>
            </w:r>
            <w:r w:rsidRPr="00371078">
              <w:rPr>
                <w:u w:val="single"/>
              </w:rPr>
              <w:t>roboty budowlane</w:t>
            </w:r>
            <w:r w:rsidRPr="007F5104">
              <w:t xml:space="preserve"> uzależnione będą wyłącznie od potrzeb i możliwości finansowych Zamawiającego. Zamawiający może nie skorzystać z „prawa opcji” w szczególności, gdy nie uzyska środków finansowych na ten cel.</w:t>
            </w:r>
          </w:p>
          <w:p w14:paraId="535325D6" w14:textId="77777777" w:rsidR="00A80229" w:rsidRDefault="00A80229" w:rsidP="00A80229">
            <w:pPr>
              <w:pStyle w:val="Akapitzlist"/>
            </w:pPr>
          </w:p>
          <w:p w14:paraId="37DF5730" w14:textId="77777777" w:rsidR="00A80229" w:rsidRDefault="00A80229" w:rsidP="00A80229">
            <w:pPr>
              <w:pStyle w:val="Akapitzlist"/>
              <w:numPr>
                <w:ilvl w:val="0"/>
                <w:numId w:val="11"/>
              </w:numPr>
              <w:ind w:left="360"/>
              <w:jc w:val="both"/>
            </w:pPr>
            <w:r w:rsidRPr="007F5104">
              <w:t>Jeżeli Zamawiający skorzysta z „prawa opcji” obowiązkiem umownym wykonawcy jest wykonanie świadczenia w zakresie objętym wykorzystanym „prawem opcji” na warunkach takich jak zamówienie podstawowe. Wykonawca jest zobowiązany do wykonania zamówienia objętego „Prawem opcji” na podstawie zapisów zawartych w umowie podstawowej. Uruchomienie „prawa opcji” nie będzie wymagało zmiany umowy.</w:t>
            </w:r>
          </w:p>
          <w:p w14:paraId="0E209B1E" w14:textId="77777777" w:rsidR="00A80229" w:rsidRDefault="00A80229" w:rsidP="00A80229">
            <w:pPr>
              <w:pStyle w:val="Akapitzlist"/>
            </w:pPr>
          </w:p>
          <w:p w14:paraId="13EB76BD" w14:textId="77777777" w:rsidR="00A80229" w:rsidRDefault="00A80229" w:rsidP="00A80229">
            <w:pPr>
              <w:pStyle w:val="Akapitzlist"/>
              <w:numPr>
                <w:ilvl w:val="0"/>
                <w:numId w:val="11"/>
              </w:numPr>
              <w:ind w:left="360"/>
              <w:jc w:val="both"/>
            </w:pPr>
            <w:r w:rsidRPr="007F5104">
              <w:t xml:space="preserve">W ramach „prawa opcji” dodatkowe </w:t>
            </w:r>
            <w:r w:rsidRPr="00371078">
              <w:rPr>
                <w:u w:val="single"/>
              </w:rPr>
              <w:t>roboty budowlan</w:t>
            </w:r>
            <w:r>
              <w:rPr>
                <w:u w:val="single"/>
              </w:rPr>
              <w:t>e</w:t>
            </w:r>
            <w:r w:rsidRPr="007F5104">
              <w:t xml:space="preserve"> zrealizowane będą po cenach jednostkowych określonych w ofercie. </w:t>
            </w:r>
          </w:p>
          <w:p w14:paraId="4B36E3E9" w14:textId="77777777" w:rsidR="00A80229" w:rsidRPr="007F5104" w:rsidRDefault="00A80229" w:rsidP="00A80229">
            <w:pPr>
              <w:jc w:val="both"/>
            </w:pPr>
          </w:p>
          <w:p w14:paraId="13D244C7" w14:textId="77777777" w:rsidR="00A80229" w:rsidRPr="007F5104" w:rsidRDefault="00A80229" w:rsidP="00A80229">
            <w:pPr>
              <w:pStyle w:val="Akapitzlist"/>
              <w:numPr>
                <w:ilvl w:val="0"/>
                <w:numId w:val="11"/>
              </w:numPr>
              <w:ind w:left="360"/>
              <w:jc w:val="both"/>
            </w:pPr>
            <w:r w:rsidRPr="007F5104">
              <w:t>Zamawiający ma prawo wielokrotnie korzystać z „prawa opcji” – jednak do wyczerpania maksymalnego zakresu „prawa opcji”.</w:t>
            </w:r>
          </w:p>
          <w:p w14:paraId="04A545B0" w14:textId="77777777" w:rsidR="00A80229" w:rsidRDefault="00A80229" w:rsidP="00A80229">
            <w:pPr>
              <w:pStyle w:val="Akapitzlist"/>
              <w:ind w:left="348"/>
            </w:pPr>
          </w:p>
          <w:p w14:paraId="536F17AD" w14:textId="77777777" w:rsidR="00A80229" w:rsidRPr="007F5104" w:rsidRDefault="00A80229" w:rsidP="00A80229">
            <w:pPr>
              <w:pStyle w:val="Akapitzlist"/>
              <w:numPr>
                <w:ilvl w:val="0"/>
                <w:numId w:val="11"/>
              </w:numPr>
              <w:ind w:left="360"/>
              <w:jc w:val="both"/>
            </w:pPr>
            <w:r w:rsidRPr="007F5104">
              <w:t xml:space="preserve">O zamiarze skorzystania z „prawa opcji” Zamawiający powiadomi Wykonawcę (pisemnie bądź mailem) co najmniej 7 dni  przed terminem wykonania. </w:t>
            </w:r>
          </w:p>
          <w:p w14:paraId="67EC1E2A" w14:textId="77777777" w:rsidR="00A80229" w:rsidRPr="007F5104" w:rsidRDefault="00A80229" w:rsidP="00A80229">
            <w:pPr>
              <w:pStyle w:val="Akapitzlist"/>
              <w:ind w:left="348"/>
            </w:pPr>
          </w:p>
          <w:p w14:paraId="684E14AF" w14:textId="77777777" w:rsidR="00A80229" w:rsidRPr="007F5104" w:rsidRDefault="00A80229" w:rsidP="00A80229">
            <w:pPr>
              <w:pStyle w:val="Akapitzlist"/>
              <w:numPr>
                <w:ilvl w:val="0"/>
                <w:numId w:val="11"/>
              </w:numPr>
              <w:ind w:left="360"/>
              <w:jc w:val="both"/>
            </w:pPr>
            <w:r w:rsidRPr="007F5104">
              <w:t xml:space="preserve">W celu uruchomienia „prawa opcji” Zamawiający złoży Wykonawcy pisemne oświadczenie woli w przedmiocie skorzystania z „prawa opcji” </w:t>
            </w:r>
            <w:r>
              <w:br/>
            </w:r>
            <w:r w:rsidRPr="007F5104">
              <w:t>w określonym zakresie. Oświadczenie będzie stanowiło załącznik do umowy. Nie jest wymagana zgoda Wykonawcy na wykonanie „prawa opcji”.</w:t>
            </w:r>
          </w:p>
          <w:p w14:paraId="167C7F34" w14:textId="77777777" w:rsidR="00A80229" w:rsidRPr="007F5104" w:rsidRDefault="00A80229" w:rsidP="00A80229">
            <w:pPr>
              <w:pStyle w:val="Akapitzlist"/>
              <w:ind w:left="348"/>
            </w:pPr>
          </w:p>
          <w:p w14:paraId="4128AA82" w14:textId="77777777" w:rsidR="00A80229" w:rsidRPr="007F5104" w:rsidRDefault="00A80229" w:rsidP="00A80229">
            <w:pPr>
              <w:pStyle w:val="Akapitzlist"/>
              <w:numPr>
                <w:ilvl w:val="0"/>
                <w:numId w:val="11"/>
              </w:numPr>
              <w:ind w:left="360"/>
              <w:jc w:val="both"/>
            </w:pPr>
            <w:r w:rsidRPr="007F5104">
              <w:t>Zamawiający jest uprawniony według własnego wyboru do składania oświadczenia w przedmiocie zamówienia udzielanego w ramach „prawa opcji”  kilkakrotnie albo jednokrotnie.</w:t>
            </w:r>
          </w:p>
          <w:p w14:paraId="5022150B" w14:textId="77777777" w:rsidR="00A80229" w:rsidRPr="007F5104" w:rsidRDefault="00A80229" w:rsidP="00A80229">
            <w:pPr>
              <w:pStyle w:val="Akapitzlist"/>
              <w:ind w:left="348"/>
            </w:pPr>
          </w:p>
          <w:p w14:paraId="468E1C57" w14:textId="77777777" w:rsidR="00A80229" w:rsidRPr="007F5104" w:rsidRDefault="00A80229" w:rsidP="00A80229">
            <w:pPr>
              <w:pStyle w:val="Akapitzlist"/>
              <w:numPr>
                <w:ilvl w:val="0"/>
                <w:numId w:val="11"/>
              </w:numPr>
              <w:ind w:left="360"/>
              <w:jc w:val="both"/>
              <w:rPr>
                <w:b/>
                <w:bCs/>
                <w:sz w:val="24"/>
                <w:szCs w:val="24"/>
              </w:rPr>
            </w:pPr>
            <w:r w:rsidRPr="007F5104">
              <w:t xml:space="preserve">W ramach „prawa opcji” Zamawiający zastrzega sobie możliwość pełnego albo wyłącznie </w:t>
            </w:r>
            <w:bookmarkStart w:id="3" w:name="_Hlk123633107"/>
            <w:r w:rsidRPr="007F5104">
              <w:t>częściowego wykorzystania zamówień objętych „prawem opcji</w:t>
            </w:r>
            <w:bookmarkEnd w:id="3"/>
            <w:r w:rsidRPr="007F5104">
              <w:t>”, co każdorazowo zostanie sprecyzowane w oświadczeniu o udzieleniu zamówienia.</w:t>
            </w:r>
            <w:bookmarkEnd w:id="1"/>
          </w:p>
          <w:p w14:paraId="3B96E6F9" w14:textId="08EDC47C" w:rsidR="00A80229" w:rsidRPr="000544B3" w:rsidRDefault="00A80229" w:rsidP="00A80229">
            <w:pPr>
              <w:jc w:val="both"/>
              <w:rPr>
                <w:b/>
                <w:bCs/>
                <w:strike/>
              </w:rPr>
            </w:pPr>
          </w:p>
        </w:tc>
      </w:tr>
      <w:bookmarkEnd w:id="0"/>
      <w:tr w:rsidR="009E1376" w:rsidRPr="00A639C4" w14:paraId="214B6BF8" w14:textId="77777777" w:rsidTr="009E04CE">
        <w:tc>
          <w:tcPr>
            <w:tcW w:w="1526" w:type="dxa"/>
            <w:shd w:val="clear" w:color="auto" w:fill="D6E3BC" w:themeFill="accent3" w:themeFillTint="66"/>
          </w:tcPr>
          <w:p w14:paraId="4D350397" w14:textId="7FC52D83" w:rsidR="009E1376" w:rsidRPr="00A639C4" w:rsidRDefault="009E1376" w:rsidP="007F5789">
            <w:pPr>
              <w:tabs>
                <w:tab w:val="left" w:pos="408"/>
              </w:tabs>
              <w:spacing w:before="360"/>
              <w:jc w:val="center"/>
              <w:rPr>
                <w:b/>
              </w:rPr>
            </w:pPr>
            <w:r w:rsidRPr="00A639C4">
              <w:rPr>
                <w:b/>
              </w:rPr>
              <w:lastRenderedPageBreak/>
              <w:t>Pkt 3.10 IDW</w:t>
            </w:r>
          </w:p>
        </w:tc>
        <w:tc>
          <w:tcPr>
            <w:tcW w:w="7654" w:type="dxa"/>
            <w:shd w:val="clear" w:color="auto" w:fill="D6E3BC" w:themeFill="accent3" w:themeFillTint="66"/>
          </w:tcPr>
          <w:p w14:paraId="37E68364" w14:textId="1FDD83F7" w:rsidR="009E1376" w:rsidRPr="00A639C4" w:rsidRDefault="009E1376" w:rsidP="007F5789">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E70D0C" w:rsidRPr="00A639C4" w14:paraId="60A709E1" w14:textId="77777777" w:rsidTr="009E04CE">
        <w:tc>
          <w:tcPr>
            <w:tcW w:w="1526" w:type="dxa"/>
            <w:tcBorders>
              <w:bottom w:val="single" w:sz="4" w:space="0" w:color="auto"/>
            </w:tcBorders>
            <w:shd w:val="clear" w:color="auto" w:fill="auto"/>
          </w:tcPr>
          <w:p w14:paraId="6579DE5C" w14:textId="77777777" w:rsidR="00E70D0C" w:rsidRPr="00A639C4" w:rsidRDefault="00E70D0C" w:rsidP="00E70D0C">
            <w:pPr>
              <w:tabs>
                <w:tab w:val="left" w:pos="408"/>
              </w:tabs>
              <w:rPr>
                <w:b/>
              </w:rPr>
            </w:pPr>
          </w:p>
        </w:tc>
        <w:tc>
          <w:tcPr>
            <w:tcW w:w="7654" w:type="dxa"/>
            <w:tcBorders>
              <w:bottom w:val="single" w:sz="4" w:space="0" w:color="auto"/>
            </w:tcBorders>
            <w:shd w:val="clear" w:color="auto" w:fill="auto"/>
          </w:tcPr>
          <w:p w14:paraId="7612360F" w14:textId="728BD789" w:rsidR="00E70D0C" w:rsidRPr="007F5104" w:rsidRDefault="00E70D0C" w:rsidP="00E70D0C">
            <w:pPr>
              <w:jc w:val="both"/>
              <w:rPr>
                <w:b/>
                <w:bCs/>
              </w:rPr>
            </w:pPr>
            <w:r w:rsidRPr="007F5104">
              <w:rPr>
                <w:b/>
                <w:bCs/>
              </w:rPr>
              <w:t xml:space="preserve">Szczegółowe wymagania o których mowa w art. 95 </w:t>
            </w:r>
            <w:proofErr w:type="spellStart"/>
            <w:r w:rsidRPr="007F5104">
              <w:rPr>
                <w:b/>
                <w:bCs/>
              </w:rPr>
              <w:t>Pzp</w:t>
            </w:r>
            <w:proofErr w:type="spellEnd"/>
            <w:r w:rsidRPr="007F5104">
              <w:rPr>
                <w:b/>
                <w:bCs/>
              </w:rPr>
              <w:t xml:space="preserve"> dotyczące realizacji zamówienia oraz egzekwowania wymogu zatrudnienia na podstawie stosunku pracy:</w:t>
            </w:r>
          </w:p>
          <w:p w14:paraId="33B0C959" w14:textId="77777777" w:rsidR="00E70D0C" w:rsidRPr="007F5104" w:rsidRDefault="00E70D0C" w:rsidP="00E70D0C">
            <w:pPr>
              <w:jc w:val="both"/>
              <w:rPr>
                <w:b/>
              </w:rPr>
            </w:pPr>
          </w:p>
          <w:p w14:paraId="0CA820EA" w14:textId="77777777" w:rsidR="00E70D0C" w:rsidRPr="007F5104" w:rsidRDefault="00E70D0C" w:rsidP="00E70D0C">
            <w:pPr>
              <w:jc w:val="both"/>
              <w:rPr>
                <w:bCs/>
              </w:rPr>
            </w:pPr>
            <w:r w:rsidRPr="007F5104">
              <w:t xml:space="preserve">Zamawiający </w:t>
            </w:r>
            <w:r w:rsidRPr="007F5104">
              <w:rPr>
                <w:b/>
                <w:u w:val="single"/>
              </w:rPr>
              <w:t>wymaga</w:t>
            </w:r>
            <w:r w:rsidRPr="007F5104">
              <w:t xml:space="preserve"> zatrudnienia na </w:t>
            </w:r>
            <w:r w:rsidRPr="007F5104">
              <w:rPr>
                <w:bCs/>
              </w:rPr>
              <w:t>podstawie stosunku pracy.</w:t>
            </w:r>
          </w:p>
          <w:p w14:paraId="2903780B" w14:textId="77777777" w:rsidR="00E70D0C" w:rsidRPr="007F5104" w:rsidRDefault="00E70D0C" w:rsidP="00E70D0C">
            <w:pPr>
              <w:jc w:val="both"/>
            </w:pPr>
            <w:r w:rsidRPr="007F5104">
              <w:t xml:space="preserve">Zamawiający na podstawie art. 95 ustawy </w:t>
            </w:r>
            <w:proofErr w:type="spellStart"/>
            <w:r w:rsidRPr="007F5104">
              <w:t>Pzp</w:t>
            </w:r>
            <w:proofErr w:type="spellEnd"/>
            <w:r w:rsidRPr="007F5104">
              <w:t xml:space="preserve"> wymaga zatrudnienia przez Wykonawcę lub podwykonawcę na podstawie stosunku pracy osób wykonujących czynności w zakresie realizacji zamówienia jeżeli wykonywanie tych czynności polega na wykonywaniu pracy w sposób określony w art. 22 §1 ustawy z dnia 26 </w:t>
            </w:r>
            <w:r w:rsidRPr="007F5104">
              <w:lastRenderedPageBreak/>
              <w:t>czerwca 1974r. – Kodeks pracy</w:t>
            </w:r>
          </w:p>
          <w:p w14:paraId="2902CF3E" w14:textId="77777777" w:rsidR="00E70D0C" w:rsidRDefault="00E70D0C" w:rsidP="00E70D0C">
            <w:pPr>
              <w:jc w:val="both"/>
              <w:rPr>
                <w:b/>
              </w:rPr>
            </w:pPr>
          </w:p>
          <w:p w14:paraId="7492755E" w14:textId="77777777" w:rsidR="00BB636E" w:rsidRPr="007F5104" w:rsidRDefault="00BB636E" w:rsidP="00E70D0C">
            <w:pPr>
              <w:jc w:val="both"/>
              <w:rPr>
                <w:b/>
              </w:rPr>
            </w:pPr>
          </w:p>
          <w:p w14:paraId="6BD54261" w14:textId="77777777" w:rsidR="00E70D0C" w:rsidRPr="007F5104" w:rsidRDefault="00E70D0C" w:rsidP="00E70D0C">
            <w:pPr>
              <w:jc w:val="both"/>
              <w:rPr>
                <w:b/>
              </w:rPr>
            </w:pPr>
            <w:r w:rsidRPr="007F5104">
              <w:rPr>
                <w:b/>
              </w:rPr>
              <w:t>1) rodzaj czynności niezbędnych do realizacji zamówienia, których dotyczą wymagania zatrudnienia na podstawie stosunku pracy przez wykonawcę lub podwykonawcę osób wykonujących czynności w trakcie realizacji zamówienia;</w:t>
            </w:r>
          </w:p>
          <w:p w14:paraId="6F6080AA" w14:textId="77777777" w:rsidR="00E70D0C" w:rsidRPr="007F5104" w:rsidRDefault="00E70D0C" w:rsidP="00E70D0C">
            <w:pPr>
              <w:jc w:val="both"/>
              <w:rPr>
                <w:u w:val="single"/>
              </w:rPr>
            </w:pPr>
          </w:p>
          <w:p w14:paraId="6434FCA8" w14:textId="77777777" w:rsidR="00E70D0C" w:rsidRPr="007F5104" w:rsidRDefault="00E70D0C" w:rsidP="00E70D0C">
            <w:pPr>
              <w:jc w:val="both"/>
            </w:pPr>
            <w:r w:rsidRPr="007F5104">
              <w:rPr>
                <w:u w:val="single"/>
              </w:rPr>
              <w:t>Zamawiający wymaga</w:t>
            </w:r>
            <w:r w:rsidRPr="007F5104">
              <w:t xml:space="preserve"> zatrudnienia na podstawie stosunku pracy przez wykonawcę lub podwykonawcę:</w:t>
            </w:r>
          </w:p>
          <w:p w14:paraId="5FCD9F75" w14:textId="15EAFD5F" w:rsidR="00E70D0C" w:rsidRPr="007F5104" w:rsidRDefault="00E70D0C" w:rsidP="00790517">
            <w:pPr>
              <w:pStyle w:val="Akapitzlist"/>
              <w:numPr>
                <w:ilvl w:val="0"/>
                <w:numId w:val="12"/>
              </w:numPr>
              <w:jc w:val="both"/>
            </w:pPr>
            <w:r w:rsidRPr="007F5104">
              <w:t>tzw. pracowników fizycznych tj. osób wykonujących w trakcie realizacji zamówienia czynności bezpośrednio związane z wykonywaniem robót budowlanych w zakresie wszystkich branż przewidzianych w dokumentacji projektowej, dokumentacji technicznej, SST</w:t>
            </w:r>
            <w:r w:rsidR="00FE3301">
              <w:t xml:space="preserve"> i</w:t>
            </w:r>
            <w:r w:rsidRPr="007F5104">
              <w:t xml:space="preserve"> kosztorysach, </w:t>
            </w:r>
          </w:p>
          <w:p w14:paraId="2141FE99" w14:textId="77777777" w:rsidR="00E70D0C" w:rsidRPr="007F5104" w:rsidRDefault="00E70D0C" w:rsidP="00790517">
            <w:pPr>
              <w:pStyle w:val="Akapitzlist"/>
              <w:numPr>
                <w:ilvl w:val="0"/>
                <w:numId w:val="12"/>
              </w:numPr>
              <w:jc w:val="both"/>
            </w:pPr>
            <w:r w:rsidRPr="007F5104">
              <w:t xml:space="preserve">operatorów podstawowych maszyn budowlanych / maszyn / pojazdów w miejscu wykonywania przedmiotu umowy </w:t>
            </w:r>
          </w:p>
          <w:p w14:paraId="09E073C4" w14:textId="77777777" w:rsidR="00E70D0C" w:rsidRPr="007F5104" w:rsidRDefault="00E70D0C" w:rsidP="00E70D0C">
            <w:pPr>
              <w:jc w:val="both"/>
              <w:rPr>
                <w:color w:val="FF0000"/>
              </w:rPr>
            </w:pPr>
          </w:p>
          <w:p w14:paraId="02C5DC01" w14:textId="5E66090E" w:rsidR="00E70D0C" w:rsidRPr="007F5104" w:rsidRDefault="00E70D0C" w:rsidP="00E70D0C">
            <w:pPr>
              <w:jc w:val="both"/>
            </w:pPr>
            <w:r w:rsidRPr="007F5104">
              <w:rPr>
                <w:u w:val="single"/>
              </w:rPr>
              <w:t>Zamawiający nie wymaga</w:t>
            </w:r>
            <w:r w:rsidRPr="007F5104">
              <w:t xml:space="preserve"> zatrudnienia na podstawie umowy o pracę przez wykonawcę lub podwykonawcę osób pełniących samodzielne funkcje techniczne </w:t>
            </w:r>
            <w:r w:rsidR="0033093C">
              <w:br/>
            </w:r>
            <w:r w:rsidRPr="007F5104">
              <w:t xml:space="preserve">w budownictwie oraz osób wykonujących czynności związane z wykonywaniem prac geodezyjnych, opracowań z zakresu ochrony środowiska, prac związanych </w:t>
            </w:r>
            <w:r w:rsidR="0033093C">
              <w:br/>
            </w:r>
            <w:r w:rsidRPr="007F5104">
              <w:t xml:space="preserve">z przygotowywaniem materiałów do decyzji administracyjnych oraz prac pomiarowych w zakresie sieci i urządzeń teletechnicznych, energetycznych, gazowniczych, wodociągowych i oświetlenia.  </w:t>
            </w:r>
          </w:p>
          <w:p w14:paraId="7B95D5DF" w14:textId="77777777" w:rsidR="00E70D0C" w:rsidRPr="007F5104" w:rsidRDefault="00E70D0C" w:rsidP="00E70D0C">
            <w:pPr>
              <w:jc w:val="both"/>
            </w:pPr>
          </w:p>
          <w:p w14:paraId="3E3ABF1B" w14:textId="77777777" w:rsidR="00E70D0C" w:rsidRPr="007F5104" w:rsidRDefault="00E70D0C" w:rsidP="00E70D0C">
            <w:pPr>
              <w:jc w:val="both"/>
              <w:rPr>
                <w:b/>
              </w:rPr>
            </w:pPr>
            <w:r w:rsidRPr="007F5104">
              <w:rPr>
                <w:b/>
              </w:rPr>
              <w:t>2) sposób weryfikacji zatrudnienia tych osób;</w:t>
            </w:r>
          </w:p>
          <w:p w14:paraId="6EC2395C" w14:textId="77777777" w:rsidR="00E70D0C" w:rsidRPr="007F5104" w:rsidRDefault="00E70D0C" w:rsidP="00E70D0C">
            <w:pPr>
              <w:jc w:val="both"/>
            </w:pPr>
          </w:p>
          <w:p w14:paraId="2C1F745C" w14:textId="77777777" w:rsidR="00E70D0C" w:rsidRPr="007F5104" w:rsidRDefault="00E70D0C" w:rsidP="00E70D0C">
            <w:pPr>
              <w:jc w:val="both"/>
            </w:pPr>
            <w:r w:rsidRPr="007F5104">
              <w:t xml:space="preserve">Wykonawca (w celu weryfikacji zatrudnienia w/w osób) poprzez złożenie oferty oświadcza, że osoby wykonujące w/w czynności w trakcie realizacji zamówienia będą zatrudnione na podstawie </w:t>
            </w:r>
            <w:r w:rsidRPr="007F5104">
              <w:rPr>
                <w:bCs/>
              </w:rPr>
              <w:t>stosunku pracy</w:t>
            </w:r>
            <w:r w:rsidRPr="007F5104">
              <w:t>.</w:t>
            </w:r>
          </w:p>
          <w:p w14:paraId="4DBFC3AA" w14:textId="77777777" w:rsidR="00E70D0C" w:rsidRPr="007F5104" w:rsidRDefault="00E70D0C" w:rsidP="00E70D0C">
            <w:pPr>
              <w:jc w:val="both"/>
              <w:rPr>
                <w:b/>
              </w:rPr>
            </w:pPr>
          </w:p>
          <w:p w14:paraId="50C22D38" w14:textId="45F296CE" w:rsidR="00E70D0C" w:rsidRPr="007F5104" w:rsidRDefault="00E70D0C" w:rsidP="00E70D0C">
            <w:pPr>
              <w:jc w:val="both"/>
              <w:rPr>
                <w:b/>
              </w:rPr>
            </w:pPr>
            <w:r w:rsidRPr="007F5104">
              <w:rPr>
                <w:b/>
              </w:rPr>
              <w:t>3) uprawnienia Zamawiającego w zakresie kontroli spełniania przez wykonawcę wymagań związanych z zatrudnianiem tych osób oraz sankcji z tytułu niespełnienia tych wymagań.</w:t>
            </w:r>
          </w:p>
          <w:p w14:paraId="444D9CBA" w14:textId="77777777" w:rsidR="00E70D0C" w:rsidRPr="007F5104" w:rsidRDefault="00E70D0C" w:rsidP="00E70D0C">
            <w:pPr>
              <w:jc w:val="both"/>
            </w:pPr>
          </w:p>
          <w:p w14:paraId="70826E2C" w14:textId="77777777" w:rsidR="00E70D0C" w:rsidRPr="007F5104" w:rsidRDefault="00E70D0C" w:rsidP="00E70D0C">
            <w:pPr>
              <w:jc w:val="both"/>
            </w:pPr>
            <w:r w:rsidRPr="007F5104">
              <w:t xml:space="preserve">Zamawiający ma prawo do skontrolowania Wykonawcy w zakresie zatrudnienia osób, o których mowa w art. 95 Ustawy </w:t>
            </w:r>
            <w:proofErr w:type="spellStart"/>
            <w:r w:rsidRPr="007F5104">
              <w:t>Pzp</w:t>
            </w:r>
            <w:proofErr w:type="spellEnd"/>
            <w:r w:rsidRPr="007F5104">
              <w:t xml:space="preserve"> wzywając go na piśmie do przekazania informacji w terminie 14 dni od otrzymania takiego wezwania. W przypadku gdy Wykonawca nie dochowa ww. terminu Zamawiający obciąży Wykonawcę karami umownymi w wysokości określonej w SWZ np. w projektowanych postanowieniach umownych.</w:t>
            </w:r>
          </w:p>
          <w:p w14:paraId="51B67B5A" w14:textId="77777777" w:rsidR="00E70D0C" w:rsidRPr="00A639C4" w:rsidRDefault="00E70D0C" w:rsidP="00E70D0C">
            <w:pPr>
              <w:jc w:val="both"/>
            </w:pPr>
          </w:p>
        </w:tc>
      </w:tr>
      <w:tr w:rsidR="00E70D0C" w:rsidRPr="00A639C4" w14:paraId="32227B2D" w14:textId="77777777" w:rsidTr="009E04CE">
        <w:tc>
          <w:tcPr>
            <w:tcW w:w="1526" w:type="dxa"/>
            <w:shd w:val="clear" w:color="auto" w:fill="D6E3BC" w:themeFill="accent3" w:themeFillTint="66"/>
          </w:tcPr>
          <w:p w14:paraId="5200B712" w14:textId="2FC0D74A" w:rsidR="00E70D0C" w:rsidRPr="00A639C4" w:rsidRDefault="00E70D0C" w:rsidP="00E70D0C">
            <w:pPr>
              <w:tabs>
                <w:tab w:val="left" w:pos="408"/>
              </w:tabs>
              <w:spacing w:before="100" w:after="100"/>
              <w:jc w:val="center"/>
              <w:rPr>
                <w:b/>
              </w:rPr>
            </w:pPr>
            <w:r w:rsidRPr="00A639C4">
              <w:rPr>
                <w:b/>
              </w:rPr>
              <w:lastRenderedPageBreak/>
              <w:t>Pkt 4.2 IDW</w:t>
            </w:r>
          </w:p>
        </w:tc>
        <w:tc>
          <w:tcPr>
            <w:tcW w:w="7654" w:type="dxa"/>
            <w:shd w:val="clear" w:color="auto" w:fill="D6E3BC" w:themeFill="accent3" w:themeFillTint="66"/>
          </w:tcPr>
          <w:p w14:paraId="007C0D9A" w14:textId="25C5FB76" w:rsidR="00E70D0C" w:rsidRPr="00A639C4" w:rsidRDefault="00E70D0C" w:rsidP="00E70D0C">
            <w:pPr>
              <w:tabs>
                <w:tab w:val="left" w:pos="408"/>
              </w:tabs>
              <w:spacing w:before="100" w:after="100"/>
              <w:rPr>
                <w:b/>
              </w:rPr>
            </w:pPr>
            <w:r w:rsidRPr="00A639C4">
              <w:rPr>
                <w:b/>
              </w:rPr>
              <w:t>Składanie ofert częściowych</w:t>
            </w:r>
          </w:p>
        </w:tc>
      </w:tr>
      <w:tr w:rsidR="00E70D0C" w:rsidRPr="00A639C4" w14:paraId="555BB7B8" w14:textId="77777777" w:rsidTr="009E04CE">
        <w:tc>
          <w:tcPr>
            <w:tcW w:w="1526" w:type="dxa"/>
            <w:shd w:val="clear" w:color="auto" w:fill="auto"/>
          </w:tcPr>
          <w:p w14:paraId="7F7FF4A8" w14:textId="3DAAC5AF" w:rsidR="00E70D0C" w:rsidRPr="00A639C4" w:rsidRDefault="00E70D0C" w:rsidP="00E70D0C">
            <w:pPr>
              <w:tabs>
                <w:tab w:val="left" w:pos="408"/>
              </w:tabs>
              <w:jc w:val="center"/>
              <w:rPr>
                <w:b/>
              </w:rPr>
            </w:pPr>
          </w:p>
        </w:tc>
        <w:tc>
          <w:tcPr>
            <w:tcW w:w="7654" w:type="dxa"/>
            <w:shd w:val="clear" w:color="auto" w:fill="auto"/>
          </w:tcPr>
          <w:p w14:paraId="143AC866" w14:textId="77777777" w:rsidR="00E70D0C" w:rsidRPr="0040345A" w:rsidRDefault="00E70D0C" w:rsidP="00E70D0C">
            <w:pPr>
              <w:tabs>
                <w:tab w:val="left" w:pos="408"/>
              </w:tabs>
              <w:jc w:val="both"/>
              <w:rPr>
                <w:bCs/>
              </w:rPr>
            </w:pPr>
          </w:p>
          <w:p w14:paraId="2E26AEB9" w14:textId="38D580C2" w:rsidR="00E70D0C" w:rsidRPr="0040345A" w:rsidRDefault="00E70D0C" w:rsidP="00E70D0C">
            <w:pPr>
              <w:tabs>
                <w:tab w:val="left" w:pos="408"/>
              </w:tabs>
              <w:rPr>
                <w:bCs/>
              </w:rPr>
            </w:pPr>
            <w:r w:rsidRPr="0040345A">
              <w:rPr>
                <w:bCs/>
              </w:rPr>
              <w:t xml:space="preserve">Zamawiający </w:t>
            </w:r>
            <w:r w:rsidR="0040345A" w:rsidRPr="0040345A">
              <w:rPr>
                <w:b/>
                <w:u w:val="single"/>
              </w:rPr>
              <w:t xml:space="preserve">nie </w:t>
            </w:r>
            <w:r w:rsidRPr="0040345A">
              <w:rPr>
                <w:b/>
                <w:u w:val="single"/>
              </w:rPr>
              <w:t>dopuszcza</w:t>
            </w:r>
            <w:r w:rsidRPr="0040345A">
              <w:rPr>
                <w:bCs/>
              </w:rPr>
              <w:t xml:space="preserve"> składani</w:t>
            </w:r>
            <w:r w:rsidR="0040345A" w:rsidRPr="0040345A">
              <w:rPr>
                <w:bCs/>
              </w:rPr>
              <w:t>a</w:t>
            </w:r>
            <w:r w:rsidRPr="0040345A">
              <w:rPr>
                <w:bCs/>
              </w:rPr>
              <w:t xml:space="preserve"> ofert częściowych.</w:t>
            </w:r>
          </w:p>
          <w:p w14:paraId="2A1B4DD6" w14:textId="77777777" w:rsidR="00E70D0C" w:rsidRPr="0040345A" w:rsidRDefault="00E70D0C" w:rsidP="00E70D0C">
            <w:pPr>
              <w:jc w:val="both"/>
              <w:rPr>
                <w:color w:val="000000"/>
              </w:rPr>
            </w:pPr>
          </w:p>
          <w:p w14:paraId="104D8FC4" w14:textId="77777777" w:rsidR="0040345A" w:rsidRPr="0040345A" w:rsidRDefault="0040345A" w:rsidP="0040345A">
            <w:pPr>
              <w:ind w:firstLine="708"/>
              <w:jc w:val="both"/>
              <w:rPr>
                <w:bCs/>
              </w:rPr>
            </w:pPr>
            <w:r w:rsidRPr="0040345A">
              <w:rPr>
                <w:bCs/>
              </w:rPr>
              <w:t>Zamawiający dokonał podziału na zadania, ale ze względów technicznych wykonania poszczególnych zadań nie dopuścił składania ofert częściowych. Kolejność oraz rodzaj realizacja robót pozostaje w dyspozycji wykonawcy, zgodnie z ustalonym harmonogramem robót.</w:t>
            </w:r>
          </w:p>
          <w:p w14:paraId="0A911AF6" w14:textId="71B9692A" w:rsidR="0040345A" w:rsidRPr="0040345A" w:rsidRDefault="0040345A" w:rsidP="0040345A">
            <w:pPr>
              <w:ind w:firstLine="708"/>
              <w:jc w:val="both"/>
              <w:rPr>
                <w:bCs/>
              </w:rPr>
            </w:pPr>
            <w:r w:rsidRPr="0040345A">
              <w:rPr>
                <w:bCs/>
              </w:rPr>
              <w:t>Podział na odrębne zadania spowodowałby konflikt potencjalnych wykonawców na tym samym odcinku robót wskazanych w kosztorysach.</w:t>
            </w:r>
          </w:p>
          <w:p w14:paraId="7BC41127" w14:textId="53440610" w:rsidR="0040345A" w:rsidRPr="0040345A" w:rsidRDefault="0040345A" w:rsidP="0040345A">
            <w:pPr>
              <w:ind w:firstLine="708"/>
              <w:jc w:val="both"/>
              <w:rPr>
                <w:bCs/>
              </w:rPr>
            </w:pPr>
            <w:r w:rsidRPr="0040345A">
              <w:rPr>
                <w:bCs/>
              </w:rPr>
              <w:lastRenderedPageBreak/>
              <w:t xml:space="preserve">Brak podziału na części powoduje również korzyści finansowe, nie generuje dodatkowych nie uzasadnionych wydatków. </w:t>
            </w:r>
          </w:p>
          <w:p w14:paraId="6BDD33F8" w14:textId="77777777" w:rsidR="0040345A" w:rsidRPr="0040345A" w:rsidRDefault="0040345A" w:rsidP="0040345A">
            <w:pPr>
              <w:jc w:val="both"/>
              <w:rPr>
                <w:bCs/>
              </w:rPr>
            </w:pPr>
          </w:p>
          <w:p w14:paraId="5C560DE5" w14:textId="77777777" w:rsidR="0040345A" w:rsidRPr="0040345A" w:rsidRDefault="0040345A" w:rsidP="0040345A">
            <w:pPr>
              <w:jc w:val="both"/>
              <w:rPr>
                <w:color w:val="000000"/>
              </w:rPr>
            </w:pPr>
            <w:r w:rsidRPr="0040345A">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6C5FF88F" w14:textId="77777777" w:rsidR="0040345A" w:rsidRPr="0040345A" w:rsidRDefault="0040345A" w:rsidP="0040345A">
            <w:pPr>
              <w:jc w:val="both"/>
              <w:rPr>
                <w:color w:val="000000"/>
              </w:rPr>
            </w:pPr>
            <w:r w:rsidRPr="0040345A">
              <w:rPr>
                <w:color w:val="000000"/>
              </w:rPr>
              <w:t xml:space="preserve">Zamawiający wskazuje, że nie jest zobowiązany do dokonywania podziału zamówienia na części za wszelką cenę – tj. po to, żeby podziału dokonać, niezależnie od tego w jaki sposób i jaką metodologią. </w:t>
            </w:r>
          </w:p>
          <w:p w14:paraId="38CF7525" w14:textId="77777777" w:rsidR="0040345A" w:rsidRPr="0040345A" w:rsidRDefault="0040345A" w:rsidP="0040345A">
            <w:pPr>
              <w:jc w:val="both"/>
              <w:rPr>
                <w:color w:val="000000"/>
              </w:rPr>
            </w:pPr>
            <w:r w:rsidRPr="0040345A">
              <w:rPr>
                <w:color w:val="000000"/>
              </w:rPr>
              <w:t xml:space="preserve">Przepisy ustawy </w:t>
            </w:r>
            <w:proofErr w:type="spellStart"/>
            <w:r w:rsidRPr="0040345A">
              <w:t>Pzp</w:t>
            </w:r>
            <w:proofErr w:type="spellEnd"/>
            <w:r w:rsidRPr="0040345A">
              <w:t xml:space="preserve"> </w:t>
            </w:r>
            <w:r w:rsidRPr="0040345A">
              <w:rPr>
                <w:color w:val="000000"/>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09CDD533" w14:textId="77777777" w:rsidR="0040345A" w:rsidRPr="0040345A" w:rsidRDefault="0040345A" w:rsidP="0040345A">
            <w:pPr>
              <w:jc w:val="both"/>
              <w:rPr>
                <w:color w:val="000000"/>
              </w:rPr>
            </w:pPr>
            <w:r w:rsidRPr="0040345A">
              <w:rPr>
                <w:color w:val="000000"/>
              </w:rPr>
              <w:t xml:space="preserve">Stanowiący podstawę dla tego obowiązku przepis art. 91 ust.2 ustawy </w:t>
            </w:r>
            <w:proofErr w:type="spellStart"/>
            <w:r w:rsidRPr="0040345A">
              <w:rPr>
                <w:color w:val="000000"/>
              </w:rPr>
              <w:t>Pzp</w:t>
            </w:r>
            <w:proofErr w:type="spellEnd"/>
            <w:r w:rsidRPr="0040345A">
              <w:rPr>
                <w:color w:val="000000"/>
              </w:rP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790457D2" w14:textId="53387B60" w:rsidR="0040345A" w:rsidRPr="0040345A" w:rsidRDefault="0040345A" w:rsidP="00A80229">
            <w:pPr>
              <w:ind w:firstLine="708"/>
              <w:jc w:val="both"/>
              <w:rPr>
                <w:color w:val="000000"/>
              </w:rPr>
            </w:pPr>
            <w:r w:rsidRPr="0040345A">
              <w:rPr>
                <w:color w:val="000000"/>
              </w:rPr>
              <w:t>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w:t>
            </w:r>
          </w:p>
          <w:p w14:paraId="6A1F8594" w14:textId="77777777" w:rsidR="0040345A" w:rsidRPr="0040345A" w:rsidRDefault="0040345A" w:rsidP="00A80229">
            <w:pPr>
              <w:ind w:firstLine="708"/>
              <w:jc w:val="both"/>
              <w:rPr>
                <w:color w:val="000000"/>
              </w:rPr>
            </w:pPr>
          </w:p>
          <w:p w14:paraId="66084CF0" w14:textId="77777777" w:rsidR="0040345A" w:rsidRPr="0040345A" w:rsidRDefault="0040345A" w:rsidP="0040345A">
            <w:pPr>
              <w:ind w:firstLine="708"/>
              <w:jc w:val="both"/>
              <w:rPr>
                <w:color w:val="000000"/>
              </w:rPr>
            </w:pPr>
            <w:r w:rsidRPr="0040345A">
              <w:rPr>
                <w:color w:val="000000"/>
              </w:rPr>
              <w:t xml:space="preserve">Zamawiający zwrócił uwagę, że brak jest podstaw do podziału zamówienia na zasadzie jakościowej, z uwzględnieniem różnych zaangażowanych branż </w:t>
            </w:r>
            <w:r w:rsidRPr="0040345A">
              <w:rPr>
                <w:color w:val="000000"/>
              </w:rPr>
              <w:br/>
              <w:t xml:space="preserve">i specjalizacji, tak by w większym stopniu dostosować treść poszczególnych zamówień do wyspecjalizowanych sektorów MŚP – całość zamówienia dotyczy specyficznej i wyspecjalizowanej branży. </w:t>
            </w:r>
          </w:p>
          <w:p w14:paraId="677C88BF" w14:textId="77777777" w:rsidR="0040345A" w:rsidRPr="0040345A" w:rsidRDefault="0040345A" w:rsidP="0040345A">
            <w:pPr>
              <w:ind w:firstLine="708"/>
              <w:jc w:val="both"/>
              <w:rPr>
                <w:color w:val="000000"/>
              </w:rPr>
            </w:pPr>
            <w:r w:rsidRPr="0040345A">
              <w:rPr>
                <w:color w:val="000000"/>
              </w:rPr>
              <w:t xml:space="preserve">W opinii Zamawiającego maksymalne, możliwe rozdrobnienie zamówienia mógłby powodować niekorzystne skutki dla zamawiającego w postaci </w:t>
            </w:r>
            <w:r w:rsidRPr="0040345A">
              <w:rPr>
                <w:color w:val="000000"/>
              </w:rPr>
              <w:br/>
              <w:t>np. zwiększenia oferowanych cen czy też niemożliwości rozstrzygnięcia postępowania z uwagi na fakt, że złożenie ofert na tak małe części zamówienia byłoby dla wykonawców nieopłacalne;</w:t>
            </w:r>
          </w:p>
          <w:p w14:paraId="2F97075E" w14:textId="77777777" w:rsidR="0040345A" w:rsidRPr="0040345A" w:rsidRDefault="0040345A" w:rsidP="0040345A">
            <w:pPr>
              <w:ind w:firstLine="708"/>
              <w:jc w:val="both"/>
              <w:rPr>
                <w:color w:val="000000"/>
              </w:rPr>
            </w:pPr>
            <w:r w:rsidRPr="0040345A">
              <w:rPr>
                <w:color w:val="000000"/>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50025DEA" w14:textId="77777777" w:rsidR="0040345A" w:rsidRPr="0040345A" w:rsidRDefault="0040345A" w:rsidP="0040345A">
            <w:pPr>
              <w:ind w:firstLine="708"/>
              <w:jc w:val="both"/>
              <w:rPr>
                <w:color w:val="000000"/>
              </w:rPr>
            </w:pPr>
            <w:r w:rsidRPr="0040345A">
              <w:rPr>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01169319" w14:textId="05D9BFC4" w:rsidR="0040345A" w:rsidRPr="0040345A" w:rsidRDefault="0040345A" w:rsidP="0040345A">
            <w:pPr>
              <w:ind w:firstLine="708"/>
              <w:jc w:val="both"/>
              <w:rPr>
                <w:color w:val="000000"/>
              </w:rPr>
            </w:pPr>
            <w:r w:rsidRPr="0040345A">
              <w:rPr>
                <w:color w:val="000000"/>
              </w:rPr>
              <w:t xml:space="preserve">W opinii Zamawiającego przy podziale zamówienia na części </w:t>
            </w:r>
            <w:r w:rsidRPr="0040345A">
              <w:rPr>
                <w:color w:val="000000"/>
              </w:rPr>
              <w:lastRenderedPageBreak/>
              <w:t>prawdopodobna i wręcz granicząca z pewnością jest sytuacja, w której kilku wykonawców, których łączny efekt prac decyduje o prawidłowym wykonaniu przedmiotu umowy unika odpowiedzialności z uwagi na trudności z jednoznacznym ustaleniem przyczyn wystąpienia wad czy usterek.</w:t>
            </w:r>
          </w:p>
          <w:p w14:paraId="7413ED06" w14:textId="77777777" w:rsidR="0040345A" w:rsidRPr="0040345A" w:rsidRDefault="0040345A" w:rsidP="0040345A">
            <w:pPr>
              <w:ind w:firstLine="708"/>
              <w:jc w:val="both"/>
              <w:rPr>
                <w:color w:val="000000"/>
              </w:rPr>
            </w:pPr>
            <w:r w:rsidRPr="0040345A">
              <w:rPr>
                <w:color w:val="000000"/>
              </w:rPr>
              <w:t xml:space="preserve">Zamawiający uznał, że niedokonanie podziału przedmiotu zamówienia </w:t>
            </w:r>
            <w:r w:rsidRPr="0040345A">
              <w:rPr>
                <w:color w:val="000000"/>
              </w:rPr>
              <w:br/>
              <w:t>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3B78F531" w14:textId="77777777" w:rsidR="0040345A" w:rsidRPr="0040345A" w:rsidRDefault="0040345A" w:rsidP="0040345A">
            <w:pPr>
              <w:ind w:firstLine="708"/>
              <w:jc w:val="both"/>
              <w:rPr>
                <w:color w:val="000000"/>
              </w:rPr>
            </w:pPr>
            <w:r w:rsidRPr="0040345A">
              <w:rPr>
                <w:color w:val="000000"/>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2A6335F0" w14:textId="77777777" w:rsidR="0040345A" w:rsidRPr="0040345A" w:rsidRDefault="0040345A" w:rsidP="0040345A">
            <w:pPr>
              <w:ind w:firstLine="708"/>
              <w:jc w:val="both"/>
              <w:rPr>
                <w:color w:val="000000"/>
              </w:rPr>
            </w:pPr>
            <w:r w:rsidRPr="0040345A">
              <w:rPr>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3B19098F" w14:textId="77777777" w:rsidR="0040345A" w:rsidRPr="0040345A" w:rsidRDefault="0040345A" w:rsidP="0040345A">
            <w:pPr>
              <w:ind w:firstLine="708"/>
              <w:jc w:val="both"/>
              <w:rPr>
                <w:color w:val="000000"/>
              </w:rPr>
            </w:pPr>
            <w:r w:rsidRPr="0040345A">
              <w:rPr>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7E22CAA9" w14:textId="4A9096D4" w:rsidR="0040345A" w:rsidRPr="0040345A" w:rsidRDefault="0040345A" w:rsidP="0040345A">
            <w:pPr>
              <w:ind w:firstLine="708"/>
              <w:jc w:val="both"/>
              <w:rPr>
                <w:color w:val="000000"/>
              </w:rPr>
            </w:pPr>
            <w:r w:rsidRPr="0040345A">
              <w:rPr>
                <w:color w:val="000000"/>
              </w:rPr>
              <w:t>Najistotniejszym argumentem za brakiem konieczności podziału zamówienia na części są nadmierne trudności czy koszty oraz brak koordynacji, skutkujący poważną groźbą nieprawidłowej realizacji zamówienia.</w:t>
            </w:r>
          </w:p>
          <w:p w14:paraId="088A24F5" w14:textId="36B880E1" w:rsidR="0040345A" w:rsidRPr="0040345A" w:rsidRDefault="0040345A" w:rsidP="0040345A">
            <w:pPr>
              <w:ind w:firstLine="708"/>
              <w:jc w:val="both"/>
              <w:rPr>
                <w:color w:val="000000"/>
              </w:rPr>
            </w:pPr>
            <w:r w:rsidRPr="0040345A">
              <w:rPr>
                <w:color w:val="000000"/>
              </w:rPr>
              <w:t>Natomiast Zamawiający nie powołuje wyłącznie na korzyści organizacyjne, wynikające z prowadzenia jednego, a nie większej liczby postępowań o udzielenie zamówienia publicznego. Nie mają też znaczenia obawy Zamawiającego związane</w:t>
            </w:r>
          </w:p>
          <w:p w14:paraId="126C919E" w14:textId="77777777" w:rsidR="0040345A" w:rsidRPr="0040345A" w:rsidRDefault="0040345A" w:rsidP="0040345A">
            <w:pPr>
              <w:ind w:firstLine="708"/>
              <w:jc w:val="both"/>
              <w:rPr>
                <w:color w:val="000000"/>
              </w:rPr>
            </w:pPr>
            <w:r w:rsidRPr="0040345A">
              <w:rPr>
                <w:color w:val="000000"/>
              </w:rPr>
              <w:t xml:space="preserve">z ewentualnymi niewielkimi trudnościami czy kosztami bądź nieznacznymi problemami z koordynowaniem działań wykonawców a tym bardziej wygoda zamawiającego. W opinii Zamawiającego przyczyny niedokonania podziału nie są błahe oraz łatwe do usunięcia. </w:t>
            </w:r>
          </w:p>
          <w:p w14:paraId="6A1B03D5" w14:textId="77777777" w:rsidR="0040345A" w:rsidRPr="0040345A" w:rsidRDefault="0040345A" w:rsidP="0040345A">
            <w:pPr>
              <w:ind w:firstLine="708"/>
              <w:jc w:val="both"/>
              <w:rPr>
                <w:color w:val="000000"/>
              </w:rPr>
            </w:pPr>
            <w:r w:rsidRPr="0040345A">
              <w:rPr>
                <w:color w:val="000000"/>
              </w:rPr>
              <w:t xml:space="preserve">Istotne jest również to, że Zamawiający nie wyłączył z udziału w postępowaniu podmiotów działających wspólnie ani podwykonawstwa – w żaden sposób nie ogranicza to możliwości złożenia oferty </w:t>
            </w:r>
          </w:p>
          <w:p w14:paraId="282E4728" w14:textId="296EED61" w:rsidR="0040345A" w:rsidRPr="0040345A" w:rsidRDefault="0040345A" w:rsidP="0040345A">
            <w:pPr>
              <w:ind w:firstLine="708"/>
              <w:jc w:val="both"/>
              <w:rPr>
                <w:bCs/>
              </w:rPr>
            </w:pPr>
            <w:r w:rsidRPr="0040345A">
              <w:rPr>
                <w:color w:val="000000"/>
              </w:rPr>
              <w:t>W świetle powyższego, decyzja o tym, aby całość zamówienia została zrealizowana przez jednego wykonawcę była w pełni uzasadniona.</w:t>
            </w:r>
          </w:p>
          <w:p w14:paraId="35BD7A51" w14:textId="77777777" w:rsidR="0040345A" w:rsidRPr="0040345A" w:rsidRDefault="0040345A" w:rsidP="00A80229">
            <w:pPr>
              <w:ind w:firstLine="708"/>
              <w:jc w:val="both"/>
              <w:rPr>
                <w:bCs/>
              </w:rPr>
            </w:pPr>
          </w:p>
          <w:p w14:paraId="09F3499D" w14:textId="77777777" w:rsidR="0040345A" w:rsidRPr="0040345A" w:rsidRDefault="0040345A" w:rsidP="00A80229">
            <w:pPr>
              <w:ind w:firstLine="708"/>
              <w:jc w:val="both"/>
              <w:rPr>
                <w:bCs/>
              </w:rPr>
            </w:pPr>
          </w:p>
        </w:tc>
      </w:tr>
      <w:tr w:rsidR="00E70D0C" w:rsidRPr="00A639C4" w14:paraId="09EA691B" w14:textId="77777777" w:rsidTr="009E04CE">
        <w:tc>
          <w:tcPr>
            <w:tcW w:w="1526" w:type="dxa"/>
            <w:tcBorders>
              <w:bottom w:val="single" w:sz="4" w:space="0" w:color="auto"/>
            </w:tcBorders>
            <w:shd w:val="clear" w:color="auto" w:fill="D6E3BC" w:themeFill="accent3" w:themeFillTint="66"/>
          </w:tcPr>
          <w:p w14:paraId="1792CE75" w14:textId="03BAC915" w:rsidR="00E70D0C" w:rsidRPr="00A639C4" w:rsidRDefault="00E70D0C" w:rsidP="00E70D0C">
            <w:pPr>
              <w:tabs>
                <w:tab w:val="left" w:pos="408"/>
              </w:tabs>
              <w:spacing w:before="100" w:after="100"/>
              <w:jc w:val="center"/>
              <w:rPr>
                <w:b/>
              </w:rPr>
            </w:pPr>
            <w:r w:rsidRPr="00A639C4">
              <w:rPr>
                <w:b/>
              </w:rPr>
              <w:lastRenderedPageBreak/>
              <w:t>Pkt 4.4 IDW</w:t>
            </w:r>
          </w:p>
        </w:tc>
        <w:tc>
          <w:tcPr>
            <w:tcW w:w="7654" w:type="dxa"/>
            <w:tcBorders>
              <w:bottom w:val="single" w:sz="4" w:space="0" w:color="auto"/>
            </w:tcBorders>
            <w:shd w:val="clear" w:color="auto" w:fill="D6E3BC" w:themeFill="accent3" w:themeFillTint="66"/>
          </w:tcPr>
          <w:p w14:paraId="76071CD7" w14:textId="6D7F9E16" w:rsidR="00E70D0C" w:rsidRPr="0040345A" w:rsidRDefault="00E70D0C" w:rsidP="00E70D0C">
            <w:pPr>
              <w:spacing w:before="100" w:after="100"/>
              <w:rPr>
                <w:b/>
              </w:rPr>
            </w:pPr>
            <w:r w:rsidRPr="0040345A">
              <w:rPr>
                <w:b/>
              </w:rPr>
              <w:t xml:space="preserve">Informacje dotyczące  zamówień o których mowa w art. 305 </w:t>
            </w:r>
            <w:proofErr w:type="spellStart"/>
            <w:r w:rsidRPr="0040345A">
              <w:rPr>
                <w:b/>
              </w:rPr>
              <w:t>Pzp</w:t>
            </w:r>
            <w:proofErr w:type="spellEnd"/>
          </w:p>
        </w:tc>
      </w:tr>
      <w:tr w:rsidR="00262A84" w:rsidRPr="00A639C4" w14:paraId="5B099D95" w14:textId="77777777" w:rsidTr="009E04CE">
        <w:tc>
          <w:tcPr>
            <w:tcW w:w="1526" w:type="dxa"/>
            <w:tcBorders>
              <w:bottom w:val="single" w:sz="4" w:space="0" w:color="auto"/>
            </w:tcBorders>
            <w:shd w:val="clear" w:color="auto" w:fill="auto"/>
          </w:tcPr>
          <w:p w14:paraId="3AA3E3B6" w14:textId="5505CB73" w:rsidR="00262A84" w:rsidRPr="00A639C4" w:rsidRDefault="00262A84" w:rsidP="00262A84">
            <w:pPr>
              <w:tabs>
                <w:tab w:val="left" w:pos="408"/>
              </w:tabs>
              <w:rPr>
                <w:b/>
              </w:rPr>
            </w:pPr>
          </w:p>
        </w:tc>
        <w:tc>
          <w:tcPr>
            <w:tcW w:w="7654" w:type="dxa"/>
            <w:tcBorders>
              <w:bottom w:val="single" w:sz="4" w:space="0" w:color="auto"/>
            </w:tcBorders>
            <w:shd w:val="clear" w:color="auto" w:fill="auto"/>
          </w:tcPr>
          <w:p w14:paraId="12703A1C" w14:textId="77777777" w:rsidR="000544B3" w:rsidRPr="0040345A" w:rsidRDefault="000544B3" w:rsidP="000544B3">
            <w:pPr>
              <w:jc w:val="both"/>
            </w:pPr>
            <w:r w:rsidRPr="0040345A">
              <w:rPr>
                <w:rFonts w:eastAsiaTheme="minorHAnsi"/>
                <w:lang w:eastAsia="en-US"/>
              </w:rPr>
              <w:t xml:space="preserve">Zamawiający </w:t>
            </w:r>
            <w:r w:rsidRPr="0040345A">
              <w:rPr>
                <w:rFonts w:eastAsiaTheme="minorHAnsi"/>
                <w:b/>
                <w:u w:val="single"/>
                <w:lang w:eastAsia="en-US"/>
              </w:rPr>
              <w:t>nie przewiduje</w:t>
            </w:r>
            <w:r w:rsidRPr="0040345A">
              <w:rPr>
                <w:rFonts w:eastAsiaTheme="minorHAnsi"/>
                <w:lang w:eastAsia="en-US"/>
              </w:rPr>
              <w:t xml:space="preserve"> możliwości udzielenia</w:t>
            </w:r>
            <w:r w:rsidRPr="0040345A">
              <w:t xml:space="preserve"> zamówień, o których mowa w art. 305 pkt.1 w zw. z art. 214 ust. 1 pkt 7  </w:t>
            </w:r>
            <w:proofErr w:type="spellStart"/>
            <w:r w:rsidRPr="0040345A">
              <w:t>Pzp</w:t>
            </w:r>
            <w:proofErr w:type="spellEnd"/>
          </w:p>
          <w:p w14:paraId="1B06481F" w14:textId="77777777" w:rsidR="00262A84" w:rsidRPr="0040345A" w:rsidRDefault="00262A84" w:rsidP="000544B3">
            <w:pPr>
              <w:widowControl/>
              <w:jc w:val="both"/>
              <w:rPr>
                <w:bCs/>
              </w:rPr>
            </w:pPr>
          </w:p>
        </w:tc>
      </w:tr>
      <w:tr w:rsidR="00E70D0C" w:rsidRPr="00A639C4" w14:paraId="6BE6590F" w14:textId="77777777" w:rsidTr="009E04CE">
        <w:trPr>
          <w:trHeight w:val="164"/>
        </w:trPr>
        <w:tc>
          <w:tcPr>
            <w:tcW w:w="1526" w:type="dxa"/>
            <w:shd w:val="clear" w:color="auto" w:fill="D6E3BC" w:themeFill="accent3" w:themeFillTint="66"/>
          </w:tcPr>
          <w:p w14:paraId="1AEF528B" w14:textId="77777777" w:rsidR="00E70D0C" w:rsidRPr="00A639C4" w:rsidRDefault="00E70D0C" w:rsidP="00E70D0C">
            <w:pPr>
              <w:spacing w:before="80" w:after="80"/>
              <w:jc w:val="center"/>
              <w:rPr>
                <w:b/>
              </w:rPr>
            </w:pPr>
            <w:r w:rsidRPr="00A639C4">
              <w:rPr>
                <w:b/>
              </w:rPr>
              <w:t>Pkt 5.1 IDW</w:t>
            </w:r>
          </w:p>
        </w:tc>
        <w:tc>
          <w:tcPr>
            <w:tcW w:w="7654" w:type="dxa"/>
            <w:shd w:val="clear" w:color="auto" w:fill="D6E3BC" w:themeFill="accent3" w:themeFillTint="66"/>
          </w:tcPr>
          <w:p w14:paraId="777C055B" w14:textId="5A8D8F2E" w:rsidR="00E70D0C" w:rsidRPr="0040345A" w:rsidRDefault="00E70D0C" w:rsidP="00E70D0C">
            <w:pPr>
              <w:spacing w:before="80" w:after="80"/>
              <w:rPr>
                <w:b/>
              </w:rPr>
            </w:pPr>
            <w:r w:rsidRPr="0040345A">
              <w:rPr>
                <w:b/>
              </w:rPr>
              <w:t>Wizja lokalna</w:t>
            </w:r>
          </w:p>
        </w:tc>
      </w:tr>
      <w:tr w:rsidR="00E70D0C" w:rsidRPr="00A639C4" w14:paraId="2987B09E" w14:textId="77777777" w:rsidTr="009E04CE">
        <w:trPr>
          <w:trHeight w:val="53"/>
        </w:trPr>
        <w:tc>
          <w:tcPr>
            <w:tcW w:w="1526" w:type="dxa"/>
            <w:vMerge w:val="restart"/>
            <w:shd w:val="clear" w:color="auto" w:fill="auto"/>
          </w:tcPr>
          <w:p w14:paraId="7EF38EF4" w14:textId="77777777" w:rsidR="00E70D0C" w:rsidRPr="00A639C4" w:rsidRDefault="00E70D0C" w:rsidP="00E70D0C"/>
        </w:tc>
        <w:tc>
          <w:tcPr>
            <w:tcW w:w="7654" w:type="dxa"/>
            <w:tcBorders>
              <w:bottom w:val="single" w:sz="4" w:space="0" w:color="auto"/>
            </w:tcBorders>
            <w:shd w:val="clear" w:color="auto" w:fill="auto"/>
          </w:tcPr>
          <w:p w14:paraId="798022A0" w14:textId="77777777" w:rsidR="00960BDD" w:rsidRPr="0040345A" w:rsidRDefault="00960BDD" w:rsidP="00E70D0C">
            <w:pPr>
              <w:jc w:val="both"/>
              <w:rPr>
                <w:b/>
              </w:rPr>
            </w:pPr>
          </w:p>
          <w:p w14:paraId="541FBC41" w14:textId="46C47317" w:rsidR="00E70D0C" w:rsidRPr="0040345A" w:rsidRDefault="008010BC" w:rsidP="00E70D0C">
            <w:pPr>
              <w:jc w:val="both"/>
              <w:rPr>
                <w:bCs/>
              </w:rPr>
            </w:pPr>
            <w:r w:rsidRPr="0040345A">
              <w:rPr>
                <w:b/>
              </w:rPr>
              <w:t xml:space="preserve">Zamawiający </w:t>
            </w:r>
            <w:r w:rsidRPr="0040345A">
              <w:rPr>
                <w:b/>
                <w:u w:val="single"/>
              </w:rPr>
              <w:t>nie wymaga</w:t>
            </w:r>
            <w:r w:rsidRPr="0040345A">
              <w:rPr>
                <w:b/>
              </w:rPr>
              <w:t xml:space="preserve"> złożenia oferty po odbyciu wizji lokalnej</w:t>
            </w:r>
            <w:r w:rsidRPr="0040345A">
              <w:rPr>
                <w:bCs/>
              </w:rPr>
              <w:t>.</w:t>
            </w:r>
          </w:p>
          <w:p w14:paraId="4E9E49F2" w14:textId="1DAF18AF" w:rsidR="008010BC" w:rsidRPr="0040345A" w:rsidRDefault="008010BC" w:rsidP="00E70D0C">
            <w:pPr>
              <w:jc w:val="both"/>
            </w:pPr>
          </w:p>
        </w:tc>
      </w:tr>
      <w:tr w:rsidR="00E70D0C" w:rsidRPr="00A639C4" w14:paraId="6019C803" w14:textId="77777777" w:rsidTr="00BE6386">
        <w:trPr>
          <w:trHeight w:val="937"/>
        </w:trPr>
        <w:tc>
          <w:tcPr>
            <w:tcW w:w="1526" w:type="dxa"/>
            <w:vMerge/>
            <w:tcBorders>
              <w:bottom w:val="single" w:sz="4" w:space="0" w:color="auto"/>
            </w:tcBorders>
            <w:shd w:val="clear" w:color="auto" w:fill="auto"/>
          </w:tcPr>
          <w:p w14:paraId="0F83B5F9" w14:textId="77777777" w:rsidR="00E70D0C" w:rsidRPr="00A639C4" w:rsidRDefault="00E70D0C" w:rsidP="00E70D0C"/>
        </w:tc>
        <w:tc>
          <w:tcPr>
            <w:tcW w:w="7654" w:type="dxa"/>
            <w:tcBorders>
              <w:bottom w:val="single" w:sz="4" w:space="0" w:color="auto"/>
            </w:tcBorders>
            <w:shd w:val="clear" w:color="auto" w:fill="auto"/>
          </w:tcPr>
          <w:p w14:paraId="75D48776" w14:textId="77777777" w:rsidR="00E70D0C" w:rsidRPr="0040345A" w:rsidRDefault="00E70D0C" w:rsidP="00E70D0C">
            <w:pPr>
              <w:jc w:val="both"/>
              <w:rPr>
                <w:color w:val="FF0000"/>
              </w:rPr>
            </w:pPr>
          </w:p>
          <w:p w14:paraId="755DAC6E" w14:textId="77777777" w:rsidR="00E70D0C" w:rsidRPr="0040345A" w:rsidRDefault="00E70D0C" w:rsidP="00E70D0C">
            <w:pPr>
              <w:jc w:val="both"/>
              <w:rPr>
                <w:b/>
              </w:rPr>
            </w:pPr>
            <w:r w:rsidRPr="0040345A">
              <w:rPr>
                <w:b/>
              </w:rPr>
              <w:t xml:space="preserve">Zamawiający </w:t>
            </w:r>
            <w:r w:rsidRPr="0040345A">
              <w:rPr>
                <w:b/>
                <w:u w:val="single"/>
              </w:rPr>
              <w:t>nie wymaga</w:t>
            </w:r>
            <w:r w:rsidRPr="0040345A">
              <w:rPr>
                <w:b/>
              </w:rPr>
              <w:t xml:space="preserve"> złożenia oferty po sprawdzeniu przez wykonawcę dokumentów niezbędnych do realizacji zamówienia dostępnych na miejscu u Zamawiającego.</w:t>
            </w:r>
          </w:p>
          <w:p w14:paraId="4AE8CD53" w14:textId="2559E77D" w:rsidR="0033093C" w:rsidRPr="0040345A" w:rsidRDefault="0033093C" w:rsidP="00BE6386">
            <w:pPr>
              <w:jc w:val="both"/>
              <w:rPr>
                <w:b/>
                <w:bCs/>
                <w:color w:val="FF0000"/>
              </w:rPr>
            </w:pPr>
          </w:p>
        </w:tc>
      </w:tr>
      <w:tr w:rsidR="00E70D0C" w:rsidRPr="00A639C4" w14:paraId="6E3431A4" w14:textId="77777777" w:rsidTr="009E04CE">
        <w:tc>
          <w:tcPr>
            <w:tcW w:w="1526" w:type="dxa"/>
            <w:shd w:val="clear" w:color="auto" w:fill="D6E3BC" w:themeFill="accent3" w:themeFillTint="66"/>
          </w:tcPr>
          <w:p w14:paraId="3FE3F7D8" w14:textId="4FD0D68D" w:rsidR="00E70D0C" w:rsidRPr="00A639C4" w:rsidRDefault="00E70D0C" w:rsidP="00E70D0C">
            <w:pPr>
              <w:tabs>
                <w:tab w:val="left" w:pos="408"/>
              </w:tabs>
              <w:spacing w:before="80" w:after="80"/>
              <w:jc w:val="center"/>
              <w:rPr>
                <w:b/>
              </w:rPr>
            </w:pPr>
            <w:r w:rsidRPr="00A639C4">
              <w:rPr>
                <w:b/>
              </w:rPr>
              <w:t>6.2 IDW</w:t>
            </w:r>
          </w:p>
        </w:tc>
        <w:tc>
          <w:tcPr>
            <w:tcW w:w="7654" w:type="dxa"/>
            <w:shd w:val="clear" w:color="auto" w:fill="D6E3BC" w:themeFill="accent3" w:themeFillTint="66"/>
          </w:tcPr>
          <w:p w14:paraId="27A7DF74" w14:textId="1F468F38" w:rsidR="00E70D0C" w:rsidRPr="0040345A" w:rsidRDefault="00E70D0C" w:rsidP="009E04CE">
            <w:pPr>
              <w:spacing w:before="80" w:after="80"/>
              <w:jc w:val="both"/>
              <w:rPr>
                <w:b/>
              </w:rPr>
            </w:pPr>
            <w:r w:rsidRPr="0040345A">
              <w:rPr>
                <w:b/>
              </w:rPr>
              <w:t>Obowiązek osobistego wykonania przez Wykonawcę kluczowych części zamówienia</w:t>
            </w:r>
          </w:p>
        </w:tc>
      </w:tr>
      <w:tr w:rsidR="00E70D0C" w:rsidRPr="00A639C4" w14:paraId="032FACC3" w14:textId="77777777" w:rsidTr="009E04CE">
        <w:tc>
          <w:tcPr>
            <w:tcW w:w="1526" w:type="dxa"/>
            <w:shd w:val="clear" w:color="auto" w:fill="auto"/>
          </w:tcPr>
          <w:p w14:paraId="59307303" w14:textId="77777777" w:rsidR="00E70D0C" w:rsidRPr="00A639C4" w:rsidRDefault="00E70D0C" w:rsidP="00E70D0C">
            <w:pPr>
              <w:tabs>
                <w:tab w:val="left" w:pos="408"/>
              </w:tabs>
              <w:spacing w:before="80" w:after="80"/>
              <w:jc w:val="center"/>
              <w:rPr>
                <w:b/>
              </w:rPr>
            </w:pPr>
          </w:p>
        </w:tc>
        <w:tc>
          <w:tcPr>
            <w:tcW w:w="7654" w:type="dxa"/>
            <w:shd w:val="clear" w:color="auto" w:fill="auto"/>
          </w:tcPr>
          <w:p w14:paraId="44879B60" w14:textId="77777777" w:rsidR="00BE6386" w:rsidRDefault="00BE6386" w:rsidP="00E70D0C">
            <w:pPr>
              <w:pStyle w:val="arimr"/>
              <w:widowControl/>
              <w:suppressAutoHyphens/>
              <w:snapToGrid/>
              <w:spacing w:line="240" w:lineRule="auto"/>
              <w:jc w:val="both"/>
              <w:rPr>
                <w:rFonts w:ascii="Arial" w:hAnsi="Arial" w:cs="Arial"/>
                <w:sz w:val="20"/>
                <w:lang w:val="pl-PL"/>
              </w:rPr>
            </w:pPr>
          </w:p>
          <w:p w14:paraId="771F2971" w14:textId="2099BA2A" w:rsidR="00E70D0C" w:rsidRPr="00A639C4" w:rsidRDefault="00E70D0C" w:rsidP="00E70D0C">
            <w:pPr>
              <w:pStyle w:val="arimr"/>
              <w:widowControl/>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E70D0C" w:rsidRPr="00A639C4" w:rsidRDefault="00E70D0C" w:rsidP="00BE6386">
            <w:pPr>
              <w:pStyle w:val="arimr"/>
              <w:widowControl/>
              <w:suppressAutoHyphens/>
              <w:snapToGrid/>
              <w:spacing w:line="240" w:lineRule="auto"/>
              <w:jc w:val="both"/>
              <w:rPr>
                <w:rFonts w:ascii="Arial" w:hAnsi="Arial" w:cs="Arial"/>
                <w:b/>
                <w:sz w:val="20"/>
              </w:rPr>
            </w:pPr>
          </w:p>
        </w:tc>
      </w:tr>
      <w:tr w:rsidR="00E70D0C" w:rsidRPr="00A639C4" w14:paraId="3567789B" w14:textId="77777777" w:rsidTr="009E04CE">
        <w:tc>
          <w:tcPr>
            <w:tcW w:w="1526" w:type="dxa"/>
            <w:shd w:val="clear" w:color="auto" w:fill="D6E3BC" w:themeFill="accent3" w:themeFillTint="66"/>
          </w:tcPr>
          <w:p w14:paraId="558F5FDC" w14:textId="436113FD" w:rsidR="00E70D0C" w:rsidRPr="00A639C4" w:rsidRDefault="00E70D0C" w:rsidP="00E70D0C">
            <w:pPr>
              <w:tabs>
                <w:tab w:val="left" w:pos="408"/>
              </w:tabs>
              <w:spacing w:before="80" w:after="80"/>
              <w:jc w:val="center"/>
              <w:rPr>
                <w:b/>
              </w:rPr>
            </w:pPr>
            <w:r w:rsidRPr="00A639C4">
              <w:rPr>
                <w:b/>
              </w:rPr>
              <w:t>Pkt 7.1 IDW</w:t>
            </w:r>
          </w:p>
        </w:tc>
        <w:tc>
          <w:tcPr>
            <w:tcW w:w="7654" w:type="dxa"/>
            <w:shd w:val="clear" w:color="auto" w:fill="D6E3BC" w:themeFill="accent3" w:themeFillTint="66"/>
          </w:tcPr>
          <w:p w14:paraId="303326E2" w14:textId="7053D133" w:rsidR="00E70D0C" w:rsidRPr="00A639C4" w:rsidRDefault="00E70D0C" w:rsidP="00E70D0C">
            <w:pPr>
              <w:spacing w:before="80" w:after="80"/>
              <w:rPr>
                <w:bCs/>
              </w:rPr>
            </w:pPr>
            <w:r w:rsidRPr="00A639C4">
              <w:rPr>
                <w:b/>
              </w:rPr>
              <w:t>Termin wykonania zamówienia</w:t>
            </w:r>
          </w:p>
        </w:tc>
      </w:tr>
      <w:tr w:rsidR="00960BDD" w:rsidRPr="00A639C4" w14:paraId="0385F7B7" w14:textId="77777777" w:rsidTr="009E04CE">
        <w:tc>
          <w:tcPr>
            <w:tcW w:w="1526" w:type="dxa"/>
            <w:tcBorders>
              <w:bottom w:val="single" w:sz="4" w:space="0" w:color="auto"/>
            </w:tcBorders>
            <w:shd w:val="clear" w:color="auto" w:fill="auto"/>
          </w:tcPr>
          <w:p w14:paraId="5D8A973E" w14:textId="77777777" w:rsidR="00960BDD" w:rsidRPr="00A639C4" w:rsidRDefault="00960BDD" w:rsidP="00960BDD">
            <w:pPr>
              <w:tabs>
                <w:tab w:val="left" w:pos="408"/>
              </w:tabs>
              <w:rPr>
                <w:b/>
              </w:rPr>
            </w:pPr>
          </w:p>
        </w:tc>
        <w:tc>
          <w:tcPr>
            <w:tcW w:w="7654" w:type="dxa"/>
            <w:tcBorders>
              <w:bottom w:val="single" w:sz="4" w:space="0" w:color="auto"/>
            </w:tcBorders>
            <w:shd w:val="clear" w:color="auto" w:fill="auto"/>
          </w:tcPr>
          <w:p w14:paraId="405F488B" w14:textId="77777777" w:rsidR="00960BDD" w:rsidRPr="00790011" w:rsidRDefault="00960BDD" w:rsidP="00960BDD">
            <w:pPr>
              <w:rPr>
                <w:b/>
              </w:rPr>
            </w:pPr>
          </w:p>
          <w:p w14:paraId="226ED178" w14:textId="17A19310" w:rsidR="00960BDD" w:rsidRDefault="00960BDD" w:rsidP="00960BDD">
            <w:pPr>
              <w:rPr>
                <w:b/>
              </w:rPr>
            </w:pPr>
            <w:r w:rsidRPr="00790011">
              <w:rPr>
                <w:b/>
              </w:rPr>
              <w:t>Termin wykonania</w:t>
            </w:r>
            <w:r>
              <w:rPr>
                <w:b/>
              </w:rPr>
              <w:t xml:space="preserve">: </w:t>
            </w:r>
            <w:r>
              <w:rPr>
                <w:b/>
              </w:rPr>
              <w:br/>
              <w:t xml:space="preserve">do </w:t>
            </w:r>
            <w:r w:rsidR="00DD11FF">
              <w:rPr>
                <w:b/>
              </w:rPr>
              <w:t>70</w:t>
            </w:r>
            <w:r w:rsidR="00767378">
              <w:rPr>
                <w:b/>
              </w:rPr>
              <w:t xml:space="preserve"> dni od</w:t>
            </w:r>
            <w:r>
              <w:rPr>
                <w:b/>
              </w:rPr>
              <w:t xml:space="preserve"> daty przekazania terenu budowy</w:t>
            </w:r>
          </w:p>
          <w:p w14:paraId="14A11A98" w14:textId="6590C703" w:rsidR="00960BDD" w:rsidRPr="00A639C4" w:rsidRDefault="00960BDD" w:rsidP="00960BDD">
            <w:pPr>
              <w:ind w:left="284"/>
              <w:jc w:val="both"/>
              <w:rPr>
                <w:bCs/>
              </w:rPr>
            </w:pPr>
          </w:p>
        </w:tc>
      </w:tr>
      <w:tr w:rsidR="00E70D0C" w:rsidRPr="00A639C4" w14:paraId="5C3DF8E2" w14:textId="77777777" w:rsidTr="009E04CE">
        <w:tc>
          <w:tcPr>
            <w:tcW w:w="1526" w:type="dxa"/>
            <w:shd w:val="clear" w:color="auto" w:fill="D6E3BC" w:themeFill="accent3" w:themeFillTint="66"/>
          </w:tcPr>
          <w:p w14:paraId="457CC753" w14:textId="2F3C5D21" w:rsidR="00E70D0C" w:rsidRPr="00A639C4" w:rsidRDefault="00E70D0C" w:rsidP="00E70D0C">
            <w:pPr>
              <w:tabs>
                <w:tab w:val="left" w:pos="408"/>
              </w:tabs>
              <w:spacing w:before="80" w:after="80"/>
              <w:jc w:val="center"/>
              <w:rPr>
                <w:b/>
              </w:rPr>
            </w:pPr>
            <w:r w:rsidRPr="00A639C4">
              <w:rPr>
                <w:b/>
              </w:rPr>
              <w:t>Pkt 8.</w:t>
            </w:r>
            <w:r>
              <w:rPr>
                <w:b/>
              </w:rPr>
              <w:t>1</w:t>
            </w:r>
            <w:r w:rsidRPr="00A639C4">
              <w:rPr>
                <w:b/>
              </w:rPr>
              <w:t xml:space="preserve"> IDW</w:t>
            </w:r>
          </w:p>
        </w:tc>
        <w:tc>
          <w:tcPr>
            <w:tcW w:w="7654" w:type="dxa"/>
            <w:shd w:val="clear" w:color="auto" w:fill="D6E3BC" w:themeFill="accent3" w:themeFillTint="66"/>
          </w:tcPr>
          <w:p w14:paraId="5EF79C8F" w14:textId="77777777" w:rsidR="00E70D0C" w:rsidRPr="00A639C4" w:rsidRDefault="00E70D0C" w:rsidP="00E70D0C">
            <w:pPr>
              <w:spacing w:before="80" w:after="80"/>
              <w:rPr>
                <w:b/>
                <w:bCs/>
              </w:rPr>
            </w:pPr>
            <w:r w:rsidRPr="00A639C4">
              <w:rPr>
                <w:b/>
              </w:rPr>
              <w:t xml:space="preserve">Warunki udziału w postępowaniu o udzielenie zamówienia </w:t>
            </w:r>
          </w:p>
        </w:tc>
      </w:tr>
      <w:tr w:rsidR="00E70D0C" w:rsidRPr="00A639C4" w14:paraId="78420147" w14:textId="77777777" w:rsidTr="009E04CE">
        <w:tc>
          <w:tcPr>
            <w:tcW w:w="1526" w:type="dxa"/>
            <w:tcBorders>
              <w:bottom w:val="single" w:sz="4" w:space="0" w:color="auto"/>
            </w:tcBorders>
            <w:shd w:val="clear" w:color="auto" w:fill="auto"/>
          </w:tcPr>
          <w:p w14:paraId="5081D543" w14:textId="77777777" w:rsidR="00E70D0C" w:rsidRPr="00A639C4" w:rsidRDefault="00E70D0C" w:rsidP="00E70D0C">
            <w:pPr>
              <w:tabs>
                <w:tab w:val="left" w:pos="408"/>
              </w:tabs>
              <w:rPr>
                <w:b/>
              </w:rPr>
            </w:pPr>
          </w:p>
        </w:tc>
        <w:tc>
          <w:tcPr>
            <w:tcW w:w="7654" w:type="dxa"/>
            <w:tcBorders>
              <w:bottom w:val="single" w:sz="4" w:space="0" w:color="auto"/>
            </w:tcBorders>
            <w:shd w:val="clear" w:color="auto" w:fill="auto"/>
          </w:tcPr>
          <w:p w14:paraId="4F6813B2" w14:textId="77777777" w:rsidR="00E70D0C" w:rsidRPr="007F5104" w:rsidRDefault="00E70D0C" w:rsidP="00E70D0C">
            <w:pPr>
              <w:pStyle w:val="Teksttreci0"/>
              <w:shd w:val="clear" w:color="auto" w:fill="auto"/>
              <w:spacing w:before="240" w:line="240" w:lineRule="auto"/>
              <w:ind w:right="20" w:firstLine="0"/>
              <w:jc w:val="both"/>
              <w:rPr>
                <w:rFonts w:ascii="Arial" w:hAnsi="Arial" w:cs="Arial"/>
                <w:sz w:val="20"/>
                <w:szCs w:val="20"/>
              </w:rPr>
            </w:pPr>
            <w:r w:rsidRPr="007F5104">
              <w:rPr>
                <w:rFonts w:ascii="Arial" w:hAnsi="Arial" w:cs="Arial"/>
                <w:sz w:val="20"/>
                <w:szCs w:val="20"/>
              </w:rPr>
              <w:t>O udzielenie zamówienia mogą ubiegać się Wykonawcy, którzy spełniają warunki dotyczące:</w:t>
            </w:r>
          </w:p>
          <w:p w14:paraId="66C86E53" w14:textId="77777777" w:rsidR="00E70D0C" w:rsidRPr="007F5104" w:rsidRDefault="00E70D0C" w:rsidP="00790517">
            <w:pPr>
              <w:pStyle w:val="Teksttreci0"/>
              <w:numPr>
                <w:ilvl w:val="0"/>
                <w:numId w:val="1"/>
              </w:numPr>
              <w:shd w:val="clear" w:color="auto" w:fill="auto"/>
              <w:spacing w:before="120" w:line="240" w:lineRule="auto"/>
              <w:ind w:left="850" w:right="23" w:hanging="425"/>
              <w:jc w:val="both"/>
              <w:rPr>
                <w:rFonts w:ascii="Arial" w:hAnsi="Arial" w:cs="Arial"/>
                <w:sz w:val="20"/>
                <w:szCs w:val="20"/>
              </w:rPr>
            </w:pPr>
            <w:r w:rsidRPr="007F5104">
              <w:rPr>
                <w:rFonts w:ascii="Arial" w:hAnsi="Arial" w:cs="Arial"/>
                <w:b/>
                <w:sz w:val="20"/>
                <w:szCs w:val="20"/>
              </w:rPr>
              <w:t>zdolności do występowania w obrocie gospodarczym:</w:t>
            </w:r>
          </w:p>
          <w:p w14:paraId="323D5E1D" w14:textId="77777777" w:rsidR="00E70D0C" w:rsidRPr="007F5104" w:rsidRDefault="00E70D0C" w:rsidP="00E70D0C">
            <w:pPr>
              <w:tabs>
                <w:tab w:val="left" w:pos="408"/>
              </w:tabs>
              <w:rPr>
                <w:b/>
                <w:bCs/>
                <w:color w:val="FF0000"/>
              </w:rPr>
            </w:pPr>
          </w:p>
          <w:p w14:paraId="7F8DDD25"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48AA7616"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4E8113DE" w14:textId="77777777" w:rsidR="00E70D0C" w:rsidRPr="007F5104" w:rsidRDefault="00E70D0C" w:rsidP="00790517">
            <w:pPr>
              <w:pStyle w:val="Teksttreci0"/>
              <w:numPr>
                <w:ilvl w:val="0"/>
                <w:numId w:val="1"/>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uprawnień do prowadzenia określonej działalności gospodarczej lub zawodowej, o ile wynika to z odrębnych przepisów:</w:t>
            </w:r>
          </w:p>
          <w:p w14:paraId="6CBC54B6"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100AC228"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2317ECE2"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67E766E7" w14:textId="77777777" w:rsidR="00E70D0C" w:rsidRPr="007F5104" w:rsidRDefault="00E70D0C" w:rsidP="00790517">
            <w:pPr>
              <w:pStyle w:val="Teksttreci0"/>
              <w:numPr>
                <w:ilvl w:val="0"/>
                <w:numId w:val="1"/>
              </w:numPr>
              <w:shd w:val="clear" w:color="auto" w:fill="auto"/>
              <w:spacing w:line="240" w:lineRule="auto"/>
              <w:ind w:left="852" w:right="20" w:hanging="426"/>
              <w:jc w:val="both"/>
              <w:rPr>
                <w:rFonts w:ascii="Arial" w:hAnsi="Arial" w:cs="Arial"/>
                <w:sz w:val="20"/>
                <w:szCs w:val="20"/>
              </w:rPr>
            </w:pPr>
            <w:r w:rsidRPr="007F5104">
              <w:rPr>
                <w:rFonts w:ascii="Arial" w:hAnsi="Arial" w:cs="Arial"/>
                <w:b/>
                <w:sz w:val="20"/>
                <w:szCs w:val="20"/>
              </w:rPr>
              <w:t>sytuacji ekonomicznej lub finansowej:</w:t>
            </w:r>
          </w:p>
          <w:p w14:paraId="648E0118" w14:textId="77777777" w:rsidR="00BE6386" w:rsidRDefault="00BE6386" w:rsidP="00E70D0C">
            <w:pPr>
              <w:pStyle w:val="Teksttreci0"/>
              <w:shd w:val="clear" w:color="auto" w:fill="auto"/>
              <w:spacing w:line="240" w:lineRule="auto"/>
              <w:ind w:right="20" w:firstLine="0"/>
              <w:jc w:val="both"/>
              <w:rPr>
                <w:rFonts w:ascii="Arial" w:hAnsi="Arial" w:cs="Arial"/>
                <w:sz w:val="20"/>
                <w:szCs w:val="20"/>
              </w:rPr>
            </w:pPr>
          </w:p>
          <w:p w14:paraId="213D8B40" w14:textId="0235C9DE"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598C868E"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7F12D651" w14:textId="77777777" w:rsidR="00E70D0C" w:rsidRPr="007F5104" w:rsidRDefault="00E70D0C" w:rsidP="00790517">
            <w:pPr>
              <w:pStyle w:val="Teksttreci0"/>
              <w:numPr>
                <w:ilvl w:val="0"/>
                <w:numId w:val="1"/>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zdolności technicznej lub zawodowej:</w:t>
            </w:r>
          </w:p>
          <w:p w14:paraId="10B4CE60" w14:textId="77777777" w:rsidR="00E70D0C" w:rsidRPr="007F5104" w:rsidRDefault="00E70D0C" w:rsidP="00E70D0C">
            <w:pPr>
              <w:tabs>
                <w:tab w:val="left" w:pos="408"/>
              </w:tabs>
              <w:rPr>
                <w:b/>
                <w:bCs/>
                <w:color w:val="FF0000"/>
              </w:rPr>
            </w:pPr>
          </w:p>
          <w:p w14:paraId="0688B4B7"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stawia</w:t>
            </w:r>
            <w:r w:rsidRPr="007F510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458996D7"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2DDCCD00" w14:textId="31CCF1AB" w:rsidR="005F7D77" w:rsidRPr="005F7D77" w:rsidRDefault="00960BDD" w:rsidP="00D72ABF">
            <w:pPr>
              <w:widowControl/>
              <w:numPr>
                <w:ilvl w:val="0"/>
                <w:numId w:val="8"/>
              </w:numPr>
              <w:tabs>
                <w:tab w:val="left" w:pos="300"/>
              </w:tabs>
              <w:ind w:left="300" w:right="20" w:firstLine="0"/>
              <w:jc w:val="both"/>
              <w:rPr>
                <w:b/>
                <w:bCs/>
                <w:color w:val="000000"/>
              </w:rPr>
            </w:pPr>
            <w:r w:rsidRPr="005F7D77">
              <w:rPr>
                <w:b/>
                <w:bCs/>
                <w:color w:val="000000"/>
              </w:rPr>
              <w:t xml:space="preserve">Doświadczenie wykonawcy </w:t>
            </w:r>
          </w:p>
          <w:p w14:paraId="0AB1450E" w14:textId="4C2E9234" w:rsidR="005F7D77" w:rsidRPr="00A253D8" w:rsidRDefault="005F7D77" w:rsidP="005F7D77">
            <w:pPr>
              <w:jc w:val="both"/>
              <w:rPr>
                <w:color w:val="FF0000"/>
              </w:rPr>
            </w:pPr>
            <w:r>
              <w:rPr>
                <w:color w:val="000000"/>
              </w:rPr>
              <w:t xml:space="preserve">Wykonawca spełni ten warunek udziału w postępowaniu, jeżeli wykaże, że wykonał </w:t>
            </w:r>
            <w:r>
              <w:rPr>
                <w:spacing w:val="-6"/>
              </w:rPr>
              <w:t xml:space="preserve">w ciągu ostatnich </w:t>
            </w:r>
            <w:r w:rsidRPr="004F5FC3">
              <w:rPr>
                <w:b/>
                <w:bCs/>
                <w:spacing w:val="-6"/>
              </w:rPr>
              <w:t>5 lat</w:t>
            </w:r>
            <w:r>
              <w:rPr>
                <w:spacing w:val="-6"/>
              </w:rPr>
              <w:t xml:space="preserve"> przed upływem terminu składania ofert (a jeżeli okres prowadzenia działalności jest krótszy – w tym okresie) </w:t>
            </w:r>
            <w:r>
              <w:t xml:space="preserve">min. </w:t>
            </w:r>
            <w:r w:rsidR="00253487">
              <w:rPr>
                <w:b/>
                <w:bCs/>
              </w:rPr>
              <w:t>1</w:t>
            </w:r>
            <w:r>
              <w:rPr>
                <w:b/>
                <w:bCs/>
              </w:rPr>
              <w:t xml:space="preserve"> 500 m</w:t>
            </w:r>
            <w:r>
              <w:rPr>
                <w:b/>
                <w:bCs/>
                <w:vertAlign w:val="superscript"/>
              </w:rPr>
              <w:t>2</w:t>
            </w:r>
            <w:r>
              <w:t xml:space="preserve"> budowy lub rozbudowy lub przebudowy lub remontu nawierzchni drogi publicznej/ </w:t>
            </w:r>
            <w:r w:rsidRPr="003E2D27">
              <w:t>dróg publicznych</w:t>
            </w:r>
            <w:r>
              <w:t xml:space="preserve"> zrealizowanych w technologii betonów asfaltowych </w:t>
            </w:r>
            <w:r w:rsidRPr="004C58AB">
              <w:t>poparte dokumentami (dowodami) potwierdzającymi, że roboty zostały wykonane należycie (np. referencje)</w:t>
            </w:r>
          </w:p>
          <w:p w14:paraId="4DB2EB93" w14:textId="77777777" w:rsidR="005F7D77" w:rsidRPr="004C58AB" w:rsidRDefault="005F7D77" w:rsidP="005F7D77">
            <w:pPr>
              <w:ind w:left="280"/>
              <w:jc w:val="both"/>
            </w:pPr>
          </w:p>
          <w:p w14:paraId="640436CC" w14:textId="77777777" w:rsidR="005F7D77" w:rsidRPr="004C58AB" w:rsidRDefault="005F7D77" w:rsidP="005F7D77">
            <w:pPr>
              <w:jc w:val="both"/>
            </w:pPr>
            <w:r w:rsidRPr="004C58AB">
              <w:t>Zamawiający</w:t>
            </w:r>
            <w:r w:rsidRPr="004C58AB">
              <w:rPr>
                <w:b/>
              </w:rPr>
              <w:t xml:space="preserve"> </w:t>
            </w:r>
            <w:r w:rsidRPr="004C58AB">
              <w:rPr>
                <w:b/>
                <w:u w:val="single"/>
              </w:rPr>
              <w:t>nie wymaga</w:t>
            </w:r>
            <w:r w:rsidRPr="004C58AB">
              <w:rPr>
                <w:b/>
              </w:rPr>
              <w:t>,</w:t>
            </w:r>
            <w:r w:rsidRPr="004C58AB">
              <w:t xml:space="preserve"> aby </w:t>
            </w:r>
            <w:r w:rsidRPr="004C58AB">
              <w:rPr>
                <w:b/>
              </w:rPr>
              <w:t xml:space="preserve">ww. zakres </w:t>
            </w:r>
            <w:r w:rsidRPr="004C58AB">
              <w:t>był wykonany w ramach jednego zadania/ zlecenia/ zamówienia/inwestycji.</w:t>
            </w:r>
          </w:p>
          <w:p w14:paraId="10B72C7E" w14:textId="77777777" w:rsidR="005F7D77" w:rsidRPr="004C58AB" w:rsidRDefault="005F7D77" w:rsidP="005F7D77">
            <w:pPr>
              <w:contextualSpacing/>
              <w:jc w:val="both"/>
            </w:pPr>
          </w:p>
          <w:p w14:paraId="5E32A554" w14:textId="77777777" w:rsidR="005F7D77" w:rsidRPr="00A639C4" w:rsidRDefault="005F7D77" w:rsidP="005F7D77">
            <w:pPr>
              <w:jc w:val="both"/>
              <w:rPr>
                <w:color w:val="000000"/>
              </w:rPr>
            </w:pPr>
            <w:r w:rsidRPr="004C58AB">
              <w:rPr>
                <w:rFonts w:eastAsiaTheme="minorEastAsia"/>
              </w:rPr>
              <w:t>Zamawiający dopuszcza aby ww. doświadczenie było uzyskane podczas realizacji kontraktów w systemie „zaprojektuj i wybuduj”.</w:t>
            </w:r>
          </w:p>
          <w:p w14:paraId="57FD7343" w14:textId="77777777" w:rsidR="005F7D77" w:rsidRPr="009E176C" w:rsidRDefault="005F7D77" w:rsidP="005F7D77">
            <w:pPr>
              <w:contextualSpacing/>
              <w:jc w:val="both"/>
              <w:rPr>
                <w:bCs/>
                <w:sz w:val="14"/>
                <w:szCs w:val="14"/>
              </w:rPr>
            </w:pPr>
          </w:p>
          <w:p w14:paraId="313BB2D3" w14:textId="77777777" w:rsidR="005F7D77" w:rsidRDefault="005F7D77" w:rsidP="005F7D77">
            <w:pPr>
              <w:contextualSpacing/>
              <w:jc w:val="both"/>
              <w:rPr>
                <w:bCs/>
              </w:rPr>
            </w:pPr>
            <w:r>
              <w:rPr>
                <w:bCs/>
              </w:rPr>
              <w:t>Poprzez sformułowania:</w:t>
            </w:r>
          </w:p>
          <w:p w14:paraId="5A480831" w14:textId="77777777" w:rsidR="005F7D77" w:rsidRDefault="005F7D77" w:rsidP="005F7D77">
            <w:pPr>
              <w:ind w:left="360"/>
              <w:jc w:val="both"/>
              <w:rPr>
                <w:bCs/>
              </w:rPr>
            </w:pPr>
            <w:r>
              <w:rPr>
                <w:bCs/>
              </w:rPr>
              <w:t>- „budowa”</w:t>
            </w:r>
          </w:p>
          <w:p w14:paraId="186F1AD7" w14:textId="77777777" w:rsidR="005F7D77" w:rsidRDefault="005F7D77" w:rsidP="005F7D77">
            <w:pPr>
              <w:ind w:left="360"/>
              <w:jc w:val="both"/>
              <w:rPr>
                <w:bCs/>
              </w:rPr>
            </w:pPr>
            <w:r>
              <w:rPr>
                <w:bCs/>
              </w:rPr>
              <w:t>- „rozbudowa”</w:t>
            </w:r>
          </w:p>
          <w:p w14:paraId="7965782D" w14:textId="77777777" w:rsidR="005F7D77" w:rsidRPr="00BA4CC8" w:rsidRDefault="005F7D77" w:rsidP="005F7D77">
            <w:pPr>
              <w:ind w:left="360"/>
              <w:jc w:val="both"/>
              <w:rPr>
                <w:bCs/>
              </w:rPr>
            </w:pPr>
            <w:r>
              <w:rPr>
                <w:bCs/>
              </w:rPr>
              <w:t>- „przebudowa”</w:t>
            </w:r>
          </w:p>
          <w:p w14:paraId="44C060E4" w14:textId="77777777" w:rsidR="005F7D77" w:rsidRDefault="005F7D77" w:rsidP="005F7D77">
            <w:pPr>
              <w:ind w:left="360"/>
              <w:jc w:val="both"/>
              <w:rPr>
                <w:bCs/>
              </w:rPr>
            </w:pPr>
            <w:r>
              <w:rPr>
                <w:bCs/>
              </w:rPr>
              <w:t>- „remont”</w:t>
            </w:r>
          </w:p>
          <w:p w14:paraId="2351DF20" w14:textId="77777777" w:rsidR="005F7D77" w:rsidRDefault="005F7D77" w:rsidP="005F7D77">
            <w:pPr>
              <w:ind w:left="360"/>
              <w:jc w:val="both"/>
              <w:rPr>
                <w:bCs/>
              </w:rPr>
            </w:pPr>
            <w:r>
              <w:rPr>
                <w:bCs/>
              </w:rPr>
              <w:t>- „droga publiczna”</w:t>
            </w:r>
          </w:p>
          <w:p w14:paraId="16E98F5E" w14:textId="77777777" w:rsidR="005F7D77" w:rsidRDefault="005F7D77" w:rsidP="005F7D77">
            <w:pPr>
              <w:jc w:val="both"/>
              <w:rPr>
                <w:bCs/>
              </w:rPr>
            </w:pPr>
            <w:r>
              <w:rPr>
                <w:bCs/>
              </w:rPr>
              <w:t>Zamawiający rozumie definicje zgodne z określonymi w „Ustawie Prawo budowlane” oraz „Ustawie o drogach publicznych”.</w:t>
            </w:r>
          </w:p>
          <w:p w14:paraId="192DBA3B" w14:textId="77777777" w:rsidR="005F7D77" w:rsidRDefault="005F7D77" w:rsidP="005F7D77">
            <w:pPr>
              <w:pStyle w:val="Teksttreci0"/>
              <w:shd w:val="clear" w:color="auto" w:fill="auto"/>
              <w:spacing w:line="240" w:lineRule="auto"/>
              <w:ind w:right="20" w:firstLine="0"/>
              <w:jc w:val="both"/>
              <w:rPr>
                <w:rFonts w:ascii="Arial" w:hAnsi="Arial" w:cs="Arial"/>
                <w:sz w:val="30"/>
                <w:szCs w:val="30"/>
              </w:rPr>
            </w:pPr>
          </w:p>
          <w:p w14:paraId="0A4E1BF0" w14:textId="77777777" w:rsidR="005F7D77" w:rsidRPr="00FD1D58" w:rsidRDefault="005F7D77" w:rsidP="005F7D77">
            <w:pPr>
              <w:widowControl/>
              <w:numPr>
                <w:ilvl w:val="0"/>
                <w:numId w:val="8"/>
              </w:numPr>
              <w:tabs>
                <w:tab w:val="right" w:pos="284"/>
                <w:tab w:val="left" w:pos="400"/>
              </w:tabs>
              <w:ind w:left="300" w:hanging="268"/>
              <w:jc w:val="both"/>
              <w:rPr>
                <w:b/>
                <w:bCs/>
                <w:color w:val="000000"/>
              </w:rPr>
            </w:pPr>
            <w:r w:rsidRPr="00FD1D58">
              <w:rPr>
                <w:b/>
                <w:bCs/>
                <w:color w:val="000000"/>
              </w:rPr>
              <w:t>Kwalifikacje zawodowe i doświadczenie osób skierowanych przez wykonawcę do realizacji zamówienia</w:t>
            </w:r>
          </w:p>
          <w:p w14:paraId="719289FF" w14:textId="77777777" w:rsidR="005F7D77" w:rsidRPr="00FD1D58" w:rsidRDefault="005F7D77" w:rsidP="005F7D77">
            <w:pPr>
              <w:pStyle w:val="ZLITPKTzmpktliter"/>
              <w:spacing w:line="240" w:lineRule="auto"/>
              <w:ind w:left="300" w:firstLine="0"/>
              <w:rPr>
                <w:rFonts w:ascii="Arial" w:hAnsi="Arial"/>
                <w:color w:val="000000"/>
                <w:sz w:val="20"/>
              </w:rPr>
            </w:pPr>
            <w:r w:rsidRPr="00FD1D58">
              <w:rPr>
                <w:rFonts w:ascii="Arial" w:hAnsi="Arial"/>
                <w:color w:val="000000"/>
                <w:sz w:val="20"/>
              </w:rPr>
              <w:t>Wykonawca spełni ten warunek udziału w postępowaniu, jeżeli wykaże, że dysponuje</w:t>
            </w:r>
            <w:r>
              <w:rPr>
                <w:rFonts w:ascii="Arial" w:hAnsi="Arial"/>
                <w:color w:val="000000"/>
                <w:sz w:val="20"/>
              </w:rPr>
              <w:t xml:space="preserve"> lub będzie dysponował</w:t>
            </w:r>
            <w:r w:rsidRPr="00FD1D58">
              <w:rPr>
                <w:rFonts w:ascii="Arial" w:hAnsi="Arial"/>
                <w:color w:val="000000"/>
                <w:sz w:val="20"/>
              </w:rPr>
              <w:t xml:space="preserve"> następującymi osobami:</w:t>
            </w:r>
          </w:p>
          <w:p w14:paraId="1DC4E43D" w14:textId="77777777" w:rsidR="005F7D77" w:rsidRPr="007A217B" w:rsidRDefault="005F7D77" w:rsidP="005F7D77">
            <w:pPr>
              <w:jc w:val="both"/>
              <w:rPr>
                <w:b/>
                <w:strike/>
                <w:color w:val="000000"/>
                <w:sz w:val="6"/>
                <w:szCs w:val="6"/>
              </w:rPr>
            </w:pPr>
            <w:r w:rsidRPr="00FD1D58">
              <w:rPr>
                <w:b/>
                <w:strike/>
                <w:color w:val="000000"/>
              </w:rPr>
              <w:t xml:space="preserve"> </w:t>
            </w:r>
          </w:p>
          <w:p w14:paraId="2574C184" w14:textId="77777777" w:rsidR="005F7D77" w:rsidRDefault="005F7D77" w:rsidP="005F7D77">
            <w:pPr>
              <w:ind w:left="284"/>
              <w:jc w:val="both"/>
              <w:rPr>
                <w:b/>
                <w:color w:val="000000"/>
              </w:rPr>
            </w:pPr>
            <w:r>
              <w:rPr>
                <w:b/>
                <w:color w:val="000000"/>
                <w:u w:val="single"/>
              </w:rPr>
              <w:t>Kierownik budowy - 1 osoba</w:t>
            </w:r>
            <w:r>
              <w:rPr>
                <w:b/>
                <w:color w:val="000000"/>
              </w:rPr>
              <w:t xml:space="preserve"> </w:t>
            </w:r>
          </w:p>
          <w:p w14:paraId="0B30B821" w14:textId="77777777" w:rsidR="005F7D77" w:rsidRDefault="005F7D77" w:rsidP="005F7D77">
            <w:pPr>
              <w:pStyle w:val="Akapitzlist"/>
              <w:ind w:left="360" w:right="3"/>
              <w:contextualSpacing/>
              <w:jc w:val="both"/>
              <w:rPr>
                <w:color w:val="000000"/>
              </w:rPr>
            </w:pPr>
            <w:r>
              <w:rPr>
                <w:b/>
                <w:color w:val="000000"/>
                <w:u w:val="single"/>
              </w:rPr>
              <w:t>Kwalifikacje:</w:t>
            </w:r>
          </w:p>
          <w:p w14:paraId="67146EED" w14:textId="77777777" w:rsidR="005F7D77" w:rsidRDefault="005F7D77" w:rsidP="005F7D77">
            <w:pPr>
              <w:ind w:left="284"/>
              <w:jc w:val="both"/>
            </w:pPr>
            <w:r w:rsidRPr="004C58AB">
              <w:t xml:space="preserve">Osoba ta musi posiadać </w:t>
            </w:r>
            <w:r w:rsidRPr="004C58AB">
              <w:rPr>
                <w:b/>
                <w:u w:val="single"/>
              </w:rPr>
              <w:t xml:space="preserve">uprawnienia budowlane </w:t>
            </w:r>
            <w:r w:rsidRPr="004C58AB">
              <w:rPr>
                <w:b/>
                <w:spacing w:val="-6"/>
                <w:u w:val="single"/>
              </w:rPr>
              <w:t xml:space="preserve">w specjalności </w:t>
            </w:r>
            <w:r>
              <w:rPr>
                <w:b/>
                <w:spacing w:val="-6"/>
                <w:u w:val="single"/>
              </w:rPr>
              <w:t xml:space="preserve">budownictwa drogowego </w:t>
            </w:r>
            <w:r w:rsidRPr="004C58AB">
              <w:t xml:space="preserve">wydane zgodnie z ustawą z dnia 07 lipca 1994r. Prawo budowlane oraz </w:t>
            </w:r>
            <w:r>
              <w:t xml:space="preserve"> </w:t>
            </w:r>
            <w:r w:rsidRPr="00EB38FF">
              <w:t>Rozporządzeniem Ministra Inwestycji i Rozwoju z 29 kwietnia 2019 r. w sprawie przygotowania zawodowego do wykonywania samodzielnych funkcji technicznych w budownictwie</w:t>
            </w:r>
            <w:r w:rsidRPr="00351309">
              <w:t xml:space="preserve"> </w:t>
            </w:r>
            <w:r w:rsidRPr="004C58AB">
              <w:t xml:space="preserve">albo odpowiadające im ważne uprawnienia </w:t>
            </w:r>
            <w:r>
              <w:t>budowlane, które zostały wydane</w:t>
            </w:r>
            <w:r w:rsidRPr="004C58AB">
              <w:t xml:space="preserve"> na podstawie wcześniej obowiązujących przepisów, które pozwalać będą na pełnienie funkcji Kierownika Budowy w zakresie niniejszego zamówienia.</w:t>
            </w:r>
          </w:p>
          <w:p w14:paraId="15F068FF" w14:textId="77777777" w:rsidR="005F7D77" w:rsidRPr="007A217B" w:rsidRDefault="005F7D77" w:rsidP="005F7D77">
            <w:pPr>
              <w:ind w:left="360"/>
              <w:jc w:val="both"/>
              <w:rPr>
                <w:rFonts w:eastAsiaTheme="minorEastAsia"/>
                <w:sz w:val="4"/>
                <w:szCs w:val="4"/>
              </w:rPr>
            </w:pPr>
          </w:p>
          <w:p w14:paraId="42F8AB85" w14:textId="77777777" w:rsidR="005F7D77" w:rsidRDefault="005F7D77" w:rsidP="005F7D77">
            <w:pPr>
              <w:ind w:left="284"/>
              <w:jc w:val="both"/>
              <w:rPr>
                <w:b/>
                <w:color w:val="000000"/>
              </w:rPr>
            </w:pPr>
            <w:r>
              <w:rPr>
                <w:b/>
                <w:color w:val="000000"/>
              </w:rPr>
              <w:t>Doświadczenie:</w:t>
            </w:r>
          </w:p>
          <w:p w14:paraId="58D8DF96" w14:textId="77777777" w:rsidR="005F7D77" w:rsidRDefault="005F7D77" w:rsidP="005F7D77">
            <w:pPr>
              <w:ind w:left="284"/>
              <w:jc w:val="both"/>
              <w:rPr>
                <w:color w:val="000000"/>
              </w:rPr>
            </w:pPr>
            <w:r>
              <w:rPr>
                <w:color w:val="000000"/>
              </w:rPr>
              <w:t xml:space="preserve">Osoba ta musi posiadać </w:t>
            </w:r>
          </w:p>
          <w:p w14:paraId="13066845" w14:textId="4F480105" w:rsidR="005F7D77" w:rsidRPr="00F64A26" w:rsidRDefault="005F7D77" w:rsidP="005F7D77">
            <w:pPr>
              <w:pStyle w:val="Akapitzlist"/>
              <w:numPr>
                <w:ilvl w:val="0"/>
                <w:numId w:val="17"/>
              </w:numPr>
              <w:jc w:val="both"/>
              <w:rPr>
                <w:color w:val="000000"/>
                <w:u w:val="single"/>
              </w:rPr>
            </w:pPr>
            <w:r>
              <w:rPr>
                <w:color w:val="000000"/>
              </w:rPr>
              <w:t xml:space="preserve">minimum </w:t>
            </w:r>
            <w:r>
              <w:t>3 lata</w:t>
            </w:r>
            <w:r>
              <w:rPr>
                <w:color w:val="000000"/>
              </w:rPr>
              <w:t xml:space="preserve"> doświadczenia w pełnieniu funkcji Kierownika Budowy lub Kierownika Robót </w:t>
            </w:r>
            <w:r w:rsidR="00B16B02">
              <w:rPr>
                <w:color w:val="000000"/>
              </w:rPr>
              <w:t>Drogowych</w:t>
            </w:r>
            <w:r>
              <w:rPr>
                <w:color w:val="000000"/>
              </w:rPr>
              <w:t xml:space="preserve">. </w:t>
            </w:r>
            <w:r w:rsidRPr="00F64A26">
              <w:rPr>
                <w:color w:val="000000"/>
                <w:u w:val="single"/>
              </w:rPr>
              <w:t>Okres ten musi zawierać się w okresie posiadania uprawnień.</w:t>
            </w:r>
          </w:p>
          <w:p w14:paraId="77DACC52" w14:textId="77777777" w:rsidR="005F7D77" w:rsidRPr="007A217B" w:rsidRDefault="005F7D77" w:rsidP="005F7D77">
            <w:pPr>
              <w:ind w:left="426"/>
              <w:jc w:val="both"/>
              <w:rPr>
                <w:b/>
                <w:sz w:val="10"/>
                <w:szCs w:val="10"/>
                <w:u w:val="single"/>
              </w:rPr>
            </w:pPr>
          </w:p>
          <w:p w14:paraId="54AE29C7" w14:textId="1E4E714E" w:rsidR="00E70D0C" w:rsidRDefault="005F7D77" w:rsidP="005F7D77">
            <w:pPr>
              <w:widowControl/>
              <w:tabs>
                <w:tab w:val="left" w:pos="300"/>
              </w:tabs>
              <w:ind w:left="300"/>
              <w:jc w:val="both"/>
              <w:rPr>
                <w:iCs/>
                <w:color w:val="000000"/>
              </w:rPr>
            </w:pPr>
            <w:r>
              <w:rPr>
                <w:color w:val="000000"/>
              </w:rPr>
              <w:t xml:space="preserve">Zamawiający, określając wymogi dla osoby w zakresie posiadanych uprawnień budowlanych, dopuszcza odpowiadające im uprawnienia budowlane wydane obywatelom państw </w:t>
            </w:r>
            <w:r w:rsidR="00960BDD" w:rsidRPr="004B2822">
              <w:t>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w:t>
            </w:r>
          </w:p>
          <w:p w14:paraId="374F4CCC" w14:textId="54D958E0" w:rsidR="00FF2230" w:rsidRPr="00A639C4" w:rsidRDefault="00FF2230" w:rsidP="00FF2230">
            <w:pPr>
              <w:spacing w:line="276" w:lineRule="auto"/>
              <w:ind w:right="3"/>
              <w:jc w:val="both"/>
              <w:rPr>
                <w:bCs/>
              </w:rPr>
            </w:pPr>
          </w:p>
        </w:tc>
      </w:tr>
      <w:tr w:rsidR="00E70D0C" w:rsidRPr="00A639C4" w14:paraId="1171392D" w14:textId="77777777" w:rsidTr="009E04CE">
        <w:tc>
          <w:tcPr>
            <w:tcW w:w="1526" w:type="dxa"/>
            <w:shd w:val="clear" w:color="auto" w:fill="D6E3BC" w:themeFill="accent3" w:themeFillTint="66"/>
          </w:tcPr>
          <w:p w14:paraId="1737F276" w14:textId="477871C1" w:rsidR="00E70D0C" w:rsidRPr="00A639C4" w:rsidRDefault="00E70D0C" w:rsidP="00E70D0C">
            <w:pPr>
              <w:tabs>
                <w:tab w:val="left" w:pos="408"/>
              </w:tabs>
              <w:spacing w:before="280"/>
              <w:jc w:val="center"/>
              <w:rPr>
                <w:b/>
              </w:rPr>
            </w:pPr>
            <w:r w:rsidRPr="00A639C4">
              <w:rPr>
                <w:b/>
              </w:rPr>
              <w:lastRenderedPageBreak/>
              <w:t>Pkt 10.</w:t>
            </w:r>
            <w:r>
              <w:rPr>
                <w:b/>
              </w:rPr>
              <w:t>2</w:t>
            </w:r>
            <w:r w:rsidRPr="00A639C4">
              <w:rPr>
                <w:b/>
              </w:rPr>
              <w:t xml:space="preserve"> IDW</w:t>
            </w:r>
          </w:p>
        </w:tc>
        <w:tc>
          <w:tcPr>
            <w:tcW w:w="7654" w:type="dxa"/>
            <w:shd w:val="clear" w:color="auto" w:fill="D6E3BC" w:themeFill="accent3" w:themeFillTint="66"/>
          </w:tcPr>
          <w:p w14:paraId="585D6179" w14:textId="77777777" w:rsidR="00E70D0C" w:rsidRPr="00A639C4" w:rsidRDefault="00E70D0C" w:rsidP="00E70D0C">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E70D0C" w:rsidRPr="00A639C4" w14:paraId="6F5B374F" w14:textId="77777777" w:rsidTr="009E04CE">
        <w:tc>
          <w:tcPr>
            <w:tcW w:w="1526" w:type="dxa"/>
            <w:tcBorders>
              <w:bottom w:val="single" w:sz="4" w:space="0" w:color="auto"/>
            </w:tcBorders>
            <w:shd w:val="clear" w:color="auto" w:fill="auto"/>
          </w:tcPr>
          <w:p w14:paraId="3FAB1B23"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06FECB84" w14:textId="77777777" w:rsidR="00E70D0C" w:rsidRPr="00A639C4" w:rsidRDefault="00E70D0C" w:rsidP="00E70D0C">
            <w:pPr>
              <w:jc w:val="both"/>
            </w:pPr>
          </w:p>
          <w:p w14:paraId="223CD280" w14:textId="79BF00FE" w:rsidR="00E70D0C" w:rsidRPr="00A639C4" w:rsidRDefault="00E70D0C" w:rsidP="00E70D0C">
            <w:pPr>
              <w:jc w:val="both"/>
            </w:pPr>
            <w:r w:rsidRPr="00A639C4">
              <w:t xml:space="preserve">Na podstawie art. 125 ust. 1 </w:t>
            </w:r>
            <w:proofErr w:type="spellStart"/>
            <w:r w:rsidRPr="00A639C4">
              <w:t>Pzp</w:t>
            </w:r>
            <w:proofErr w:type="spellEnd"/>
            <w:r w:rsidRPr="00A639C4">
              <w:t xml:space="preserve"> Zamawiający w przedmiotowym postępowaniu o udzielenie zamówienia </w:t>
            </w:r>
            <w:r w:rsidRPr="00A639C4">
              <w:rPr>
                <w:b/>
                <w:u w:val="single"/>
              </w:rPr>
              <w:t>żąda</w:t>
            </w:r>
            <w:r w:rsidRPr="00B16B02">
              <w:t xml:space="preserve"> </w:t>
            </w:r>
            <w:r w:rsidRPr="00A639C4">
              <w:t xml:space="preserve">złożenia następujących podmiotowych środków dowodowych na </w:t>
            </w:r>
            <w:r w:rsidRPr="00A639C4">
              <w:rPr>
                <w:u w:val="single"/>
              </w:rPr>
              <w:t>potwierdzenie braku podstaw wykluczenia.</w:t>
            </w:r>
          </w:p>
          <w:p w14:paraId="1264489A" w14:textId="672EA235" w:rsidR="00E70D0C" w:rsidRPr="00A639C4" w:rsidRDefault="00E70D0C" w:rsidP="00E70D0C">
            <w:pPr>
              <w:widowControl/>
              <w:autoSpaceDE/>
              <w:autoSpaceDN/>
              <w:adjustRightInd/>
              <w:spacing w:before="240"/>
              <w:jc w:val="both"/>
            </w:pPr>
            <w:r w:rsidRPr="00A639C4">
              <w:lastRenderedPageBreak/>
              <w:t xml:space="preserve">- aktualne na dzień składania ofert oświadczenie o spełnianiu warunków udziału w postępowaniu oraz o braku podstaw do wykluczenia z postępowania (art. 125 ust. 1 </w:t>
            </w:r>
            <w:proofErr w:type="spellStart"/>
            <w:r w:rsidRPr="00A639C4">
              <w:t>Pzp</w:t>
            </w:r>
            <w:proofErr w:type="spellEnd"/>
            <w:r w:rsidRPr="00A639C4">
              <w:t xml:space="preserve">)– zgodnie z </w:t>
            </w:r>
            <w:r w:rsidRPr="00A639C4">
              <w:rPr>
                <w:b/>
              </w:rPr>
              <w:t>Załącznikiem do SWZ.</w:t>
            </w:r>
          </w:p>
          <w:p w14:paraId="420F2AE8" w14:textId="77777777" w:rsidR="00E70D0C" w:rsidRPr="00A639C4" w:rsidRDefault="00E70D0C" w:rsidP="00E70D0C">
            <w:pPr>
              <w:jc w:val="both"/>
            </w:pPr>
          </w:p>
          <w:p w14:paraId="5AEDD973" w14:textId="2E930664" w:rsidR="00E70D0C" w:rsidRPr="00A639C4" w:rsidRDefault="00E70D0C" w:rsidP="00E70D0C">
            <w:pPr>
              <w:jc w:val="both"/>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6323BB36" w14:textId="3068C176" w:rsidR="00FF2230" w:rsidRPr="00FF2230" w:rsidRDefault="00FF2230" w:rsidP="00790517">
            <w:pPr>
              <w:pStyle w:val="Akapitzlist"/>
              <w:widowControl/>
              <w:numPr>
                <w:ilvl w:val="0"/>
                <w:numId w:val="6"/>
              </w:numPr>
              <w:autoSpaceDE/>
              <w:autoSpaceDN/>
              <w:adjustRightInd/>
              <w:spacing w:before="160"/>
              <w:ind w:left="454" w:hanging="357"/>
              <w:jc w:val="both"/>
              <w:rPr>
                <w:b/>
                <w:u w:val="single"/>
              </w:rPr>
            </w:pPr>
            <w:r w:rsidRPr="00A639C4">
              <w:rPr>
                <w:b/>
              </w:rPr>
              <w:t xml:space="preserve">wykazu robót budowlanych </w:t>
            </w:r>
            <w:r w:rsidRPr="00A639C4">
              <w:t xml:space="preserve">wykonanych nie wcześniej niż w </w:t>
            </w:r>
            <w:r w:rsidRPr="00A639C4">
              <w:rPr>
                <w:b/>
              </w:rPr>
              <w:t xml:space="preserve">okresie ostatnich </w:t>
            </w:r>
            <w:r>
              <w:rPr>
                <w:b/>
              </w:rPr>
              <w:t>5</w:t>
            </w:r>
            <w:r w:rsidRPr="00A639C4">
              <w:rPr>
                <w:b/>
              </w:rPr>
              <w:t xml:space="preserve"> lat</w:t>
            </w:r>
            <w:r w:rsidRPr="00A639C4">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6C3C43F" w14:textId="406D6677" w:rsidR="00E70D0C" w:rsidRPr="00A639C4" w:rsidRDefault="00E70D0C" w:rsidP="00790517">
            <w:pPr>
              <w:pStyle w:val="Akapitzlist"/>
              <w:widowControl/>
              <w:numPr>
                <w:ilvl w:val="0"/>
                <w:numId w:val="6"/>
              </w:numPr>
              <w:autoSpaceDE/>
              <w:autoSpaceDN/>
              <w:adjustRightInd/>
              <w:spacing w:before="160"/>
              <w:ind w:left="454" w:hanging="357"/>
              <w:jc w:val="both"/>
              <w:rPr>
                <w:b/>
                <w:u w:val="single"/>
              </w:rPr>
            </w:pPr>
            <w:r w:rsidRPr="00A639C4">
              <w:rPr>
                <w:b/>
              </w:rPr>
              <w:t>wykazu osób</w:t>
            </w:r>
            <w:r w:rsidRPr="00A639C4">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CA0441">
              <w:t>;</w:t>
            </w:r>
            <w:r w:rsidR="00CA0441" w:rsidRPr="00CA0441">
              <w:rPr>
                <w:b/>
                <w:bCs/>
                <w:color w:val="FF0000"/>
              </w:rPr>
              <w:t xml:space="preserve"> </w:t>
            </w:r>
          </w:p>
          <w:p w14:paraId="0222C0AB" w14:textId="77777777" w:rsidR="00E70D0C" w:rsidRDefault="00E70D0C" w:rsidP="00E70D0C">
            <w:pPr>
              <w:widowControl/>
              <w:autoSpaceDE/>
              <w:autoSpaceDN/>
              <w:adjustRightInd/>
              <w:jc w:val="both"/>
            </w:pPr>
          </w:p>
          <w:p w14:paraId="25FECAD9" w14:textId="77777777" w:rsidR="00CA0441" w:rsidRPr="00A639C4" w:rsidRDefault="00CA0441" w:rsidP="00CA0441">
            <w:pPr>
              <w:jc w:val="both"/>
            </w:pPr>
            <w:r w:rsidRPr="00A639C4">
              <w:t xml:space="preserve">Wzory wykazów i oświadczeń o których mowa powyżej znajdują się na stronie internetowej Zamawiającego pod adresem </w:t>
            </w:r>
            <w:hyperlink r:id="rId8" w:history="1">
              <w:r w:rsidRPr="00A639C4">
                <w:rPr>
                  <w:rStyle w:val="Hipercze"/>
                </w:rPr>
                <w:t>http://www.pzdw.pl/zamowienia-publiczne/inne-informacje</w:t>
              </w:r>
            </w:hyperlink>
            <w:r w:rsidRPr="00A639C4">
              <w:t xml:space="preserve"> </w:t>
            </w:r>
          </w:p>
          <w:p w14:paraId="5170CC52" w14:textId="77777777" w:rsidR="00E70D0C" w:rsidRPr="00A639C4" w:rsidRDefault="00E70D0C" w:rsidP="00E70D0C">
            <w:pPr>
              <w:jc w:val="both"/>
              <w:rPr>
                <w:b/>
              </w:rPr>
            </w:pPr>
          </w:p>
        </w:tc>
      </w:tr>
      <w:tr w:rsidR="00E70D0C" w:rsidRPr="00A639C4" w14:paraId="00C6F274" w14:textId="77777777" w:rsidTr="009E04CE">
        <w:tc>
          <w:tcPr>
            <w:tcW w:w="1526" w:type="dxa"/>
            <w:shd w:val="clear" w:color="auto" w:fill="D6E3BC" w:themeFill="accent3" w:themeFillTint="66"/>
          </w:tcPr>
          <w:p w14:paraId="03B16A36" w14:textId="73D635B8" w:rsidR="00E70D0C" w:rsidRPr="00A639C4" w:rsidRDefault="00E70D0C" w:rsidP="00E70D0C">
            <w:pPr>
              <w:tabs>
                <w:tab w:val="left" w:pos="408"/>
              </w:tabs>
              <w:spacing w:before="40" w:after="40"/>
              <w:jc w:val="center"/>
              <w:rPr>
                <w:b/>
              </w:rPr>
            </w:pPr>
            <w:r>
              <w:rPr>
                <w:b/>
              </w:rPr>
              <w:lastRenderedPageBreak/>
              <w:t>Pkt 9.2</w:t>
            </w:r>
            <w:r w:rsidR="009E04CE">
              <w:rPr>
                <w:b/>
              </w:rPr>
              <w:t xml:space="preserve"> IDW</w:t>
            </w:r>
          </w:p>
        </w:tc>
        <w:tc>
          <w:tcPr>
            <w:tcW w:w="7654" w:type="dxa"/>
            <w:shd w:val="clear" w:color="auto" w:fill="D6E3BC" w:themeFill="accent3" w:themeFillTint="66"/>
          </w:tcPr>
          <w:p w14:paraId="484456E9" w14:textId="06D45ECA" w:rsidR="00E70D0C" w:rsidRPr="00A639C4" w:rsidRDefault="00E70D0C" w:rsidP="00E70D0C">
            <w:pPr>
              <w:spacing w:before="40" w:after="40"/>
              <w:rPr>
                <w:b/>
              </w:rPr>
            </w:pPr>
            <w:r>
              <w:rPr>
                <w:b/>
              </w:rPr>
              <w:t>Fakultatywne p</w:t>
            </w:r>
            <w:r w:rsidRPr="00B44348">
              <w:rPr>
                <w:b/>
              </w:rPr>
              <w:t>odstawy wykluczenia z postępowania</w:t>
            </w:r>
          </w:p>
        </w:tc>
      </w:tr>
      <w:tr w:rsidR="00E70D0C" w:rsidRPr="00A639C4" w14:paraId="1B9DF83D" w14:textId="77777777" w:rsidTr="009E04CE">
        <w:tc>
          <w:tcPr>
            <w:tcW w:w="1526" w:type="dxa"/>
            <w:shd w:val="clear" w:color="auto" w:fill="auto"/>
          </w:tcPr>
          <w:p w14:paraId="6242F48B" w14:textId="77777777" w:rsidR="00E70D0C" w:rsidRPr="00A639C4" w:rsidRDefault="00E70D0C" w:rsidP="00E70D0C">
            <w:pPr>
              <w:tabs>
                <w:tab w:val="left" w:pos="408"/>
              </w:tabs>
              <w:spacing w:before="40" w:after="40"/>
              <w:jc w:val="center"/>
              <w:rPr>
                <w:b/>
              </w:rPr>
            </w:pPr>
          </w:p>
        </w:tc>
        <w:tc>
          <w:tcPr>
            <w:tcW w:w="7654" w:type="dxa"/>
            <w:shd w:val="clear" w:color="auto" w:fill="auto"/>
          </w:tcPr>
          <w:p w14:paraId="6B70CA67" w14:textId="5FADD62B" w:rsidR="00E70D0C" w:rsidRPr="007F5104" w:rsidRDefault="00E70D0C" w:rsidP="00E70D0C">
            <w:pPr>
              <w:pStyle w:val="Teksttreci0"/>
              <w:shd w:val="clear" w:color="auto" w:fill="auto"/>
              <w:spacing w:before="80" w:line="240" w:lineRule="auto"/>
              <w:ind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bCs/>
                <w:sz w:val="20"/>
                <w:szCs w:val="20"/>
              </w:rPr>
              <w:t>nie przewiduje</w:t>
            </w:r>
            <w:r w:rsidRPr="007F5104">
              <w:rPr>
                <w:rFonts w:ascii="Arial" w:hAnsi="Arial" w:cs="Arial"/>
                <w:sz w:val="20"/>
                <w:szCs w:val="20"/>
              </w:rPr>
              <w:t xml:space="preserve"> wykluczenia wykonawców na podstawie fakultatywnych przesłanek wykluczenia o których mowa w art. 109 ust.1 </w:t>
            </w:r>
            <w:proofErr w:type="spellStart"/>
            <w:r w:rsidRPr="007F5104">
              <w:rPr>
                <w:rFonts w:ascii="Arial" w:hAnsi="Arial" w:cs="Arial"/>
                <w:sz w:val="20"/>
                <w:szCs w:val="20"/>
              </w:rPr>
              <w:t>Pzp</w:t>
            </w:r>
            <w:proofErr w:type="spellEnd"/>
            <w:r w:rsidRPr="007F5104">
              <w:rPr>
                <w:rFonts w:ascii="Arial" w:hAnsi="Arial" w:cs="Arial"/>
                <w:sz w:val="20"/>
                <w:szCs w:val="20"/>
              </w:rPr>
              <w:t>.</w:t>
            </w:r>
          </w:p>
          <w:p w14:paraId="3DAC71FE" w14:textId="77777777" w:rsidR="00E70D0C" w:rsidRPr="00A639C4" w:rsidRDefault="00E70D0C" w:rsidP="002D3797">
            <w:pPr>
              <w:pStyle w:val="Teksttreci0"/>
              <w:shd w:val="clear" w:color="auto" w:fill="auto"/>
              <w:spacing w:before="80" w:line="240" w:lineRule="auto"/>
              <w:ind w:firstLine="0"/>
              <w:jc w:val="both"/>
              <w:rPr>
                <w:b/>
              </w:rPr>
            </w:pPr>
          </w:p>
        </w:tc>
      </w:tr>
      <w:tr w:rsidR="00E70D0C" w:rsidRPr="00A639C4" w14:paraId="2B961039" w14:textId="77777777" w:rsidTr="009E04CE">
        <w:tc>
          <w:tcPr>
            <w:tcW w:w="1526" w:type="dxa"/>
            <w:shd w:val="clear" w:color="auto" w:fill="D6E3BC" w:themeFill="accent3" w:themeFillTint="66"/>
          </w:tcPr>
          <w:p w14:paraId="1965C385" w14:textId="77777777" w:rsidR="00E70D0C" w:rsidRPr="00A639C4" w:rsidRDefault="00E70D0C" w:rsidP="00E70D0C">
            <w:pPr>
              <w:tabs>
                <w:tab w:val="left" w:pos="408"/>
              </w:tabs>
              <w:spacing w:before="40" w:after="40"/>
              <w:jc w:val="center"/>
              <w:rPr>
                <w:b/>
              </w:rPr>
            </w:pPr>
            <w:r w:rsidRPr="00A639C4">
              <w:rPr>
                <w:b/>
              </w:rPr>
              <w:t>Pkt 11.1 IDW</w:t>
            </w:r>
          </w:p>
        </w:tc>
        <w:tc>
          <w:tcPr>
            <w:tcW w:w="7654" w:type="dxa"/>
            <w:shd w:val="clear" w:color="auto" w:fill="D6E3BC" w:themeFill="accent3" w:themeFillTint="66"/>
          </w:tcPr>
          <w:p w14:paraId="5C4A5B1B" w14:textId="013F7879" w:rsidR="00E70D0C" w:rsidRPr="00A639C4" w:rsidRDefault="00E70D0C" w:rsidP="00E70D0C">
            <w:pPr>
              <w:spacing w:before="40" w:after="40"/>
              <w:rPr>
                <w:b/>
                <w:bCs/>
                <w:color w:val="000000"/>
              </w:rPr>
            </w:pPr>
            <w:r w:rsidRPr="00A639C4">
              <w:rPr>
                <w:b/>
              </w:rPr>
              <w:t>Przedmiotowe środki dowodowe</w:t>
            </w:r>
          </w:p>
        </w:tc>
      </w:tr>
      <w:tr w:rsidR="00E70D0C" w:rsidRPr="00A639C4" w14:paraId="26BD9609" w14:textId="77777777" w:rsidTr="009E04CE">
        <w:tc>
          <w:tcPr>
            <w:tcW w:w="1526" w:type="dxa"/>
            <w:tcBorders>
              <w:bottom w:val="single" w:sz="4" w:space="0" w:color="auto"/>
            </w:tcBorders>
            <w:shd w:val="clear" w:color="auto" w:fill="auto"/>
          </w:tcPr>
          <w:p w14:paraId="36F92663"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6C1F4198" w14:textId="77777777" w:rsidR="00E70D0C" w:rsidRPr="007F5104" w:rsidRDefault="00E70D0C" w:rsidP="00E70D0C">
            <w:pPr>
              <w:jc w:val="both"/>
            </w:pPr>
          </w:p>
          <w:p w14:paraId="062463AD" w14:textId="77777777" w:rsidR="00E70D0C" w:rsidRPr="007F5104" w:rsidRDefault="00E70D0C" w:rsidP="00E70D0C">
            <w:pPr>
              <w:jc w:val="both"/>
            </w:pPr>
            <w:r w:rsidRPr="007F5104">
              <w:t xml:space="preserve">Zamawiający </w:t>
            </w:r>
            <w:r w:rsidRPr="007F5104">
              <w:rPr>
                <w:b/>
                <w:u w:val="single"/>
              </w:rPr>
              <w:t>nie przewiduje</w:t>
            </w:r>
            <w:r w:rsidRPr="007F5104">
              <w:t xml:space="preserve"> wprowadzenia przedmiotowych środków dowodowych  </w:t>
            </w:r>
          </w:p>
          <w:p w14:paraId="0244DC21" w14:textId="77777777" w:rsidR="00E70D0C" w:rsidRPr="00A639C4" w:rsidRDefault="00E70D0C" w:rsidP="002D3797">
            <w:pPr>
              <w:spacing w:after="200"/>
              <w:contextualSpacing/>
              <w:jc w:val="both"/>
              <w:rPr>
                <w:b/>
              </w:rPr>
            </w:pPr>
          </w:p>
        </w:tc>
      </w:tr>
      <w:tr w:rsidR="00E70D0C" w:rsidRPr="00A639C4" w14:paraId="773C9F96" w14:textId="77777777" w:rsidTr="009E04CE">
        <w:tc>
          <w:tcPr>
            <w:tcW w:w="1526" w:type="dxa"/>
            <w:shd w:val="clear" w:color="auto" w:fill="D6E3BC" w:themeFill="accent3" w:themeFillTint="66"/>
          </w:tcPr>
          <w:p w14:paraId="5231AC04" w14:textId="77777777" w:rsidR="00E70D0C" w:rsidRPr="00A639C4" w:rsidRDefault="00E70D0C" w:rsidP="00E70D0C">
            <w:pPr>
              <w:tabs>
                <w:tab w:val="left" w:pos="408"/>
              </w:tabs>
              <w:spacing w:before="120" w:after="60"/>
              <w:jc w:val="center"/>
              <w:rPr>
                <w:b/>
              </w:rPr>
            </w:pPr>
            <w:r w:rsidRPr="00A639C4">
              <w:rPr>
                <w:b/>
              </w:rPr>
              <w:t>Pkt 15.6 IDW</w:t>
            </w:r>
          </w:p>
        </w:tc>
        <w:tc>
          <w:tcPr>
            <w:tcW w:w="7654" w:type="dxa"/>
            <w:shd w:val="clear" w:color="auto" w:fill="D6E3BC" w:themeFill="accent3" w:themeFillTint="66"/>
          </w:tcPr>
          <w:p w14:paraId="56A0F0A4" w14:textId="77777777" w:rsidR="00E70D0C" w:rsidRPr="00A639C4" w:rsidRDefault="00E70D0C" w:rsidP="00E70D0C">
            <w:pPr>
              <w:tabs>
                <w:tab w:val="left" w:pos="408"/>
              </w:tabs>
              <w:spacing w:before="60" w:after="60"/>
              <w:rPr>
                <w:b/>
              </w:rPr>
            </w:pPr>
            <w:r w:rsidRPr="00A639C4">
              <w:rPr>
                <w:b/>
              </w:rPr>
              <w:t>Opis sposobu przygotowania ofert oraz wymagania formalne dotyczące składanych oświadczeń i dokumentów</w:t>
            </w:r>
          </w:p>
        </w:tc>
      </w:tr>
      <w:tr w:rsidR="00E70D0C" w:rsidRPr="00A639C4" w14:paraId="1FDBEECD" w14:textId="77777777" w:rsidTr="009E04CE">
        <w:tc>
          <w:tcPr>
            <w:tcW w:w="1526" w:type="dxa"/>
            <w:tcBorders>
              <w:bottom w:val="single" w:sz="4" w:space="0" w:color="auto"/>
            </w:tcBorders>
            <w:shd w:val="clear" w:color="auto" w:fill="auto"/>
          </w:tcPr>
          <w:p w14:paraId="6BC33FCA"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3C7323CA" w14:textId="77777777" w:rsidR="00E70D0C" w:rsidRPr="00A639C4" w:rsidRDefault="00E70D0C" w:rsidP="00E70D0C">
            <w:pPr>
              <w:jc w:val="both"/>
              <w:rPr>
                <w:b/>
                <w:color w:val="000000"/>
                <w:u w:val="single"/>
              </w:rPr>
            </w:pPr>
            <w:r w:rsidRPr="00A639C4">
              <w:rPr>
                <w:b/>
                <w:color w:val="000000"/>
                <w:u w:val="single"/>
              </w:rPr>
              <w:t>Wykonawca wraz z ofertą jest zobowiązany złożyć:</w:t>
            </w:r>
          </w:p>
          <w:p w14:paraId="2830DC85" w14:textId="77777777" w:rsidR="00E70D0C" w:rsidRPr="00A639C4" w:rsidRDefault="00E70D0C" w:rsidP="00E70D0C">
            <w:pPr>
              <w:jc w:val="both"/>
              <w:rPr>
                <w:color w:val="000000"/>
              </w:rPr>
            </w:pPr>
          </w:p>
          <w:p w14:paraId="75888F83" w14:textId="2B7D62D6" w:rsidR="00E70D0C" w:rsidRPr="00A639C4" w:rsidRDefault="00E70D0C" w:rsidP="00790517">
            <w:pPr>
              <w:pStyle w:val="Akapitzlist"/>
              <w:numPr>
                <w:ilvl w:val="0"/>
                <w:numId w:val="7"/>
              </w:numPr>
              <w:jc w:val="both"/>
              <w:rPr>
                <w:color w:val="000000"/>
              </w:rPr>
            </w:pPr>
            <w:r w:rsidRPr="00A639C4">
              <w:rPr>
                <w:color w:val="000000"/>
              </w:rPr>
              <w:t>oświadczenie o niepodleganiu wykluczeniu</w:t>
            </w:r>
            <w:r w:rsidR="005E7065">
              <w:rPr>
                <w:color w:val="000000"/>
              </w:rPr>
              <w:t>;</w:t>
            </w:r>
            <w:r w:rsidRPr="00A639C4">
              <w:rPr>
                <w:color w:val="000000"/>
              </w:rPr>
              <w:t xml:space="preserve"> </w:t>
            </w:r>
          </w:p>
          <w:p w14:paraId="12F69372" w14:textId="17879ED0" w:rsidR="00E70D0C" w:rsidRPr="00A639C4" w:rsidRDefault="00E70D0C" w:rsidP="00790517">
            <w:pPr>
              <w:pStyle w:val="Akapitzlist"/>
              <w:numPr>
                <w:ilvl w:val="0"/>
                <w:numId w:val="7"/>
              </w:numPr>
              <w:jc w:val="both"/>
              <w:rPr>
                <w:color w:val="000000"/>
              </w:rPr>
            </w:pPr>
            <w:r w:rsidRPr="00A639C4">
              <w:rPr>
                <w:color w:val="000000"/>
              </w:rPr>
              <w:t xml:space="preserve">oświadczenie o spełnianiu warunków udziału w postępowaniu (o którym mowa w art. 125 ust. 1 </w:t>
            </w:r>
            <w:proofErr w:type="spellStart"/>
            <w:r w:rsidRPr="00A639C4">
              <w:rPr>
                <w:color w:val="000000"/>
              </w:rPr>
              <w:t>Pzp</w:t>
            </w:r>
            <w:proofErr w:type="spellEnd"/>
            <w:r w:rsidRPr="00A639C4">
              <w:rPr>
                <w:color w:val="000000"/>
              </w:rPr>
              <w:t>);</w:t>
            </w:r>
          </w:p>
          <w:p w14:paraId="188343D3" w14:textId="787909F0" w:rsidR="00E70D0C" w:rsidRPr="00A639C4" w:rsidRDefault="00960BDD" w:rsidP="00790517">
            <w:pPr>
              <w:pStyle w:val="Akapitzlist"/>
              <w:numPr>
                <w:ilvl w:val="0"/>
                <w:numId w:val="7"/>
              </w:numPr>
              <w:jc w:val="both"/>
              <w:rPr>
                <w:color w:val="000000"/>
              </w:rPr>
            </w:pPr>
            <w:r>
              <w:rPr>
                <w:color w:val="000000"/>
              </w:rPr>
              <w:t>kosztorys</w:t>
            </w:r>
            <w:r w:rsidR="00377438">
              <w:rPr>
                <w:color w:val="000000"/>
              </w:rPr>
              <w:t>y</w:t>
            </w:r>
            <w:r>
              <w:rPr>
                <w:color w:val="000000"/>
              </w:rPr>
              <w:t xml:space="preserve"> ofertow</w:t>
            </w:r>
            <w:r w:rsidR="00377438">
              <w:rPr>
                <w:color w:val="000000"/>
              </w:rPr>
              <w:t>e (zakres podstawowy + opcja zamówienia)</w:t>
            </w:r>
            <w:r w:rsidR="005E7065">
              <w:rPr>
                <w:color w:val="000000"/>
              </w:rPr>
              <w:t>;</w:t>
            </w:r>
            <w:r w:rsidR="00E70D0C" w:rsidRPr="00A639C4">
              <w:rPr>
                <w:color w:val="000000"/>
              </w:rPr>
              <w:t xml:space="preserve"> </w:t>
            </w:r>
          </w:p>
          <w:p w14:paraId="337681CF" w14:textId="77777777" w:rsidR="00E70D0C" w:rsidRPr="00A639C4" w:rsidRDefault="00E70D0C" w:rsidP="00790517">
            <w:pPr>
              <w:pStyle w:val="Akapitzlist"/>
              <w:numPr>
                <w:ilvl w:val="0"/>
                <w:numId w:val="7"/>
              </w:numPr>
              <w:jc w:val="both"/>
              <w:rPr>
                <w:color w:val="000000"/>
              </w:rPr>
            </w:pPr>
            <w:r w:rsidRPr="00A639C4">
              <w:rPr>
                <w:color w:val="000000"/>
              </w:rPr>
              <w:t>zobowiązanie innego podmiotu, o którym mowa w SWZ (jeżeli dotyczy);</w:t>
            </w:r>
          </w:p>
          <w:p w14:paraId="645EA110" w14:textId="35FBAD9A" w:rsidR="00E70D0C" w:rsidRPr="00A639C4" w:rsidRDefault="00E70D0C" w:rsidP="00790517">
            <w:pPr>
              <w:pStyle w:val="Akapitzlist"/>
              <w:numPr>
                <w:ilvl w:val="0"/>
                <w:numId w:val="7"/>
              </w:numPr>
              <w:jc w:val="both"/>
              <w:rPr>
                <w:color w:val="000000"/>
              </w:rPr>
            </w:pPr>
            <w:r w:rsidRPr="00A639C4">
              <w:rPr>
                <w:color w:val="000000"/>
              </w:rPr>
              <w:t>dokumenty, z których wynika prawo do podpisania oferty; odpowiednie pełnomocnictwa (jeżeli dotyczy)</w:t>
            </w:r>
            <w:r w:rsidR="005E7065">
              <w:rPr>
                <w:color w:val="000000"/>
              </w:rPr>
              <w:t>;</w:t>
            </w:r>
            <w:r w:rsidRPr="00A639C4">
              <w:rPr>
                <w:color w:val="000000"/>
              </w:rPr>
              <w:t xml:space="preserve"> </w:t>
            </w:r>
          </w:p>
          <w:p w14:paraId="1D55CBDD" w14:textId="567F380B" w:rsidR="00E70D0C" w:rsidRDefault="00E70D0C" w:rsidP="00790517">
            <w:pPr>
              <w:pStyle w:val="Akapitzlist"/>
              <w:numPr>
                <w:ilvl w:val="0"/>
                <w:numId w:val="7"/>
              </w:numPr>
              <w:jc w:val="both"/>
              <w:rPr>
                <w:color w:val="000000"/>
              </w:rPr>
            </w:pPr>
            <w:r w:rsidRPr="00A639C4">
              <w:rPr>
                <w:color w:val="000000"/>
              </w:rPr>
              <w:lastRenderedPageBreak/>
              <w:t>oświadczenie na podstawie art. 117 ust. 4 (jeżeli dotyczy tj. Konsorcja, Spółki cywilne)</w:t>
            </w:r>
            <w:r w:rsidR="005E7065">
              <w:rPr>
                <w:color w:val="000000"/>
              </w:rPr>
              <w:t>;</w:t>
            </w:r>
          </w:p>
          <w:p w14:paraId="6BECAEFB" w14:textId="4D6D6DDA" w:rsidR="00FE3301" w:rsidRPr="00A639C4" w:rsidRDefault="00FE3301" w:rsidP="00790517">
            <w:pPr>
              <w:pStyle w:val="Akapitzlist"/>
              <w:numPr>
                <w:ilvl w:val="0"/>
                <w:numId w:val="7"/>
              </w:numPr>
              <w:jc w:val="both"/>
              <w:rPr>
                <w:color w:val="000000"/>
              </w:rPr>
            </w:pPr>
            <w:r>
              <w:rPr>
                <w:color w:val="000000"/>
              </w:rPr>
              <w:t>dowód wniesienia wadium</w:t>
            </w:r>
          </w:p>
          <w:p w14:paraId="7F7AAA15" w14:textId="77777777" w:rsidR="00E70D0C" w:rsidRPr="00A639C4" w:rsidRDefault="00E70D0C" w:rsidP="00960BDD">
            <w:pPr>
              <w:pStyle w:val="Akapitzlist"/>
              <w:ind w:left="720"/>
              <w:jc w:val="both"/>
              <w:rPr>
                <w:b/>
              </w:rPr>
            </w:pPr>
          </w:p>
        </w:tc>
      </w:tr>
      <w:tr w:rsidR="00E70D0C" w:rsidRPr="00A639C4" w14:paraId="62B183E8" w14:textId="77777777" w:rsidTr="009E04CE">
        <w:tc>
          <w:tcPr>
            <w:tcW w:w="1526" w:type="dxa"/>
            <w:shd w:val="clear" w:color="auto" w:fill="D6E3BC" w:themeFill="accent3" w:themeFillTint="66"/>
          </w:tcPr>
          <w:p w14:paraId="5364FC06" w14:textId="77777777" w:rsidR="00E70D0C" w:rsidRPr="00A639C4" w:rsidRDefault="00E70D0C" w:rsidP="00E70D0C">
            <w:pPr>
              <w:tabs>
                <w:tab w:val="left" w:pos="408"/>
              </w:tabs>
              <w:spacing w:before="100" w:after="100"/>
              <w:jc w:val="center"/>
              <w:rPr>
                <w:b/>
              </w:rPr>
            </w:pPr>
            <w:r w:rsidRPr="00A639C4">
              <w:rPr>
                <w:b/>
              </w:rPr>
              <w:lastRenderedPageBreak/>
              <w:t>Pkt 17.1 IDW</w:t>
            </w:r>
          </w:p>
        </w:tc>
        <w:tc>
          <w:tcPr>
            <w:tcW w:w="7654" w:type="dxa"/>
            <w:shd w:val="clear" w:color="auto" w:fill="D6E3BC" w:themeFill="accent3" w:themeFillTint="66"/>
          </w:tcPr>
          <w:p w14:paraId="05DF4D9F" w14:textId="70FBCA70" w:rsidR="00E70D0C" w:rsidRPr="00A639C4" w:rsidRDefault="00E70D0C" w:rsidP="00E70D0C">
            <w:pPr>
              <w:spacing w:before="100" w:after="100"/>
              <w:rPr>
                <w:b/>
              </w:rPr>
            </w:pPr>
            <w:r w:rsidRPr="00A639C4">
              <w:rPr>
                <w:b/>
              </w:rPr>
              <w:t>Wymagania dotyczące wadium</w:t>
            </w:r>
          </w:p>
        </w:tc>
      </w:tr>
      <w:tr w:rsidR="00960BDD" w:rsidRPr="00A639C4" w14:paraId="43ADAD82" w14:textId="77777777" w:rsidTr="009E04CE">
        <w:tc>
          <w:tcPr>
            <w:tcW w:w="1526" w:type="dxa"/>
            <w:tcBorders>
              <w:bottom w:val="single" w:sz="4" w:space="0" w:color="auto"/>
            </w:tcBorders>
            <w:shd w:val="clear" w:color="auto" w:fill="auto"/>
          </w:tcPr>
          <w:p w14:paraId="4F1E4F7F" w14:textId="77777777" w:rsidR="00960BDD" w:rsidRPr="00A639C4" w:rsidRDefault="00960BDD" w:rsidP="00960BDD">
            <w:pPr>
              <w:tabs>
                <w:tab w:val="left" w:pos="408"/>
              </w:tabs>
              <w:jc w:val="center"/>
              <w:rPr>
                <w:b/>
              </w:rPr>
            </w:pPr>
          </w:p>
        </w:tc>
        <w:tc>
          <w:tcPr>
            <w:tcW w:w="7654" w:type="dxa"/>
            <w:tcBorders>
              <w:bottom w:val="single" w:sz="4" w:space="0" w:color="auto"/>
            </w:tcBorders>
            <w:shd w:val="clear" w:color="auto" w:fill="auto"/>
          </w:tcPr>
          <w:p w14:paraId="6F930259" w14:textId="77777777" w:rsidR="00960BDD" w:rsidRPr="00790011" w:rsidRDefault="00960BDD" w:rsidP="00960BDD">
            <w:pPr>
              <w:ind w:left="720"/>
              <w:jc w:val="both"/>
            </w:pPr>
          </w:p>
          <w:p w14:paraId="75CDFF00" w14:textId="080D1386" w:rsidR="00960BDD" w:rsidRPr="00AE0423" w:rsidRDefault="00960BDD" w:rsidP="00960BDD">
            <w:pPr>
              <w:jc w:val="both"/>
            </w:pPr>
            <w:r w:rsidRPr="00790011">
              <w:t xml:space="preserve">Zamawiający </w:t>
            </w:r>
            <w:r w:rsidRPr="00790011">
              <w:rPr>
                <w:b/>
                <w:u w:val="single"/>
              </w:rPr>
              <w:t>przewiduje</w:t>
            </w:r>
            <w:r w:rsidRPr="00790011">
              <w:rPr>
                <w:b/>
              </w:rPr>
              <w:t xml:space="preserve"> </w:t>
            </w:r>
            <w:r w:rsidRPr="00790011">
              <w:t>obowiązek wniesienia wadium przed upływem terminu składania ofert w wysokości</w:t>
            </w:r>
            <w:r w:rsidR="00E2397C">
              <w:t>:</w:t>
            </w:r>
            <w:r w:rsidR="00E2397C" w:rsidRPr="00E2397C">
              <w:rPr>
                <w:b/>
                <w:bCs/>
              </w:rPr>
              <w:t xml:space="preserve"> 2</w:t>
            </w:r>
            <w:r w:rsidR="00AE0423">
              <w:rPr>
                <w:b/>
                <w:bCs/>
              </w:rPr>
              <w:t xml:space="preserve"> 700</w:t>
            </w:r>
            <w:r w:rsidR="00E2397C" w:rsidRPr="00E2397C">
              <w:rPr>
                <w:b/>
                <w:bCs/>
              </w:rPr>
              <w:t>,00</w:t>
            </w:r>
            <w:r w:rsidRPr="00E2397C">
              <w:rPr>
                <w:b/>
                <w:bCs/>
              </w:rPr>
              <w:t xml:space="preserve"> PLN</w:t>
            </w:r>
          </w:p>
          <w:p w14:paraId="4A6BD90B" w14:textId="77777777" w:rsidR="00E2397C" w:rsidRPr="00E2397C" w:rsidRDefault="00E2397C" w:rsidP="00960BDD">
            <w:pPr>
              <w:jc w:val="both"/>
              <w:rPr>
                <w:b/>
                <w:bCs/>
              </w:rPr>
            </w:pPr>
          </w:p>
          <w:p w14:paraId="1675E3B7" w14:textId="77777777" w:rsidR="00960BDD" w:rsidRPr="00A639C4" w:rsidRDefault="00960BDD" w:rsidP="00960BDD">
            <w:pPr>
              <w:jc w:val="both"/>
              <w:rPr>
                <w:b/>
              </w:rPr>
            </w:pPr>
          </w:p>
        </w:tc>
      </w:tr>
      <w:tr w:rsidR="00E70D0C" w:rsidRPr="00A639C4" w14:paraId="6383B0AB" w14:textId="77777777" w:rsidTr="009E04CE">
        <w:tc>
          <w:tcPr>
            <w:tcW w:w="1526" w:type="dxa"/>
            <w:shd w:val="clear" w:color="auto" w:fill="D6E3BC" w:themeFill="accent3" w:themeFillTint="66"/>
          </w:tcPr>
          <w:p w14:paraId="68B9A715" w14:textId="77777777" w:rsidR="00E70D0C" w:rsidRPr="00A639C4" w:rsidRDefault="00E70D0C" w:rsidP="00E70D0C">
            <w:pPr>
              <w:tabs>
                <w:tab w:val="left" w:pos="408"/>
              </w:tabs>
              <w:jc w:val="center"/>
              <w:rPr>
                <w:b/>
              </w:rPr>
            </w:pPr>
            <w:r w:rsidRPr="00A639C4">
              <w:rPr>
                <w:b/>
              </w:rPr>
              <w:t>Pkt 19.1 IDW</w:t>
            </w:r>
          </w:p>
          <w:p w14:paraId="3380D668" w14:textId="354BBE2D" w:rsidR="00E70D0C" w:rsidRPr="00A639C4" w:rsidRDefault="00E70D0C" w:rsidP="00E70D0C">
            <w:pPr>
              <w:tabs>
                <w:tab w:val="left" w:pos="408"/>
              </w:tabs>
              <w:spacing w:before="60" w:after="60"/>
              <w:jc w:val="center"/>
              <w:rPr>
                <w:b/>
              </w:rPr>
            </w:pPr>
            <w:r w:rsidRPr="00A639C4">
              <w:rPr>
                <w:b/>
              </w:rPr>
              <w:t>Pkt 19.2 IDW</w:t>
            </w:r>
          </w:p>
        </w:tc>
        <w:tc>
          <w:tcPr>
            <w:tcW w:w="7654" w:type="dxa"/>
            <w:shd w:val="clear" w:color="auto" w:fill="D6E3BC" w:themeFill="accent3" w:themeFillTint="66"/>
          </w:tcPr>
          <w:p w14:paraId="70AE230E" w14:textId="35CB8D41" w:rsidR="00E70D0C" w:rsidRPr="00A639C4" w:rsidRDefault="00E70D0C" w:rsidP="00E70D0C">
            <w:pPr>
              <w:tabs>
                <w:tab w:val="left" w:pos="408"/>
              </w:tabs>
              <w:spacing w:before="60" w:after="60"/>
              <w:rPr>
                <w:b/>
              </w:rPr>
            </w:pPr>
            <w:r w:rsidRPr="00A639C4">
              <w:rPr>
                <w:b/>
                <w:bCs/>
                <w:color w:val="000000"/>
              </w:rPr>
              <w:t>Termin składania i otwarcia ofert</w:t>
            </w:r>
          </w:p>
        </w:tc>
      </w:tr>
      <w:tr w:rsidR="00E70D0C" w:rsidRPr="00A639C4" w14:paraId="77F13A21" w14:textId="77777777" w:rsidTr="009E04CE">
        <w:tc>
          <w:tcPr>
            <w:tcW w:w="1526" w:type="dxa"/>
            <w:shd w:val="clear" w:color="auto" w:fill="auto"/>
          </w:tcPr>
          <w:p w14:paraId="68896D38" w14:textId="77777777" w:rsidR="00E70D0C" w:rsidRPr="00A639C4" w:rsidRDefault="00E70D0C" w:rsidP="00E70D0C">
            <w:pPr>
              <w:tabs>
                <w:tab w:val="left" w:pos="408"/>
              </w:tabs>
              <w:spacing w:before="60" w:after="60"/>
              <w:jc w:val="center"/>
              <w:rPr>
                <w:b/>
              </w:rPr>
            </w:pPr>
          </w:p>
        </w:tc>
        <w:tc>
          <w:tcPr>
            <w:tcW w:w="7654" w:type="dxa"/>
            <w:shd w:val="clear" w:color="auto" w:fill="auto"/>
          </w:tcPr>
          <w:p w14:paraId="1E0112F0" w14:textId="2EEDADE0" w:rsidR="00E70D0C" w:rsidRPr="00790517" w:rsidRDefault="00E70D0C" w:rsidP="00E70D0C">
            <w:pPr>
              <w:widowControl/>
              <w:autoSpaceDE/>
              <w:autoSpaceDN/>
              <w:adjustRightInd/>
              <w:jc w:val="both"/>
              <w:rPr>
                <w:rFonts w:eastAsia="Calibri"/>
              </w:rPr>
            </w:pPr>
            <w:r w:rsidRPr="00790517">
              <w:rPr>
                <w:rFonts w:eastAsia="Calibri"/>
              </w:rPr>
              <w:t xml:space="preserve">Termin składania ofert </w:t>
            </w:r>
            <w:r w:rsidR="006221C7">
              <w:rPr>
                <w:b/>
              </w:rPr>
              <w:t>12.06.</w:t>
            </w:r>
            <w:r w:rsidR="004F6257" w:rsidRPr="00790517">
              <w:rPr>
                <w:b/>
              </w:rPr>
              <w:t>2025</w:t>
            </w:r>
            <w:r w:rsidRPr="00790517">
              <w:rPr>
                <w:b/>
                <w:bCs/>
                <w:kern w:val="28"/>
              </w:rPr>
              <w:t xml:space="preserve"> r.</w:t>
            </w:r>
            <w:r w:rsidRPr="00790517">
              <w:rPr>
                <w:b/>
              </w:rPr>
              <w:t xml:space="preserve"> do godziny </w:t>
            </w:r>
            <w:r w:rsidR="004F6257" w:rsidRPr="00790517">
              <w:rPr>
                <w:b/>
              </w:rPr>
              <w:t>09:00</w:t>
            </w:r>
            <w:r w:rsidRPr="00790517">
              <w:t>.</w:t>
            </w:r>
          </w:p>
          <w:p w14:paraId="2A4051D0" w14:textId="30D8979B" w:rsidR="00E70D0C" w:rsidRPr="00790517" w:rsidRDefault="00E70D0C" w:rsidP="00E70D0C">
            <w:pPr>
              <w:widowControl/>
              <w:autoSpaceDE/>
              <w:autoSpaceDN/>
              <w:adjustRightInd/>
              <w:jc w:val="both"/>
              <w:rPr>
                <w:rFonts w:eastAsia="Calibri"/>
              </w:rPr>
            </w:pPr>
            <w:r w:rsidRPr="00790517">
              <w:rPr>
                <w:rFonts w:eastAsia="Calibri"/>
              </w:rPr>
              <w:t xml:space="preserve">Termin otwarcia ofert </w:t>
            </w:r>
            <w:r w:rsidR="006221C7">
              <w:rPr>
                <w:b/>
              </w:rPr>
              <w:t>12.06.</w:t>
            </w:r>
            <w:r w:rsidR="004F6257" w:rsidRPr="00790517">
              <w:rPr>
                <w:b/>
              </w:rPr>
              <w:t>2025</w:t>
            </w:r>
            <w:r w:rsidRPr="00790517">
              <w:rPr>
                <w:b/>
                <w:bCs/>
                <w:kern w:val="28"/>
              </w:rPr>
              <w:t xml:space="preserve"> r.</w:t>
            </w:r>
            <w:r w:rsidRPr="00790517">
              <w:rPr>
                <w:b/>
              </w:rPr>
              <w:t xml:space="preserve"> godzina </w:t>
            </w:r>
            <w:r w:rsidR="004F6257" w:rsidRPr="00790517">
              <w:rPr>
                <w:b/>
              </w:rPr>
              <w:t>09:1</w:t>
            </w:r>
            <w:r w:rsidR="0012537C">
              <w:rPr>
                <w:b/>
              </w:rPr>
              <w:t>5</w:t>
            </w:r>
            <w:r w:rsidRPr="00790517">
              <w:t>.</w:t>
            </w:r>
          </w:p>
          <w:p w14:paraId="7B2FE857" w14:textId="008F5D20" w:rsidR="00E70D0C" w:rsidRPr="00790517" w:rsidRDefault="00E70D0C" w:rsidP="00E70D0C">
            <w:pPr>
              <w:tabs>
                <w:tab w:val="left" w:pos="408"/>
              </w:tabs>
              <w:spacing w:before="60" w:after="60"/>
              <w:rPr>
                <w:b/>
              </w:rPr>
            </w:pPr>
            <w:r w:rsidRPr="00790517">
              <w:t xml:space="preserve">Ofertę należy złożyć na zasadach określonych w </w:t>
            </w:r>
            <w:proofErr w:type="spellStart"/>
            <w:r w:rsidRPr="00790517">
              <w:t>Pzp</w:t>
            </w:r>
            <w:proofErr w:type="spellEnd"/>
            <w:r w:rsidRPr="00790517">
              <w:t xml:space="preserve"> i SWZ.</w:t>
            </w:r>
          </w:p>
        </w:tc>
      </w:tr>
      <w:tr w:rsidR="00E70D0C" w:rsidRPr="00A639C4" w14:paraId="0F29E392" w14:textId="77777777" w:rsidTr="009E04CE">
        <w:tc>
          <w:tcPr>
            <w:tcW w:w="1526" w:type="dxa"/>
            <w:shd w:val="clear" w:color="auto" w:fill="D6E3BC" w:themeFill="accent3" w:themeFillTint="66"/>
          </w:tcPr>
          <w:p w14:paraId="78E63FBF" w14:textId="77777777" w:rsidR="00E70D0C" w:rsidRPr="00A639C4" w:rsidRDefault="00E70D0C" w:rsidP="00E70D0C">
            <w:pPr>
              <w:tabs>
                <w:tab w:val="left" w:pos="408"/>
              </w:tabs>
              <w:spacing w:before="60" w:after="60"/>
              <w:jc w:val="center"/>
              <w:rPr>
                <w:b/>
              </w:rPr>
            </w:pPr>
            <w:r w:rsidRPr="00A639C4">
              <w:rPr>
                <w:b/>
              </w:rPr>
              <w:t>Pkt 18.1 IDW</w:t>
            </w:r>
          </w:p>
        </w:tc>
        <w:tc>
          <w:tcPr>
            <w:tcW w:w="7654" w:type="dxa"/>
            <w:shd w:val="clear" w:color="auto" w:fill="D6E3BC" w:themeFill="accent3" w:themeFillTint="66"/>
          </w:tcPr>
          <w:p w14:paraId="34287554" w14:textId="77777777" w:rsidR="00E70D0C" w:rsidRPr="00790517" w:rsidRDefault="00E70D0C" w:rsidP="00E70D0C">
            <w:pPr>
              <w:tabs>
                <w:tab w:val="left" w:pos="408"/>
              </w:tabs>
              <w:spacing w:before="60" w:after="60"/>
              <w:rPr>
                <w:b/>
              </w:rPr>
            </w:pPr>
            <w:r w:rsidRPr="00790517">
              <w:rPr>
                <w:b/>
              </w:rPr>
              <w:t>Termin związania ofertą</w:t>
            </w:r>
          </w:p>
        </w:tc>
      </w:tr>
      <w:tr w:rsidR="00E70D0C" w:rsidRPr="00A639C4" w14:paraId="2C626DDD" w14:textId="77777777" w:rsidTr="009E04CE">
        <w:tc>
          <w:tcPr>
            <w:tcW w:w="1526" w:type="dxa"/>
            <w:tcBorders>
              <w:bottom w:val="single" w:sz="4" w:space="0" w:color="auto"/>
            </w:tcBorders>
            <w:shd w:val="clear" w:color="auto" w:fill="auto"/>
          </w:tcPr>
          <w:p w14:paraId="550C1987"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48A86009" w14:textId="3944281E" w:rsidR="00E70D0C" w:rsidRPr="00790517" w:rsidRDefault="00E70D0C" w:rsidP="00E70D0C">
            <w:pPr>
              <w:tabs>
                <w:tab w:val="left" w:pos="408"/>
              </w:tabs>
              <w:rPr>
                <w:b/>
                <w:bCs/>
              </w:rPr>
            </w:pPr>
            <w:r w:rsidRPr="00790517">
              <w:t xml:space="preserve">Termin związania ofertą do </w:t>
            </w:r>
            <w:r w:rsidR="006221C7">
              <w:rPr>
                <w:b/>
              </w:rPr>
              <w:t>11.07.</w:t>
            </w:r>
            <w:r w:rsidR="004F6257" w:rsidRPr="00790517">
              <w:rPr>
                <w:b/>
              </w:rPr>
              <w:t>2025</w:t>
            </w:r>
            <w:r w:rsidRPr="00790517">
              <w:rPr>
                <w:b/>
                <w:bCs/>
                <w:kern w:val="28"/>
              </w:rPr>
              <w:t xml:space="preserve"> r.</w:t>
            </w:r>
          </w:p>
          <w:p w14:paraId="51C92377" w14:textId="1FB4AF60" w:rsidR="00E70D0C" w:rsidRPr="00790517" w:rsidRDefault="00E70D0C" w:rsidP="00E70D0C">
            <w:pPr>
              <w:tabs>
                <w:tab w:val="left" w:pos="408"/>
              </w:tabs>
              <w:spacing w:before="120" w:after="120"/>
            </w:pPr>
          </w:p>
        </w:tc>
      </w:tr>
      <w:tr w:rsidR="00E70D0C" w:rsidRPr="00A639C4" w14:paraId="19C18581" w14:textId="77777777" w:rsidTr="009E04CE">
        <w:tc>
          <w:tcPr>
            <w:tcW w:w="1526" w:type="dxa"/>
            <w:shd w:val="clear" w:color="auto" w:fill="D6E3BC" w:themeFill="accent3" w:themeFillTint="66"/>
          </w:tcPr>
          <w:p w14:paraId="19725769" w14:textId="77777777" w:rsidR="00E70D0C" w:rsidRPr="00A639C4" w:rsidRDefault="00E70D0C" w:rsidP="00E70D0C">
            <w:pPr>
              <w:tabs>
                <w:tab w:val="left" w:pos="408"/>
              </w:tabs>
              <w:spacing w:before="100" w:after="100"/>
              <w:jc w:val="center"/>
              <w:rPr>
                <w:b/>
              </w:rPr>
            </w:pPr>
            <w:r w:rsidRPr="00A639C4">
              <w:rPr>
                <w:b/>
              </w:rPr>
              <w:t>Pkt 20.2 IDW</w:t>
            </w:r>
          </w:p>
        </w:tc>
        <w:tc>
          <w:tcPr>
            <w:tcW w:w="7654" w:type="dxa"/>
            <w:shd w:val="clear" w:color="auto" w:fill="D6E3BC" w:themeFill="accent3" w:themeFillTint="66"/>
          </w:tcPr>
          <w:p w14:paraId="7D21EE57" w14:textId="1B97F9B0" w:rsidR="00E70D0C" w:rsidRPr="00A639C4" w:rsidRDefault="00E70D0C" w:rsidP="00E70D0C">
            <w:pPr>
              <w:spacing w:before="100" w:after="100"/>
              <w:ind w:left="360"/>
              <w:jc w:val="center"/>
              <w:rPr>
                <w:b/>
                <w:bCs/>
                <w:color w:val="000000"/>
              </w:rPr>
            </w:pPr>
            <w:r w:rsidRPr="00A639C4">
              <w:rPr>
                <w:b/>
                <w:bCs/>
                <w:color w:val="000000"/>
              </w:rPr>
              <w:t>Opis kryteriów oceny ofert, wraz z podaniem wag tych kryteriów i sposobu oceny ofert</w:t>
            </w:r>
          </w:p>
        </w:tc>
      </w:tr>
      <w:tr w:rsidR="00960BDD" w:rsidRPr="00A639C4" w14:paraId="5716D869" w14:textId="77777777" w:rsidTr="009E04CE">
        <w:tc>
          <w:tcPr>
            <w:tcW w:w="1526" w:type="dxa"/>
            <w:tcBorders>
              <w:bottom w:val="single" w:sz="4" w:space="0" w:color="auto"/>
            </w:tcBorders>
            <w:shd w:val="clear" w:color="auto" w:fill="auto"/>
          </w:tcPr>
          <w:p w14:paraId="302B701E" w14:textId="77777777" w:rsidR="00960BDD" w:rsidRPr="00A639C4" w:rsidRDefault="00960BDD" w:rsidP="00960BDD">
            <w:pPr>
              <w:tabs>
                <w:tab w:val="left" w:pos="408"/>
              </w:tabs>
              <w:jc w:val="center"/>
              <w:rPr>
                <w:b/>
              </w:rPr>
            </w:pPr>
          </w:p>
        </w:tc>
        <w:tc>
          <w:tcPr>
            <w:tcW w:w="7654" w:type="dxa"/>
            <w:tcBorders>
              <w:bottom w:val="single" w:sz="4" w:space="0" w:color="auto"/>
            </w:tcBorders>
            <w:shd w:val="clear" w:color="auto" w:fill="auto"/>
          </w:tcPr>
          <w:p w14:paraId="1AAF11A0" w14:textId="77777777" w:rsidR="00960BDD" w:rsidRDefault="00960BDD" w:rsidP="00790517">
            <w:pPr>
              <w:pStyle w:val="Akapitzlist"/>
              <w:widowControl/>
              <w:numPr>
                <w:ilvl w:val="0"/>
                <w:numId w:val="2"/>
              </w:numPr>
              <w:tabs>
                <w:tab w:val="clear" w:pos="1800"/>
              </w:tabs>
              <w:autoSpaceDE/>
              <w:autoSpaceDN/>
              <w:adjustRightInd/>
              <w:spacing w:before="120"/>
              <w:ind w:left="425" w:hanging="425"/>
              <w:jc w:val="both"/>
            </w:pPr>
            <w:r w:rsidRPr="00A639C4">
              <w:t>Przy wyborze najkorzystniejszej oferty Zamawiający będzie się kierował następującymi kryteriami oceny ofert:</w:t>
            </w:r>
          </w:p>
          <w:p w14:paraId="4943EDC8" w14:textId="77777777" w:rsidR="00960BDD" w:rsidRDefault="00960BDD" w:rsidP="00960BDD">
            <w:pPr>
              <w:widowControl/>
              <w:autoSpaceDE/>
              <w:autoSpaceDN/>
              <w:adjustRightInd/>
              <w:spacing w:before="120"/>
              <w:jc w:val="both"/>
            </w:pPr>
          </w:p>
          <w:p w14:paraId="4E05F682" w14:textId="744575AE" w:rsidR="00960BDD" w:rsidRDefault="00960BDD" w:rsidP="00790517">
            <w:pPr>
              <w:pStyle w:val="Akapitzlist"/>
              <w:widowControl/>
              <w:numPr>
                <w:ilvl w:val="0"/>
                <w:numId w:val="16"/>
              </w:numPr>
              <w:autoSpaceDE/>
              <w:autoSpaceDN/>
              <w:adjustRightInd/>
              <w:ind w:left="348"/>
            </w:pPr>
            <w:r w:rsidRPr="001519B7">
              <w:rPr>
                <w:b/>
              </w:rPr>
              <w:t>Cena (C)</w:t>
            </w:r>
            <w:r w:rsidRPr="001519B7">
              <w:t xml:space="preserve"> – waga kryterium </w:t>
            </w:r>
            <w:r w:rsidRPr="00E71070">
              <w:rPr>
                <w:b/>
                <w:bCs/>
              </w:rPr>
              <w:t>60 %,</w:t>
            </w:r>
            <w:r>
              <w:t xml:space="preserve"> </w:t>
            </w:r>
          </w:p>
          <w:p w14:paraId="6EC51AE2" w14:textId="77777777" w:rsidR="00960BDD" w:rsidRPr="00A639C4" w:rsidRDefault="00960BDD" w:rsidP="00960BDD">
            <w:pPr>
              <w:pStyle w:val="Akapitzlist"/>
              <w:widowControl/>
              <w:autoSpaceDE/>
              <w:autoSpaceDN/>
              <w:adjustRightInd/>
              <w:ind w:left="1083"/>
            </w:pPr>
          </w:p>
          <w:p w14:paraId="1AA555B4" w14:textId="1D9B3FE8" w:rsidR="00960BDD" w:rsidRPr="00E10422" w:rsidRDefault="00960BDD" w:rsidP="00790517">
            <w:pPr>
              <w:pStyle w:val="Akapitzlist"/>
              <w:widowControl/>
              <w:numPr>
                <w:ilvl w:val="0"/>
                <w:numId w:val="16"/>
              </w:numPr>
              <w:autoSpaceDE/>
              <w:autoSpaceDN/>
              <w:adjustRightInd/>
              <w:ind w:left="348"/>
              <w:rPr>
                <w:b/>
                <w:bCs/>
              </w:rPr>
            </w:pPr>
            <w:r w:rsidRPr="00E10422">
              <w:rPr>
                <w:b/>
              </w:rPr>
              <w:t xml:space="preserve">Kryterium jakościowe – </w:t>
            </w:r>
            <w:r w:rsidR="00814E08">
              <w:rPr>
                <w:b/>
                <w:bCs/>
              </w:rPr>
              <w:t>okres gwarancji</w:t>
            </w:r>
            <w:r w:rsidR="001A047B">
              <w:rPr>
                <w:b/>
                <w:bCs/>
              </w:rPr>
              <w:t xml:space="preserve"> i rękojmi za wady</w:t>
            </w:r>
            <w:r w:rsidR="005F7D77">
              <w:t xml:space="preserve"> -</w:t>
            </w:r>
            <w:r w:rsidR="007B203F" w:rsidRPr="001519B7">
              <w:t xml:space="preserve"> waga kryterium </w:t>
            </w:r>
            <w:r w:rsidRPr="00E10422">
              <w:rPr>
                <w:b/>
                <w:bCs/>
              </w:rPr>
              <w:t>40 %</w:t>
            </w:r>
          </w:p>
          <w:p w14:paraId="53D588C5" w14:textId="77777777" w:rsidR="00960BDD" w:rsidRPr="00A639C4" w:rsidRDefault="00960BDD" w:rsidP="00960BDD">
            <w:pPr>
              <w:widowControl/>
              <w:autoSpaceDE/>
              <w:autoSpaceDN/>
              <w:adjustRightInd/>
            </w:pPr>
          </w:p>
          <w:p w14:paraId="41ECD81D" w14:textId="77777777" w:rsidR="00960BDD" w:rsidRPr="00A639C4" w:rsidRDefault="00960BDD" w:rsidP="00790517">
            <w:pPr>
              <w:pStyle w:val="Akapitzlist"/>
              <w:widowControl/>
              <w:numPr>
                <w:ilvl w:val="0"/>
                <w:numId w:val="2"/>
              </w:numPr>
              <w:tabs>
                <w:tab w:val="clear" w:pos="1800"/>
              </w:tabs>
              <w:autoSpaceDE/>
              <w:autoSpaceDN/>
              <w:adjustRightInd/>
              <w:spacing w:before="240"/>
              <w:ind w:left="426" w:hanging="426"/>
              <w:jc w:val="both"/>
            </w:pPr>
            <w:r w:rsidRPr="00A639C4">
              <w:tab/>
              <w:t>Zasady oceny ofert w poszczególnych kryteriach:</w:t>
            </w:r>
          </w:p>
          <w:p w14:paraId="362BB59D" w14:textId="77777777" w:rsidR="00960BDD" w:rsidRDefault="00960BDD" w:rsidP="00790517">
            <w:pPr>
              <w:pStyle w:val="Akapitzlist"/>
              <w:widowControl/>
              <w:numPr>
                <w:ilvl w:val="0"/>
                <w:numId w:val="3"/>
              </w:numPr>
              <w:autoSpaceDE/>
              <w:autoSpaceDN/>
              <w:adjustRightInd/>
              <w:spacing w:before="240"/>
              <w:ind w:left="910" w:hanging="484"/>
              <w:contextualSpacing/>
              <w:jc w:val="both"/>
              <w:rPr>
                <w:b/>
              </w:rPr>
            </w:pPr>
            <w:r w:rsidRPr="00A639C4">
              <w:rPr>
                <w:b/>
              </w:rPr>
              <w:tab/>
              <w:t>Cena (C) – waga kryterium 60 %</w:t>
            </w:r>
          </w:p>
          <w:p w14:paraId="45E32326" w14:textId="77777777" w:rsidR="00960BDD" w:rsidRPr="00A639C4" w:rsidRDefault="00960BDD" w:rsidP="00960BDD">
            <w:pPr>
              <w:pStyle w:val="Akapitzlist"/>
              <w:widowControl/>
              <w:autoSpaceDE/>
              <w:autoSpaceDN/>
              <w:adjustRightInd/>
              <w:spacing w:before="240"/>
              <w:ind w:left="910"/>
              <w:contextualSpacing/>
              <w:jc w:val="both"/>
              <w:rPr>
                <w:b/>
              </w:rPr>
            </w:pPr>
          </w:p>
          <w:p w14:paraId="5DF98DE3" w14:textId="77777777" w:rsidR="00960BDD" w:rsidRPr="00832C70" w:rsidRDefault="00960BDD" w:rsidP="00960BDD">
            <w:pPr>
              <w:pStyle w:val="ZTIRPKTzmpkttiret"/>
              <w:spacing w:line="276" w:lineRule="auto"/>
              <w:ind w:left="360" w:firstLine="0"/>
              <w:rPr>
                <w:rFonts w:ascii="Arial" w:hAnsi="Arial"/>
                <w:sz w:val="20"/>
              </w:rPr>
            </w:pPr>
            <w:r w:rsidRPr="00832C70">
              <w:rPr>
                <w:rFonts w:ascii="Arial" w:hAnsi="Arial"/>
                <w:sz w:val="20"/>
              </w:rPr>
              <w:t>Opis sposobu obliczenia punktów:</w:t>
            </w:r>
          </w:p>
          <w:p w14:paraId="49C5386C" w14:textId="1EF41C19" w:rsidR="00960BDD" w:rsidRDefault="00960BDD" w:rsidP="00960BDD">
            <w:pPr>
              <w:pStyle w:val="ZTIRPKTzmpkttiret"/>
              <w:spacing w:line="276" w:lineRule="auto"/>
              <w:ind w:left="360" w:firstLine="0"/>
              <w:rPr>
                <w:rFonts w:ascii="Arial" w:hAnsi="Arial"/>
                <w:b/>
                <w:sz w:val="20"/>
              </w:rPr>
            </w:pPr>
            <w:r w:rsidRPr="00832C70">
              <w:rPr>
                <w:rFonts w:ascii="Arial" w:hAnsi="Arial"/>
                <w:b/>
                <w:sz w:val="20"/>
              </w:rPr>
              <w:t>Cena zamówienia  (C):</w:t>
            </w:r>
          </w:p>
          <w:p w14:paraId="5EA6F80C" w14:textId="77777777" w:rsidR="00EC4662" w:rsidRPr="00832C70" w:rsidRDefault="00EC4662" w:rsidP="00960BDD">
            <w:pPr>
              <w:pStyle w:val="ZTIRPKTzmpkttiret"/>
              <w:spacing w:line="276" w:lineRule="auto"/>
              <w:ind w:left="360" w:firstLine="0"/>
              <w:rPr>
                <w:rFonts w:ascii="Arial" w:hAnsi="Arial"/>
                <w:b/>
                <w:sz w:val="20"/>
              </w:rPr>
            </w:pPr>
          </w:p>
          <w:p w14:paraId="2E1263D9" w14:textId="54B0F342" w:rsidR="00960BDD" w:rsidRPr="00832C70" w:rsidRDefault="00960BDD" w:rsidP="00960BDD">
            <w:pPr>
              <w:pStyle w:val="Akapitzlist"/>
              <w:spacing w:before="240"/>
              <w:ind w:left="1452"/>
              <w:rPr>
                <w:b/>
              </w:rPr>
            </w:pPr>
            <w:r w:rsidRPr="00832C70">
              <w:rPr>
                <w:b/>
              </w:rPr>
              <w:t xml:space="preserve">cena najniższa brutto zamówienia </w:t>
            </w:r>
            <w:r w:rsidRPr="00832C70">
              <w:rPr>
                <w:b/>
              </w:rPr>
              <w:br/>
              <w:t xml:space="preserve">spośród wszystkich złożonych ofert </w:t>
            </w:r>
            <w:r w:rsidRPr="00832C70">
              <w:rPr>
                <w:b/>
              </w:rPr>
              <w:br/>
              <w:t>niepodlegających odrzuceniu</w:t>
            </w:r>
          </w:p>
          <w:p w14:paraId="128D42CB" w14:textId="15E69FE9" w:rsidR="00960BDD" w:rsidRPr="00832C70" w:rsidRDefault="00960BDD" w:rsidP="00960BDD">
            <w:pPr>
              <w:pStyle w:val="Akapitzlist"/>
              <w:ind w:left="1080"/>
              <w:jc w:val="both"/>
            </w:pPr>
            <w:r w:rsidRPr="00832C70">
              <w:rPr>
                <w:b/>
              </w:rPr>
              <w:t>C =</w:t>
            </w:r>
            <w:r w:rsidRPr="00832C70">
              <w:t xml:space="preserve"> </w:t>
            </w:r>
            <w:r w:rsidRPr="00832C70">
              <w:rPr>
                <w:strike/>
              </w:rPr>
              <w:t xml:space="preserve">------------------------------------------------ </w:t>
            </w:r>
            <w:r w:rsidRPr="00832C70">
              <w:t xml:space="preserve">  </w:t>
            </w:r>
            <w:r w:rsidRPr="00832C70">
              <w:rPr>
                <w:b/>
              </w:rPr>
              <w:t xml:space="preserve">x 100 pkt x </w:t>
            </w:r>
            <w:r w:rsidR="003D3113">
              <w:rPr>
                <w:b/>
              </w:rPr>
              <w:t>60</w:t>
            </w:r>
            <w:r w:rsidRPr="00832C70">
              <w:rPr>
                <w:b/>
              </w:rPr>
              <w:t xml:space="preserve"> %</w:t>
            </w:r>
          </w:p>
          <w:p w14:paraId="504819BF" w14:textId="07A9CE90" w:rsidR="00960BDD" w:rsidRPr="00832C70" w:rsidRDefault="00960BDD" w:rsidP="00960BDD">
            <w:pPr>
              <w:pStyle w:val="Akapitzlist"/>
              <w:ind w:left="1452"/>
              <w:jc w:val="both"/>
              <w:rPr>
                <w:b/>
              </w:rPr>
            </w:pPr>
            <w:r w:rsidRPr="00832C70">
              <w:rPr>
                <w:b/>
              </w:rPr>
              <w:t>cena oferty ocenianej zamówienia  brutto</w:t>
            </w:r>
          </w:p>
          <w:p w14:paraId="3B2AFF1F" w14:textId="77777777" w:rsidR="00960BDD" w:rsidRPr="00A639C4" w:rsidRDefault="00960BDD" w:rsidP="00960BDD">
            <w:pPr>
              <w:widowControl/>
              <w:autoSpaceDE/>
              <w:autoSpaceDN/>
              <w:adjustRightInd/>
              <w:spacing w:before="240"/>
              <w:contextualSpacing/>
              <w:jc w:val="both"/>
            </w:pPr>
            <w:r w:rsidRPr="00A639C4">
              <w:t>Podstawą przyznania punktów w kryterium „cena” będzie cena ofertowa brutto podana przez Wykonawcę w Formularzu Ofertowym.</w:t>
            </w:r>
          </w:p>
          <w:p w14:paraId="7B8A0FF7" w14:textId="77777777" w:rsidR="00960BDD" w:rsidRPr="00A639C4" w:rsidRDefault="00960BDD" w:rsidP="00960BDD">
            <w:pPr>
              <w:widowControl/>
              <w:autoSpaceDE/>
              <w:autoSpaceDN/>
              <w:adjustRightInd/>
              <w:contextualSpacing/>
              <w:jc w:val="both"/>
            </w:pPr>
            <w:r w:rsidRPr="00A639C4">
              <w:t>Cena ofertowa brutto musi uwzględniać wszelkie koszty jakie Wykonawca poniesie w związku z realizacją przedmiotu zamówienia.</w:t>
            </w:r>
          </w:p>
          <w:p w14:paraId="7A937069" w14:textId="77777777" w:rsidR="00960BDD" w:rsidRPr="00A639C4" w:rsidRDefault="00960BDD" w:rsidP="00960BDD">
            <w:pPr>
              <w:pStyle w:val="Akapitzlist"/>
              <w:widowControl/>
              <w:autoSpaceDE/>
              <w:autoSpaceDN/>
              <w:adjustRightInd/>
              <w:ind w:left="1358"/>
              <w:contextualSpacing/>
              <w:jc w:val="both"/>
            </w:pPr>
          </w:p>
          <w:p w14:paraId="054C6BC0" w14:textId="33218009" w:rsidR="00960BDD" w:rsidRPr="00A639C4" w:rsidRDefault="00960BDD" w:rsidP="00790517">
            <w:pPr>
              <w:pStyle w:val="Akapitzlist"/>
              <w:widowControl/>
              <w:numPr>
                <w:ilvl w:val="0"/>
                <w:numId w:val="3"/>
              </w:numPr>
              <w:autoSpaceDE/>
              <w:autoSpaceDN/>
              <w:adjustRightInd/>
              <w:ind w:left="910" w:hanging="484"/>
              <w:contextualSpacing/>
              <w:jc w:val="both"/>
              <w:rPr>
                <w:b/>
              </w:rPr>
            </w:pPr>
            <w:r w:rsidRPr="00A639C4">
              <w:rPr>
                <w:b/>
              </w:rPr>
              <w:t xml:space="preserve">Kryterium jakościowe – </w:t>
            </w:r>
            <w:r w:rsidR="00814E08">
              <w:rPr>
                <w:b/>
              </w:rPr>
              <w:t xml:space="preserve">okres </w:t>
            </w:r>
            <w:r w:rsidR="00814E08" w:rsidRPr="001A047B">
              <w:rPr>
                <w:b/>
              </w:rPr>
              <w:t>gwarancji</w:t>
            </w:r>
            <w:r w:rsidRPr="001A047B">
              <w:rPr>
                <w:b/>
              </w:rPr>
              <w:t xml:space="preserve"> </w:t>
            </w:r>
            <w:r w:rsidR="001A047B" w:rsidRPr="001A047B">
              <w:rPr>
                <w:b/>
              </w:rPr>
              <w:t>i rękojmi za wady</w:t>
            </w:r>
            <w:r w:rsidRPr="00A639C4">
              <w:rPr>
                <w:caps/>
              </w:rPr>
              <w:t xml:space="preserve"> </w:t>
            </w:r>
            <w:r w:rsidRPr="00A639C4">
              <w:rPr>
                <w:b/>
              </w:rPr>
              <w:t>– waga kryterium 40 %</w:t>
            </w:r>
          </w:p>
          <w:p w14:paraId="5FCE651D" w14:textId="77777777" w:rsidR="00960BDD" w:rsidRPr="00B2464C" w:rsidRDefault="00960BDD" w:rsidP="00960BDD">
            <w:pPr>
              <w:pStyle w:val="ZTIRPKTzmpkttiret"/>
              <w:spacing w:line="276" w:lineRule="auto"/>
              <w:ind w:left="0" w:firstLine="0"/>
              <w:rPr>
                <w:rFonts w:ascii="Arial" w:hAnsi="Arial"/>
                <w:b/>
                <w:strike/>
                <w:sz w:val="20"/>
              </w:rPr>
            </w:pPr>
          </w:p>
          <w:p w14:paraId="0C09E480" w14:textId="77777777" w:rsidR="00960BDD" w:rsidRPr="00A639C4" w:rsidRDefault="00960BDD" w:rsidP="00960BDD">
            <w:pPr>
              <w:pStyle w:val="ZTIRPKTzmpkttiret"/>
              <w:spacing w:line="276" w:lineRule="auto"/>
              <w:ind w:left="0" w:firstLine="0"/>
              <w:rPr>
                <w:rFonts w:ascii="Arial" w:hAnsi="Arial"/>
                <w:sz w:val="20"/>
              </w:rPr>
            </w:pPr>
            <w:r w:rsidRPr="00A639C4">
              <w:rPr>
                <w:rFonts w:ascii="Arial" w:hAnsi="Arial"/>
                <w:sz w:val="20"/>
              </w:rPr>
              <w:t>Opis sposobu obliczenia punktów:</w:t>
            </w:r>
          </w:p>
          <w:p w14:paraId="728FC99B" w14:textId="77777777" w:rsidR="00960BDD" w:rsidRPr="00A639C4" w:rsidRDefault="00960BDD" w:rsidP="00960BDD">
            <w:pPr>
              <w:jc w:val="both"/>
            </w:pPr>
            <w:r w:rsidRPr="00A639C4">
              <w:t>W tym kryterium zostanie przyznana następująca liczba punktów:</w:t>
            </w:r>
          </w:p>
          <w:p w14:paraId="1136279D" w14:textId="77777777" w:rsidR="00960BDD" w:rsidRPr="00A639C4" w:rsidRDefault="00960BDD" w:rsidP="00960BDD">
            <w:pPr>
              <w:ind w:left="851"/>
              <w:jc w:val="both"/>
            </w:pP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960BDD" w:rsidRPr="00A639C4" w14:paraId="389F7F03" w14:textId="77777777" w:rsidTr="00227DC7">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659A5F84" w14:textId="77777777" w:rsidR="00960BDD" w:rsidRPr="00A639C4" w:rsidRDefault="00960BDD" w:rsidP="00556CA9">
                  <w:pPr>
                    <w:framePr w:hSpace="141" w:wrap="around" w:vAnchor="text" w:hAnchor="text" w:x="392" w:y="1"/>
                    <w:suppressOverlap/>
                    <w:jc w:val="center"/>
                    <w:rPr>
                      <w:b/>
                      <w:bCs/>
                    </w:rPr>
                  </w:pPr>
                  <w:r w:rsidRPr="00A639C4">
                    <w:rPr>
                      <w:b/>
                      <w:bCs/>
                    </w:rPr>
                    <w:t>Lp.</w:t>
                  </w:r>
                </w:p>
              </w:tc>
              <w:tc>
                <w:tcPr>
                  <w:tcW w:w="3646" w:type="dxa"/>
                  <w:tcBorders>
                    <w:top w:val="single" w:sz="4" w:space="0" w:color="auto"/>
                    <w:left w:val="nil"/>
                    <w:bottom w:val="single" w:sz="4" w:space="0" w:color="auto"/>
                    <w:right w:val="single" w:sz="4" w:space="0" w:color="auto"/>
                  </w:tcBorders>
                  <w:noWrap/>
                  <w:vAlign w:val="bottom"/>
                  <w:hideMark/>
                </w:tcPr>
                <w:p w14:paraId="6E4F2E9B" w14:textId="240850D7" w:rsidR="00960BDD" w:rsidRPr="00A639C4" w:rsidRDefault="00262A84" w:rsidP="00556CA9">
                  <w:pPr>
                    <w:framePr w:hSpace="141" w:wrap="around" w:vAnchor="text" w:hAnchor="text" w:x="392" w:y="1"/>
                    <w:suppressOverlap/>
                    <w:jc w:val="center"/>
                    <w:rPr>
                      <w:b/>
                      <w:bCs/>
                    </w:rPr>
                  </w:pPr>
                  <w:r>
                    <w:rPr>
                      <w:b/>
                      <w:bCs/>
                    </w:rPr>
                    <w:t>wariant</w:t>
                  </w:r>
                </w:p>
              </w:tc>
              <w:tc>
                <w:tcPr>
                  <w:tcW w:w="1745" w:type="dxa"/>
                  <w:tcBorders>
                    <w:top w:val="single" w:sz="4" w:space="0" w:color="auto"/>
                    <w:left w:val="nil"/>
                    <w:bottom w:val="single" w:sz="4" w:space="0" w:color="auto"/>
                    <w:right w:val="single" w:sz="4" w:space="0" w:color="auto"/>
                  </w:tcBorders>
                  <w:noWrap/>
                  <w:vAlign w:val="center"/>
                  <w:hideMark/>
                </w:tcPr>
                <w:p w14:paraId="6EBBE079" w14:textId="77777777" w:rsidR="00960BDD" w:rsidRPr="00A639C4" w:rsidRDefault="00960BDD" w:rsidP="00556CA9">
                  <w:pPr>
                    <w:framePr w:hSpace="141" w:wrap="around" w:vAnchor="text" w:hAnchor="text" w:x="392" w:y="1"/>
                    <w:suppressOverlap/>
                    <w:jc w:val="center"/>
                    <w:rPr>
                      <w:b/>
                      <w:bCs/>
                    </w:rPr>
                  </w:pPr>
                  <w:r w:rsidRPr="00A639C4">
                    <w:rPr>
                      <w:b/>
                      <w:bCs/>
                    </w:rPr>
                    <w:t>punkty</w:t>
                  </w:r>
                </w:p>
              </w:tc>
            </w:tr>
            <w:tr w:rsidR="00960BDD" w:rsidRPr="00A639C4" w14:paraId="26750BE1" w14:textId="77777777" w:rsidTr="00227DC7">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59D87612" w14:textId="77777777" w:rsidR="00960BDD" w:rsidRPr="00A639C4" w:rsidRDefault="00960BDD" w:rsidP="00556CA9">
                  <w:pPr>
                    <w:framePr w:hSpace="141" w:wrap="around" w:vAnchor="text" w:hAnchor="text" w:x="392" w:y="1"/>
                    <w:suppressOverlap/>
                    <w:jc w:val="center"/>
                    <w:rPr>
                      <w:bCs/>
                    </w:rPr>
                  </w:pPr>
                  <w:r w:rsidRPr="00A639C4">
                    <w:rPr>
                      <w:bCs/>
                    </w:rPr>
                    <w:t>1.</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60368487" w14:textId="4C47664E" w:rsidR="00960BDD" w:rsidRPr="00F67606" w:rsidRDefault="00814E08" w:rsidP="00556CA9">
                  <w:pPr>
                    <w:framePr w:hSpace="141" w:wrap="around" w:vAnchor="text" w:hAnchor="text" w:x="392" w:y="1"/>
                    <w:suppressOverlap/>
                    <w:rPr>
                      <w:bCs/>
                      <w:sz w:val="18"/>
                      <w:szCs w:val="18"/>
                    </w:rPr>
                  </w:pPr>
                  <w:r>
                    <w:rPr>
                      <w:bCs/>
                      <w:sz w:val="18"/>
                      <w:szCs w:val="18"/>
                    </w:rPr>
                    <w:t xml:space="preserve">Okres gwarancji </w:t>
                  </w:r>
                  <w:r w:rsidR="001A047B">
                    <w:rPr>
                      <w:bCs/>
                      <w:sz w:val="18"/>
                      <w:szCs w:val="18"/>
                    </w:rPr>
                    <w:t xml:space="preserve">i rękojmi za wady </w:t>
                  </w:r>
                  <w:r>
                    <w:rPr>
                      <w:bCs/>
                      <w:sz w:val="18"/>
                      <w:szCs w:val="18"/>
                    </w:rPr>
                    <w:t xml:space="preserve">–  </w:t>
                  </w:r>
                  <w:r w:rsidR="00A122DB">
                    <w:t xml:space="preserve"> </w:t>
                  </w:r>
                  <w:r w:rsidR="00A122DB" w:rsidRPr="00A122DB">
                    <w:rPr>
                      <w:bCs/>
                      <w:sz w:val="18"/>
                      <w:szCs w:val="18"/>
                    </w:rPr>
                    <w:t>Zadanie nr 1 - 5 lat i Zadanie nr 2 – 3 lat</w:t>
                  </w:r>
                  <w:r w:rsidR="00A122DB">
                    <w:rPr>
                      <w:bCs/>
                      <w:sz w:val="18"/>
                      <w:szCs w:val="18"/>
                    </w:rPr>
                    <w:t>a</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26870FC7" w14:textId="77777777" w:rsidR="00960BDD" w:rsidRPr="00A639C4" w:rsidRDefault="00960BDD" w:rsidP="00556CA9">
                  <w:pPr>
                    <w:framePr w:hSpace="141" w:wrap="around" w:vAnchor="text" w:hAnchor="text" w:x="392" w:y="1"/>
                    <w:suppressOverlap/>
                    <w:jc w:val="center"/>
                    <w:rPr>
                      <w:bCs/>
                    </w:rPr>
                  </w:pPr>
                  <w:r>
                    <w:rPr>
                      <w:bCs/>
                    </w:rPr>
                    <w:t xml:space="preserve">0 </w:t>
                  </w:r>
                  <w:r w:rsidRPr="00A639C4">
                    <w:rPr>
                      <w:bCs/>
                    </w:rPr>
                    <w:t>pkt.</w:t>
                  </w:r>
                </w:p>
              </w:tc>
            </w:tr>
            <w:tr w:rsidR="00E1653C" w:rsidRPr="00A639C4" w14:paraId="234131A0" w14:textId="77777777" w:rsidTr="00227DC7">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73556E42" w14:textId="77777777" w:rsidR="00E1653C" w:rsidRPr="00A639C4" w:rsidRDefault="00E1653C" w:rsidP="00556CA9">
                  <w:pPr>
                    <w:framePr w:hSpace="141" w:wrap="around" w:vAnchor="text" w:hAnchor="text" w:x="392" w:y="1"/>
                    <w:suppressOverlap/>
                    <w:jc w:val="center"/>
                    <w:rPr>
                      <w:bCs/>
                    </w:rPr>
                  </w:pPr>
                  <w:r w:rsidRPr="00A639C4">
                    <w:rPr>
                      <w:bCs/>
                    </w:rPr>
                    <w:t>2.</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2F73CAAC" w14:textId="65CEE5F3" w:rsidR="00E1653C" w:rsidRPr="00F67606" w:rsidRDefault="00E1653C" w:rsidP="00556CA9">
                  <w:pPr>
                    <w:framePr w:hSpace="141" w:wrap="around" w:vAnchor="text" w:hAnchor="text" w:x="392" w:y="1"/>
                    <w:suppressOverlap/>
                    <w:rPr>
                      <w:bCs/>
                      <w:sz w:val="18"/>
                      <w:szCs w:val="18"/>
                    </w:rPr>
                  </w:pPr>
                  <w:r>
                    <w:rPr>
                      <w:bCs/>
                      <w:sz w:val="18"/>
                      <w:szCs w:val="18"/>
                    </w:rPr>
                    <w:t xml:space="preserve">Okres gwarancji </w:t>
                  </w:r>
                  <w:r w:rsidR="001A047B">
                    <w:rPr>
                      <w:bCs/>
                      <w:sz w:val="18"/>
                      <w:szCs w:val="18"/>
                    </w:rPr>
                    <w:t xml:space="preserve"> i rękojmi za wady </w:t>
                  </w:r>
                  <w:r>
                    <w:rPr>
                      <w:bCs/>
                      <w:sz w:val="18"/>
                      <w:szCs w:val="18"/>
                    </w:rPr>
                    <w:t xml:space="preserve">–  </w:t>
                  </w:r>
                  <w:r w:rsidR="00A122DB" w:rsidRPr="00A122DB">
                    <w:rPr>
                      <w:bCs/>
                      <w:sz w:val="18"/>
                      <w:szCs w:val="18"/>
                    </w:rPr>
                    <w:t xml:space="preserve"> Zadanie nr 1 - </w:t>
                  </w:r>
                  <w:r w:rsidR="00A122DB">
                    <w:rPr>
                      <w:bCs/>
                      <w:sz w:val="18"/>
                      <w:szCs w:val="18"/>
                    </w:rPr>
                    <w:t>6</w:t>
                  </w:r>
                  <w:r w:rsidR="00A122DB" w:rsidRPr="00A122DB">
                    <w:rPr>
                      <w:bCs/>
                      <w:sz w:val="18"/>
                      <w:szCs w:val="18"/>
                    </w:rPr>
                    <w:t xml:space="preserve"> lat i Zadanie nr 2 – </w:t>
                  </w:r>
                  <w:r w:rsidR="00A122DB">
                    <w:rPr>
                      <w:bCs/>
                      <w:sz w:val="18"/>
                      <w:szCs w:val="18"/>
                    </w:rPr>
                    <w:t>4</w:t>
                  </w:r>
                  <w:r w:rsidR="00A122DB" w:rsidRPr="00A122DB">
                    <w:rPr>
                      <w:bCs/>
                      <w:sz w:val="18"/>
                      <w:szCs w:val="18"/>
                    </w:rPr>
                    <w:t xml:space="preserve"> lat</w:t>
                  </w:r>
                  <w:r w:rsidR="00A122DB">
                    <w:rPr>
                      <w:bCs/>
                      <w:sz w:val="18"/>
                      <w:szCs w:val="18"/>
                    </w:rPr>
                    <w:t>a</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0832E328" w14:textId="77777777" w:rsidR="00E1653C" w:rsidRPr="00A639C4" w:rsidRDefault="00E1653C" w:rsidP="00556CA9">
                  <w:pPr>
                    <w:framePr w:hSpace="141" w:wrap="around" w:vAnchor="text" w:hAnchor="text" w:x="392" w:y="1"/>
                    <w:suppressOverlap/>
                    <w:jc w:val="center"/>
                    <w:rPr>
                      <w:bCs/>
                    </w:rPr>
                  </w:pPr>
                  <w:r>
                    <w:rPr>
                      <w:bCs/>
                    </w:rPr>
                    <w:t>40</w:t>
                  </w:r>
                  <w:r w:rsidRPr="00A639C4">
                    <w:rPr>
                      <w:bCs/>
                    </w:rPr>
                    <w:t xml:space="preserve"> pkt.</w:t>
                  </w:r>
                </w:p>
              </w:tc>
            </w:tr>
          </w:tbl>
          <w:p w14:paraId="17199487" w14:textId="77777777" w:rsidR="00960BDD" w:rsidRDefault="00960BDD" w:rsidP="00960BDD">
            <w:pPr>
              <w:tabs>
                <w:tab w:val="left" w:pos="408"/>
              </w:tabs>
              <w:rPr>
                <w:b/>
              </w:rPr>
            </w:pPr>
          </w:p>
          <w:p w14:paraId="0F700259" w14:textId="6BA7AD45" w:rsidR="00960BDD" w:rsidRPr="002D3797" w:rsidRDefault="00960BDD" w:rsidP="003D3113">
            <w:pPr>
              <w:ind w:right="2272"/>
              <w:jc w:val="both"/>
              <w:rPr>
                <w:b/>
              </w:rPr>
            </w:pPr>
          </w:p>
        </w:tc>
      </w:tr>
      <w:tr w:rsidR="00E70D0C" w:rsidRPr="00A639C4" w14:paraId="4AD9CE2B" w14:textId="77777777" w:rsidTr="009E04CE">
        <w:tc>
          <w:tcPr>
            <w:tcW w:w="1526" w:type="dxa"/>
            <w:shd w:val="clear" w:color="auto" w:fill="D6E3BC" w:themeFill="accent3" w:themeFillTint="66"/>
          </w:tcPr>
          <w:p w14:paraId="22792A4F" w14:textId="77777777" w:rsidR="00E70D0C" w:rsidRPr="00A639C4" w:rsidRDefault="00E70D0C" w:rsidP="00E70D0C">
            <w:pPr>
              <w:tabs>
                <w:tab w:val="left" w:pos="408"/>
              </w:tabs>
              <w:spacing w:before="100" w:after="100"/>
              <w:jc w:val="center"/>
              <w:rPr>
                <w:b/>
              </w:rPr>
            </w:pPr>
            <w:r w:rsidRPr="00A639C4">
              <w:rPr>
                <w:b/>
              </w:rPr>
              <w:lastRenderedPageBreak/>
              <w:t>Pkt 22.1 IDW</w:t>
            </w:r>
          </w:p>
        </w:tc>
        <w:tc>
          <w:tcPr>
            <w:tcW w:w="7654" w:type="dxa"/>
            <w:shd w:val="clear" w:color="auto" w:fill="D6E3BC" w:themeFill="accent3" w:themeFillTint="66"/>
          </w:tcPr>
          <w:p w14:paraId="752FEE67" w14:textId="601D41E4" w:rsidR="00E70D0C" w:rsidRPr="00A639C4" w:rsidRDefault="00E70D0C" w:rsidP="00E70D0C">
            <w:pPr>
              <w:spacing w:before="100" w:after="100"/>
              <w:rPr>
                <w:b/>
                <w:color w:val="000000"/>
              </w:rPr>
            </w:pPr>
            <w:r w:rsidRPr="00A639C4">
              <w:rPr>
                <w:b/>
                <w:color w:val="000000"/>
              </w:rPr>
              <w:t>Zabezpieczenie należytego wykonania umowy</w:t>
            </w:r>
          </w:p>
        </w:tc>
      </w:tr>
      <w:tr w:rsidR="00E70D0C" w:rsidRPr="00A639C4" w14:paraId="3E502C15" w14:textId="77777777" w:rsidTr="009E04CE">
        <w:tc>
          <w:tcPr>
            <w:tcW w:w="1526" w:type="dxa"/>
            <w:tcBorders>
              <w:bottom w:val="single" w:sz="4" w:space="0" w:color="auto"/>
            </w:tcBorders>
            <w:shd w:val="clear" w:color="auto" w:fill="auto"/>
          </w:tcPr>
          <w:p w14:paraId="20C71F11"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09228654" w14:textId="77777777" w:rsidR="00E70D0C" w:rsidRPr="007F5104" w:rsidRDefault="00E70D0C" w:rsidP="00E70D0C">
            <w:pPr>
              <w:jc w:val="both"/>
              <w:rPr>
                <w:color w:val="FF0000"/>
                <w:u w:val="single"/>
              </w:rPr>
            </w:pPr>
          </w:p>
          <w:p w14:paraId="766D9676" w14:textId="1F49AD1C" w:rsidR="00752C33" w:rsidRPr="007F5104" w:rsidRDefault="00752C33" w:rsidP="00752C33">
            <w:pPr>
              <w:jc w:val="both"/>
            </w:pPr>
            <w:r w:rsidRPr="007F5104">
              <w:t xml:space="preserve">Zamawiający </w:t>
            </w:r>
            <w:r w:rsidR="00C33A16" w:rsidRPr="00C33A16">
              <w:rPr>
                <w:b/>
                <w:bCs/>
                <w:u w:val="single"/>
              </w:rPr>
              <w:t xml:space="preserve">nie </w:t>
            </w:r>
            <w:r w:rsidRPr="00C33A16">
              <w:rPr>
                <w:b/>
                <w:bCs/>
                <w:u w:val="single"/>
              </w:rPr>
              <w:t>p</w:t>
            </w:r>
            <w:r w:rsidRPr="007F5104">
              <w:rPr>
                <w:b/>
                <w:u w:val="single"/>
              </w:rPr>
              <w:t>rzewiduje obowiąz</w:t>
            </w:r>
            <w:r w:rsidR="00C33A16">
              <w:rPr>
                <w:b/>
                <w:u w:val="single"/>
              </w:rPr>
              <w:t>ku</w:t>
            </w:r>
            <w:r w:rsidRPr="007F5104">
              <w:rPr>
                <w:b/>
                <w:u w:val="single"/>
              </w:rPr>
              <w:t xml:space="preserve"> wniesienia zabezpieczenia</w:t>
            </w:r>
            <w:r w:rsidRPr="007F5104">
              <w:t xml:space="preserve"> należytego wykonania umowy</w:t>
            </w:r>
            <w:r w:rsidR="00C33A16">
              <w:t>.</w:t>
            </w:r>
          </w:p>
          <w:p w14:paraId="65321AA3" w14:textId="77777777" w:rsidR="00752C33" w:rsidRPr="007F5104" w:rsidRDefault="00752C33" w:rsidP="00752C33">
            <w:pPr>
              <w:jc w:val="both"/>
              <w:rPr>
                <w:b/>
                <w:bCs/>
              </w:rPr>
            </w:pPr>
          </w:p>
          <w:p w14:paraId="6FEBA61A" w14:textId="6882D007" w:rsidR="00E70D0C" w:rsidRPr="00880BCF" w:rsidRDefault="00E70D0C" w:rsidP="002D3797">
            <w:pPr>
              <w:spacing w:before="26"/>
              <w:jc w:val="both"/>
              <w:rPr>
                <w:noProof/>
              </w:rPr>
            </w:pPr>
          </w:p>
        </w:tc>
      </w:tr>
      <w:tr w:rsidR="00E70D0C" w:rsidRPr="00A639C4" w14:paraId="0579EB5D" w14:textId="77777777" w:rsidTr="009E04CE">
        <w:tc>
          <w:tcPr>
            <w:tcW w:w="1526" w:type="dxa"/>
            <w:shd w:val="clear" w:color="auto" w:fill="D6E3BC" w:themeFill="accent3" w:themeFillTint="66"/>
          </w:tcPr>
          <w:p w14:paraId="24B7E631" w14:textId="77777777" w:rsidR="00E70D0C" w:rsidRPr="00A639C4" w:rsidRDefault="00E70D0C" w:rsidP="00E70D0C">
            <w:pPr>
              <w:tabs>
                <w:tab w:val="left" w:pos="408"/>
              </w:tabs>
              <w:spacing w:before="80" w:after="40"/>
              <w:jc w:val="center"/>
              <w:rPr>
                <w:b/>
              </w:rPr>
            </w:pPr>
            <w:r w:rsidRPr="00A639C4">
              <w:rPr>
                <w:b/>
              </w:rPr>
              <w:t>Pkt 23.3 IDW</w:t>
            </w:r>
          </w:p>
        </w:tc>
        <w:tc>
          <w:tcPr>
            <w:tcW w:w="7654" w:type="dxa"/>
            <w:shd w:val="clear" w:color="auto" w:fill="D6E3BC" w:themeFill="accent3" w:themeFillTint="66"/>
          </w:tcPr>
          <w:p w14:paraId="1F5B1D26" w14:textId="27E8E538" w:rsidR="00E70D0C" w:rsidRPr="00A639C4" w:rsidRDefault="00E70D0C" w:rsidP="00E70D0C">
            <w:pPr>
              <w:spacing w:before="100" w:after="100"/>
              <w:rPr>
                <w:b/>
                <w:color w:val="000000"/>
              </w:rPr>
            </w:pPr>
            <w:r w:rsidRPr="00A639C4">
              <w:rPr>
                <w:b/>
                <w:color w:val="000000"/>
              </w:rPr>
              <w:t>Informacje o treści zawieranej umowy oraz możliwości jej zmiany</w:t>
            </w:r>
          </w:p>
        </w:tc>
      </w:tr>
      <w:tr w:rsidR="00E70D0C" w:rsidRPr="00A639C4" w14:paraId="523E0016" w14:textId="77777777" w:rsidTr="009E04CE">
        <w:tc>
          <w:tcPr>
            <w:tcW w:w="1526" w:type="dxa"/>
            <w:shd w:val="clear" w:color="auto" w:fill="auto"/>
          </w:tcPr>
          <w:p w14:paraId="3146F6DF" w14:textId="77777777" w:rsidR="00E70D0C" w:rsidRPr="00A639C4" w:rsidRDefault="00E70D0C" w:rsidP="00E70D0C">
            <w:pPr>
              <w:tabs>
                <w:tab w:val="left" w:pos="408"/>
              </w:tabs>
              <w:rPr>
                <w:b/>
              </w:rPr>
            </w:pPr>
          </w:p>
        </w:tc>
        <w:tc>
          <w:tcPr>
            <w:tcW w:w="7654" w:type="dxa"/>
            <w:shd w:val="clear" w:color="auto" w:fill="auto"/>
          </w:tcPr>
          <w:p w14:paraId="785A8A8F" w14:textId="1445AF4A" w:rsidR="00E70D0C" w:rsidRPr="007F5104" w:rsidRDefault="00E70D0C" w:rsidP="00E70D0C">
            <w:pPr>
              <w:tabs>
                <w:tab w:val="left" w:pos="408"/>
              </w:tabs>
              <w:spacing w:before="240" w:after="120"/>
              <w:contextualSpacing/>
              <w:jc w:val="both"/>
            </w:pPr>
            <w:r w:rsidRPr="007F5104">
              <w:t xml:space="preserve">Zamawiający przewiduje możliwość zmiany zawartej umowy w stosunku do treści wybranej oferty w zakresie uregulowanym w art. 454-455 </w:t>
            </w:r>
            <w:proofErr w:type="spellStart"/>
            <w:r w:rsidRPr="007F5104">
              <w:t>Pzp</w:t>
            </w:r>
            <w:proofErr w:type="spellEnd"/>
            <w:r w:rsidRPr="007F5104">
              <w:t xml:space="preserve">. Zamawiający wymaga od </w:t>
            </w:r>
            <w:r w:rsidR="0033093C" w:rsidRPr="007F5104">
              <w:t>wykonawcy,</w:t>
            </w:r>
            <w:r w:rsidRPr="007F5104">
              <w:t xml:space="preserve">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7F5104">
              <w:t>Pzp</w:t>
            </w:r>
            <w:proofErr w:type="spellEnd"/>
            <w:r w:rsidRPr="007F510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SWZ umieszcza jasne, precyzyjne i jednoznaczne postanowienia umowne, które obejmują postanowienia dotyczące zasad wprowadzania zmian.</w:t>
            </w:r>
          </w:p>
          <w:p w14:paraId="786EEB18" w14:textId="593C6AFC" w:rsidR="00E70D0C" w:rsidRPr="00A639C4" w:rsidRDefault="00E70D0C" w:rsidP="00E70D0C">
            <w:pPr>
              <w:tabs>
                <w:tab w:val="left" w:pos="408"/>
              </w:tabs>
              <w:rPr>
                <w:b/>
              </w:rPr>
            </w:pPr>
          </w:p>
        </w:tc>
      </w:tr>
      <w:tr w:rsidR="00E70D0C" w:rsidRPr="00A639C4" w14:paraId="51138BCA" w14:textId="77777777" w:rsidTr="009E04CE">
        <w:tc>
          <w:tcPr>
            <w:tcW w:w="1526" w:type="dxa"/>
            <w:shd w:val="clear" w:color="auto" w:fill="D6E3BC" w:themeFill="accent3" w:themeFillTint="66"/>
          </w:tcPr>
          <w:p w14:paraId="6E98FFAE" w14:textId="32CCD497" w:rsidR="00E70D0C" w:rsidRPr="00A639C4" w:rsidRDefault="00E70D0C" w:rsidP="00E70D0C">
            <w:pPr>
              <w:tabs>
                <w:tab w:val="left" w:pos="408"/>
              </w:tabs>
              <w:jc w:val="center"/>
              <w:rPr>
                <w:b/>
              </w:rPr>
            </w:pPr>
            <w:r w:rsidRPr="00A639C4">
              <w:rPr>
                <w:b/>
              </w:rPr>
              <w:t>Pkt 1.8 IDW</w:t>
            </w:r>
          </w:p>
        </w:tc>
        <w:tc>
          <w:tcPr>
            <w:tcW w:w="7654" w:type="dxa"/>
            <w:shd w:val="clear" w:color="auto" w:fill="D6E3BC" w:themeFill="accent3" w:themeFillTint="66"/>
          </w:tcPr>
          <w:p w14:paraId="7E95BA28" w14:textId="77047639" w:rsidR="00E70D0C" w:rsidRPr="00A639C4" w:rsidRDefault="00E70D0C" w:rsidP="00E70D0C">
            <w:pPr>
              <w:tabs>
                <w:tab w:val="left" w:pos="408"/>
              </w:tabs>
            </w:pPr>
            <w:r w:rsidRPr="00A639C4">
              <w:rPr>
                <w:b/>
              </w:rPr>
              <w:t>Wskazanie osób uprawnionych do komunikowania się z wykonawcami;</w:t>
            </w:r>
          </w:p>
        </w:tc>
      </w:tr>
      <w:tr w:rsidR="00E70D0C" w:rsidRPr="00A639C4" w14:paraId="42CE9A98" w14:textId="77777777" w:rsidTr="009E04CE">
        <w:tc>
          <w:tcPr>
            <w:tcW w:w="1526" w:type="dxa"/>
            <w:shd w:val="clear" w:color="auto" w:fill="auto"/>
          </w:tcPr>
          <w:p w14:paraId="642FABC7" w14:textId="77777777" w:rsidR="00E70D0C" w:rsidRPr="00A639C4" w:rsidRDefault="00E70D0C" w:rsidP="00E70D0C">
            <w:pPr>
              <w:tabs>
                <w:tab w:val="left" w:pos="408"/>
              </w:tabs>
              <w:rPr>
                <w:b/>
              </w:rPr>
            </w:pPr>
          </w:p>
        </w:tc>
        <w:tc>
          <w:tcPr>
            <w:tcW w:w="7654" w:type="dxa"/>
            <w:shd w:val="clear" w:color="auto" w:fill="auto"/>
          </w:tcPr>
          <w:p w14:paraId="4F586115" w14:textId="77777777" w:rsidR="00E70D0C" w:rsidRPr="007F5104" w:rsidRDefault="00E70D0C" w:rsidP="00E70D0C">
            <w:pPr>
              <w:jc w:val="both"/>
            </w:pPr>
            <w:r w:rsidRPr="007F5104">
              <w:t>Do komunikowania się z wykonawcami uprawnione są następujące osoby:</w:t>
            </w:r>
          </w:p>
          <w:p w14:paraId="0C914E3B" w14:textId="77777777" w:rsidR="00E70D0C" w:rsidRPr="007F5104" w:rsidRDefault="00E70D0C" w:rsidP="00E70D0C">
            <w:pPr>
              <w:jc w:val="both"/>
              <w:rPr>
                <w:b/>
              </w:rPr>
            </w:pPr>
            <w:r w:rsidRPr="007F5104">
              <w:rPr>
                <w:b/>
              </w:rPr>
              <w:t>Organizacja postępowania:</w:t>
            </w:r>
          </w:p>
          <w:p w14:paraId="1AB6AC2E" w14:textId="77777777" w:rsidR="00960BDD" w:rsidRDefault="00E70D0C" w:rsidP="00790517">
            <w:pPr>
              <w:pStyle w:val="Akapitzlist"/>
              <w:numPr>
                <w:ilvl w:val="0"/>
                <w:numId w:val="9"/>
              </w:numPr>
              <w:jc w:val="both"/>
            </w:pPr>
            <w:r w:rsidRPr="007F5104">
              <w:t>Mariusz Górak – Naczelnik Wydziału Zamówień Publicznych</w:t>
            </w:r>
          </w:p>
          <w:p w14:paraId="6898E49C" w14:textId="7FA164E6" w:rsidR="00E70D0C" w:rsidRDefault="00C33A16" w:rsidP="00790517">
            <w:pPr>
              <w:pStyle w:val="Akapitzlist"/>
              <w:numPr>
                <w:ilvl w:val="0"/>
                <w:numId w:val="9"/>
              </w:numPr>
              <w:jc w:val="both"/>
            </w:pPr>
            <w:r>
              <w:t>Magdalena Stanowska</w:t>
            </w:r>
            <w:r w:rsidR="002D3797">
              <w:t xml:space="preserve"> </w:t>
            </w:r>
            <w:r w:rsidR="00E70D0C" w:rsidRPr="007F5104">
              <w:t>- Sekretarz Komisji Przetargowej</w:t>
            </w:r>
            <w:r w:rsidR="00E70D0C" w:rsidRPr="00A639C4">
              <w:t xml:space="preserve"> </w:t>
            </w:r>
          </w:p>
          <w:p w14:paraId="13DDE609" w14:textId="49DEE2B8" w:rsidR="0033093C" w:rsidRPr="00A639C4" w:rsidRDefault="0033093C" w:rsidP="00E70D0C">
            <w:pPr>
              <w:tabs>
                <w:tab w:val="left" w:pos="408"/>
              </w:tabs>
            </w:pPr>
          </w:p>
        </w:tc>
      </w:tr>
      <w:tr w:rsidR="00E70D0C" w:rsidRPr="00A639C4" w14:paraId="011CBCE6" w14:textId="77777777" w:rsidTr="0033093C">
        <w:trPr>
          <w:trHeight w:val="366"/>
        </w:trPr>
        <w:tc>
          <w:tcPr>
            <w:tcW w:w="9180" w:type="dxa"/>
            <w:gridSpan w:val="2"/>
            <w:shd w:val="clear" w:color="auto" w:fill="D6E3BC" w:themeFill="accent3" w:themeFillTint="66"/>
          </w:tcPr>
          <w:p w14:paraId="65BF90A3" w14:textId="068FA3EF" w:rsidR="00E70D0C" w:rsidRPr="0033093C" w:rsidRDefault="00E70D0C" w:rsidP="00E70D0C">
            <w:pPr>
              <w:jc w:val="center"/>
              <w:rPr>
                <w:b/>
                <w:bCs/>
              </w:rPr>
            </w:pPr>
            <w:bookmarkStart w:id="4" w:name="_Hlk155339952"/>
            <w:r w:rsidRPr="0033093C">
              <w:rPr>
                <w:b/>
                <w:bCs/>
              </w:rPr>
              <w:t>Koniec PIDP</w:t>
            </w:r>
          </w:p>
        </w:tc>
      </w:tr>
    </w:tbl>
    <w:bookmarkEnd w:id="4"/>
    <w:p w14:paraId="7D520801" w14:textId="4F09FDA2" w:rsidR="009E04CE" w:rsidRPr="009E04CE" w:rsidRDefault="009E04CE" w:rsidP="009E04CE">
      <w:pPr>
        <w:tabs>
          <w:tab w:val="left" w:pos="3342"/>
        </w:tabs>
      </w:pPr>
      <w:r>
        <w:tab/>
      </w:r>
    </w:p>
    <w:sectPr w:rsidR="009E04CE" w:rsidRPr="009E04CE" w:rsidSect="00A639C4">
      <w:headerReference w:type="even" r:id="rId9"/>
      <w:headerReference w:type="default" r:id="rId10"/>
      <w:footerReference w:type="even" r:id="rId11"/>
      <w:footerReference w:type="default" r:id="rId12"/>
      <w:headerReference w:type="first" r:id="rId13"/>
      <w:footerReference w:type="first" r:id="rId14"/>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85826" w14:textId="77777777" w:rsidR="00D76A8E" w:rsidRDefault="00D76A8E" w:rsidP="00235CCF">
      <w:r>
        <w:separator/>
      </w:r>
    </w:p>
  </w:endnote>
  <w:endnote w:type="continuationSeparator" w:id="0">
    <w:p w14:paraId="56A1A304" w14:textId="77777777" w:rsidR="00D76A8E" w:rsidRDefault="00D76A8E"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76DC5" w14:textId="77777777" w:rsidR="003A15B7" w:rsidRDefault="003A15B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0B217" w14:textId="32E667A3" w:rsidR="00621C71" w:rsidRPr="0022552B" w:rsidRDefault="00621C71">
    <w:pPr>
      <w:pStyle w:val="Stopka"/>
      <w:jc w:val="right"/>
    </w:pPr>
  </w:p>
  <w:p w14:paraId="45AA3BBA" w14:textId="77777777" w:rsidR="00E70D0C" w:rsidRDefault="00621C71" w:rsidP="0022552B">
    <w:pPr>
      <w:pStyle w:val="Stopka"/>
      <w:tabs>
        <w:tab w:val="clear" w:pos="4536"/>
        <w:tab w:val="clear" w:pos="9072"/>
        <w:tab w:val="left" w:pos="7619"/>
      </w:tabs>
    </w:pPr>
    <w:r>
      <w:tab/>
    </w:r>
  </w:p>
  <w:tbl>
    <w:tblPr>
      <w:tblStyle w:val="Tabela-Siatka"/>
      <w:tblW w:w="9214" w:type="dxa"/>
      <w:tblCellSpacing w:w="20" w:type="dxa"/>
      <w:tblInd w:w="442" w:type="dxa"/>
      <w:tblLook w:val="04A0" w:firstRow="1" w:lastRow="0" w:firstColumn="1" w:lastColumn="0" w:noHBand="0" w:noVBand="1"/>
    </w:tblPr>
    <w:tblGrid>
      <w:gridCol w:w="4224"/>
      <w:gridCol w:w="4990"/>
    </w:tblGrid>
    <w:tr w:rsidR="00E70D0C" w14:paraId="63CF96BB" w14:textId="77777777" w:rsidTr="00E70D0C">
      <w:trPr>
        <w:tblCellSpacing w:w="20" w:type="dxa"/>
      </w:trPr>
      <w:tc>
        <w:tcPr>
          <w:tcW w:w="4164" w:type="dxa"/>
        </w:tcPr>
        <w:p w14:paraId="2EC239F2" w14:textId="77777777" w:rsidR="00E70D0C" w:rsidRDefault="00E70D0C" w:rsidP="00E70D0C">
          <w:pPr>
            <w:pStyle w:val="Stopka"/>
            <w:jc w:val="center"/>
          </w:pPr>
          <w:r>
            <w:rPr>
              <w:b/>
              <w:bCs/>
            </w:rPr>
            <w:t xml:space="preserve">- </w:t>
          </w:r>
          <w:r w:rsidRPr="00971921">
            <w:rPr>
              <w:b/>
              <w:bCs/>
            </w:rPr>
            <w:t>wersja 2025</w:t>
          </w:r>
          <w:r>
            <w:rPr>
              <w:b/>
              <w:bCs/>
            </w:rPr>
            <w:t xml:space="preserve"> -</w:t>
          </w:r>
        </w:p>
      </w:tc>
      <w:tc>
        <w:tcPr>
          <w:tcW w:w="4930" w:type="dxa"/>
        </w:tcPr>
        <w:p w14:paraId="6C35B78D" w14:textId="77777777" w:rsidR="00E70D0C" w:rsidRDefault="00E70D0C" w:rsidP="00E70D0C">
          <w:pPr>
            <w:pStyle w:val="Stopka"/>
            <w:jc w:val="center"/>
          </w:pPr>
          <w:r w:rsidRPr="00B13C38">
            <w:t xml:space="preserve">Strona </w:t>
          </w:r>
          <w:r w:rsidRPr="00B13C38">
            <w:rPr>
              <w:b/>
              <w:bCs/>
            </w:rPr>
            <w:fldChar w:fldCharType="begin"/>
          </w:r>
          <w:r w:rsidRPr="00B13C38">
            <w:rPr>
              <w:b/>
              <w:bCs/>
            </w:rPr>
            <w:instrText>PAGE</w:instrText>
          </w:r>
          <w:r w:rsidRPr="00B13C38">
            <w:rPr>
              <w:b/>
              <w:bCs/>
            </w:rPr>
            <w:fldChar w:fldCharType="separate"/>
          </w:r>
          <w:r w:rsidR="00BB636E">
            <w:rPr>
              <w:b/>
              <w:bCs/>
              <w:noProof/>
            </w:rPr>
            <w:t>4</w:t>
          </w:r>
          <w:r w:rsidRPr="00B13C38">
            <w:rPr>
              <w:b/>
              <w:bCs/>
            </w:rPr>
            <w:fldChar w:fldCharType="end"/>
          </w:r>
          <w:r w:rsidRPr="00B13C38">
            <w:t xml:space="preserve"> z</w:t>
          </w:r>
          <w:r>
            <w:t xml:space="preserve"> </w:t>
          </w:r>
          <w:r w:rsidRPr="00B13C38">
            <w:rPr>
              <w:b/>
              <w:bCs/>
            </w:rPr>
            <w:fldChar w:fldCharType="begin"/>
          </w:r>
          <w:r w:rsidRPr="00B13C38">
            <w:rPr>
              <w:b/>
              <w:bCs/>
            </w:rPr>
            <w:instrText>NUMPAGES</w:instrText>
          </w:r>
          <w:r w:rsidRPr="00B13C38">
            <w:rPr>
              <w:b/>
              <w:bCs/>
            </w:rPr>
            <w:fldChar w:fldCharType="separate"/>
          </w:r>
          <w:r w:rsidR="00BB636E">
            <w:rPr>
              <w:b/>
              <w:bCs/>
              <w:noProof/>
            </w:rPr>
            <w:t>13</w:t>
          </w:r>
          <w:r w:rsidRPr="00B13C38">
            <w:rPr>
              <w:b/>
              <w:bCs/>
            </w:rPr>
            <w:fldChar w:fldCharType="end"/>
          </w:r>
        </w:p>
      </w:tc>
    </w:tr>
  </w:tbl>
  <w:p w14:paraId="01792C6C" w14:textId="64D47570" w:rsidR="00621C71" w:rsidRDefault="00621C71" w:rsidP="0022552B">
    <w:pPr>
      <w:pStyle w:val="Stopka"/>
      <w:tabs>
        <w:tab w:val="clear" w:pos="4536"/>
        <w:tab w:val="clear" w:pos="9072"/>
        <w:tab w:val="left" w:pos="7619"/>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41A56" w14:textId="77777777" w:rsidR="003A15B7" w:rsidRDefault="003A15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68FF5" w14:textId="77777777" w:rsidR="00D76A8E" w:rsidRDefault="00D76A8E" w:rsidP="00235CCF">
      <w:r>
        <w:separator/>
      </w:r>
    </w:p>
  </w:footnote>
  <w:footnote w:type="continuationSeparator" w:id="0">
    <w:p w14:paraId="2FC912AB" w14:textId="77777777" w:rsidR="00D76A8E" w:rsidRDefault="00D76A8E"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B211C" w14:textId="77777777" w:rsidR="003A15B7" w:rsidRDefault="003A15B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5180"/>
      <w:gridCol w:w="3777"/>
    </w:tblGrid>
    <w:tr w:rsidR="00717740" w:rsidRPr="002718B5" w14:paraId="6DBFE498" w14:textId="77777777" w:rsidTr="00717740">
      <w:trPr>
        <w:trHeight w:val="296"/>
      </w:trPr>
      <w:tc>
        <w:tcPr>
          <w:tcW w:w="5387" w:type="dxa"/>
          <w:shd w:val="clear" w:color="auto" w:fill="FFFFFF"/>
        </w:tcPr>
        <w:p w14:paraId="66D2B5DF" w14:textId="77777777" w:rsidR="00717740" w:rsidRDefault="00717740" w:rsidP="00717740">
          <w:pPr>
            <w:tabs>
              <w:tab w:val="left" w:pos="408"/>
            </w:tabs>
            <w:ind w:left="360"/>
            <w:jc w:val="center"/>
            <w:rPr>
              <w:bCs/>
            </w:rPr>
          </w:pPr>
        </w:p>
        <w:p w14:paraId="3C981031" w14:textId="77777777" w:rsidR="00717740" w:rsidRDefault="00717740" w:rsidP="00717740">
          <w:pPr>
            <w:tabs>
              <w:tab w:val="left" w:pos="408"/>
            </w:tabs>
            <w:ind w:left="360"/>
            <w:jc w:val="center"/>
            <w:rPr>
              <w:bCs/>
            </w:rPr>
          </w:pPr>
        </w:p>
        <w:p w14:paraId="30B1FC05" w14:textId="14059A1F" w:rsidR="00717740" w:rsidRPr="00CA6529" w:rsidRDefault="00717740" w:rsidP="00717740">
          <w:pPr>
            <w:tabs>
              <w:tab w:val="left" w:pos="360"/>
            </w:tabs>
            <w:ind w:left="360"/>
            <w:rPr>
              <w:noProof/>
            </w:rPr>
          </w:pPr>
          <w:r w:rsidRPr="00B74C3B">
            <w:rPr>
              <w:bCs/>
            </w:rPr>
            <w:t>Numer referencyjny:</w:t>
          </w:r>
          <w:r w:rsidRPr="00B74C3B">
            <w:rPr>
              <w:b/>
              <w:bCs/>
            </w:rPr>
            <w:t xml:space="preserve"> PZDW/WZP</w:t>
          </w:r>
          <w:r w:rsidRPr="003A15B7">
            <w:rPr>
              <w:b/>
              <w:bCs/>
            </w:rPr>
            <w:t>/243</w:t>
          </w:r>
          <w:r w:rsidR="00AA4460" w:rsidRPr="003A15B7">
            <w:rPr>
              <w:b/>
              <w:bCs/>
            </w:rPr>
            <w:t>/</w:t>
          </w:r>
          <w:r w:rsidR="008010BC" w:rsidRPr="003A15B7">
            <w:rPr>
              <w:b/>
              <w:bCs/>
            </w:rPr>
            <w:t>WD/</w:t>
          </w:r>
          <w:r w:rsidR="00702ABF" w:rsidRPr="003A15B7">
            <w:rPr>
              <w:b/>
              <w:bCs/>
            </w:rPr>
            <w:t>2</w:t>
          </w:r>
          <w:r w:rsidR="00EE4B9C">
            <w:rPr>
              <w:b/>
              <w:bCs/>
            </w:rPr>
            <w:t>2</w:t>
          </w:r>
          <w:r w:rsidR="00AA4460" w:rsidRPr="003A15B7">
            <w:rPr>
              <w:b/>
              <w:bCs/>
            </w:rPr>
            <w:t>/2025</w:t>
          </w:r>
        </w:p>
      </w:tc>
      <w:tc>
        <w:tcPr>
          <w:tcW w:w="3827" w:type="dxa"/>
          <w:shd w:val="clear" w:color="auto" w:fill="FFFFFF"/>
          <w:vAlign w:val="center"/>
        </w:tcPr>
        <w:p w14:paraId="1B88E4D8" w14:textId="39840117" w:rsidR="00717740" w:rsidRPr="00CA6529" w:rsidRDefault="00717740" w:rsidP="00E70D0C">
          <w:pPr>
            <w:pStyle w:val="Nagwek"/>
            <w:jc w:val="center"/>
            <w:rPr>
              <w:b/>
            </w:rPr>
          </w:pPr>
          <w:r w:rsidRPr="00CA6529">
            <w:rPr>
              <w:noProof/>
            </w:rPr>
            <w:drawing>
              <wp:inline distT="0" distB="0" distL="0" distR="0" wp14:anchorId="7873439E" wp14:editId="78F5EA4C">
                <wp:extent cx="1955165" cy="609600"/>
                <wp:effectExtent l="0" t="0" r="0" b="0"/>
                <wp:docPr id="747084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20424" t="32407" r="8223" b="39761"/>
                        <a:stretch>
                          <a:fillRect/>
                        </a:stretch>
                      </pic:blipFill>
                      <pic:spPr bwMode="auto">
                        <a:xfrm>
                          <a:off x="0" y="0"/>
                          <a:ext cx="1955165" cy="609600"/>
                        </a:xfrm>
                        <a:prstGeom prst="rect">
                          <a:avLst/>
                        </a:prstGeom>
                        <a:noFill/>
                        <a:ln>
                          <a:noFill/>
                        </a:ln>
                      </pic:spPr>
                    </pic:pic>
                  </a:graphicData>
                </a:graphic>
              </wp:inline>
            </w:drawing>
          </w:r>
        </w:p>
      </w:tc>
    </w:tr>
    <w:tr w:rsidR="00717740" w:rsidRPr="002718B5" w14:paraId="5F77227F" w14:textId="77777777" w:rsidTr="00717740">
      <w:trPr>
        <w:trHeight w:val="296"/>
      </w:trPr>
      <w:tc>
        <w:tcPr>
          <w:tcW w:w="9214" w:type="dxa"/>
          <w:gridSpan w:val="2"/>
          <w:shd w:val="clear" w:color="auto" w:fill="FFFFFF"/>
        </w:tcPr>
        <w:p w14:paraId="31E857FB" w14:textId="77777777" w:rsidR="00E70D0C" w:rsidRDefault="00717740" w:rsidP="00E70D0C">
          <w:pPr>
            <w:pStyle w:val="Nagwek"/>
            <w:jc w:val="center"/>
            <w:rPr>
              <w:b/>
            </w:rPr>
          </w:pPr>
          <w:r w:rsidRPr="00CA6529">
            <w:rPr>
              <w:b/>
            </w:rPr>
            <w:t xml:space="preserve">SPECYFIKACJA WARUNKÓW ZAMÓWIENIA </w:t>
          </w:r>
          <w:r w:rsidRPr="00CA6529">
            <w:rPr>
              <w:b/>
            </w:rPr>
            <w:br/>
          </w:r>
          <w:r w:rsidRPr="00EA37E4">
            <w:rPr>
              <w:b/>
              <w:color w:val="000000"/>
              <w:spacing w:val="-12"/>
              <w:lang w:val="x-none" w:eastAsia="x-none"/>
            </w:rPr>
            <w:t>TRYB PODSTAWOWY -</w:t>
          </w:r>
          <w:r>
            <w:rPr>
              <w:b/>
              <w:color w:val="000000"/>
              <w:spacing w:val="-12"/>
              <w:lang w:eastAsia="x-none"/>
            </w:rPr>
            <w:t xml:space="preserve"> </w:t>
          </w:r>
          <w:r w:rsidRPr="00EA37E4">
            <w:rPr>
              <w:b/>
              <w:color w:val="000000"/>
              <w:spacing w:val="-12"/>
              <w:lang w:val="x-none" w:eastAsia="x-none"/>
            </w:rPr>
            <w:t xml:space="preserve">WARIANT </w:t>
          </w:r>
          <w:r>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r>
            <w:rPr>
              <w:b/>
            </w:rPr>
            <w:br/>
          </w:r>
          <w:r w:rsidRPr="00B13C38">
            <w:rPr>
              <w:b/>
            </w:rPr>
            <w:t xml:space="preserve"> </w:t>
          </w:r>
        </w:p>
        <w:p w14:paraId="09AA25C1" w14:textId="536DAF3B" w:rsidR="00717740" w:rsidRPr="00CA6529" w:rsidRDefault="00717740" w:rsidP="00E70D0C">
          <w:pPr>
            <w:pStyle w:val="Nagwek"/>
            <w:jc w:val="center"/>
            <w:rPr>
              <w:b/>
            </w:rPr>
          </w:pPr>
          <w:r w:rsidRPr="00CA6529">
            <w:rPr>
              <w:b/>
            </w:rPr>
            <w:t>ROZDZIAŁ I - INSTRUKCJA DLA WYKONAWCÓW (IDW)</w:t>
          </w:r>
          <w:r>
            <w:rPr>
              <w:b/>
            </w:rPr>
            <w:br/>
          </w:r>
          <w:r w:rsidRPr="00EA37E4">
            <w:rPr>
              <w:b/>
              <w:color w:val="000000"/>
              <w:spacing w:val="-12"/>
              <w:lang w:val="x-none" w:eastAsia="x-none"/>
            </w:rPr>
            <w:t>PODSTAWOWE INFORMACJE DOTYCZĄCE POSTĘPOWANIA (PIDP)</w:t>
          </w:r>
        </w:p>
      </w:tc>
    </w:tr>
  </w:tbl>
  <w:p w14:paraId="3BCDF23C" w14:textId="77777777" w:rsidR="00717740" w:rsidRPr="00B74C3B" w:rsidRDefault="00717740" w:rsidP="00235CCF">
    <w:pPr>
      <w:pStyle w:val="Nagwek"/>
      <w:rPr>
        <w:rFonts w:eastAsia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D0A86" w14:textId="77777777" w:rsidR="003A15B7" w:rsidRDefault="003A15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5175F"/>
    <w:multiLevelType w:val="hybridMultilevel"/>
    <w:tmpl w:val="54BAE366"/>
    <w:lvl w:ilvl="0" w:tplc="45680BDA">
      <w:start w:val="1"/>
      <w:numFmt w:val="decimal"/>
      <w:lvlText w:val="%1)"/>
      <w:lvlJc w:val="left"/>
      <w:pPr>
        <w:ind w:left="6662" w:hanging="360"/>
      </w:pPr>
      <w:rPr>
        <w:rFonts w:hint="default"/>
        <w:b/>
        <w:bCs/>
      </w:rPr>
    </w:lvl>
    <w:lvl w:ilvl="1" w:tplc="04150019" w:tentative="1">
      <w:start w:val="1"/>
      <w:numFmt w:val="lowerLetter"/>
      <w:lvlText w:val="%2."/>
      <w:lvlJc w:val="left"/>
      <w:pPr>
        <w:ind w:left="7742" w:hanging="360"/>
      </w:pPr>
    </w:lvl>
    <w:lvl w:ilvl="2" w:tplc="0415001B" w:tentative="1">
      <w:start w:val="1"/>
      <w:numFmt w:val="lowerRoman"/>
      <w:lvlText w:val="%3."/>
      <w:lvlJc w:val="right"/>
      <w:pPr>
        <w:ind w:left="8462" w:hanging="180"/>
      </w:pPr>
    </w:lvl>
    <w:lvl w:ilvl="3" w:tplc="0415000F" w:tentative="1">
      <w:start w:val="1"/>
      <w:numFmt w:val="decimal"/>
      <w:lvlText w:val="%4."/>
      <w:lvlJc w:val="left"/>
      <w:pPr>
        <w:ind w:left="9182" w:hanging="360"/>
      </w:pPr>
    </w:lvl>
    <w:lvl w:ilvl="4" w:tplc="04150019" w:tentative="1">
      <w:start w:val="1"/>
      <w:numFmt w:val="lowerLetter"/>
      <w:lvlText w:val="%5."/>
      <w:lvlJc w:val="left"/>
      <w:pPr>
        <w:ind w:left="9902" w:hanging="360"/>
      </w:pPr>
    </w:lvl>
    <w:lvl w:ilvl="5" w:tplc="0415001B" w:tentative="1">
      <w:start w:val="1"/>
      <w:numFmt w:val="lowerRoman"/>
      <w:lvlText w:val="%6."/>
      <w:lvlJc w:val="right"/>
      <w:pPr>
        <w:ind w:left="10622" w:hanging="180"/>
      </w:pPr>
    </w:lvl>
    <w:lvl w:ilvl="6" w:tplc="0415000F" w:tentative="1">
      <w:start w:val="1"/>
      <w:numFmt w:val="decimal"/>
      <w:lvlText w:val="%7."/>
      <w:lvlJc w:val="left"/>
      <w:pPr>
        <w:ind w:left="11342" w:hanging="360"/>
      </w:pPr>
    </w:lvl>
    <w:lvl w:ilvl="7" w:tplc="04150019" w:tentative="1">
      <w:start w:val="1"/>
      <w:numFmt w:val="lowerLetter"/>
      <w:lvlText w:val="%8."/>
      <w:lvlJc w:val="left"/>
      <w:pPr>
        <w:ind w:left="12062" w:hanging="360"/>
      </w:pPr>
    </w:lvl>
    <w:lvl w:ilvl="8" w:tplc="0415001B" w:tentative="1">
      <w:start w:val="1"/>
      <w:numFmt w:val="lowerRoman"/>
      <w:lvlText w:val="%9."/>
      <w:lvlJc w:val="right"/>
      <w:pPr>
        <w:ind w:left="12782" w:hanging="180"/>
      </w:pPr>
    </w:lvl>
  </w:abstractNum>
  <w:abstractNum w:abstractNumId="1" w15:restartNumberingAfterBreak="0">
    <w:nsid w:val="090B1150"/>
    <w:multiLevelType w:val="hybridMultilevel"/>
    <w:tmpl w:val="9D729BE4"/>
    <w:lvl w:ilvl="0" w:tplc="04150017">
      <w:start w:val="1"/>
      <w:numFmt w:val="lowerLetter"/>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EE74CB"/>
    <w:multiLevelType w:val="hybridMultilevel"/>
    <w:tmpl w:val="DB56F54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E6B2768"/>
    <w:multiLevelType w:val="hybridMultilevel"/>
    <w:tmpl w:val="1588535A"/>
    <w:lvl w:ilvl="0" w:tplc="3192373E">
      <w:start w:val="1"/>
      <w:numFmt w:val="decimal"/>
      <w:lvlText w:val="%1."/>
      <w:lvlJc w:val="left"/>
      <w:pPr>
        <w:ind w:left="1004" w:hanging="360"/>
      </w:pPr>
      <w:rPr>
        <w:rFonts w:ascii="Arial" w:eastAsia="Times New Roman" w:hAnsi="Arial" w:cs="Arial"/>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3"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952745"/>
    <w:multiLevelType w:val="multilevel"/>
    <w:tmpl w:val="69B26C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94D1B0B"/>
    <w:multiLevelType w:val="hybridMultilevel"/>
    <w:tmpl w:val="3B4C609E"/>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15:restartNumberingAfterBreak="0">
    <w:nsid w:val="5D05646F"/>
    <w:multiLevelType w:val="hybridMultilevel"/>
    <w:tmpl w:val="A934BB44"/>
    <w:lvl w:ilvl="0" w:tplc="862262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5FCF533D"/>
    <w:multiLevelType w:val="multilevel"/>
    <w:tmpl w:val="4AE23926"/>
    <w:lvl w:ilvl="0">
      <w:start w:val="1"/>
      <w:numFmt w:val="decimal"/>
      <w:lvlText w:val="%1."/>
      <w:lvlJc w:val="left"/>
      <w:pPr>
        <w:ind w:left="644" w:hanging="360"/>
      </w:pPr>
      <w:rPr>
        <w:rFonts w:hint="default"/>
        <w:u w:val="none"/>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Zero"/>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16cid:durableId="45571801">
    <w:abstractNumId w:val="12"/>
  </w:num>
  <w:num w:numId="2" w16cid:durableId="1634018907">
    <w:abstractNumId w:val="9"/>
  </w:num>
  <w:num w:numId="3" w16cid:durableId="459349675">
    <w:abstractNumId w:val="15"/>
  </w:num>
  <w:num w:numId="4" w16cid:durableId="699547587">
    <w:abstractNumId w:val="4"/>
  </w:num>
  <w:num w:numId="5" w16cid:durableId="1163083403">
    <w:abstractNumId w:val="5"/>
  </w:num>
  <w:num w:numId="6" w16cid:durableId="222721428">
    <w:abstractNumId w:val="11"/>
  </w:num>
  <w:num w:numId="7" w16cid:durableId="416440247">
    <w:abstractNumId w:val="7"/>
  </w:num>
  <w:num w:numId="8" w16cid:durableId="2084375015">
    <w:abstractNumId w:val="2"/>
  </w:num>
  <w:num w:numId="9" w16cid:durableId="201478269">
    <w:abstractNumId w:val="3"/>
  </w:num>
  <w:num w:numId="10" w16cid:durableId="631834246">
    <w:abstractNumId w:val="10"/>
  </w:num>
  <w:num w:numId="11" w16cid:durableId="1467358811">
    <w:abstractNumId w:val="13"/>
  </w:num>
  <w:num w:numId="12" w16cid:durableId="1853295930">
    <w:abstractNumId w:val="6"/>
  </w:num>
  <w:num w:numId="13" w16cid:durableId="1880896099">
    <w:abstractNumId w:val="14"/>
  </w:num>
  <w:num w:numId="14" w16cid:durableId="1695495428">
    <w:abstractNumId w:val="17"/>
  </w:num>
  <w:num w:numId="15" w16cid:durableId="1206215480">
    <w:abstractNumId w:val="1"/>
  </w:num>
  <w:num w:numId="16" w16cid:durableId="1037504452">
    <w:abstractNumId w:val="0"/>
  </w:num>
  <w:num w:numId="17" w16cid:durableId="1159422012">
    <w:abstractNumId w:val="8"/>
  </w:num>
  <w:num w:numId="18" w16cid:durableId="635455888">
    <w:abstractNumId w:val="16"/>
    <w:lvlOverride w:ilvl="0"/>
    <w:lvlOverride w:ilvl="1"/>
    <w:lvlOverride w:ilvl="2"/>
    <w:lvlOverride w:ilvl="3"/>
    <w:lvlOverride w:ilvl="4"/>
    <w:lvlOverride w:ilvl="5"/>
    <w:lvlOverride w:ilvl="6"/>
    <w:lvlOverride w:ilvl="7"/>
    <w:lvlOverride w:ilv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D03"/>
    <w:rsid w:val="000103C4"/>
    <w:rsid w:val="00010FC4"/>
    <w:rsid w:val="000133F7"/>
    <w:rsid w:val="00014A37"/>
    <w:rsid w:val="00014D19"/>
    <w:rsid w:val="00014DA3"/>
    <w:rsid w:val="00024FE4"/>
    <w:rsid w:val="00034973"/>
    <w:rsid w:val="00045E74"/>
    <w:rsid w:val="00045F11"/>
    <w:rsid w:val="000544B3"/>
    <w:rsid w:val="0006539D"/>
    <w:rsid w:val="00065F58"/>
    <w:rsid w:val="00071195"/>
    <w:rsid w:val="00072D2C"/>
    <w:rsid w:val="000816BE"/>
    <w:rsid w:val="00084922"/>
    <w:rsid w:val="0008508B"/>
    <w:rsid w:val="000B4C05"/>
    <w:rsid w:val="000B4F9D"/>
    <w:rsid w:val="000C2319"/>
    <w:rsid w:val="000C4078"/>
    <w:rsid w:val="000C7735"/>
    <w:rsid w:val="000D1ED7"/>
    <w:rsid w:val="000D206E"/>
    <w:rsid w:val="000D26AD"/>
    <w:rsid w:val="000D4DDC"/>
    <w:rsid w:val="000D5B40"/>
    <w:rsid w:val="000D7441"/>
    <w:rsid w:val="000D7EA9"/>
    <w:rsid w:val="000E368E"/>
    <w:rsid w:val="000E530E"/>
    <w:rsid w:val="000E6CEC"/>
    <w:rsid w:val="000E7715"/>
    <w:rsid w:val="000F0CE7"/>
    <w:rsid w:val="000F162D"/>
    <w:rsid w:val="000F6CE6"/>
    <w:rsid w:val="00101EC8"/>
    <w:rsid w:val="00104E64"/>
    <w:rsid w:val="00107571"/>
    <w:rsid w:val="00111750"/>
    <w:rsid w:val="00111CEF"/>
    <w:rsid w:val="001159E7"/>
    <w:rsid w:val="00123087"/>
    <w:rsid w:val="0012439B"/>
    <w:rsid w:val="0012537C"/>
    <w:rsid w:val="00130306"/>
    <w:rsid w:val="001309B2"/>
    <w:rsid w:val="00136766"/>
    <w:rsid w:val="00137F83"/>
    <w:rsid w:val="00143B08"/>
    <w:rsid w:val="00144954"/>
    <w:rsid w:val="00144D03"/>
    <w:rsid w:val="00146563"/>
    <w:rsid w:val="00146E98"/>
    <w:rsid w:val="00150796"/>
    <w:rsid w:val="001552AA"/>
    <w:rsid w:val="00155987"/>
    <w:rsid w:val="001579D9"/>
    <w:rsid w:val="00157D9E"/>
    <w:rsid w:val="0016477B"/>
    <w:rsid w:val="001655FA"/>
    <w:rsid w:val="0016738F"/>
    <w:rsid w:val="00177E74"/>
    <w:rsid w:val="00182F94"/>
    <w:rsid w:val="0018419A"/>
    <w:rsid w:val="001844C7"/>
    <w:rsid w:val="00187645"/>
    <w:rsid w:val="00190335"/>
    <w:rsid w:val="001A047B"/>
    <w:rsid w:val="001A1707"/>
    <w:rsid w:val="001A4BE8"/>
    <w:rsid w:val="001A6986"/>
    <w:rsid w:val="001A7B19"/>
    <w:rsid w:val="001A7BAA"/>
    <w:rsid w:val="001B0BC7"/>
    <w:rsid w:val="001B4E66"/>
    <w:rsid w:val="001B687B"/>
    <w:rsid w:val="001C3B71"/>
    <w:rsid w:val="001C4751"/>
    <w:rsid w:val="001C5BDB"/>
    <w:rsid w:val="001D59B2"/>
    <w:rsid w:val="001D5EDC"/>
    <w:rsid w:val="001D6CF8"/>
    <w:rsid w:val="001D742C"/>
    <w:rsid w:val="001E2DD1"/>
    <w:rsid w:val="001E436F"/>
    <w:rsid w:val="001F2A5A"/>
    <w:rsid w:val="001F3677"/>
    <w:rsid w:val="00213EB6"/>
    <w:rsid w:val="00214F88"/>
    <w:rsid w:val="002219CB"/>
    <w:rsid w:val="0022361E"/>
    <w:rsid w:val="0022552B"/>
    <w:rsid w:val="00225807"/>
    <w:rsid w:val="00226FE5"/>
    <w:rsid w:val="002275C7"/>
    <w:rsid w:val="00233A1D"/>
    <w:rsid w:val="00235716"/>
    <w:rsid w:val="00235CCF"/>
    <w:rsid w:val="00242D36"/>
    <w:rsid w:val="00244510"/>
    <w:rsid w:val="00250C58"/>
    <w:rsid w:val="00253487"/>
    <w:rsid w:val="00255583"/>
    <w:rsid w:val="00260318"/>
    <w:rsid w:val="0026125D"/>
    <w:rsid w:val="00262A84"/>
    <w:rsid w:val="00265C7D"/>
    <w:rsid w:val="002709B0"/>
    <w:rsid w:val="0027230C"/>
    <w:rsid w:val="002731E2"/>
    <w:rsid w:val="00274B1B"/>
    <w:rsid w:val="0028200F"/>
    <w:rsid w:val="0028430E"/>
    <w:rsid w:val="0028668E"/>
    <w:rsid w:val="002878F2"/>
    <w:rsid w:val="002A31E4"/>
    <w:rsid w:val="002B7221"/>
    <w:rsid w:val="002C2C0D"/>
    <w:rsid w:val="002D2726"/>
    <w:rsid w:val="002D3583"/>
    <w:rsid w:val="002D3797"/>
    <w:rsid w:val="002D5360"/>
    <w:rsid w:val="002D6127"/>
    <w:rsid w:val="002E0079"/>
    <w:rsid w:val="002E0E10"/>
    <w:rsid w:val="002F113A"/>
    <w:rsid w:val="002F68A4"/>
    <w:rsid w:val="00304FB8"/>
    <w:rsid w:val="003061D7"/>
    <w:rsid w:val="0031102F"/>
    <w:rsid w:val="00311429"/>
    <w:rsid w:val="003204B6"/>
    <w:rsid w:val="00322BF1"/>
    <w:rsid w:val="00325CB4"/>
    <w:rsid w:val="0033093C"/>
    <w:rsid w:val="00336A07"/>
    <w:rsid w:val="00337503"/>
    <w:rsid w:val="00341A82"/>
    <w:rsid w:val="0034485C"/>
    <w:rsid w:val="00347749"/>
    <w:rsid w:val="00347D74"/>
    <w:rsid w:val="00350694"/>
    <w:rsid w:val="00351738"/>
    <w:rsid w:val="003532A1"/>
    <w:rsid w:val="003544E6"/>
    <w:rsid w:val="00357737"/>
    <w:rsid w:val="003672FC"/>
    <w:rsid w:val="0037712C"/>
    <w:rsid w:val="00377438"/>
    <w:rsid w:val="00383F77"/>
    <w:rsid w:val="003847B5"/>
    <w:rsid w:val="00387614"/>
    <w:rsid w:val="0039128C"/>
    <w:rsid w:val="00393CBA"/>
    <w:rsid w:val="00394375"/>
    <w:rsid w:val="003953F4"/>
    <w:rsid w:val="003A15B7"/>
    <w:rsid w:val="003A273F"/>
    <w:rsid w:val="003A36FC"/>
    <w:rsid w:val="003A3BB8"/>
    <w:rsid w:val="003A6CA4"/>
    <w:rsid w:val="003A7019"/>
    <w:rsid w:val="003B447D"/>
    <w:rsid w:val="003C0F1E"/>
    <w:rsid w:val="003C2AEE"/>
    <w:rsid w:val="003C56BD"/>
    <w:rsid w:val="003C6953"/>
    <w:rsid w:val="003D020A"/>
    <w:rsid w:val="003D1D50"/>
    <w:rsid w:val="003D3113"/>
    <w:rsid w:val="003D6A28"/>
    <w:rsid w:val="003D7F59"/>
    <w:rsid w:val="003E38AA"/>
    <w:rsid w:val="003E3C90"/>
    <w:rsid w:val="003E5CE7"/>
    <w:rsid w:val="003F0E4F"/>
    <w:rsid w:val="003F1745"/>
    <w:rsid w:val="003F5A3A"/>
    <w:rsid w:val="003F6CD3"/>
    <w:rsid w:val="0040345A"/>
    <w:rsid w:val="00415327"/>
    <w:rsid w:val="004169D9"/>
    <w:rsid w:val="00430759"/>
    <w:rsid w:val="0043294F"/>
    <w:rsid w:val="00435575"/>
    <w:rsid w:val="00440A52"/>
    <w:rsid w:val="00441E00"/>
    <w:rsid w:val="0044214E"/>
    <w:rsid w:val="00443B1A"/>
    <w:rsid w:val="00444C22"/>
    <w:rsid w:val="00450F04"/>
    <w:rsid w:val="004530E7"/>
    <w:rsid w:val="00453DE6"/>
    <w:rsid w:val="00456139"/>
    <w:rsid w:val="0045749E"/>
    <w:rsid w:val="004808FC"/>
    <w:rsid w:val="00480BD5"/>
    <w:rsid w:val="004919B6"/>
    <w:rsid w:val="00493977"/>
    <w:rsid w:val="00493B97"/>
    <w:rsid w:val="00495ACA"/>
    <w:rsid w:val="00495B15"/>
    <w:rsid w:val="004A440C"/>
    <w:rsid w:val="004A6BC6"/>
    <w:rsid w:val="004A7A77"/>
    <w:rsid w:val="004B205A"/>
    <w:rsid w:val="004C13DA"/>
    <w:rsid w:val="004C4BE2"/>
    <w:rsid w:val="004C6385"/>
    <w:rsid w:val="004C769A"/>
    <w:rsid w:val="004D2272"/>
    <w:rsid w:val="004D402B"/>
    <w:rsid w:val="004E4A14"/>
    <w:rsid w:val="004E631D"/>
    <w:rsid w:val="004F455C"/>
    <w:rsid w:val="004F6257"/>
    <w:rsid w:val="004F679B"/>
    <w:rsid w:val="00500E86"/>
    <w:rsid w:val="00505683"/>
    <w:rsid w:val="005072DD"/>
    <w:rsid w:val="00510BFD"/>
    <w:rsid w:val="005251FD"/>
    <w:rsid w:val="00532309"/>
    <w:rsid w:val="00534BA7"/>
    <w:rsid w:val="005411B1"/>
    <w:rsid w:val="00546118"/>
    <w:rsid w:val="0055496E"/>
    <w:rsid w:val="00556CA9"/>
    <w:rsid w:val="00557D12"/>
    <w:rsid w:val="005762DB"/>
    <w:rsid w:val="00577D46"/>
    <w:rsid w:val="005849BF"/>
    <w:rsid w:val="00586363"/>
    <w:rsid w:val="00586492"/>
    <w:rsid w:val="005926B6"/>
    <w:rsid w:val="005946AC"/>
    <w:rsid w:val="00595414"/>
    <w:rsid w:val="005B231D"/>
    <w:rsid w:val="005D0F64"/>
    <w:rsid w:val="005D18BA"/>
    <w:rsid w:val="005D6002"/>
    <w:rsid w:val="005D698C"/>
    <w:rsid w:val="005E58F2"/>
    <w:rsid w:val="005E7065"/>
    <w:rsid w:val="005E7210"/>
    <w:rsid w:val="005E726D"/>
    <w:rsid w:val="005F0726"/>
    <w:rsid w:val="005F3B4B"/>
    <w:rsid w:val="005F5680"/>
    <w:rsid w:val="005F6497"/>
    <w:rsid w:val="005F7D77"/>
    <w:rsid w:val="00601A19"/>
    <w:rsid w:val="006020D6"/>
    <w:rsid w:val="0061385E"/>
    <w:rsid w:val="0061673C"/>
    <w:rsid w:val="00621C71"/>
    <w:rsid w:val="006221C7"/>
    <w:rsid w:val="00622270"/>
    <w:rsid w:val="0062767B"/>
    <w:rsid w:val="00630025"/>
    <w:rsid w:val="00630FB6"/>
    <w:rsid w:val="00633019"/>
    <w:rsid w:val="00643475"/>
    <w:rsid w:val="00647472"/>
    <w:rsid w:val="00655FAE"/>
    <w:rsid w:val="00660E1B"/>
    <w:rsid w:val="0066585A"/>
    <w:rsid w:val="00691CEC"/>
    <w:rsid w:val="00692728"/>
    <w:rsid w:val="006936D7"/>
    <w:rsid w:val="00695ECC"/>
    <w:rsid w:val="006A586A"/>
    <w:rsid w:val="006B1DF3"/>
    <w:rsid w:val="006C0CA9"/>
    <w:rsid w:val="006C1752"/>
    <w:rsid w:val="006C2AC7"/>
    <w:rsid w:val="006C3181"/>
    <w:rsid w:val="006C451B"/>
    <w:rsid w:val="006D0499"/>
    <w:rsid w:val="006D112A"/>
    <w:rsid w:val="006D4580"/>
    <w:rsid w:val="006D73AC"/>
    <w:rsid w:val="006E2D53"/>
    <w:rsid w:val="006E2E75"/>
    <w:rsid w:val="006E4B8D"/>
    <w:rsid w:val="006F26E0"/>
    <w:rsid w:val="006F276B"/>
    <w:rsid w:val="006F3BCE"/>
    <w:rsid w:val="006F6586"/>
    <w:rsid w:val="0070256A"/>
    <w:rsid w:val="00702ABF"/>
    <w:rsid w:val="00704746"/>
    <w:rsid w:val="00706B12"/>
    <w:rsid w:val="00710546"/>
    <w:rsid w:val="00710664"/>
    <w:rsid w:val="00711EA9"/>
    <w:rsid w:val="007137B3"/>
    <w:rsid w:val="007143FC"/>
    <w:rsid w:val="007144E4"/>
    <w:rsid w:val="00715C52"/>
    <w:rsid w:val="00717740"/>
    <w:rsid w:val="00724EDB"/>
    <w:rsid w:val="00725114"/>
    <w:rsid w:val="00727219"/>
    <w:rsid w:val="00731C88"/>
    <w:rsid w:val="007374A5"/>
    <w:rsid w:val="00741189"/>
    <w:rsid w:val="00742ED3"/>
    <w:rsid w:val="007505EA"/>
    <w:rsid w:val="00750BE5"/>
    <w:rsid w:val="0075264D"/>
    <w:rsid w:val="00752C33"/>
    <w:rsid w:val="00752C87"/>
    <w:rsid w:val="00753D3B"/>
    <w:rsid w:val="00754C2B"/>
    <w:rsid w:val="00756FEC"/>
    <w:rsid w:val="00761644"/>
    <w:rsid w:val="00762F91"/>
    <w:rsid w:val="00764E22"/>
    <w:rsid w:val="00767378"/>
    <w:rsid w:val="00770862"/>
    <w:rsid w:val="007720E9"/>
    <w:rsid w:val="00776E02"/>
    <w:rsid w:val="00781074"/>
    <w:rsid w:val="00781724"/>
    <w:rsid w:val="007847A4"/>
    <w:rsid w:val="00790517"/>
    <w:rsid w:val="00791570"/>
    <w:rsid w:val="0079311F"/>
    <w:rsid w:val="00797B6F"/>
    <w:rsid w:val="007A197C"/>
    <w:rsid w:val="007A3225"/>
    <w:rsid w:val="007A419A"/>
    <w:rsid w:val="007B203F"/>
    <w:rsid w:val="007B5970"/>
    <w:rsid w:val="007B6D41"/>
    <w:rsid w:val="007B7294"/>
    <w:rsid w:val="007B7325"/>
    <w:rsid w:val="007B75D4"/>
    <w:rsid w:val="007C6ED3"/>
    <w:rsid w:val="007D0FA9"/>
    <w:rsid w:val="007E0508"/>
    <w:rsid w:val="007E1A08"/>
    <w:rsid w:val="007E61D1"/>
    <w:rsid w:val="007F18D9"/>
    <w:rsid w:val="007F5789"/>
    <w:rsid w:val="007F6F4E"/>
    <w:rsid w:val="008010BC"/>
    <w:rsid w:val="00803B03"/>
    <w:rsid w:val="00803B2B"/>
    <w:rsid w:val="00805709"/>
    <w:rsid w:val="00805ADD"/>
    <w:rsid w:val="00807B52"/>
    <w:rsid w:val="008142B1"/>
    <w:rsid w:val="00814E08"/>
    <w:rsid w:val="00824583"/>
    <w:rsid w:val="00826E11"/>
    <w:rsid w:val="00833FE6"/>
    <w:rsid w:val="008360BC"/>
    <w:rsid w:val="00841BEA"/>
    <w:rsid w:val="008452FA"/>
    <w:rsid w:val="008467CF"/>
    <w:rsid w:val="008501B7"/>
    <w:rsid w:val="00851676"/>
    <w:rsid w:val="008517C7"/>
    <w:rsid w:val="008537C3"/>
    <w:rsid w:val="00864869"/>
    <w:rsid w:val="0087222F"/>
    <w:rsid w:val="00872BF2"/>
    <w:rsid w:val="00880BCF"/>
    <w:rsid w:val="00882E7B"/>
    <w:rsid w:val="00890C36"/>
    <w:rsid w:val="00893669"/>
    <w:rsid w:val="00895833"/>
    <w:rsid w:val="0089722D"/>
    <w:rsid w:val="008A62FE"/>
    <w:rsid w:val="008B11D8"/>
    <w:rsid w:val="008B5BE5"/>
    <w:rsid w:val="008C35AF"/>
    <w:rsid w:val="008D17A1"/>
    <w:rsid w:val="008D20E2"/>
    <w:rsid w:val="008D64CB"/>
    <w:rsid w:val="008D7044"/>
    <w:rsid w:val="008E0C69"/>
    <w:rsid w:val="008E65F2"/>
    <w:rsid w:val="008F6691"/>
    <w:rsid w:val="009008C0"/>
    <w:rsid w:val="009021D4"/>
    <w:rsid w:val="00920050"/>
    <w:rsid w:val="00924B9E"/>
    <w:rsid w:val="0093019C"/>
    <w:rsid w:val="00931D4B"/>
    <w:rsid w:val="00931EBD"/>
    <w:rsid w:val="00936769"/>
    <w:rsid w:val="009367F5"/>
    <w:rsid w:val="0094133F"/>
    <w:rsid w:val="00952BFC"/>
    <w:rsid w:val="00960BDD"/>
    <w:rsid w:val="009619B4"/>
    <w:rsid w:val="00963CA8"/>
    <w:rsid w:val="00967E45"/>
    <w:rsid w:val="00987E31"/>
    <w:rsid w:val="0099406A"/>
    <w:rsid w:val="009962C0"/>
    <w:rsid w:val="009A2D45"/>
    <w:rsid w:val="009A7346"/>
    <w:rsid w:val="009B76CD"/>
    <w:rsid w:val="009C520F"/>
    <w:rsid w:val="009C6825"/>
    <w:rsid w:val="009E04CE"/>
    <w:rsid w:val="009E1376"/>
    <w:rsid w:val="009E2DF6"/>
    <w:rsid w:val="009E661D"/>
    <w:rsid w:val="009E7B3F"/>
    <w:rsid w:val="009F01A1"/>
    <w:rsid w:val="009F7C8A"/>
    <w:rsid w:val="00A10CF9"/>
    <w:rsid w:val="00A122DB"/>
    <w:rsid w:val="00A13178"/>
    <w:rsid w:val="00A14FF0"/>
    <w:rsid w:val="00A2346C"/>
    <w:rsid w:val="00A312CD"/>
    <w:rsid w:val="00A32CE6"/>
    <w:rsid w:val="00A3373E"/>
    <w:rsid w:val="00A3636A"/>
    <w:rsid w:val="00A37420"/>
    <w:rsid w:val="00A42AA6"/>
    <w:rsid w:val="00A464F6"/>
    <w:rsid w:val="00A46776"/>
    <w:rsid w:val="00A47CCE"/>
    <w:rsid w:val="00A56639"/>
    <w:rsid w:val="00A56D35"/>
    <w:rsid w:val="00A639C4"/>
    <w:rsid w:val="00A6454D"/>
    <w:rsid w:val="00A7088C"/>
    <w:rsid w:val="00A80229"/>
    <w:rsid w:val="00A819FF"/>
    <w:rsid w:val="00A91EB5"/>
    <w:rsid w:val="00A91F26"/>
    <w:rsid w:val="00A926DE"/>
    <w:rsid w:val="00A94552"/>
    <w:rsid w:val="00A9568F"/>
    <w:rsid w:val="00A9741D"/>
    <w:rsid w:val="00AA0169"/>
    <w:rsid w:val="00AA30C3"/>
    <w:rsid w:val="00AA39A4"/>
    <w:rsid w:val="00AA4460"/>
    <w:rsid w:val="00AA5048"/>
    <w:rsid w:val="00AA6102"/>
    <w:rsid w:val="00AB436A"/>
    <w:rsid w:val="00AB5590"/>
    <w:rsid w:val="00AB6C9A"/>
    <w:rsid w:val="00AC6605"/>
    <w:rsid w:val="00AC79C6"/>
    <w:rsid w:val="00AD019C"/>
    <w:rsid w:val="00AD141F"/>
    <w:rsid w:val="00AD3AC4"/>
    <w:rsid w:val="00AE0423"/>
    <w:rsid w:val="00AE5642"/>
    <w:rsid w:val="00AF0167"/>
    <w:rsid w:val="00B02DEE"/>
    <w:rsid w:val="00B03325"/>
    <w:rsid w:val="00B03D3D"/>
    <w:rsid w:val="00B10C20"/>
    <w:rsid w:val="00B1334C"/>
    <w:rsid w:val="00B13A24"/>
    <w:rsid w:val="00B16B02"/>
    <w:rsid w:val="00B32CA0"/>
    <w:rsid w:val="00B33E43"/>
    <w:rsid w:val="00B352AD"/>
    <w:rsid w:val="00B35E1C"/>
    <w:rsid w:val="00B44041"/>
    <w:rsid w:val="00B44348"/>
    <w:rsid w:val="00B554B9"/>
    <w:rsid w:val="00B612FE"/>
    <w:rsid w:val="00B64B7F"/>
    <w:rsid w:val="00B65B7A"/>
    <w:rsid w:val="00B67FD1"/>
    <w:rsid w:val="00B71C90"/>
    <w:rsid w:val="00B72965"/>
    <w:rsid w:val="00B74C3B"/>
    <w:rsid w:val="00B7708D"/>
    <w:rsid w:val="00B80D33"/>
    <w:rsid w:val="00B83680"/>
    <w:rsid w:val="00B8507F"/>
    <w:rsid w:val="00BA4922"/>
    <w:rsid w:val="00BA4DD4"/>
    <w:rsid w:val="00BA7B93"/>
    <w:rsid w:val="00BB13EA"/>
    <w:rsid w:val="00BB636E"/>
    <w:rsid w:val="00BC2677"/>
    <w:rsid w:val="00BD2AE4"/>
    <w:rsid w:val="00BD2B22"/>
    <w:rsid w:val="00BE50F4"/>
    <w:rsid w:val="00BE6386"/>
    <w:rsid w:val="00BE7884"/>
    <w:rsid w:val="00C11DC2"/>
    <w:rsid w:val="00C12399"/>
    <w:rsid w:val="00C152B8"/>
    <w:rsid w:val="00C15AB7"/>
    <w:rsid w:val="00C16536"/>
    <w:rsid w:val="00C178B9"/>
    <w:rsid w:val="00C30CF6"/>
    <w:rsid w:val="00C33A16"/>
    <w:rsid w:val="00C368B6"/>
    <w:rsid w:val="00C44DF1"/>
    <w:rsid w:val="00C47FE9"/>
    <w:rsid w:val="00C5504B"/>
    <w:rsid w:val="00C6529A"/>
    <w:rsid w:val="00C72982"/>
    <w:rsid w:val="00C85FE4"/>
    <w:rsid w:val="00C87D25"/>
    <w:rsid w:val="00CA0441"/>
    <w:rsid w:val="00CA5F17"/>
    <w:rsid w:val="00CB1FEE"/>
    <w:rsid w:val="00CB44F6"/>
    <w:rsid w:val="00CB5219"/>
    <w:rsid w:val="00CB52EB"/>
    <w:rsid w:val="00CB6F73"/>
    <w:rsid w:val="00CB72EF"/>
    <w:rsid w:val="00CD0A24"/>
    <w:rsid w:val="00CD12EF"/>
    <w:rsid w:val="00CD2200"/>
    <w:rsid w:val="00CD55EA"/>
    <w:rsid w:val="00CF3C0C"/>
    <w:rsid w:val="00CF5590"/>
    <w:rsid w:val="00CF579B"/>
    <w:rsid w:val="00D101E2"/>
    <w:rsid w:val="00D13E8D"/>
    <w:rsid w:val="00D160B2"/>
    <w:rsid w:val="00D261C8"/>
    <w:rsid w:val="00D262FC"/>
    <w:rsid w:val="00D31FE1"/>
    <w:rsid w:val="00D32FC9"/>
    <w:rsid w:val="00D33DFF"/>
    <w:rsid w:val="00D34BD4"/>
    <w:rsid w:val="00D36374"/>
    <w:rsid w:val="00D44056"/>
    <w:rsid w:val="00D45B6A"/>
    <w:rsid w:val="00D4706C"/>
    <w:rsid w:val="00D5422F"/>
    <w:rsid w:val="00D664EC"/>
    <w:rsid w:val="00D67A10"/>
    <w:rsid w:val="00D74B4E"/>
    <w:rsid w:val="00D76A8E"/>
    <w:rsid w:val="00D836FF"/>
    <w:rsid w:val="00D9147C"/>
    <w:rsid w:val="00D92581"/>
    <w:rsid w:val="00DA21E6"/>
    <w:rsid w:val="00DA2BA0"/>
    <w:rsid w:val="00DA3A45"/>
    <w:rsid w:val="00DB4B29"/>
    <w:rsid w:val="00DC0700"/>
    <w:rsid w:val="00DC3B64"/>
    <w:rsid w:val="00DC6A53"/>
    <w:rsid w:val="00DD0FE7"/>
    <w:rsid w:val="00DD11FF"/>
    <w:rsid w:val="00DD2CDF"/>
    <w:rsid w:val="00DD3C2E"/>
    <w:rsid w:val="00DD4849"/>
    <w:rsid w:val="00DE23D4"/>
    <w:rsid w:val="00DF2F32"/>
    <w:rsid w:val="00E068FA"/>
    <w:rsid w:val="00E075D1"/>
    <w:rsid w:val="00E13462"/>
    <w:rsid w:val="00E14E37"/>
    <w:rsid w:val="00E15A75"/>
    <w:rsid w:val="00E1653C"/>
    <w:rsid w:val="00E21E0F"/>
    <w:rsid w:val="00E220AB"/>
    <w:rsid w:val="00E22DAE"/>
    <w:rsid w:val="00E2397C"/>
    <w:rsid w:val="00E246FD"/>
    <w:rsid w:val="00E261AA"/>
    <w:rsid w:val="00E30967"/>
    <w:rsid w:val="00E3598B"/>
    <w:rsid w:val="00E36E12"/>
    <w:rsid w:val="00E37622"/>
    <w:rsid w:val="00E41D82"/>
    <w:rsid w:val="00E51FB6"/>
    <w:rsid w:val="00E64F31"/>
    <w:rsid w:val="00E70D0C"/>
    <w:rsid w:val="00E7136F"/>
    <w:rsid w:val="00E75174"/>
    <w:rsid w:val="00E82CD6"/>
    <w:rsid w:val="00E869BF"/>
    <w:rsid w:val="00E93F87"/>
    <w:rsid w:val="00EA37E4"/>
    <w:rsid w:val="00EB0144"/>
    <w:rsid w:val="00EB6695"/>
    <w:rsid w:val="00EC4662"/>
    <w:rsid w:val="00EC5274"/>
    <w:rsid w:val="00ED48C8"/>
    <w:rsid w:val="00ED4C77"/>
    <w:rsid w:val="00EE4B9C"/>
    <w:rsid w:val="00EE6B70"/>
    <w:rsid w:val="00EF01E3"/>
    <w:rsid w:val="00EF4C34"/>
    <w:rsid w:val="00F02F2B"/>
    <w:rsid w:val="00F04755"/>
    <w:rsid w:val="00F0644D"/>
    <w:rsid w:val="00F06819"/>
    <w:rsid w:val="00F162A4"/>
    <w:rsid w:val="00F176B7"/>
    <w:rsid w:val="00F210EC"/>
    <w:rsid w:val="00F21635"/>
    <w:rsid w:val="00F34662"/>
    <w:rsid w:val="00F36E9D"/>
    <w:rsid w:val="00F403CE"/>
    <w:rsid w:val="00F4236A"/>
    <w:rsid w:val="00F45F54"/>
    <w:rsid w:val="00F50499"/>
    <w:rsid w:val="00F5199E"/>
    <w:rsid w:val="00F53556"/>
    <w:rsid w:val="00F6231D"/>
    <w:rsid w:val="00F626BE"/>
    <w:rsid w:val="00F75810"/>
    <w:rsid w:val="00F7793D"/>
    <w:rsid w:val="00F8218A"/>
    <w:rsid w:val="00FA18C3"/>
    <w:rsid w:val="00FA25E3"/>
    <w:rsid w:val="00FA49C7"/>
    <w:rsid w:val="00FA5E35"/>
    <w:rsid w:val="00FC549A"/>
    <w:rsid w:val="00FC5EB1"/>
    <w:rsid w:val="00FC60BC"/>
    <w:rsid w:val="00FD5E2F"/>
    <w:rsid w:val="00FD6C27"/>
    <w:rsid w:val="00FE0510"/>
    <w:rsid w:val="00FE3301"/>
    <w:rsid w:val="00FE43F5"/>
    <w:rsid w:val="00FF2230"/>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961D3DA-C9AD-4D6A-BCDD-7A8A80F7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qFormat/>
    <w:rsid w:val="00FF2230"/>
    <w:pPr>
      <w:keepNext/>
      <w:widowControl/>
      <w:autoSpaceDE/>
      <w:autoSpaceDN/>
      <w:adjustRightInd/>
      <w:outlineLvl w:val="0"/>
    </w:pPr>
    <w:rPr>
      <w:rFonts w:ascii="Times New Roman" w:hAnsi="Times New Roman" w:cs="Times New Roman"/>
      <w:i/>
      <w:sz w:val="24"/>
      <w:lang w:val="x-none" w:eastAsia="x-none"/>
    </w:rPr>
  </w:style>
  <w:style w:type="paragraph" w:styleId="Nagwek3">
    <w:name w:val="heading 3"/>
    <w:basedOn w:val="Normalny"/>
    <w:next w:val="Normalny"/>
    <w:link w:val="Nagwek3Znak"/>
    <w:uiPriority w:val="9"/>
    <w:semiHidden/>
    <w:unhideWhenUsed/>
    <w:qFormat/>
    <w:rsid w:val="0025348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Tekstzastpczy">
    <w:name w:val="Placeholder Text"/>
    <w:basedOn w:val="Domylnaczcionkaakapitu"/>
    <w:uiPriority w:val="99"/>
    <w:semiHidden/>
    <w:rsid w:val="00130306"/>
  </w:style>
  <w:style w:type="character" w:customStyle="1" w:styleId="Nagwek1Znak">
    <w:name w:val="Nagłówek 1 Znak"/>
    <w:basedOn w:val="Domylnaczcionkaakapitu"/>
    <w:link w:val="Nagwek1"/>
    <w:rsid w:val="00FF2230"/>
    <w:rPr>
      <w:rFonts w:ascii="Times New Roman" w:eastAsia="Times New Roman" w:hAnsi="Times New Roman" w:cs="Times New Roman"/>
      <w:i/>
      <w:sz w:val="24"/>
      <w:szCs w:val="20"/>
      <w:lang w:val="x-none" w:eastAsia="x-none"/>
    </w:rPr>
  </w:style>
  <w:style w:type="paragraph" w:customStyle="1" w:styleId="tekstost">
    <w:name w:val="tekst ost"/>
    <w:basedOn w:val="Normalny"/>
    <w:uiPriority w:val="99"/>
    <w:rsid w:val="008010BC"/>
    <w:pPr>
      <w:widowControl/>
      <w:overflowPunct w:val="0"/>
      <w:jc w:val="both"/>
      <w:textAlignment w:val="baseline"/>
    </w:pPr>
    <w:rPr>
      <w:rFonts w:ascii="Times New Roman" w:eastAsiaTheme="minorEastAsia" w:hAnsi="Times New Roman" w:cstheme="minorBidi"/>
    </w:rPr>
  </w:style>
  <w:style w:type="character" w:customStyle="1" w:styleId="Nagwek3Znak">
    <w:name w:val="Nagłówek 3 Znak"/>
    <w:basedOn w:val="Domylnaczcionkaakapitu"/>
    <w:link w:val="Nagwek3"/>
    <w:uiPriority w:val="9"/>
    <w:semiHidden/>
    <w:rsid w:val="00253487"/>
    <w:rPr>
      <w:rFonts w:asciiTheme="majorHAnsi" w:eastAsiaTheme="majorEastAsia" w:hAnsiTheme="majorHAnsi" w:cstheme="majorBidi"/>
      <w:color w:val="243F60" w:themeColor="accent1" w:themeShade="7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30860">
      <w:bodyDiv w:val="1"/>
      <w:marLeft w:val="0"/>
      <w:marRight w:val="0"/>
      <w:marTop w:val="0"/>
      <w:marBottom w:val="0"/>
      <w:divBdr>
        <w:top w:val="none" w:sz="0" w:space="0" w:color="auto"/>
        <w:left w:val="none" w:sz="0" w:space="0" w:color="auto"/>
        <w:bottom w:val="none" w:sz="0" w:space="0" w:color="auto"/>
        <w:right w:val="none" w:sz="0" w:space="0" w:color="auto"/>
      </w:divBdr>
    </w:div>
    <w:div w:id="57750653">
      <w:bodyDiv w:val="1"/>
      <w:marLeft w:val="0"/>
      <w:marRight w:val="0"/>
      <w:marTop w:val="0"/>
      <w:marBottom w:val="0"/>
      <w:divBdr>
        <w:top w:val="none" w:sz="0" w:space="0" w:color="auto"/>
        <w:left w:val="none" w:sz="0" w:space="0" w:color="auto"/>
        <w:bottom w:val="none" w:sz="0" w:space="0" w:color="auto"/>
        <w:right w:val="none" w:sz="0" w:space="0" w:color="auto"/>
      </w:divBdr>
    </w:div>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275108">
      <w:bodyDiv w:val="1"/>
      <w:marLeft w:val="0"/>
      <w:marRight w:val="0"/>
      <w:marTop w:val="0"/>
      <w:marBottom w:val="0"/>
      <w:divBdr>
        <w:top w:val="none" w:sz="0" w:space="0" w:color="auto"/>
        <w:left w:val="none" w:sz="0" w:space="0" w:color="auto"/>
        <w:bottom w:val="none" w:sz="0" w:space="0" w:color="auto"/>
        <w:right w:val="none" w:sz="0" w:space="0" w:color="auto"/>
      </w:divBdr>
    </w:div>
    <w:div w:id="579558972">
      <w:bodyDiv w:val="1"/>
      <w:marLeft w:val="0"/>
      <w:marRight w:val="0"/>
      <w:marTop w:val="0"/>
      <w:marBottom w:val="0"/>
      <w:divBdr>
        <w:top w:val="none" w:sz="0" w:space="0" w:color="auto"/>
        <w:left w:val="none" w:sz="0" w:space="0" w:color="auto"/>
        <w:bottom w:val="none" w:sz="0" w:space="0" w:color="auto"/>
        <w:right w:val="none" w:sz="0" w:space="0" w:color="auto"/>
      </w:divBdr>
    </w:div>
    <w:div w:id="810025337">
      <w:bodyDiv w:val="1"/>
      <w:marLeft w:val="0"/>
      <w:marRight w:val="0"/>
      <w:marTop w:val="0"/>
      <w:marBottom w:val="0"/>
      <w:divBdr>
        <w:top w:val="none" w:sz="0" w:space="0" w:color="auto"/>
        <w:left w:val="none" w:sz="0" w:space="0" w:color="auto"/>
        <w:bottom w:val="none" w:sz="0" w:space="0" w:color="auto"/>
        <w:right w:val="none" w:sz="0" w:space="0" w:color="auto"/>
      </w:divBdr>
    </w:div>
    <w:div w:id="821195690">
      <w:bodyDiv w:val="1"/>
      <w:marLeft w:val="0"/>
      <w:marRight w:val="0"/>
      <w:marTop w:val="0"/>
      <w:marBottom w:val="0"/>
      <w:divBdr>
        <w:top w:val="none" w:sz="0" w:space="0" w:color="auto"/>
        <w:left w:val="none" w:sz="0" w:space="0" w:color="auto"/>
        <w:bottom w:val="none" w:sz="0" w:space="0" w:color="auto"/>
        <w:right w:val="none" w:sz="0" w:space="0" w:color="auto"/>
      </w:divBdr>
    </w:div>
    <w:div w:id="891427356">
      <w:bodyDiv w:val="1"/>
      <w:marLeft w:val="0"/>
      <w:marRight w:val="0"/>
      <w:marTop w:val="0"/>
      <w:marBottom w:val="0"/>
      <w:divBdr>
        <w:top w:val="none" w:sz="0" w:space="0" w:color="auto"/>
        <w:left w:val="none" w:sz="0" w:space="0" w:color="auto"/>
        <w:bottom w:val="none" w:sz="0" w:space="0" w:color="auto"/>
        <w:right w:val="none" w:sz="0" w:space="0" w:color="auto"/>
      </w:divBdr>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1428573829">
      <w:bodyDiv w:val="1"/>
      <w:marLeft w:val="0"/>
      <w:marRight w:val="0"/>
      <w:marTop w:val="0"/>
      <w:marBottom w:val="0"/>
      <w:divBdr>
        <w:top w:val="none" w:sz="0" w:space="0" w:color="auto"/>
        <w:left w:val="none" w:sz="0" w:space="0" w:color="auto"/>
        <w:bottom w:val="none" w:sz="0" w:space="0" w:color="auto"/>
        <w:right w:val="none" w:sz="0" w:space="0" w:color="auto"/>
      </w:divBdr>
    </w:div>
    <w:div w:id="1718507618">
      <w:bodyDiv w:val="1"/>
      <w:marLeft w:val="0"/>
      <w:marRight w:val="0"/>
      <w:marTop w:val="0"/>
      <w:marBottom w:val="0"/>
      <w:divBdr>
        <w:top w:val="none" w:sz="0" w:space="0" w:color="auto"/>
        <w:left w:val="none" w:sz="0" w:space="0" w:color="auto"/>
        <w:bottom w:val="none" w:sz="0" w:space="0" w:color="auto"/>
        <w:right w:val="none" w:sz="0" w:space="0" w:color="auto"/>
      </w:divBdr>
    </w:div>
    <w:div w:id="1781021726">
      <w:bodyDiv w:val="1"/>
      <w:marLeft w:val="0"/>
      <w:marRight w:val="0"/>
      <w:marTop w:val="0"/>
      <w:marBottom w:val="0"/>
      <w:divBdr>
        <w:top w:val="none" w:sz="0" w:space="0" w:color="auto"/>
        <w:left w:val="none" w:sz="0" w:space="0" w:color="auto"/>
        <w:bottom w:val="none" w:sz="0" w:space="0" w:color="auto"/>
        <w:right w:val="none" w:sz="0" w:space="0" w:color="auto"/>
      </w:divBdr>
    </w:div>
    <w:div w:id="193600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zdw.pl/zamowienia-publiczne/inne-informacj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C65EF-A92E-488B-A080-6A67EC1AE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12</Pages>
  <Words>4195</Words>
  <Characters>25175</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Magda</cp:lastModifiedBy>
  <cp:revision>26</cp:revision>
  <cp:lastPrinted>2024-01-10T10:03:00Z</cp:lastPrinted>
  <dcterms:created xsi:type="dcterms:W3CDTF">2025-03-05T11:54:00Z</dcterms:created>
  <dcterms:modified xsi:type="dcterms:W3CDTF">2025-05-28T07:02:00Z</dcterms:modified>
</cp:coreProperties>
</file>