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C9637" w14:textId="77777777" w:rsidR="00D042FA" w:rsidRPr="00B34D30" w:rsidRDefault="00D042FA" w:rsidP="00D042FA">
      <w:pPr>
        <w:ind w:hanging="567"/>
        <w:jc w:val="right"/>
        <w:rPr>
          <w:rFonts w:ascii="Times New Roman" w:hAnsi="Times New Roman"/>
          <w:b/>
          <w:color w:val="000000" w:themeColor="text1"/>
          <w:sz w:val="32"/>
          <w:szCs w:val="24"/>
        </w:rPr>
      </w:pPr>
      <w:r w:rsidRPr="00B34D30">
        <w:rPr>
          <w:rFonts w:ascii="Times New Roman" w:hAnsi="Times New Roman"/>
          <w:b/>
          <w:color w:val="000000" w:themeColor="text1"/>
          <w:sz w:val="32"/>
          <w:szCs w:val="24"/>
        </w:rPr>
        <w:t xml:space="preserve">Program </w:t>
      </w:r>
      <w:proofErr w:type="spellStart"/>
      <w:r w:rsidRPr="00B34D30">
        <w:rPr>
          <w:rFonts w:ascii="Times New Roman" w:hAnsi="Times New Roman"/>
          <w:b/>
          <w:color w:val="000000" w:themeColor="text1"/>
          <w:sz w:val="32"/>
          <w:szCs w:val="24"/>
        </w:rPr>
        <w:t>funkcjonalno</w:t>
      </w:r>
      <w:proofErr w:type="spellEnd"/>
      <w:r w:rsidRPr="00B34D30">
        <w:rPr>
          <w:rFonts w:ascii="Times New Roman" w:hAnsi="Times New Roman"/>
          <w:b/>
          <w:color w:val="000000" w:themeColor="text1"/>
          <w:sz w:val="32"/>
          <w:szCs w:val="24"/>
        </w:rPr>
        <w:t xml:space="preserve"> – użytkowy</w:t>
      </w:r>
    </w:p>
    <w:p w14:paraId="285B96A5" w14:textId="77777777" w:rsidR="00D042FA" w:rsidRPr="00B34D30" w:rsidRDefault="00D042FA" w:rsidP="00D042FA">
      <w:pPr>
        <w:ind w:hanging="567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dla zadania zaprojektuj i wybuduj:</w:t>
      </w:r>
    </w:p>
    <w:p w14:paraId="5CAF0989" w14:textId="77777777" w:rsidR="00D042FA" w:rsidRPr="00B34D30" w:rsidRDefault="00D042FA" w:rsidP="00D042FA">
      <w:pPr>
        <w:ind w:left="0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</w:p>
    <w:p w14:paraId="420DC58E" w14:textId="77777777" w:rsidR="00D042FA" w:rsidRPr="00B34D30" w:rsidRDefault="00D042FA" w:rsidP="00D042FA">
      <w:pPr>
        <w:spacing w:after="0"/>
        <w:ind w:left="0"/>
        <w:jc w:val="both"/>
        <w:rPr>
          <w:rFonts w:ascii="Times New Roman" w:eastAsia="Times New Roman" w:hAnsi="Times New Roman"/>
          <w:b/>
          <w:i/>
          <w:color w:val="000000" w:themeColor="text1"/>
          <w:sz w:val="32"/>
          <w:szCs w:val="24"/>
        </w:rPr>
      </w:pPr>
      <w:r w:rsidRPr="00B34D30">
        <w:rPr>
          <w:rFonts w:ascii="Times New Roman" w:eastAsia="Times New Roman" w:hAnsi="Times New Roman"/>
          <w:b/>
          <w:i/>
          <w:color w:val="000000" w:themeColor="text1"/>
          <w:sz w:val="32"/>
          <w:szCs w:val="24"/>
        </w:rPr>
        <w:t>„Projekt i budowa przyłączy kanalizacji sanitarnej ciśnieniowej wraz z przydomowymi pompowniami ścieków zlokalizowanych na terenie Gminy Ożarów Mazowiecki”</w:t>
      </w:r>
    </w:p>
    <w:p w14:paraId="2560AAEF" w14:textId="77777777" w:rsidR="00D042FA" w:rsidRPr="00B34D30" w:rsidRDefault="00D042FA" w:rsidP="00D042FA">
      <w:pPr>
        <w:spacing w:after="0"/>
        <w:ind w:left="0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088A5E35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3F4CC064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7E7D8B73" w14:textId="77777777" w:rsidR="00D042FA" w:rsidRPr="00B34D30" w:rsidRDefault="00D042FA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  <w:t>Adres inwestycji:</w:t>
      </w:r>
    </w:p>
    <w:p w14:paraId="315BB3CA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5DC5D550" w14:textId="4170C4C9" w:rsidR="00D042FA" w:rsidRPr="001D5C61" w:rsidRDefault="00D042FA" w:rsidP="00C42E19">
      <w:pPr>
        <w:spacing w:after="0"/>
        <w:ind w:left="0"/>
        <w:rPr>
          <w:rFonts w:ascii="Times New Roman" w:hAnsi="Times New Roman"/>
          <w:color w:val="FF0000"/>
          <w:sz w:val="24"/>
          <w:szCs w:val="24"/>
          <w:lang w:eastAsia="ja-JP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Lokalizacja na terenie gminy Ożarów Mazowiecki, </w:t>
      </w:r>
    </w:p>
    <w:p w14:paraId="099550EE" w14:textId="77777777" w:rsidR="00D042FA" w:rsidRPr="00B34D30" w:rsidRDefault="00D042FA" w:rsidP="00D042FA">
      <w:pPr>
        <w:spacing w:after="0"/>
        <w:ind w:hanging="567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</w:p>
    <w:p w14:paraId="404E7F65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1E7A23BB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4EB96ED6" w14:textId="77777777" w:rsidR="00D042FA" w:rsidRPr="00B34D30" w:rsidRDefault="00D042FA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  <w:t>Zamawiający:</w:t>
      </w:r>
    </w:p>
    <w:p w14:paraId="38E904D2" w14:textId="77777777" w:rsidR="00C42E19" w:rsidRDefault="00D042FA" w:rsidP="00D042FA">
      <w:pPr>
        <w:spacing w:after="0"/>
        <w:ind w:hanging="567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  <w:lang w:eastAsia="ja-JP"/>
        </w:rPr>
        <w:t>Gmina Ożarów Mazowiecki , ul. Kolejowa 2, 05-850 Ożarów Mazowiecki,</w:t>
      </w:r>
    </w:p>
    <w:p w14:paraId="3ADDE088" w14:textId="1E3A2D4F" w:rsidR="00D042FA" w:rsidRPr="00B34D30" w:rsidRDefault="00D042FA" w:rsidP="00D042FA">
      <w:pPr>
        <w:spacing w:after="0"/>
        <w:ind w:hanging="567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  <w:lang w:eastAsia="ja-JP"/>
        </w:rPr>
        <w:t xml:space="preserve"> NIP:118-17-66-202</w:t>
      </w:r>
    </w:p>
    <w:p w14:paraId="6CFBA49C" w14:textId="77777777" w:rsidR="00D042FA" w:rsidRPr="00B34D30" w:rsidRDefault="00D042FA" w:rsidP="00D042FA">
      <w:pPr>
        <w:spacing w:after="0"/>
        <w:ind w:left="0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</w:p>
    <w:p w14:paraId="0CE6E165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1061A8C0" w14:textId="77777777" w:rsidR="00B34D30" w:rsidRPr="00B34D30" w:rsidRDefault="00B34D30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0D93850D" w14:textId="77777777" w:rsidR="00D042FA" w:rsidRPr="00B34D30" w:rsidRDefault="00D042FA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  <w:t>Grupa, klasa, kategoria CPV:</w:t>
      </w:r>
    </w:p>
    <w:p w14:paraId="6F63F925" w14:textId="77777777" w:rsidR="00D042FA" w:rsidRPr="00B34D30" w:rsidRDefault="00D042FA" w:rsidP="00D042FA">
      <w:pPr>
        <w:spacing w:after="0"/>
        <w:ind w:hanging="567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ja-JP"/>
        </w:rPr>
      </w:pPr>
    </w:p>
    <w:p w14:paraId="6959EDD6" w14:textId="2ED8EED8" w:rsidR="00D042FA" w:rsidRPr="00B34D30" w:rsidRDefault="00412D18" w:rsidP="00D042FA">
      <w:pPr>
        <w:rPr>
          <w:rStyle w:val="Pogrubienie"/>
          <w:rFonts w:ascii="Times New Roman" w:hAnsi="Times New Roman"/>
          <w:b w:val="0"/>
          <w:i/>
          <w:color w:val="000000" w:themeColor="text1"/>
          <w:sz w:val="24"/>
          <w:szCs w:val="24"/>
        </w:rPr>
      </w:pPr>
      <w:r w:rsidRPr="00412D18">
        <w:rPr>
          <w:rFonts w:ascii="Times New Roman" w:hAnsi="Times New Roman"/>
          <w:i/>
          <w:color w:val="000000" w:themeColor="text1"/>
          <w:sz w:val="24"/>
          <w:szCs w:val="24"/>
        </w:rPr>
        <w:t>71320000-7</w:t>
      </w:r>
      <w:r w:rsidR="00D042FA" w:rsidRPr="00B34D30">
        <w:rPr>
          <w:rFonts w:ascii="Times New Roman" w:hAnsi="Times New Roman"/>
          <w:i/>
          <w:color w:val="000000" w:themeColor="text1"/>
          <w:sz w:val="24"/>
          <w:szCs w:val="24"/>
        </w:rPr>
        <w:t>- Usługi inżynierii projektowej.</w:t>
      </w:r>
    </w:p>
    <w:p w14:paraId="3A060C13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Style w:val="Pogrubienie"/>
          <w:rFonts w:ascii="Times New Roman" w:hAnsi="Times New Roman"/>
          <w:b w:val="0"/>
          <w:i/>
          <w:color w:val="000000" w:themeColor="text1"/>
          <w:sz w:val="24"/>
          <w:szCs w:val="24"/>
        </w:rPr>
        <w:t>45232410-9 Roboty w zakresie kanalizacji ściekowej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>..</w:t>
      </w:r>
    </w:p>
    <w:p w14:paraId="150A0CDF" w14:textId="77777777" w:rsidR="00B34D30" w:rsidRPr="00B34D30" w:rsidRDefault="00B34D30" w:rsidP="00D042FA">
      <w:pPr>
        <w:spacing w:line="24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</w:p>
    <w:p w14:paraId="3D9C83EE" w14:textId="77777777" w:rsidR="00B34D30" w:rsidRPr="00B34D30" w:rsidRDefault="00B34D30" w:rsidP="00D042FA">
      <w:pPr>
        <w:spacing w:line="24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</w:p>
    <w:p w14:paraId="387E0ECA" w14:textId="77777777" w:rsidR="00B34D30" w:rsidRPr="00B34D30" w:rsidRDefault="00B34D30" w:rsidP="00D042FA">
      <w:pPr>
        <w:spacing w:line="24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</w:p>
    <w:p w14:paraId="570A203E" w14:textId="77777777" w:rsidR="00B34D30" w:rsidRPr="00B34D30" w:rsidRDefault="00B34D30" w:rsidP="00D042FA">
      <w:pPr>
        <w:spacing w:line="24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</w:p>
    <w:p w14:paraId="3A83C197" w14:textId="77777777" w:rsidR="00D042FA" w:rsidRPr="00B34D30" w:rsidRDefault="00D042FA" w:rsidP="00D042FA">
      <w:pPr>
        <w:spacing w:line="24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</w:pPr>
      <w:r w:rsidRPr="00B34D30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Opracowanie:</w:t>
      </w:r>
    </w:p>
    <w:p w14:paraId="6BA69A3D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</w:p>
    <w:p w14:paraId="717814F0" w14:textId="2F955956" w:rsidR="00D042FA" w:rsidRPr="00B34D30" w:rsidRDefault="00D042FA" w:rsidP="00D042FA">
      <w:pPr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  <w:lang w:eastAsia="ja-JP"/>
        </w:rPr>
        <w:t>...................................................................</w:t>
      </w:r>
      <w:r w:rsidRPr="00B34D30">
        <w:rPr>
          <w:rFonts w:ascii="Times New Roman" w:hAnsi="Times New Roman"/>
          <w:color w:val="000000" w:themeColor="text1"/>
          <w:sz w:val="24"/>
          <w:szCs w:val="24"/>
          <w:lang w:eastAsia="ja-JP"/>
        </w:rPr>
        <w:tab/>
      </w:r>
      <w:r w:rsidRPr="00B34D30">
        <w:rPr>
          <w:rFonts w:ascii="Times New Roman" w:hAnsi="Times New Roman"/>
          <w:color w:val="000000" w:themeColor="text1"/>
          <w:sz w:val="24"/>
          <w:szCs w:val="24"/>
          <w:lang w:eastAsia="ja-JP"/>
        </w:rPr>
        <w:tab/>
      </w:r>
      <w:r w:rsidRPr="00B34D3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ja-JP"/>
        </w:rPr>
        <w:t xml:space="preserve">Ożarów Mazowiecki, </w:t>
      </w:r>
      <w:r w:rsidR="001D5C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ja-JP"/>
        </w:rPr>
        <w:t>Kwiecień 2025</w:t>
      </w:r>
    </w:p>
    <w:p w14:paraId="26C821EB" w14:textId="77777777" w:rsidR="00D042FA" w:rsidRPr="00B34D30" w:rsidRDefault="00D042FA" w:rsidP="00D042FA">
      <w:pPr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br w:type="column"/>
      </w:r>
      <w:bookmarkStart w:id="0" w:name="_Toc390453356"/>
      <w:bookmarkStart w:id="1" w:name="_Toc390435546"/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Spis zawartości</w:t>
      </w:r>
      <w:bookmarkEnd w:id="0"/>
    </w:p>
    <w:p w14:paraId="66C9E90B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  <w:lang w:eastAsia="ja-JP"/>
        </w:rPr>
      </w:pPr>
    </w:p>
    <w:p w14:paraId="6AFE3F6F" w14:textId="06085854" w:rsidR="00D042FA" w:rsidRPr="00B34D30" w:rsidRDefault="00D042FA" w:rsidP="00D042FA">
      <w:pPr>
        <w:pStyle w:val="Spistreci1"/>
        <w:rPr>
          <w:rFonts w:ascii="Times New Roman" w:eastAsia="Times New Roman" w:hAnsi="Times New Roman"/>
          <w:b w:val="0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instrText xml:space="preserve"> TOC \o "1-3" \h \z \u </w:instrTex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hyperlink w:anchor="_Toc409792384" w:history="1">
        <w:r w:rsidRPr="00B34D30">
          <w:rPr>
            <w:rStyle w:val="Hipercze"/>
            <w:rFonts w:ascii="Times New Roman" w:hAnsi="Times New Roman"/>
            <w:color w:val="000000" w:themeColor="text1"/>
            <w:sz w:val="24"/>
            <w:szCs w:val="24"/>
          </w:rPr>
          <w:t>1</w:t>
        </w:r>
        <w:r w:rsidRPr="00B34D30">
          <w:rPr>
            <w:rFonts w:ascii="Times New Roman" w:eastAsia="Times New Roman" w:hAnsi="Times New Roman"/>
            <w:b w:val="0"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color w:val="000000" w:themeColor="text1"/>
            <w:sz w:val="24"/>
            <w:szCs w:val="24"/>
          </w:rPr>
          <w:t>Część opisowa</w: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instrText xml:space="preserve"> PAGEREF _Toc409792384 \h </w:instrTex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webHidden/>
            <w:color w:val="000000" w:themeColor="text1"/>
            <w:sz w:val="24"/>
            <w:szCs w:val="24"/>
          </w:rPr>
          <w:t>4</w: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36D46981" w14:textId="3F1F2BF9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385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1.1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Ogólny opis przedmiotu zamówienia</w:t>
        </w:r>
        <w:r w:rsidR="009F41B9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…………….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_Toc409792385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4</w:t>
        </w:r>
        <w:r w:rsidRPr="00B34D30">
          <w:rPr>
            <w:noProof/>
            <w:webHidden/>
          </w:rPr>
          <w:fldChar w:fldCharType="end"/>
        </w:r>
      </w:hyperlink>
    </w:p>
    <w:p w14:paraId="0DE04E29" w14:textId="16B6AF6C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386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1.1.1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Opis przedsięwzięcia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_Toc409792386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4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71233BA1" w14:textId="03A0DB1F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387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1.1.2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Opis stanu istniejącego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_Toc409792387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4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6FB38D4A" w14:textId="030E1482" w:rsidR="00EA2388" w:rsidRDefault="00D042FA" w:rsidP="00D93F89">
      <w:pPr>
        <w:pStyle w:val="Spistreci2"/>
        <w:rPr>
          <w:noProof/>
        </w:rPr>
      </w:pPr>
      <w:hyperlink w:anchor="_Toc409792388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1.2</w:t>
        </w:r>
        <w:r w:rsidRPr="00B34D30">
          <w:rPr>
            <w:rFonts w:eastAsia="Times New Roman"/>
            <w:noProof/>
          </w:rPr>
          <w:tab/>
        </w:r>
        <w:r w:rsidR="00EA2388">
          <w:rPr>
            <w:rFonts w:eastAsia="Times New Roman"/>
            <w:noProof/>
          </w:rPr>
          <w:t>Z</w:t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akres robót</w:t>
        </w:r>
        <w:r w:rsidR="009F41B9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 xml:space="preserve"> ……………………………….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_Toc409792388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4</w:t>
        </w:r>
        <w:r w:rsidRPr="00B34D30">
          <w:rPr>
            <w:noProof/>
            <w:webHidden/>
          </w:rPr>
          <w:fldChar w:fldCharType="end"/>
        </w:r>
      </w:hyperlink>
    </w:p>
    <w:p w14:paraId="56404F2F" w14:textId="7521E22E" w:rsidR="00D93F89" w:rsidRPr="00D93F89" w:rsidRDefault="00D93F89" w:rsidP="00D93F89">
      <w:pPr>
        <w:pStyle w:val="Spistreci2"/>
        <w:rPr>
          <w:noProof/>
          <w:u w:val="single"/>
        </w:rPr>
      </w:pPr>
      <w:hyperlink w:anchor="_Toc409792388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1.2</w:t>
        </w:r>
        <w:r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.1</w:t>
        </w:r>
        <w:r w:rsidRPr="00B34D30">
          <w:rPr>
            <w:rFonts w:eastAsia="Times New Roman"/>
            <w:noProof/>
          </w:rPr>
          <w:tab/>
        </w:r>
        <w:r>
          <w:rPr>
            <w:rFonts w:eastAsia="Times New Roman"/>
            <w:noProof/>
          </w:rPr>
          <w:t>Charakterystyczne parametry</w:t>
        </w:r>
        <w:r w:rsidR="009F41B9">
          <w:rPr>
            <w:rFonts w:eastAsia="Times New Roman"/>
            <w:noProof/>
          </w:rPr>
          <w:t xml:space="preserve"> …………………….…….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_Toc409792388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4</w:t>
        </w:r>
        <w:r w:rsidRPr="00B34D30">
          <w:rPr>
            <w:noProof/>
            <w:webHidden/>
          </w:rPr>
          <w:fldChar w:fldCharType="end"/>
        </w:r>
      </w:hyperlink>
    </w:p>
    <w:p w14:paraId="7C2AAF4A" w14:textId="7E294F2A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393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1.3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Aktualne uwarunkowania wykonania przedmiotu zamówienia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_Toc409792393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5</w:t>
        </w:r>
        <w:r w:rsidRPr="00B34D30">
          <w:rPr>
            <w:noProof/>
            <w:webHidden/>
          </w:rPr>
          <w:fldChar w:fldCharType="end"/>
        </w:r>
      </w:hyperlink>
    </w:p>
    <w:p w14:paraId="0C939555" w14:textId="4ACE802A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394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1.3.1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Uwarunkowania wynikające z lokalizacji, ukształtowania  i sposobu zagospodarowania terenu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_Toc409792394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5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14D4A3A4" w14:textId="7C197FBD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395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1.3.2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Zakres dokumentacji projektowej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_Toc409792395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5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3C96822D" w14:textId="1DA3425D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397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1.4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Ogólne właściwości funkcjonalno – użytkowe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_Toc409792397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5</w:t>
        </w:r>
        <w:r w:rsidRPr="00B34D30">
          <w:rPr>
            <w:noProof/>
            <w:webHidden/>
          </w:rPr>
          <w:fldChar w:fldCharType="end"/>
        </w:r>
      </w:hyperlink>
    </w:p>
    <w:p w14:paraId="750CC9A4" w14:textId="76207F81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398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1.5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Szczegółowe właściwości funkcjonalno – użytkowe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_Toc409792398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5</w:t>
        </w:r>
        <w:r w:rsidRPr="00B34D30">
          <w:rPr>
            <w:noProof/>
            <w:webHidden/>
          </w:rPr>
          <w:fldChar w:fldCharType="end"/>
        </w:r>
      </w:hyperlink>
    </w:p>
    <w:p w14:paraId="06A09BDB" w14:textId="3FC180C9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399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1.5.1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 xml:space="preserve">Parametry </w:t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ogólne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_Toc409792399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5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5A87DD06" w14:textId="4623F4CA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0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1.5.2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Charakterystyka zieleni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_Toc409792400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6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29371F6D" w14:textId="0BC35BD8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403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Opis wymagań zamawiającego w stosunku do przedmiotu zamówienia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_Toc409792403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6</w:t>
        </w:r>
        <w:r w:rsidRPr="00B34D30">
          <w:rPr>
            <w:noProof/>
            <w:webHidden/>
          </w:rPr>
          <w:fldChar w:fldCharType="end"/>
        </w:r>
      </w:hyperlink>
    </w:p>
    <w:p w14:paraId="42BD4FD2" w14:textId="092B989F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4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1.6.1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Wymagania ogólne dla prac projektowych i robót wykonawczych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_Toc409792404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6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73AC001B" w14:textId="2D6A1DBF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5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1.6.2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Przygotowanie terenu budowy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_Toc409792405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6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288CFD54" w14:textId="443DB816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6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1.6.3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Odtworzenie terenu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_Toc409792406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43DF3A2F" w14:textId="4387DE08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7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1.6.4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Zieleń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_Toc409792407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65C7FF87" w14:textId="7D820554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09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1.6.</w:t>
        </w:r>
        <w:r w:rsidR="00D93F89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5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Ogólne wymagania materiałowe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_Toc409792409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44A2D1CF" w14:textId="03289379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410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1.7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Wymagania dotyczące zawartości dokumentacji projektowej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_Toc409792410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7</w:t>
        </w:r>
        <w:r w:rsidRPr="00B34D30">
          <w:rPr>
            <w:noProof/>
            <w:webHidden/>
          </w:rPr>
          <w:fldChar w:fldCharType="end"/>
        </w:r>
      </w:hyperlink>
    </w:p>
    <w:p w14:paraId="3557BE07" w14:textId="279313A9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3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1.7.</w:t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Dokumentacja projektowa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_Toc409792413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0221E57E" w14:textId="72D34521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4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1.7.</w:t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Dokumentacja powykonawcza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_Toc409792414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696DC92B" w14:textId="32F632FC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5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1.7.</w:t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3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Ilość egzemplarzy opracować projektowych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_Toc409792415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7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33CB71E2" w14:textId="1462CE5F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6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1.7.</w:t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4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Zespół projektowy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_Toc409792416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8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1EDCADDD" w14:textId="1BABCF3A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417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Warunki wykonania i odbioru robót budowlanych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_Toc409792417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8</w:t>
        </w:r>
        <w:r w:rsidRPr="00B34D30">
          <w:rPr>
            <w:noProof/>
            <w:webHidden/>
          </w:rPr>
          <w:fldChar w:fldCharType="end"/>
        </w:r>
      </w:hyperlink>
    </w:p>
    <w:p w14:paraId="1306CB0F" w14:textId="24EFDF92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8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Ogólne wymagania dotyczące robót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_Toc409792418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8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06A8B4C7" w14:textId="16335FFE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19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1.8.2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Zgodność robót z dokumentacją projektową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_Toc409792419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8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112BDDDC" w14:textId="438ED3B4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0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1.8.3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Ogólne zasady wykonania robót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_Toc409792420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8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5AEAF0CD" w14:textId="4D598921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1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1.8.4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Materiały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_Toc409792421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0224C4F0" w14:textId="218A42F0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2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1.8.5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Zasady kontroli jakości robót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_Toc409792422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57A3E435" w14:textId="605FA57D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3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1.8.6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Badania i pomiary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_Toc409792423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4576A7DD" w14:textId="0D8D9DC3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4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1.8.7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Badanie prowadzone przez inspektora nadzoru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_Toc409792424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74129542" w14:textId="0960547A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5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1.8.8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Dokumenty budowy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_Toc409792425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07F50C3A" w14:textId="35AAC2E7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6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1.8.9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Ochrona i utrzymanie robót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_Toc409792426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9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5EE2BB4D" w14:textId="780580AA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7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1.8.10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Sprzęt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instrText xml:space="preserve"> PAGEREF _Toc409792427 \h </w:instrTex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t>10</w:t>
        </w:r>
        <w:r w:rsidRPr="00B34D30">
          <w:rPr>
            <w:rFonts w:ascii="Times New Roman" w:hAnsi="Times New Roman"/>
            <w:noProof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3B385596" w14:textId="77777777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  <w:hyperlink w:anchor="_Toc409792428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1.8.11</w:t>
        </w:r>
        <w:r w:rsidRPr="00B34D30">
          <w:rPr>
            <w:rFonts w:ascii="Times New Roman" w:eastAsia="Times New Roman" w:hAnsi="Times New Roman"/>
            <w:noProof/>
            <w:color w:val="000000" w:themeColor="text1"/>
            <w:sz w:val="24"/>
            <w:szCs w:val="24"/>
          </w:rPr>
          <w:tab/>
        </w:r>
        <w:r w:rsidR="00EA2388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Dokumentacja powykonawcza ……………...</w:t>
        </w:r>
      </w:hyperlink>
      <w:r w:rsidR="009F41B9">
        <w:rPr>
          <w:rFonts w:ascii="Times New Roman" w:hAnsi="Times New Roman"/>
          <w:noProof/>
          <w:color w:val="000000" w:themeColor="text1"/>
          <w:sz w:val="24"/>
          <w:szCs w:val="24"/>
        </w:rPr>
        <w:tab/>
        <w:t xml:space="preserve"> </w:t>
      </w:r>
      <w:r w:rsidR="00D93F89">
        <w:rPr>
          <w:rFonts w:ascii="Times New Roman" w:hAnsi="Times New Roman"/>
          <w:noProof/>
          <w:color w:val="000000" w:themeColor="text1"/>
          <w:sz w:val="24"/>
          <w:szCs w:val="24"/>
        </w:rPr>
        <w:t>11</w:t>
      </w:r>
    </w:p>
    <w:p w14:paraId="7B382272" w14:textId="7946ABDF" w:rsidR="00D042FA" w:rsidRPr="00B34D30" w:rsidRDefault="00D042FA" w:rsidP="00D042FA">
      <w:pPr>
        <w:pStyle w:val="Spistreci1"/>
        <w:rPr>
          <w:rFonts w:ascii="Times New Roman" w:eastAsia="Times New Roman" w:hAnsi="Times New Roman"/>
          <w:b w:val="0"/>
          <w:color w:val="000000" w:themeColor="text1"/>
          <w:sz w:val="24"/>
          <w:szCs w:val="24"/>
        </w:rPr>
      </w:pPr>
      <w:hyperlink w:anchor="_Toc409792429" w:history="1">
        <w:r w:rsidRPr="00B34D30">
          <w:rPr>
            <w:rStyle w:val="Hipercze"/>
            <w:rFonts w:ascii="Times New Roman" w:hAnsi="Times New Roman"/>
            <w:color w:val="000000" w:themeColor="text1"/>
            <w:sz w:val="24"/>
            <w:szCs w:val="24"/>
          </w:rPr>
          <w:t>2</w:t>
        </w:r>
        <w:r w:rsidRPr="00B34D30">
          <w:rPr>
            <w:rFonts w:ascii="Times New Roman" w:eastAsia="Times New Roman" w:hAnsi="Times New Roman"/>
            <w:b w:val="0"/>
            <w:color w:val="000000" w:themeColor="text1"/>
            <w:sz w:val="24"/>
            <w:szCs w:val="24"/>
          </w:rPr>
          <w:tab/>
        </w:r>
        <w:r w:rsidRPr="00B34D30">
          <w:rPr>
            <w:rStyle w:val="Hipercze"/>
            <w:rFonts w:ascii="Times New Roman" w:hAnsi="Times New Roman"/>
            <w:color w:val="000000" w:themeColor="text1"/>
            <w:sz w:val="24"/>
            <w:szCs w:val="24"/>
          </w:rPr>
          <w:t>Cześć informacyjna</w: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tab/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begin"/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instrText xml:space="preserve"> PAGEREF _Toc409792429 \h </w:instrTex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separate"/>
        </w:r>
        <w:r w:rsidR="00714367">
          <w:rPr>
            <w:rFonts w:ascii="Times New Roman" w:hAnsi="Times New Roman"/>
            <w:webHidden/>
            <w:color w:val="000000" w:themeColor="text1"/>
            <w:sz w:val="24"/>
            <w:szCs w:val="24"/>
          </w:rPr>
          <w:t>11</w:t>
        </w:r>
        <w:r w:rsidRPr="00B34D30">
          <w:rPr>
            <w:rFonts w:ascii="Times New Roman" w:hAnsi="Times New Roman"/>
            <w:webHidden/>
            <w:color w:val="000000" w:themeColor="text1"/>
            <w:sz w:val="24"/>
            <w:szCs w:val="24"/>
          </w:rPr>
          <w:fldChar w:fldCharType="end"/>
        </w:r>
      </w:hyperlink>
    </w:p>
    <w:p w14:paraId="338E7024" w14:textId="5658EB47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430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2.1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Dokumenty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_Toc409792430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11</w:t>
        </w:r>
        <w:r w:rsidRPr="00B34D30">
          <w:rPr>
            <w:noProof/>
            <w:webHidden/>
          </w:rPr>
          <w:fldChar w:fldCharType="end"/>
        </w:r>
      </w:hyperlink>
    </w:p>
    <w:p w14:paraId="7A70F150" w14:textId="387F0283" w:rsidR="00D042FA" w:rsidRPr="00B34D30" w:rsidRDefault="00D042FA" w:rsidP="00D93F89">
      <w:pPr>
        <w:pStyle w:val="Spistreci2"/>
        <w:rPr>
          <w:rFonts w:eastAsia="Times New Roman"/>
          <w:noProof/>
        </w:rPr>
      </w:pPr>
      <w:hyperlink w:anchor="_Toc409792432" w:history="1"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2.3</w:t>
        </w:r>
        <w:r w:rsidRPr="00B34D30">
          <w:rPr>
            <w:rFonts w:eastAsia="Times New Roman"/>
            <w:noProof/>
          </w:rPr>
          <w:tab/>
        </w:r>
        <w:r w:rsidRPr="00B34D30">
          <w:rPr>
            <w:rStyle w:val="Hipercze"/>
            <w:rFonts w:ascii="Times New Roman" w:hAnsi="Times New Roman"/>
            <w:noProof/>
            <w:color w:val="000000" w:themeColor="text1"/>
            <w:sz w:val="24"/>
            <w:szCs w:val="24"/>
          </w:rPr>
          <w:t>Przepisy prawne i normy</w:t>
        </w:r>
        <w:r w:rsidRPr="00B34D30">
          <w:rPr>
            <w:noProof/>
            <w:webHidden/>
          </w:rPr>
          <w:tab/>
        </w:r>
        <w:r w:rsidRPr="00B34D30">
          <w:rPr>
            <w:noProof/>
            <w:webHidden/>
          </w:rPr>
          <w:fldChar w:fldCharType="begin"/>
        </w:r>
        <w:r w:rsidRPr="00B34D30">
          <w:rPr>
            <w:noProof/>
            <w:webHidden/>
          </w:rPr>
          <w:instrText xml:space="preserve"> PAGEREF _Toc409792432 \h </w:instrText>
        </w:r>
        <w:r w:rsidRPr="00B34D30">
          <w:rPr>
            <w:noProof/>
            <w:webHidden/>
          </w:rPr>
        </w:r>
        <w:r w:rsidRPr="00B34D30">
          <w:rPr>
            <w:noProof/>
            <w:webHidden/>
          </w:rPr>
          <w:fldChar w:fldCharType="separate"/>
        </w:r>
        <w:r w:rsidR="00714367">
          <w:rPr>
            <w:noProof/>
            <w:webHidden/>
          </w:rPr>
          <w:t>11</w:t>
        </w:r>
        <w:r w:rsidRPr="00B34D30">
          <w:rPr>
            <w:noProof/>
            <w:webHidden/>
          </w:rPr>
          <w:fldChar w:fldCharType="end"/>
        </w:r>
      </w:hyperlink>
    </w:p>
    <w:p w14:paraId="59E67AE7" w14:textId="77777777" w:rsidR="00D042FA" w:rsidRPr="00B34D30" w:rsidRDefault="00D042FA" w:rsidP="00D042FA">
      <w:pPr>
        <w:pStyle w:val="Spistreci3"/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</w:pPr>
    </w:p>
    <w:p w14:paraId="7A05DF09" w14:textId="77777777" w:rsidR="00D042FA" w:rsidRPr="00B34D30" w:rsidRDefault="00D042FA" w:rsidP="00B34D30">
      <w:pPr>
        <w:spacing w:after="0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  <w:fldChar w:fldCharType="end"/>
      </w:r>
    </w:p>
    <w:p w14:paraId="4E4A446B" w14:textId="77777777" w:rsidR="00D042FA" w:rsidRPr="00B34D30" w:rsidRDefault="00D042FA" w:rsidP="00D042FA">
      <w:pPr>
        <w:pStyle w:val="Nagwek1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br w:type="column"/>
      </w:r>
      <w:bookmarkStart w:id="2" w:name="_Toc409792384"/>
      <w:bookmarkEnd w:id="1"/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Część opisowa</w:t>
      </w:r>
      <w:bookmarkEnd w:id="2"/>
    </w:p>
    <w:p w14:paraId="122FA94C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97E75B7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Toc409792385"/>
      <w:r w:rsidRPr="00B34D30">
        <w:rPr>
          <w:rFonts w:ascii="Times New Roman" w:hAnsi="Times New Roman"/>
          <w:color w:val="000000" w:themeColor="text1"/>
          <w:sz w:val="24"/>
          <w:szCs w:val="24"/>
        </w:rPr>
        <w:t>Ogólny opis przedmiotu zamówienia</w:t>
      </w:r>
      <w:bookmarkEnd w:id="3"/>
    </w:p>
    <w:p w14:paraId="1376D4A9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0C90F71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4" w:name="_Toc409792386"/>
      <w:r w:rsidRPr="00B34D30">
        <w:rPr>
          <w:color w:val="000000" w:themeColor="text1"/>
        </w:rPr>
        <w:t>Opis przedsięwzięcia</w:t>
      </w:r>
      <w:bookmarkEnd w:id="4"/>
    </w:p>
    <w:p w14:paraId="4C6236CB" w14:textId="77777777" w:rsidR="00D042FA" w:rsidRPr="00B34D30" w:rsidRDefault="00D042FA" w:rsidP="00D042FA">
      <w:pPr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14:paraId="6EDCF44B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Przedmiotem zamówienia jest wykonanie robót budowlanych dotyczących zadania pod nazwą: Projekt i budowa przyłączy kanalizacji sanitarnej ciśnieniowej wraz z przydomowymi pompowniami ścieków zlokalizowanych na terenie Gminy Ożarów Mazowiecki.</w:t>
      </w:r>
    </w:p>
    <w:p w14:paraId="2D94C653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Przedmiot zamówienia obejmuje wykonanie projektu budowlanego wraz z uzgodnieniami i budowę przyłączy kanalizacji sanitarnej ciśnieniowej wraz z przydomowymi pompowniami ścieków do budynków mieszkalnych.</w:t>
      </w:r>
    </w:p>
    <w:p w14:paraId="3F893957" w14:textId="2A5AD745" w:rsidR="00D042FA" w:rsidRPr="00B34D30" w:rsidRDefault="00D042FA" w:rsidP="00D042FA">
      <w:pPr>
        <w:ind w:right="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Łączna przewidywana ilość przyłączy kanalizacyjnych: ok. </w:t>
      </w:r>
      <w:r w:rsidR="001D5C61">
        <w:rPr>
          <w:rFonts w:ascii="Times New Roman" w:eastAsia="Times New Roman" w:hAnsi="Times New Roman"/>
          <w:color w:val="000000" w:themeColor="text1"/>
          <w:sz w:val="24"/>
          <w:szCs w:val="24"/>
        </w:rPr>
        <w:t>12</w:t>
      </w: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sztuk zlokalizowanych na terenie gminy Ożarów Mazowiecki.</w:t>
      </w:r>
    </w:p>
    <w:p w14:paraId="0E699A9F" w14:textId="77777777" w:rsidR="00D042FA" w:rsidRPr="00B34D30" w:rsidRDefault="00D042FA" w:rsidP="00D042FA">
      <w:pPr>
        <w:tabs>
          <w:tab w:val="left" w:pos="1160"/>
        </w:tabs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Przyłącza będą wykonywane w systemie ciśnieniowym na odcinku od przydomowej pompowni ścieków zlokalizowanej na terenie posesji do włączenia w istniejący rurociąg tłoczny zlokalizowany w istniejący zbiorczy system kanalizacji tłocznej. </w:t>
      </w:r>
    </w:p>
    <w:p w14:paraId="045D7B57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Zamawiający zastrzega sobie prawo do zmiany ilości i lokalizacji budowanych przyłączy oraz długości poszczególnych przyłączy jeżeli zmiana zakresu robót będzie konieczna z przyczyn obiektywnych niezależnych od Zamawiającego. O wszelkich zmianach Zamawiający będzie informował Wykonawcę w trakcie wykonywania umowy.</w:t>
      </w:r>
    </w:p>
    <w:p w14:paraId="11516737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Wynagrodzenie Wykonawcy wynikające z realizacji przedmiotu zamówienia nie może przekroczyć środków finansowych zabezpieczonych w budżecie Zamawiającego</w:t>
      </w:r>
    </w:p>
    <w:p w14:paraId="7AF15BB4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580779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5" w:name="_Toc409792387"/>
      <w:r w:rsidRPr="00B34D30">
        <w:rPr>
          <w:color w:val="000000" w:themeColor="text1"/>
        </w:rPr>
        <w:t>Opis stanu istniejącego</w:t>
      </w:r>
      <w:bookmarkEnd w:id="5"/>
    </w:p>
    <w:p w14:paraId="042362D6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Teren na którym planowana jest inwestycja znajduje się  głównie w zachodniej części gminy Ożarów Mazowiecki. </w:t>
      </w:r>
    </w:p>
    <w:p w14:paraId="5C934FDB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Inwestycja będzie realizowana na działkach prywatnych  z włączeniami do istniejącej infrastruktury zlokalizowanej w drogach publicznych stanowiących między innymi własność Gminy Ożarów Mazowiecki. </w:t>
      </w:r>
    </w:p>
    <w:p w14:paraId="1A6B7388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6" w:name="_Toc409792388"/>
      <w:r w:rsidRPr="00B34D30">
        <w:rPr>
          <w:rFonts w:ascii="Times New Roman" w:hAnsi="Times New Roman"/>
          <w:color w:val="000000" w:themeColor="text1"/>
          <w:sz w:val="24"/>
          <w:szCs w:val="24"/>
        </w:rPr>
        <w:t>Zakres robót</w:t>
      </w:r>
      <w:bookmarkEnd w:id="6"/>
    </w:p>
    <w:p w14:paraId="273BDC42" w14:textId="77777777" w:rsidR="00D042FA" w:rsidRPr="00B34D30" w:rsidRDefault="00D042FA" w:rsidP="00D042F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Zakres planowanej inwestycji obejmuje:</w:t>
      </w:r>
    </w:p>
    <w:p w14:paraId="3E7D9E21" w14:textId="77777777" w:rsidR="00D042FA" w:rsidRPr="00B34D30" w:rsidRDefault="00D042FA" w:rsidP="00D042FA">
      <w:pPr>
        <w:numPr>
          <w:ilvl w:val="0"/>
          <w:numId w:val="7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Opracowanie projektu przyłącza kanalizacji sanitarnej ciśnieniowej zakończonej przydomowa pompownią ścieków.</w:t>
      </w:r>
    </w:p>
    <w:p w14:paraId="74281CC5" w14:textId="77777777" w:rsidR="00D042FA" w:rsidRPr="00B34D30" w:rsidRDefault="00D042FA" w:rsidP="00D042FA">
      <w:pPr>
        <w:numPr>
          <w:ilvl w:val="0"/>
          <w:numId w:val="7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Wykonanie poszczególnych przyłączy wraz z pompowniami </w:t>
      </w:r>
    </w:p>
    <w:p w14:paraId="41E4A807" w14:textId="77777777" w:rsidR="00D042FA" w:rsidRPr="00B34D30" w:rsidRDefault="00D042FA" w:rsidP="00D042FA">
      <w:pPr>
        <w:numPr>
          <w:ilvl w:val="0"/>
          <w:numId w:val="7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Zagospodarować i uporządkować teren</w:t>
      </w:r>
    </w:p>
    <w:p w14:paraId="7C0EF51F" w14:textId="77777777" w:rsidR="00D042FA" w:rsidRPr="00B34D30" w:rsidRDefault="00D042FA" w:rsidP="00D042FA">
      <w:pPr>
        <w:numPr>
          <w:ilvl w:val="0"/>
          <w:numId w:val="7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Wykonanie inwentaryzacji geodezyjnej </w:t>
      </w:r>
    </w:p>
    <w:p w14:paraId="64DEABA2" w14:textId="77777777" w:rsidR="00D042FA" w:rsidRPr="00B34D30" w:rsidRDefault="00D042FA" w:rsidP="00B34D30">
      <w:pPr>
        <w:pStyle w:val="Nagwek3"/>
        <w:rPr>
          <w:color w:val="000000" w:themeColor="text1"/>
        </w:rPr>
      </w:pPr>
      <w:r w:rsidRPr="00B34D30">
        <w:rPr>
          <w:color w:val="000000" w:themeColor="text1"/>
        </w:rPr>
        <w:t>Charakterystyczne parametry</w:t>
      </w:r>
    </w:p>
    <w:p w14:paraId="4D6B4BFA" w14:textId="77777777" w:rsidR="00D042FA" w:rsidRPr="00B34D30" w:rsidRDefault="00D042FA" w:rsidP="00D042FA">
      <w:p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4EA5C4" w14:textId="77777777" w:rsidR="00D042FA" w:rsidRPr="00B34D30" w:rsidRDefault="00D042FA" w:rsidP="00D042FA">
      <w:pPr>
        <w:ind w:right="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Przyłącza kanalizacyjne należy budować z rur polietylenowych PE100 o średnicy zewnętrznej 50mm PN 10 SDR17 wraz z przydomowymi pompowniami PP o średnicy zbiornika 800mm i wysokości 2,5m, z włazem wraz z wyposażeniem, skrzynkami sterowania i automatyki, kanałami zasilającymi od skrzynek do pomp.</w:t>
      </w:r>
    </w:p>
    <w:p w14:paraId="6C3A11EA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7" w:name="_Toc409792393"/>
      <w:r w:rsidRPr="00B34D30">
        <w:rPr>
          <w:rFonts w:ascii="Times New Roman" w:hAnsi="Times New Roman"/>
          <w:color w:val="000000" w:themeColor="text1"/>
          <w:sz w:val="24"/>
          <w:szCs w:val="24"/>
        </w:rPr>
        <w:t>Aktualne uwarunkowania wykonania przedmiotu zamówienia</w:t>
      </w:r>
      <w:bookmarkEnd w:id="7"/>
    </w:p>
    <w:p w14:paraId="0ACE2350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8" w:name="_Toc409792394"/>
      <w:r w:rsidRPr="00B34D30">
        <w:rPr>
          <w:color w:val="000000" w:themeColor="text1"/>
        </w:rPr>
        <w:t>Uwarunkowania wynikające z lokalizacji, ukształtowania  i sposobu zagospodarowania terenu</w:t>
      </w:r>
      <w:bookmarkEnd w:id="8"/>
    </w:p>
    <w:p w14:paraId="212D7DB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Teren przeznaczony pod inwestycję to tereny prywatne w zachodniej części gminy</w:t>
      </w:r>
      <w:r w:rsidR="004E1962">
        <w:rPr>
          <w:rFonts w:ascii="Times New Roman" w:hAnsi="Times New Roman"/>
          <w:color w:val="000000" w:themeColor="text1"/>
          <w:sz w:val="24"/>
          <w:szCs w:val="24"/>
        </w:rPr>
        <w:t>. S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am plac przeznaczony pod inwestycję to teren płaski, wraz z zagospodarowaniem poszczególnych działek. </w:t>
      </w:r>
    </w:p>
    <w:p w14:paraId="693CC486" w14:textId="77777777" w:rsidR="00D042FA" w:rsidRPr="00B34D30" w:rsidRDefault="00D042FA" w:rsidP="00D042FA">
      <w:pPr>
        <w:jc w:val="both"/>
        <w:rPr>
          <w:rStyle w:val="Pogrubienie"/>
          <w:rFonts w:ascii="Times New Roman" w:hAnsi="Times New Roman"/>
          <w:b w:val="0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Inwestycja jest zgodna z aktualnym miejscowym planem zagospodarowania przestrzennego .</w:t>
      </w:r>
    </w:p>
    <w:p w14:paraId="5B4C29DC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9" w:name="_Toc409792395"/>
      <w:r w:rsidRPr="00B34D30">
        <w:rPr>
          <w:color w:val="000000" w:themeColor="text1"/>
        </w:rPr>
        <w:t>Zakres dokumentacji projektowej</w:t>
      </w:r>
      <w:bookmarkEnd w:id="9"/>
    </w:p>
    <w:p w14:paraId="13EECD51" w14:textId="77777777" w:rsidR="00D042FA" w:rsidRPr="00B34D30" w:rsidRDefault="00D042FA" w:rsidP="00D042F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przedmiotu zamówienia będzie zobowiązany do (zależnie od wymaganych pozwoleń):</w:t>
      </w:r>
    </w:p>
    <w:p w14:paraId="4B476196" w14:textId="77777777" w:rsidR="00D042FA" w:rsidRPr="00B34D30" w:rsidRDefault="00D042FA" w:rsidP="00D042FA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Sporządzenia zagospodarowania na aktualnej mapie.</w:t>
      </w:r>
    </w:p>
    <w:p w14:paraId="0C778413" w14:textId="77777777" w:rsidR="00D042FA" w:rsidRPr="00B34D30" w:rsidRDefault="00D042FA" w:rsidP="00D042FA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Uzgodnienie projektu w Zakład</w:t>
      </w:r>
      <w:r w:rsidR="004E1962">
        <w:rPr>
          <w:rFonts w:ascii="Times New Roman" w:hAnsi="Times New Roman"/>
          <w:color w:val="000000" w:themeColor="text1"/>
          <w:sz w:val="24"/>
          <w:szCs w:val="24"/>
        </w:rPr>
        <w:t>zie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Wodociągów I Kanalizacji w Ożarowie Mazowieckim. </w:t>
      </w:r>
    </w:p>
    <w:p w14:paraId="60127271" w14:textId="77777777" w:rsidR="00D042FA" w:rsidRPr="00B34D30" w:rsidRDefault="00D042FA" w:rsidP="00D042FA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Uzgodnienie trasy przyłącza z właścicielami poszczególnych posesji.</w:t>
      </w:r>
    </w:p>
    <w:p w14:paraId="3EBD32F7" w14:textId="77777777" w:rsidR="00D042FA" w:rsidRPr="00B34D30" w:rsidRDefault="00D042FA" w:rsidP="00D042FA">
      <w:pPr>
        <w:numPr>
          <w:ilvl w:val="0"/>
          <w:numId w:val="10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Opracowanie dokumentacji projektowej </w:t>
      </w:r>
      <w:r w:rsidRPr="00B34D30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>zagospodarowania terenu wraz z projektem</w:t>
      </w:r>
    </w:p>
    <w:p w14:paraId="7B59065E" w14:textId="77777777" w:rsidR="00D042FA" w:rsidRPr="00B34D30" w:rsidRDefault="00D042FA" w:rsidP="00D042FA">
      <w:pPr>
        <w:spacing w:after="0"/>
        <w:ind w:left="774" w:firstLine="153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Cs/>
          <w:color w:val="000000" w:themeColor="text1"/>
          <w:sz w:val="24"/>
          <w:szCs w:val="24"/>
          <w:lang w:eastAsia="pl-PL"/>
        </w:rPr>
        <w:t>Architektoniczno-budowlanym</w:t>
      </w:r>
    </w:p>
    <w:p w14:paraId="21563FC8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10" w:name="_Toc409792397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Ogólne właściwości </w:t>
      </w:r>
      <w:proofErr w:type="spellStart"/>
      <w:r w:rsidRPr="00B34D30">
        <w:rPr>
          <w:rFonts w:ascii="Times New Roman" w:hAnsi="Times New Roman"/>
          <w:color w:val="000000" w:themeColor="text1"/>
          <w:sz w:val="24"/>
          <w:szCs w:val="24"/>
        </w:rPr>
        <w:t>funkcjonalno</w:t>
      </w:r>
      <w:proofErr w:type="spellEnd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– użytkowe</w:t>
      </w:r>
      <w:bookmarkEnd w:id="10"/>
    </w:p>
    <w:p w14:paraId="04D9AA69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Przedsięwzięcie ma na celu podłączenie poszczególnych posesji do zbiorczej sieci kanalizacji sanitarnej umiejscowionej w ciągu dróg publicznych. </w:t>
      </w:r>
    </w:p>
    <w:p w14:paraId="2D6B2DF3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Toc409792398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Szczegółowe właściwości </w:t>
      </w:r>
      <w:proofErr w:type="spellStart"/>
      <w:r w:rsidRPr="00B34D30">
        <w:rPr>
          <w:rFonts w:ascii="Times New Roman" w:hAnsi="Times New Roman"/>
          <w:color w:val="000000" w:themeColor="text1"/>
          <w:sz w:val="24"/>
          <w:szCs w:val="24"/>
        </w:rPr>
        <w:t>funkcjonalno</w:t>
      </w:r>
      <w:proofErr w:type="spellEnd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– użytkowe</w:t>
      </w:r>
      <w:bookmarkEnd w:id="11"/>
    </w:p>
    <w:p w14:paraId="03CE98C6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2" w:name="_Toc409792399"/>
      <w:r w:rsidRPr="00B34D30">
        <w:rPr>
          <w:color w:val="000000" w:themeColor="text1"/>
        </w:rPr>
        <w:t xml:space="preserve">Parametry </w:t>
      </w:r>
      <w:bookmarkEnd w:id="12"/>
      <w:r w:rsidRPr="00B34D30">
        <w:rPr>
          <w:color w:val="000000" w:themeColor="text1"/>
        </w:rPr>
        <w:t>ogólne:</w:t>
      </w:r>
    </w:p>
    <w:p w14:paraId="27C7A113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7B11C5" w14:textId="77777777" w:rsidR="00D042FA" w:rsidRPr="00B34D30" w:rsidRDefault="00D042FA" w:rsidP="00D042FA">
      <w:pPr>
        <w:ind w:right="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Materiały stosowane przez Wykonawcę podczas realizacji przedmiotu zamówienia powinny być fabrycznie nowe i dopuszczone do obrotu i stosowania w budownictwie.</w:t>
      </w:r>
    </w:p>
    <w:p w14:paraId="7C65916C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F88DAC9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Przedmiot zamówienia zostanie wykonany z materiałów dostarczonych w całości przez Wykonawcę, które będą posiadać odpowiednie certyfikaty, deklaracje zgodności i atesty bezpieczeństwa.</w:t>
      </w:r>
    </w:p>
    <w:p w14:paraId="203E4948" w14:textId="77777777" w:rsidR="00D042FA" w:rsidRPr="00B34D30" w:rsidRDefault="00D042FA" w:rsidP="00D042FA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Wykonawca przed rozpoczęciem robót na danej posesji zobowiązany będzie do poinformowania jej właściciela o terminie wykonywania prac i zasad pracy na terenie prywatnym.</w:t>
      </w:r>
    </w:p>
    <w:p w14:paraId="108E1717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3" w:name="_Toc409792400"/>
      <w:r w:rsidRPr="00B34D30">
        <w:rPr>
          <w:color w:val="000000" w:themeColor="text1"/>
        </w:rPr>
        <w:t>Charakterystyka zieleni</w:t>
      </w:r>
      <w:bookmarkEnd w:id="13"/>
    </w:p>
    <w:p w14:paraId="36188F3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Nie planuje się nowych </w:t>
      </w:r>
      <w:proofErr w:type="spellStart"/>
      <w:r w:rsidRPr="00B34D30">
        <w:rPr>
          <w:rFonts w:ascii="Times New Roman" w:hAnsi="Times New Roman"/>
          <w:color w:val="000000" w:themeColor="text1"/>
          <w:sz w:val="24"/>
          <w:szCs w:val="24"/>
        </w:rPr>
        <w:t>nasadzeń</w:t>
      </w:r>
      <w:proofErr w:type="spellEnd"/>
      <w:r w:rsidRPr="00B34D3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73B243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Teren objęty robotami budowlanymi należy </w:t>
      </w: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uporządkować i zniwelować teren po zakończeniu robót na danym terenie</w:t>
      </w:r>
    </w:p>
    <w:p w14:paraId="62E9601E" w14:textId="77777777" w:rsidR="00D042FA" w:rsidRPr="004E1962" w:rsidRDefault="00D042FA" w:rsidP="004E1962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14" w:name="_Toc409792403"/>
      <w:r w:rsidRPr="00B34D30">
        <w:rPr>
          <w:rFonts w:ascii="Times New Roman" w:hAnsi="Times New Roman"/>
          <w:color w:val="000000" w:themeColor="text1"/>
          <w:sz w:val="24"/>
          <w:szCs w:val="24"/>
        </w:rPr>
        <w:t>Opis wymagań zamawiającego w stosunku do przedmiotu zamówienia</w:t>
      </w:r>
      <w:bookmarkEnd w:id="14"/>
    </w:p>
    <w:p w14:paraId="2E194EB1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5" w:name="_Toc409792404"/>
      <w:r w:rsidRPr="00B34D30">
        <w:rPr>
          <w:color w:val="000000" w:themeColor="text1"/>
        </w:rPr>
        <w:t>Wymagania ogólne dla prac projektowych i robót wykonawczych</w:t>
      </w:r>
      <w:bookmarkEnd w:id="15"/>
    </w:p>
    <w:p w14:paraId="1BECB671" w14:textId="77777777" w:rsidR="00D042FA" w:rsidRPr="00B34D30" w:rsidRDefault="00D042FA" w:rsidP="00D042F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Zamawiający zastrzega sobie prawo wglądu do projektu budowlanego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 xml:space="preserve">i weryfikacji zawartych w nim danych pod względem zgodności z umową i programem </w:t>
      </w:r>
      <w:proofErr w:type="spellStart"/>
      <w:r w:rsidRPr="00B34D30">
        <w:rPr>
          <w:rFonts w:ascii="Times New Roman" w:hAnsi="Times New Roman"/>
          <w:color w:val="000000" w:themeColor="text1"/>
          <w:sz w:val="24"/>
          <w:szCs w:val="24"/>
        </w:rPr>
        <w:t>funkcjonalno</w:t>
      </w:r>
      <w:proofErr w:type="spellEnd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– użytkowym przed uzyskaniem decyzji administracyjnych lub skierowaniem projektu do realizacji.</w:t>
      </w:r>
    </w:p>
    <w:p w14:paraId="631FD43B" w14:textId="77777777" w:rsidR="00D042FA" w:rsidRPr="00B34D30" w:rsidRDefault="00D042FA" w:rsidP="00D042F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71DCAB3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Zamawiający przewiduje ustanowienie osoby upoważnionej do zarządzania realizacją umowy oraz zespołu specjalistów pełniących funkcje inspektorów nadzoru w zakresie wynikającym z Prawa budowlanego i postanowień umowy. </w:t>
      </w:r>
    </w:p>
    <w:p w14:paraId="2CF62B1E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Inspektorzy będą uprawnieni do dokonywania odbiorów (prac częściowych, zanikowych oraz końcowych), kontroli użytych wyrobów budowlanych w odniesieniu do ich parametrów oraz zgodności z dokumentacją, jakości i dokładności wykonania robót, kontroli przeprowadzania prób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 xml:space="preserve">i pomiarów, kontroli prawidłowości funkcjonowania zamontowanych urządzeń i wyposażenia. </w:t>
      </w:r>
    </w:p>
    <w:p w14:paraId="7AE0DB90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 związku z przygotowaniem terenu pod inwestycje należy uwzględnić istniejące obiekty oraz warunki gruntowo-wodne podłoża, istniejące sieci przebiegające w terenie.</w:t>
      </w:r>
    </w:p>
    <w:p w14:paraId="1F540FF6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6" w:name="_Toc409792405"/>
      <w:r w:rsidRPr="00B34D30">
        <w:rPr>
          <w:color w:val="000000" w:themeColor="text1"/>
        </w:rPr>
        <w:t>Przygotowanie terenu budowy</w:t>
      </w:r>
      <w:bookmarkEnd w:id="16"/>
    </w:p>
    <w:p w14:paraId="76F51287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</w:rPr>
        <w:t>Zaplecze budowy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>: jeżeli wykonawca uzna za stosowne, na terenie budowy należy uwzględnić miejsce na zaplecze socjalno-biurowe placu budowy.</w:t>
      </w:r>
    </w:p>
    <w:p w14:paraId="32D4ADCB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</w:rPr>
        <w:t>Odpady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>: odpady powstające w trakcie prac budowlanych należy gromadzić w miejscu w tym celu wyznaczonym; przewidzieć odpowiednie pojemniki na odpady i regularnie je opróżniać. Odpady nadające się do przetworzenia należy sortować.</w:t>
      </w:r>
    </w:p>
    <w:p w14:paraId="241C1C30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</w:rPr>
        <w:t>Oznakowanie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>: Zaplecze placu budowy oraz miejsce składowania materiałów / maszyn należy oznakować  w widoczny sposób uniemożliwiając dostęp osób postronnych. Oznakowanie nie może utrudniać dostępu do terenów znajdujących się w pobliżu placu budowy.</w:t>
      </w:r>
    </w:p>
    <w:p w14:paraId="6572364D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b/>
          <w:color w:val="000000" w:themeColor="text1"/>
          <w:sz w:val="24"/>
          <w:szCs w:val="24"/>
        </w:rPr>
        <w:t>Składowanie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: składowanie materiałów budowlanych powinno odbywać się tylko w miejscach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 xml:space="preserve">w tym celu wyznaczonych. Wysokość składowania, rozmieszenie i sposób pobierania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materiałów powinny być zgodne z obowiązującymi przepisami i wytycznymi producentów materiałów.</w:t>
      </w:r>
    </w:p>
    <w:p w14:paraId="699A1225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7" w:name="_Toc409792406"/>
      <w:r w:rsidRPr="00B34D30">
        <w:rPr>
          <w:color w:val="000000" w:themeColor="text1"/>
        </w:rPr>
        <w:t>Odtworzenie terenu</w:t>
      </w:r>
      <w:bookmarkEnd w:id="17"/>
    </w:p>
    <w:p w14:paraId="56B6FE0A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 ramach inwestycji należy wykonać odtworzenie terenu i nawierzchni dróg zniszczonych w czasie wykonywania prac budowlanych. Wykonawca jest zobowiązany do odtworzenia nawierzchni dróg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>i chodników do stanu nie gorszego niż pierwotny i zapewnienia przejezdności dróg w ramach użyczenia wjazdów na teren podwórza.</w:t>
      </w:r>
    </w:p>
    <w:p w14:paraId="453CB55A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8" w:name="_Toc409792407"/>
      <w:r w:rsidRPr="00B34D30">
        <w:rPr>
          <w:color w:val="000000" w:themeColor="text1"/>
        </w:rPr>
        <w:t>Zieleń</w:t>
      </w:r>
      <w:bookmarkEnd w:id="18"/>
    </w:p>
    <w:p w14:paraId="450610DE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Powierzchnię  pod założenie nowych trawników z uwagi na intensywność koniecznej pielęgnacji należy ograniczyć do minimum.</w:t>
      </w:r>
    </w:p>
    <w:p w14:paraId="14C1DFF4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19" w:name="_Toc409792409"/>
      <w:r w:rsidRPr="00B34D30">
        <w:rPr>
          <w:color w:val="000000" w:themeColor="text1"/>
        </w:rPr>
        <w:t>Ogólne wymagania materiałowe</w:t>
      </w:r>
      <w:bookmarkEnd w:id="19"/>
    </w:p>
    <w:p w14:paraId="6CB95C2B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robót budowlanych musi stosować tylko materiały, które spełniają wymagania Ustawy Prawo Budowlane, są zgodn</w:t>
      </w:r>
      <w:r w:rsidR="004E1962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z polskimi normami oraz posiadają wymagane przepisami aprobaty, certyfikaty i deklaracje zgodności.</w:t>
      </w:r>
    </w:p>
    <w:p w14:paraId="1E11D73B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20" w:name="_Toc409792410"/>
      <w:r w:rsidRPr="00B34D30">
        <w:rPr>
          <w:rFonts w:ascii="Times New Roman" w:hAnsi="Times New Roman"/>
          <w:color w:val="000000" w:themeColor="text1"/>
          <w:sz w:val="24"/>
          <w:szCs w:val="24"/>
        </w:rPr>
        <w:t>Wymagania dotyczące zawartości dokumentacji projektowej</w:t>
      </w:r>
      <w:bookmarkEnd w:id="20"/>
    </w:p>
    <w:p w14:paraId="2D7AC4C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1" w:name="_Toc409792411"/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opracuje dokumentację projektową odpowiednią do wymaganych pozwoleń, obejmującą wszystkie branże wchodzące w skład planowanej inwestycji. Forma i zakres dokumentacji projektowej musi spełniać wymogi Rozporządzenia Ministra Infrastruktury. Wykonawca udzieli zamawiającemu wsparcia w uzyskaniu stosownych pozwoleń.</w:t>
      </w:r>
    </w:p>
    <w:p w14:paraId="59DBF808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2" w:name="_Toc409792413"/>
      <w:bookmarkEnd w:id="21"/>
      <w:r w:rsidRPr="00B34D30">
        <w:rPr>
          <w:color w:val="000000" w:themeColor="text1"/>
        </w:rPr>
        <w:t>Dokumentacja projektowa</w:t>
      </w:r>
      <w:bookmarkEnd w:id="22"/>
    </w:p>
    <w:p w14:paraId="66C740C4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Dokumentację projektową należy opracować na projekt budowlany lub dokumentację niezbędną do zgłoszenia robót nie wymagających pozwolenia na budowę. Projekt musi zawierać wszystkie branże jakie będą wynikać z zakresu projektu.</w:t>
      </w:r>
    </w:p>
    <w:p w14:paraId="050C94B2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Projekt budowlany powinien zawierać:</w:t>
      </w:r>
    </w:p>
    <w:p w14:paraId="4EB11CF2" w14:textId="77777777" w:rsidR="00D042FA" w:rsidRPr="00B34D30" w:rsidRDefault="00D042FA" w:rsidP="00D042FA">
      <w:pPr>
        <w:numPr>
          <w:ilvl w:val="0"/>
          <w:numId w:val="13"/>
        </w:numPr>
        <w:spacing w:after="0"/>
        <w:ind w:left="92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Część opisową (opis techniczny dla poszczególnych branż, wymagane prawem uzgodnienia)</w:t>
      </w:r>
    </w:p>
    <w:p w14:paraId="7BB05729" w14:textId="77777777" w:rsidR="00D042FA" w:rsidRPr="00B34D30" w:rsidRDefault="00D042FA" w:rsidP="00D042FA">
      <w:pPr>
        <w:numPr>
          <w:ilvl w:val="0"/>
          <w:numId w:val="13"/>
        </w:numPr>
        <w:spacing w:after="0"/>
        <w:ind w:left="92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Część rysunkową (proj. zagospodarowania terenu, rysunki branżowe)</w:t>
      </w:r>
    </w:p>
    <w:p w14:paraId="370CCBA3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0ECFCEB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3" w:name="_Toc409792414"/>
      <w:r w:rsidRPr="00B34D30">
        <w:rPr>
          <w:color w:val="000000" w:themeColor="text1"/>
        </w:rPr>
        <w:t>Dokumentacja powykonawcza</w:t>
      </w:r>
      <w:bookmarkEnd w:id="23"/>
    </w:p>
    <w:p w14:paraId="1EAF688A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jest zobowiązany do wykonania i przekazania Zamawiającemu geodezyjnej inwentaryzacji wykonanego obiektu rekreacyjnego.</w:t>
      </w:r>
    </w:p>
    <w:p w14:paraId="4A4A2D35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4" w:name="_Toc409792415"/>
      <w:r w:rsidRPr="00B34D30">
        <w:rPr>
          <w:color w:val="000000" w:themeColor="text1"/>
        </w:rPr>
        <w:t>Ilość egzemplarzy opracować projektowych</w:t>
      </w:r>
      <w:bookmarkEnd w:id="24"/>
    </w:p>
    <w:p w14:paraId="1AB51CA4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dostarczy Zamawiającemu następujące ilości egzemplarzy projektów:</w:t>
      </w:r>
    </w:p>
    <w:p w14:paraId="31187B39" w14:textId="77777777" w:rsidR="00D042FA" w:rsidRPr="00B34D30" w:rsidRDefault="00D042FA" w:rsidP="00D042FA">
      <w:pPr>
        <w:numPr>
          <w:ilvl w:val="0"/>
          <w:numId w:val="14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Projekt budowlany/dokumentacja do zgłoszenia – 2 egzemplarze w wersji papierowej</w:t>
      </w:r>
    </w:p>
    <w:p w14:paraId="133C03AA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5" w:name="_Toc409792416"/>
      <w:r w:rsidRPr="00B34D30">
        <w:rPr>
          <w:color w:val="000000" w:themeColor="text1"/>
        </w:rPr>
        <w:lastRenderedPageBreak/>
        <w:t>Zespół projektowy</w:t>
      </w:r>
      <w:bookmarkEnd w:id="25"/>
    </w:p>
    <w:p w14:paraId="00654EF4" w14:textId="77777777" w:rsidR="00D042FA" w:rsidRPr="00B34D30" w:rsidRDefault="00D042FA" w:rsidP="00D042F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 skład zespołu projektowego muszą wchodzić specjaliści oraz projektanci specjalności:</w:t>
      </w:r>
    </w:p>
    <w:p w14:paraId="499290FA" w14:textId="77777777" w:rsidR="00D042FA" w:rsidRPr="00B34D30" w:rsidRDefault="00D042FA" w:rsidP="00D042FA">
      <w:pPr>
        <w:numPr>
          <w:ilvl w:val="0"/>
          <w:numId w:val="21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Instalacyjna w zakresie sieci, instalacji i urządzeń cieplnych, wentylacyjnych, gazowych, wodno-kanalizacyjnych – osoba posiadająca uprawnienia do projektowania bez ograniczeń</w:t>
      </w:r>
    </w:p>
    <w:p w14:paraId="16D0925A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26" w:name="_Toc409792417"/>
      <w:r w:rsidRPr="00B34D30">
        <w:rPr>
          <w:rFonts w:ascii="Times New Roman" w:hAnsi="Times New Roman"/>
          <w:color w:val="000000" w:themeColor="text1"/>
          <w:sz w:val="24"/>
          <w:szCs w:val="24"/>
        </w:rPr>
        <w:t>Warunki wykonania i odbioru robót budowlanych</w:t>
      </w:r>
      <w:bookmarkEnd w:id="26"/>
    </w:p>
    <w:p w14:paraId="5A8B4C27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7" w:name="_Toc409792418"/>
      <w:r w:rsidRPr="00B34D30">
        <w:rPr>
          <w:color w:val="000000" w:themeColor="text1"/>
        </w:rPr>
        <w:t>Ogólne wymagania dotyczące robót</w:t>
      </w:r>
      <w:bookmarkEnd w:id="27"/>
    </w:p>
    <w:p w14:paraId="2CF55C9F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Wykonawca Robót jest odpowiedzialny za jakość ich wykonania oraz za ich zgodność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 xml:space="preserve">z Dokumentacją Projektową, poleceniami Inspektora Nadzoru oraz sztuką budowlaną. </w:t>
      </w:r>
    </w:p>
    <w:p w14:paraId="5BEEFB2E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8" w:name="_Toc409792419"/>
      <w:r w:rsidRPr="00B34D30">
        <w:rPr>
          <w:color w:val="000000" w:themeColor="text1"/>
        </w:rPr>
        <w:t>Zgodność robót z dokumentacją projektową</w:t>
      </w:r>
      <w:bookmarkEnd w:id="28"/>
    </w:p>
    <w:p w14:paraId="7A26EF1F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Podstawą wykonania jest dokumentacja projektowa (projekt budowlany/dokumentacja do zgłoszenia). W przypadku rozbieżności zakresu robót Wykonawca nie może wykorzystywać błędów lub braków w dokumentacji, a o ich wykryciu winien natychmiast powiadomić Inspektora nadzoru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>i Projektanta, który dokona odpowiednich zmian lub poprawek.</w:t>
      </w:r>
    </w:p>
    <w:p w14:paraId="42B0692E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Wszystkie wykonane roboty i dostarczone materiały będą zgodne z dokumentacją projektową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 xml:space="preserve">i przepisami obowiązującymi. </w:t>
      </w:r>
    </w:p>
    <w:p w14:paraId="04BFD95D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Przy wykonywaniu robót należy uwzględniać instrukcje producenta materiałów oraz przepisy związane i obowiązujące normy.</w:t>
      </w:r>
    </w:p>
    <w:p w14:paraId="4F027B7B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29" w:name="_Toc409792420"/>
      <w:r w:rsidRPr="00B34D30">
        <w:rPr>
          <w:color w:val="000000" w:themeColor="text1"/>
        </w:rPr>
        <w:t>Ogólne zasady wykonania robót</w:t>
      </w:r>
      <w:bookmarkEnd w:id="29"/>
    </w:p>
    <w:p w14:paraId="2D480E74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robót jest odpowiedzialny za:</w:t>
      </w:r>
    </w:p>
    <w:p w14:paraId="405F39C7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jakość wykonania zgodnie z obowiązującymi Polskimi Normami, przepisami Techniczno-Budowlanymi i instrukcjami producentów,</w:t>
      </w:r>
    </w:p>
    <w:p w14:paraId="203865A1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zgodność z dokumentacją techniczną i poleceniami Inspektora nadzoru,</w:t>
      </w:r>
    </w:p>
    <w:p w14:paraId="2E9F9F44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jakość zastosowanych materiałów, </w:t>
      </w:r>
    </w:p>
    <w:p w14:paraId="3CADBC02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zabezpieczenie terenu budowy,</w:t>
      </w:r>
    </w:p>
    <w:p w14:paraId="70127D6D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ochronę środowiska w czasie wykonania robót,</w:t>
      </w:r>
    </w:p>
    <w:p w14:paraId="1062C399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ochronę przeciwpożarową,</w:t>
      </w:r>
    </w:p>
    <w:p w14:paraId="37F687F2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ochronę własności publicznej i prawnej,</w:t>
      </w:r>
    </w:p>
    <w:p w14:paraId="07CA0DB5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bezpieczeństwo i higienę pracy,</w:t>
      </w:r>
    </w:p>
    <w:p w14:paraId="6D7C9478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ochronę i utrzymanie robót,</w:t>
      </w:r>
    </w:p>
    <w:p w14:paraId="5F58B6E1" w14:textId="77777777" w:rsidR="00D042FA" w:rsidRPr="00B34D30" w:rsidRDefault="00D042FA" w:rsidP="00D042FA">
      <w:pPr>
        <w:numPr>
          <w:ilvl w:val="0"/>
          <w:numId w:val="16"/>
        </w:numPr>
        <w:spacing w:after="0"/>
        <w:ind w:left="92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stosowanie się do prawa i innych przepisów.</w:t>
      </w:r>
    </w:p>
    <w:p w14:paraId="696CB62B" w14:textId="77777777" w:rsidR="00D042FA" w:rsidRPr="00B34D30" w:rsidRDefault="00D042FA" w:rsidP="00D042FA">
      <w:pPr>
        <w:spacing w:after="0"/>
        <w:ind w:left="924"/>
        <w:rPr>
          <w:rFonts w:ascii="Times New Roman" w:hAnsi="Times New Roman"/>
          <w:color w:val="000000" w:themeColor="text1"/>
          <w:sz w:val="24"/>
          <w:szCs w:val="24"/>
        </w:rPr>
      </w:pPr>
    </w:p>
    <w:p w14:paraId="0A95870F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Wykonawca ponosi odpowiedzialność za wytyczenie w planie i wyznaczenie wszystkich elementów robót zgodnie z dokumentacją projektową . Następstwa jakiegokolwiek błędu spowodowanego przez Wykonawcę w wytyczeniu i wyznaczeniu robót zostaną, poprawione przez Wykonawcę na własny koszt. Sprawdzenie wytyczenia robót przez Inwestora nie zwalnia Wykonawcy od odpowiedzialności za ich dokładność. </w:t>
      </w:r>
    </w:p>
    <w:p w14:paraId="256B1275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0" w:name="_Toc409792421"/>
      <w:r w:rsidRPr="00B34D30">
        <w:rPr>
          <w:color w:val="000000" w:themeColor="text1"/>
        </w:rPr>
        <w:lastRenderedPageBreak/>
        <w:t>Materiały</w:t>
      </w:r>
      <w:bookmarkEnd w:id="30"/>
    </w:p>
    <w:p w14:paraId="17AFDB56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na życzenie Zamawiającego przedstawi informacje dotyczące proponowanego źródła pozyskania materiałów i w wymaganych sytuacjach odpowiednie atesty, aprobaty, dopuszczenia oraz świadectwa badań laboratoryjnych oraz próbki do zatwierdzenia przez Inwestora przed zaplanowanym wykorzystaniem jakichkolwiek materiałów i urządzeń przeznaczonych do robót.. Wykonawca poniesie wszystkie koszty a w tym: opłaty, wynagrodzenia i jakiekolwiek inne koszty związane z dostarczeniem materiałów i urządzeń do robót.</w:t>
      </w:r>
    </w:p>
    <w:p w14:paraId="507E3AFF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zapewni, aby tymczasowo składane materiały, do czasu, gdy będą one potrzebne do robót, były zabezpieczone przed zanieczyszczeniem, zachowały swoją jakość i właściwość do robót i były dostępne do kontroli Inspektora Nadzoru. Miejsca czasowego składowania będą zlokalizowane w obrębie terenu budowy w miejscach uzgodnionych z inwestorem lub poza terenem budowy w miejscach zorganizowanych przez Wykonawcę</w:t>
      </w:r>
    </w:p>
    <w:p w14:paraId="15AA30CA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1" w:name="_Toc409792422"/>
      <w:r w:rsidRPr="00B34D30">
        <w:rPr>
          <w:color w:val="000000" w:themeColor="text1"/>
        </w:rPr>
        <w:t>Zasady kontroli jakości robót</w:t>
      </w:r>
      <w:bookmarkEnd w:id="31"/>
    </w:p>
    <w:p w14:paraId="3D1E7B4B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Wykonawca jest odpowiedzialny za pełną kontrolę robót i jakości materiałów. Inspektor Nadzoru ustali, jaki zakres badań jest konieczny, aby zapewnić wykonanie robót zgodnie z kontraktem. Na życzenie wykonawca dostarczy Inspektorowi Nadzoru świadectwa, że wszystkie stosowane urządzenia posiadają ważną legitymację, zostały prawidłowo wykalibrowane i odpowiadają wymaganiom norm określających procedury badań. </w:t>
      </w:r>
    </w:p>
    <w:p w14:paraId="556CB1C7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2" w:name="_Toc409792423"/>
      <w:r w:rsidRPr="00B34D30">
        <w:rPr>
          <w:color w:val="000000" w:themeColor="text1"/>
        </w:rPr>
        <w:t>Badania i pomiary</w:t>
      </w:r>
      <w:bookmarkEnd w:id="32"/>
    </w:p>
    <w:p w14:paraId="45ED0EB6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Wszystkie pomiary i badania będą przeprowadzone zgodnie z wymaganiami norm. W przypadku, gdy normy nie obejmują jakiegokolwiek badania, stosować można wytyczne krajowe, albo inne procedury, zaakceptowane przez Inspektora Nadzoru. </w:t>
      </w:r>
    </w:p>
    <w:p w14:paraId="325A39C7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3" w:name="_Toc409792424"/>
      <w:r w:rsidRPr="00B34D30">
        <w:rPr>
          <w:color w:val="000000" w:themeColor="text1"/>
        </w:rPr>
        <w:t>Badanie prowadzone przez inspektora nadzoru</w:t>
      </w:r>
      <w:bookmarkEnd w:id="33"/>
    </w:p>
    <w:p w14:paraId="4A676314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Dla celów kontroli jakości i zatwierdzenia, Inspektor Nadzoru uprawniony jest do dokonywania kontroli, pobierania próbek i badania materiałów u źródła ich wytwarzania.</w:t>
      </w:r>
    </w:p>
    <w:p w14:paraId="7B50E3A8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4" w:name="_Toc409792425"/>
      <w:r w:rsidRPr="00B34D30">
        <w:rPr>
          <w:color w:val="000000" w:themeColor="text1"/>
        </w:rPr>
        <w:t>Dokumenty budowy</w:t>
      </w:r>
      <w:bookmarkEnd w:id="34"/>
    </w:p>
    <w:p w14:paraId="693AABB9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Dokumentację robót stanowią następujące dokumenty:</w:t>
      </w:r>
    </w:p>
    <w:p w14:paraId="0ADAD69D" w14:textId="77777777" w:rsidR="00D042FA" w:rsidRPr="00B34D30" w:rsidRDefault="00D042FA" w:rsidP="00D042F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Pozwolenie na budowę/zgłoszenie robót nie wymagających pozwolenia na budowę</w:t>
      </w:r>
    </w:p>
    <w:p w14:paraId="086808ED" w14:textId="77777777" w:rsidR="00D042FA" w:rsidRPr="00B34D30" w:rsidRDefault="00D042FA" w:rsidP="00D042F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Projekt budowlany/dokumentacja projektowa</w:t>
      </w:r>
    </w:p>
    <w:p w14:paraId="1A2B0EF1" w14:textId="77777777" w:rsidR="00D042FA" w:rsidRPr="00B34D30" w:rsidRDefault="00D042FA" w:rsidP="00D042F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Dziennik budowy (jeśli jest wymagany).</w:t>
      </w:r>
    </w:p>
    <w:p w14:paraId="00E8F8CA" w14:textId="77777777" w:rsidR="00B34D30" w:rsidRPr="00B34D30" w:rsidRDefault="00B34D30" w:rsidP="00B34D30">
      <w:pPr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ostateczny protokół odbioru do każdego przyłącza sporządzony w 2 egzemplarzach, 1 egzemplarz dla wykonawcy, drugi dostarczyć do Zamawiającego,</w:t>
      </w:r>
    </w:p>
    <w:p w14:paraId="049D0A92" w14:textId="77777777" w:rsidR="00B34D30" w:rsidRPr="00B34D30" w:rsidRDefault="00B34D30" w:rsidP="00B34D30">
      <w:pPr>
        <w:numPr>
          <w:ilvl w:val="0"/>
          <w:numId w:val="18"/>
        </w:numPr>
        <w:spacing w:after="0"/>
        <w:ind w:right="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kosztorys powykonawczy do każdego przyłącza,</w:t>
      </w:r>
    </w:p>
    <w:p w14:paraId="17AB2476" w14:textId="77777777" w:rsidR="00B34D30" w:rsidRPr="00B34D30" w:rsidRDefault="00B34D30" w:rsidP="00B34D30">
      <w:pPr>
        <w:numPr>
          <w:ilvl w:val="0"/>
          <w:numId w:val="18"/>
        </w:numPr>
        <w:spacing w:after="0"/>
        <w:ind w:right="433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inwentaryzację geodezją do każdego przyłącza.</w:t>
      </w:r>
    </w:p>
    <w:p w14:paraId="1BA2824B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5" w:name="_Toc409792426"/>
      <w:r w:rsidRPr="00B34D30">
        <w:rPr>
          <w:color w:val="000000" w:themeColor="text1"/>
        </w:rPr>
        <w:t>Ochrona i utrzymanie robót</w:t>
      </w:r>
      <w:bookmarkEnd w:id="35"/>
    </w:p>
    <w:p w14:paraId="446D2D07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Wykonawca będzie odpowiedzialny za ochronę robót i za wszystkie materiały i urządzenia używane do robót od daty rozpoczęcia do daty wydania potwierdzenia zakończenia przez Inwestora. </w:t>
      </w:r>
    </w:p>
    <w:p w14:paraId="2B6530EC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Wykonawca jest zobowiązany do zabezpieczenia Terenu Budowy w okresie trwania realizacji Kontraktu, aż do zakończenia i odbioru ostatecznego Robót. Tablice informacyjne i ostrzegawcze będą utrzymywane przez Wykonawcę w dobrym stanie przez cały okres realizacji Robót</w:t>
      </w:r>
    </w:p>
    <w:p w14:paraId="64129D3B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ma obowiązek znać i stosować w czasie prowadzenia Robót wszelkie przepisy dotyczące ochrony środowiska naturalnego.</w:t>
      </w:r>
    </w:p>
    <w:p w14:paraId="3926D5EC" w14:textId="77777777" w:rsidR="00D042FA" w:rsidRPr="00B34D30" w:rsidRDefault="00D042FA" w:rsidP="00D042F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Wykonawca będzie przestrzegać przepisów ochrony przeciwpożarowej.  Materiały łatwopalne będą składowane w sposób zgodny z odpowiednimi przepisami i zabezpieczone przed dostępem osób trzecich. Podczas realizacji Robót Wykonawca będzie przestrzegać przepisów dotyczących bezpieczeństwa i higieny pracy oraz stosować się do zaleceń Planu Bezpieczeństwa i Ochrony Zdrowia.</w:t>
      </w:r>
    </w:p>
    <w:p w14:paraId="21E99162" w14:textId="77777777" w:rsidR="00D042FA" w:rsidRPr="00B34D30" w:rsidRDefault="00D042FA" w:rsidP="00B34D30">
      <w:pPr>
        <w:pStyle w:val="Nagwek3"/>
        <w:rPr>
          <w:color w:val="000000" w:themeColor="text1"/>
        </w:rPr>
      </w:pPr>
      <w:bookmarkStart w:id="36" w:name="_Toc409792427"/>
      <w:r w:rsidRPr="00B34D30">
        <w:rPr>
          <w:color w:val="000000" w:themeColor="text1"/>
        </w:rPr>
        <w:t>Sprzęt</w:t>
      </w:r>
      <w:bookmarkEnd w:id="36"/>
    </w:p>
    <w:p w14:paraId="187B1D7E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Wykonawca jest zobowiązany do używania jedynie takiego sprzętu, który nie spowoduje niekorzystnego wpływu na jakość wykonywanych robót. Liczba i wydajność sprzętu będzie gwarantować przeprowadzenie robót, zgodnie z zasadami ustalonymi w dokumentacji projektowej. Sprzęt będący własnością Wykonawcy bądź wynajęty do wykonania robót ma być utrzymywany w dobrym stanie i gotowości do pracy. Musi być on zgodny z normami ochrony środowiska i przepisami dotyczącymi jego użytkowania. Wykonawca dostarczy Inwestorowi kopie dokumentów potwierdzających dopuszczenie sprzętu do użytkowania, tam gdzie jest to wymagane przepisami. </w:t>
      </w:r>
    </w:p>
    <w:p w14:paraId="462729CA" w14:textId="77777777" w:rsidR="00B34D30" w:rsidRPr="00EA2388" w:rsidRDefault="00B34D30" w:rsidP="00EA2388">
      <w:pPr>
        <w:pStyle w:val="Nagwek3"/>
        <w:rPr>
          <w:color w:val="000000" w:themeColor="text1"/>
        </w:rPr>
      </w:pPr>
      <w:r w:rsidRPr="00EA2388">
        <w:rPr>
          <w:color w:val="000000" w:themeColor="text1"/>
        </w:rPr>
        <w:t>Dokumentacja powykonawcza</w:t>
      </w:r>
    </w:p>
    <w:p w14:paraId="677AFB01" w14:textId="77777777" w:rsidR="00B34D30" w:rsidRPr="00B34D30" w:rsidRDefault="00B34D30" w:rsidP="00B34D30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Po zakończeniu robót Wykonawca zobowiązany jest przekazać Zamawiającemu:</w:t>
      </w:r>
    </w:p>
    <w:p w14:paraId="73FC4048" w14:textId="77777777" w:rsidR="00B34D30" w:rsidRPr="00B34D30" w:rsidRDefault="00B34D30" w:rsidP="00B34D30">
      <w:pPr>
        <w:numPr>
          <w:ilvl w:val="0"/>
          <w:numId w:val="24"/>
        </w:numPr>
        <w:tabs>
          <w:tab w:val="left" w:pos="720"/>
        </w:tabs>
        <w:spacing w:after="0"/>
        <w:ind w:left="7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zgłoszenie o gotowości do odbioru końcowego przedmiotu zamówienia;</w:t>
      </w:r>
    </w:p>
    <w:p w14:paraId="2F3B1214" w14:textId="77777777" w:rsidR="00B34D30" w:rsidRPr="00B34D30" w:rsidRDefault="00B34D30" w:rsidP="00B34D30">
      <w:pPr>
        <w:numPr>
          <w:ilvl w:val="0"/>
          <w:numId w:val="24"/>
        </w:numPr>
        <w:tabs>
          <w:tab w:val="left" w:pos="720"/>
        </w:tabs>
        <w:spacing w:after="0"/>
        <w:ind w:left="7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oświadczenie kierownika budowy o zgodności wykonywania przyłączy kanalizacji sanitarnej zgodnie sztuką budowlaną, przepisami i obowiązującymi normami;</w:t>
      </w:r>
    </w:p>
    <w:p w14:paraId="08314FED" w14:textId="77777777" w:rsidR="00B34D30" w:rsidRPr="00B34D30" w:rsidRDefault="00B34D30" w:rsidP="00B34D30">
      <w:pPr>
        <w:numPr>
          <w:ilvl w:val="0"/>
          <w:numId w:val="24"/>
        </w:numPr>
        <w:tabs>
          <w:tab w:val="left" w:pos="720"/>
        </w:tabs>
        <w:spacing w:after="0"/>
        <w:ind w:left="720" w:right="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oświadczenia właściciela o doprowadzeniu do należytego stanu i porządku terenu budowy terenu prywatnych posesji,</w:t>
      </w:r>
    </w:p>
    <w:p w14:paraId="66D3F596" w14:textId="77777777" w:rsidR="00B34D30" w:rsidRPr="00B34D30" w:rsidRDefault="00B34D30" w:rsidP="00B34D30">
      <w:pPr>
        <w:numPr>
          <w:ilvl w:val="0"/>
          <w:numId w:val="24"/>
        </w:numPr>
        <w:tabs>
          <w:tab w:val="left" w:pos="720"/>
        </w:tabs>
        <w:spacing w:after="0"/>
        <w:ind w:left="720" w:right="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kosztorys powykonawczy do każdego przyłącza na podstawie której będzie wystawiana faktura VAT;</w:t>
      </w:r>
    </w:p>
    <w:p w14:paraId="6C816810" w14:textId="77777777" w:rsidR="00B34D30" w:rsidRPr="00B34D30" w:rsidRDefault="00B34D30" w:rsidP="00B34D30">
      <w:pPr>
        <w:numPr>
          <w:ilvl w:val="0"/>
          <w:numId w:val="24"/>
        </w:numPr>
        <w:tabs>
          <w:tab w:val="left" w:pos="720"/>
        </w:tabs>
        <w:spacing w:after="0"/>
        <w:ind w:left="7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inwentaryzację geodezją powykonawczą;</w:t>
      </w:r>
    </w:p>
    <w:p w14:paraId="3B820F38" w14:textId="77777777" w:rsidR="00B34D30" w:rsidRPr="00B34D30" w:rsidRDefault="00B34D30" w:rsidP="00B34D30">
      <w:pPr>
        <w:numPr>
          <w:ilvl w:val="0"/>
          <w:numId w:val="25"/>
        </w:numPr>
        <w:tabs>
          <w:tab w:val="left" w:pos="720"/>
        </w:tabs>
        <w:spacing w:after="0"/>
        <w:ind w:left="720" w:right="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zestawienie ilościowe wykonanych robót z rozbiciem dla każdej posesji, długość przyłącza, ilość wbudowanych kompletów studzienek;</w:t>
      </w:r>
    </w:p>
    <w:p w14:paraId="078EB648" w14:textId="77777777" w:rsidR="00B34D30" w:rsidRPr="00B34D30" w:rsidRDefault="00B34D30" w:rsidP="00B34D30">
      <w:pPr>
        <w:numPr>
          <w:ilvl w:val="0"/>
          <w:numId w:val="25"/>
        </w:numPr>
        <w:tabs>
          <w:tab w:val="left" w:pos="720"/>
        </w:tabs>
        <w:spacing w:after="0"/>
        <w:ind w:left="720" w:hanging="36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atesty i certyfikaty oraz świadectwa zgodności lub aprobaty techniczne użytych materiałów.</w:t>
      </w:r>
    </w:p>
    <w:p w14:paraId="08F3A0F5" w14:textId="77777777" w:rsidR="00D042FA" w:rsidRPr="00EA2388" w:rsidRDefault="00B34D30" w:rsidP="00EA2388">
      <w:pPr>
        <w:ind w:right="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UWAGA: </w:t>
      </w: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>Zadanie rozliczane będzie na podstawie kosztorysu powykonawczego na podstawie</w:t>
      </w:r>
      <w:r w:rsidRPr="00B34D3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34D3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ryczałtowych cen jednostkowych z oferty Wykonawcy, dla poszczególnych przyłącza nie częściej niż raz na miesiąc odebranych przyłączy przez Zamawiającego, na podstawie którego Wykonawca wystawi fakturę, płatną w terminie 30 dni. </w:t>
      </w:r>
      <w:bookmarkStart w:id="37" w:name="page2"/>
      <w:bookmarkStart w:id="38" w:name="page5"/>
      <w:bookmarkEnd w:id="37"/>
      <w:bookmarkEnd w:id="38"/>
    </w:p>
    <w:p w14:paraId="05727E58" w14:textId="77777777" w:rsidR="00D042FA" w:rsidRPr="00B34D30" w:rsidRDefault="00D042FA" w:rsidP="00D042FA">
      <w:pPr>
        <w:pStyle w:val="Nagwek1"/>
        <w:rPr>
          <w:rFonts w:ascii="Times New Roman" w:hAnsi="Times New Roman"/>
          <w:color w:val="000000" w:themeColor="text1"/>
          <w:sz w:val="24"/>
          <w:szCs w:val="24"/>
        </w:rPr>
      </w:pPr>
      <w:bookmarkStart w:id="39" w:name="_Toc409792429"/>
      <w:r w:rsidRPr="00B34D30">
        <w:rPr>
          <w:rFonts w:ascii="Times New Roman" w:hAnsi="Times New Roman"/>
          <w:color w:val="000000" w:themeColor="text1"/>
          <w:sz w:val="24"/>
          <w:szCs w:val="24"/>
        </w:rPr>
        <w:lastRenderedPageBreak/>
        <w:t>Cześć informacyjna</w:t>
      </w:r>
      <w:bookmarkEnd w:id="39"/>
    </w:p>
    <w:p w14:paraId="1465B74F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D36142A" w14:textId="77777777" w:rsidR="00D042FA" w:rsidRPr="00B34D30" w:rsidRDefault="00D042FA" w:rsidP="00D042FA">
      <w:pPr>
        <w:pStyle w:val="Nagwek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40" w:name="_Toc409792430"/>
      <w:r w:rsidRPr="00B34D30">
        <w:rPr>
          <w:rFonts w:ascii="Times New Roman" w:hAnsi="Times New Roman"/>
          <w:color w:val="000000" w:themeColor="text1"/>
          <w:sz w:val="24"/>
          <w:szCs w:val="24"/>
        </w:rPr>
        <w:t>Dokumenty</w:t>
      </w:r>
      <w:bookmarkEnd w:id="40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EB0472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potwierdzające zgodność zamierzenia budowlanego z wymaganiami wynikającymi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>z odrębnych przepisów</w:t>
      </w:r>
    </w:p>
    <w:p w14:paraId="0BA69058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Projektowane zamierzenie nie narusza przepisów Prawa ochrony środowiska, Prawa Geologicznego i Górniczego oraz Prawa wodnego. </w:t>
      </w:r>
    </w:p>
    <w:p w14:paraId="0FFC2609" w14:textId="77777777" w:rsidR="00D042FA" w:rsidRPr="00B34D30" w:rsidRDefault="00D042FA" w:rsidP="00D042F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Wszelkie niezbędne dokumenty oraz uzgodnienia potwierdzające zgodność zamierzenia budowlanego z wymaganiami wynikającymi z odrębnych przepisów pozyska Wykonawca we własnym zakresie.  </w:t>
      </w:r>
    </w:p>
    <w:p w14:paraId="574BE53C" w14:textId="77777777" w:rsidR="00D042FA" w:rsidRPr="00B34D30" w:rsidRDefault="00D042FA" w:rsidP="00EA238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Należy przez to rozumieć w szczególności ocenę zgodności projektowanych rozwiązań </w:t>
      </w:r>
      <w:r w:rsidRPr="00B34D30">
        <w:rPr>
          <w:rFonts w:ascii="Times New Roman" w:hAnsi="Times New Roman"/>
          <w:color w:val="000000" w:themeColor="text1"/>
          <w:sz w:val="24"/>
          <w:szCs w:val="24"/>
        </w:rPr>
        <w:br/>
        <w:t>z miejscowym planem zagospodarowania przestrzennego.</w:t>
      </w:r>
    </w:p>
    <w:p w14:paraId="15A610F5" w14:textId="77777777" w:rsidR="00D042FA" w:rsidRPr="00B34D30" w:rsidRDefault="00D042FA" w:rsidP="00D042FA">
      <w:pPr>
        <w:pStyle w:val="Nagwek2"/>
        <w:rPr>
          <w:rFonts w:ascii="Times New Roman" w:hAnsi="Times New Roman"/>
          <w:color w:val="000000" w:themeColor="text1"/>
          <w:sz w:val="24"/>
          <w:szCs w:val="24"/>
        </w:rPr>
      </w:pPr>
      <w:bookmarkStart w:id="41" w:name="_Toc409792432"/>
      <w:r w:rsidRPr="00B34D30">
        <w:rPr>
          <w:rFonts w:ascii="Times New Roman" w:hAnsi="Times New Roman"/>
          <w:color w:val="000000" w:themeColor="text1"/>
          <w:sz w:val="24"/>
          <w:szCs w:val="24"/>
        </w:rPr>
        <w:t>Przepisy prawne i normy</w:t>
      </w:r>
      <w:bookmarkEnd w:id="41"/>
      <w:r w:rsidRPr="00B34D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EE53889" w14:textId="77777777" w:rsidR="00D042FA" w:rsidRPr="00B34D30" w:rsidRDefault="00D042FA" w:rsidP="00D042F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</w:rPr>
        <w:t>związane z projektowaniem i wykonaniem zamierzenia budowlanego</w:t>
      </w:r>
    </w:p>
    <w:p w14:paraId="5AB695B7" w14:textId="77777777" w:rsidR="004E1962" w:rsidRPr="004E1962" w:rsidRDefault="00D042FA" w:rsidP="004E1962">
      <w:pPr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34D30">
        <w:rPr>
          <w:rFonts w:ascii="Times New Roman" w:hAnsi="Times New Roman"/>
          <w:color w:val="000000" w:themeColor="text1"/>
          <w:sz w:val="24"/>
          <w:szCs w:val="24"/>
          <w:u w:val="single"/>
        </w:rPr>
        <w:t>Akty prawne</w:t>
      </w:r>
    </w:p>
    <w:p w14:paraId="299A854B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 xml:space="preserve">Rozporządzenia Ministra Infrastruktury z dnia 2 września 2004 r. w sprawie szczegółowego zakresu i formy dokumentacji projektowej, specyfikacji technicznych wykonania i odbioru robót budowlanych oraz programu 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funkcjonalno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 xml:space="preserve"> - użytkowego (Dz. U. z 2004 r. Nr 202, poz. 2072 z 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 zm.);</w:t>
      </w:r>
    </w:p>
    <w:p w14:paraId="27F852BB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Ustawą z dnia 7 czerwca 2001r. o zbiorowym zaopatrzeniu w wodę i zbiorowym odprowadzeniu ścieków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 Dz.U.2018.1152);</w:t>
      </w:r>
    </w:p>
    <w:p w14:paraId="7C8AAA85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Rozporządzenie Ministra Administracji i Cyfryzacji z dnia 1 października 2015 r. w sprawie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E1962">
        <w:rPr>
          <w:rFonts w:ascii="Times New Roman" w:hAnsi="Times New Roman"/>
          <w:bCs/>
          <w:sz w:val="24"/>
          <w:szCs w:val="24"/>
        </w:rPr>
        <w:t>powiatowej bazy GESUT i krajowej bazy GESUT (Dz.U.2015.1938)</w:t>
      </w:r>
    </w:p>
    <w:p w14:paraId="6EBCA14E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 (Dz. U. z 2004 r. Nr 130, poz. 1389);</w:t>
      </w:r>
    </w:p>
    <w:p w14:paraId="55852A3E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Rozporządzenia Ministra Transportu, Budownictwa i Gospodarki z dnia 25 kwietnia 2012 r. w sprawie ustalania geotechnicznych warunków posadowienia obiektów budowlanych (Dz.U.2012.463);</w:t>
      </w:r>
    </w:p>
    <w:p w14:paraId="70B25E91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Rozporządzenie Ministra Transportu, Budownictwa i Gospodarki Morskiej z dnia 25 kwietnia 2012 r. w sprawie szczegółowego zakresu i formy projektu budowlanego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 xml:space="preserve"> Dz.U.2018.1935),</w:t>
      </w:r>
    </w:p>
    <w:p w14:paraId="05E2DCE9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Rozporządzenie Ministra Infrastruktury i Budownictwa z dnia 24 sierpnia 2016 r. w sprawie wzorów: wniosku o pozwolenie na budowę lub rozbiórkę, zgłoszenia budowy i przebudowy budynku mieszkalnego jednorodzinnego, oświadczenia o posiadanym prawie do dysponowania nieruchomością na cele budowlane, oraz decyzji o pozwoleniu na budowę lub rozbiórkę (Dz.U.2016.1493),</w:t>
      </w:r>
    </w:p>
    <w:p w14:paraId="6B419069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Ustawa z dnia 27 kwietnia 2001 r. – Prawo ochrony środowiska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</w:t>
      </w:r>
      <w:r w:rsidRPr="004E1962">
        <w:rPr>
          <w:rFonts w:ascii="Times New Roman" w:hAnsi="Times New Roman"/>
          <w:sz w:val="24"/>
          <w:szCs w:val="24"/>
        </w:rPr>
        <w:t xml:space="preserve"> </w:t>
      </w:r>
      <w:r w:rsidRPr="004E1962">
        <w:rPr>
          <w:rFonts w:ascii="Times New Roman" w:hAnsi="Times New Roman"/>
          <w:bCs/>
          <w:sz w:val="24"/>
          <w:szCs w:val="24"/>
        </w:rPr>
        <w:t>Dz.U.2018.799),</w:t>
      </w:r>
    </w:p>
    <w:p w14:paraId="4D4E0E12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Ustawa z dnia 20 lipca 2017 r – Prawo wodne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</w:t>
      </w:r>
      <w:r w:rsidRPr="004E1962">
        <w:rPr>
          <w:rFonts w:ascii="Times New Roman" w:hAnsi="Times New Roman"/>
          <w:sz w:val="24"/>
          <w:szCs w:val="24"/>
        </w:rPr>
        <w:t xml:space="preserve"> </w:t>
      </w:r>
      <w:r w:rsidRPr="004E1962">
        <w:rPr>
          <w:rFonts w:ascii="Times New Roman" w:hAnsi="Times New Roman"/>
          <w:bCs/>
          <w:sz w:val="24"/>
          <w:szCs w:val="24"/>
        </w:rPr>
        <w:t>Dz.U.2018.2268),</w:t>
      </w:r>
    </w:p>
    <w:p w14:paraId="467EA12E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Ustawa z dnia 9 czerwca 2011 r. – Prawo geologiczne i górnicze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 Dz.U.2017.2126),</w:t>
      </w:r>
    </w:p>
    <w:p w14:paraId="02FA36FC" w14:textId="77777777" w:rsidR="004E1962" w:rsidRPr="004E1962" w:rsidRDefault="004E1962" w:rsidP="004E1962">
      <w:pPr>
        <w:numPr>
          <w:ilvl w:val="0"/>
          <w:numId w:val="26"/>
        </w:num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Rozporządzenie Ministra Infrastruktury z dnia 12 kwietnia 2002 r. w sprawie warunków technicznych, jakim powinny odpowiadać budynki i ich usytuowanie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 Dz.U.2015.1422)</w:t>
      </w:r>
    </w:p>
    <w:p w14:paraId="541C09C8" w14:textId="77777777" w:rsidR="004E1962" w:rsidRPr="004E1962" w:rsidRDefault="004E1962" w:rsidP="004E1962">
      <w:pPr>
        <w:ind w:left="340"/>
        <w:jc w:val="both"/>
        <w:rPr>
          <w:rFonts w:ascii="Times New Roman" w:hAnsi="Times New Roman"/>
          <w:bCs/>
          <w:sz w:val="24"/>
          <w:szCs w:val="24"/>
        </w:rPr>
      </w:pPr>
    </w:p>
    <w:p w14:paraId="52B02C40" w14:textId="77777777" w:rsidR="004E1962" w:rsidRPr="004E1962" w:rsidRDefault="004E1962" w:rsidP="004E1962">
      <w:pPr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E1962">
        <w:rPr>
          <w:rFonts w:ascii="Times New Roman" w:hAnsi="Times New Roman"/>
          <w:bCs/>
          <w:sz w:val="24"/>
          <w:szCs w:val="24"/>
        </w:rPr>
        <w:t>Uzgodnienia muszą spełniać wymogi Prawa Budowlanego w zakresie i formie określonej w ustawie z dnia 7 lipca 1994r. (</w:t>
      </w:r>
      <w:proofErr w:type="spellStart"/>
      <w:r w:rsidRPr="004E196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4E1962">
        <w:rPr>
          <w:rFonts w:ascii="Times New Roman" w:hAnsi="Times New Roman"/>
          <w:bCs/>
          <w:sz w:val="24"/>
          <w:szCs w:val="24"/>
        </w:rPr>
        <w:t>. Dz.U.2018.1202).</w:t>
      </w:r>
    </w:p>
    <w:p w14:paraId="4B9E87FD" w14:textId="77777777" w:rsidR="00B34D30" w:rsidRPr="00B34D30" w:rsidRDefault="00B34D30" w:rsidP="00B34D30">
      <w:pPr>
        <w:tabs>
          <w:tab w:val="left" w:pos="3480"/>
        </w:tabs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34D30" w:rsidRPr="00B34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100B0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hybridMultilevel"/>
    <w:tmpl w:val="515F007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5BD062C2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9E57DD"/>
    <w:multiLevelType w:val="hybridMultilevel"/>
    <w:tmpl w:val="1F5217D0"/>
    <w:lvl w:ilvl="0" w:tplc="F2122D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3CA7D8F"/>
    <w:multiLevelType w:val="singleLevel"/>
    <w:tmpl w:val="5888BF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024746D"/>
    <w:multiLevelType w:val="singleLevel"/>
    <w:tmpl w:val="7EC4A7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6" w15:restartNumberingAfterBreak="0">
    <w:nsid w:val="13851A0C"/>
    <w:multiLevelType w:val="hybridMultilevel"/>
    <w:tmpl w:val="BCE05E22"/>
    <w:lvl w:ilvl="0" w:tplc="3D461A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7633F7"/>
    <w:multiLevelType w:val="hybridMultilevel"/>
    <w:tmpl w:val="A510FAB2"/>
    <w:lvl w:ilvl="0" w:tplc="6FDE27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4A0BDB"/>
    <w:multiLevelType w:val="hybridMultilevel"/>
    <w:tmpl w:val="272AC486"/>
    <w:lvl w:ilvl="0" w:tplc="EF1A66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A77E3C"/>
    <w:multiLevelType w:val="hybridMultilevel"/>
    <w:tmpl w:val="0A26ABBA"/>
    <w:lvl w:ilvl="0" w:tplc="9BE89A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8B764B"/>
    <w:multiLevelType w:val="multilevel"/>
    <w:tmpl w:val="AB9C3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587A00"/>
    <w:multiLevelType w:val="hybridMultilevel"/>
    <w:tmpl w:val="9D368B1C"/>
    <w:lvl w:ilvl="0" w:tplc="CA3C0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08D47B0"/>
    <w:multiLevelType w:val="hybridMultilevel"/>
    <w:tmpl w:val="AE0C98FE"/>
    <w:lvl w:ilvl="0" w:tplc="F1969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302DC"/>
    <w:multiLevelType w:val="hybridMultilevel"/>
    <w:tmpl w:val="C270F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F0EC4"/>
    <w:multiLevelType w:val="hybridMultilevel"/>
    <w:tmpl w:val="B8948E52"/>
    <w:lvl w:ilvl="0" w:tplc="3CB8EB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443853B7"/>
    <w:multiLevelType w:val="multilevel"/>
    <w:tmpl w:val="643A60E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D829E7"/>
    <w:multiLevelType w:val="hybridMultilevel"/>
    <w:tmpl w:val="FFEE15B4"/>
    <w:lvl w:ilvl="0" w:tplc="665668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F0A7121"/>
    <w:multiLevelType w:val="hybridMultilevel"/>
    <w:tmpl w:val="61F4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1EB2"/>
    <w:multiLevelType w:val="multilevel"/>
    <w:tmpl w:val="A1687E28"/>
    <w:lvl w:ilvl="0">
      <w:start w:val="1"/>
      <w:numFmt w:val="bullet"/>
      <w:lvlText w:val=""/>
      <w:lvlJc w:val="left"/>
      <w:pPr>
        <w:tabs>
          <w:tab w:val="num" w:pos="719"/>
        </w:tabs>
        <w:ind w:left="71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DB4043"/>
    <w:multiLevelType w:val="multilevel"/>
    <w:tmpl w:val="E9DAEE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3B4439B"/>
    <w:multiLevelType w:val="multilevel"/>
    <w:tmpl w:val="809A005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b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b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b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b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b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b/>
        <w:strike w:val="0"/>
        <w:dstrike w:val="0"/>
        <w:u w:val="none"/>
        <w:effect w:val="none"/>
      </w:rPr>
    </w:lvl>
  </w:abstractNum>
  <w:abstractNum w:abstractNumId="21" w15:restartNumberingAfterBreak="0">
    <w:nsid w:val="63FA39E3"/>
    <w:multiLevelType w:val="hybridMultilevel"/>
    <w:tmpl w:val="7D1E851A"/>
    <w:lvl w:ilvl="0" w:tplc="CA3C0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AE6628"/>
    <w:multiLevelType w:val="multilevel"/>
    <w:tmpl w:val="99B41D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CCA6109"/>
    <w:multiLevelType w:val="hybridMultilevel"/>
    <w:tmpl w:val="AEBE569E"/>
    <w:lvl w:ilvl="0" w:tplc="EC7E45CA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710E64"/>
    <w:multiLevelType w:val="hybridMultilevel"/>
    <w:tmpl w:val="0A38662C"/>
    <w:lvl w:ilvl="0" w:tplc="BADAC4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69A47F3"/>
    <w:multiLevelType w:val="multilevel"/>
    <w:tmpl w:val="AB2C2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6836347">
    <w:abstractNumId w:val="22"/>
  </w:num>
  <w:num w:numId="2" w16cid:durableId="667639180">
    <w:abstractNumId w:val="10"/>
  </w:num>
  <w:num w:numId="3" w16cid:durableId="1857116806">
    <w:abstractNumId w:val="19"/>
  </w:num>
  <w:num w:numId="4" w16cid:durableId="1241982668">
    <w:abstractNumId w:val="14"/>
  </w:num>
  <w:num w:numId="5" w16cid:durableId="2144612631">
    <w:abstractNumId w:val="17"/>
  </w:num>
  <w:num w:numId="6" w16cid:durableId="601184211">
    <w:abstractNumId w:val="15"/>
  </w:num>
  <w:num w:numId="7" w16cid:durableId="125320433">
    <w:abstractNumId w:val="9"/>
  </w:num>
  <w:num w:numId="8" w16cid:durableId="1838306019">
    <w:abstractNumId w:val="3"/>
  </w:num>
  <w:num w:numId="9" w16cid:durableId="566839549">
    <w:abstractNumId w:val="23"/>
  </w:num>
  <w:num w:numId="10" w16cid:durableId="1268388393">
    <w:abstractNumId w:val="16"/>
  </w:num>
  <w:num w:numId="11" w16cid:durableId="2101677429">
    <w:abstractNumId w:val="6"/>
  </w:num>
  <w:num w:numId="12" w16cid:durableId="1559977102">
    <w:abstractNumId w:val="8"/>
  </w:num>
  <w:num w:numId="13" w16cid:durableId="2047868944">
    <w:abstractNumId w:val="7"/>
  </w:num>
  <w:num w:numId="14" w16cid:durableId="780229138">
    <w:abstractNumId w:val="12"/>
  </w:num>
  <w:num w:numId="15" w16cid:durableId="564335651">
    <w:abstractNumId w:val="18"/>
  </w:num>
  <w:num w:numId="16" w16cid:durableId="1540781667">
    <w:abstractNumId w:val="11"/>
  </w:num>
  <w:num w:numId="17" w16cid:durableId="1405300882">
    <w:abstractNumId w:val="25"/>
  </w:num>
  <w:num w:numId="18" w16cid:durableId="328794200">
    <w:abstractNumId w:val="21"/>
  </w:num>
  <w:num w:numId="19" w16cid:durableId="1340962206">
    <w:abstractNumId w:val="4"/>
  </w:num>
  <w:num w:numId="20" w16cid:durableId="1554075789">
    <w:abstractNumId w:val="5"/>
  </w:num>
  <w:num w:numId="21" w16cid:durableId="681707456">
    <w:abstractNumId w:val="24"/>
  </w:num>
  <w:num w:numId="22" w16cid:durableId="132211981">
    <w:abstractNumId w:val="0"/>
  </w:num>
  <w:num w:numId="23" w16cid:durableId="1527401745">
    <w:abstractNumId w:val="13"/>
  </w:num>
  <w:num w:numId="24" w16cid:durableId="1894190272">
    <w:abstractNumId w:val="1"/>
  </w:num>
  <w:num w:numId="25" w16cid:durableId="1156802311">
    <w:abstractNumId w:val="2"/>
  </w:num>
  <w:num w:numId="26" w16cid:durableId="519859188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FA"/>
    <w:rsid w:val="00180457"/>
    <w:rsid w:val="001D5C61"/>
    <w:rsid w:val="00313DD9"/>
    <w:rsid w:val="00314F02"/>
    <w:rsid w:val="00352368"/>
    <w:rsid w:val="00412D18"/>
    <w:rsid w:val="004E1962"/>
    <w:rsid w:val="00500A7A"/>
    <w:rsid w:val="005C477A"/>
    <w:rsid w:val="006E05E0"/>
    <w:rsid w:val="00714367"/>
    <w:rsid w:val="00852E38"/>
    <w:rsid w:val="0092373A"/>
    <w:rsid w:val="009F41B9"/>
    <w:rsid w:val="00AF1894"/>
    <w:rsid w:val="00B34D30"/>
    <w:rsid w:val="00BC50CD"/>
    <w:rsid w:val="00BC6E7E"/>
    <w:rsid w:val="00C42E19"/>
    <w:rsid w:val="00CE681C"/>
    <w:rsid w:val="00D042FA"/>
    <w:rsid w:val="00D93F89"/>
    <w:rsid w:val="00EA2388"/>
    <w:rsid w:val="00F01B49"/>
    <w:rsid w:val="00F9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ADAF"/>
  <w15:chartTrackingRefBased/>
  <w15:docId w15:val="{D8688759-A9D8-4178-82BB-C0557A7F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2FA"/>
    <w:pPr>
      <w:spacing w:after="200" w:line="276" w:lineRule="auto"/>
      <w:ind w:left="567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D30"/>
    <w:pPr>
      <w:keepNext/>
      <w:keepLines/>
      <w:numPr>
        <w:numId w:val="6"/>
      </w:numPr>
      <w:spacing w:before="480" w:after="0"/>
      <w:ind w:left="567" w:hanging="567"/>
      <w:outlineLvl w:val="0"/>
    </w:pPr>
    <w:rPr>
      <w:rFonts w:ascii="Cambria" w:eastAsia="Times New Roman" w:hAnsi="Cambria"/>
      <w:b/>
      <w:bCs/>
      <w:color w:val="538135" w:themeColor="accent6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34D30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eastAsia="Times New Roman" w:hAnsi="Cambria"/>
      <w:b/>
      <w:bCs/>
      <w:color w:val="A8D08D" w:themeColor="accent6" w:themeTint="99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34D30"/>
    <w:pPr>
      <w:keepNext/>
      <w:keepLines/>
      <w:numPr>
        <w:ilvl w:val="2"/>
        <w:numId w:val="6"/>
      </w:numPr>
      <w:spacing w:before="200" w:after="0"/>
      <w:ind w:left="1418" w:hanging="851"/>
      <w:outlineLvl w:val="2"/>
    </w:pPr>
    <w:rPr>
      <w:rFonts w:ascii="Cambria" w:eastAsia="Times New Roman" w:hAnsi="Cambria"/>
      <w:b/>
      <w:bCs/>
      <w:color w:val="538135" w:themeColor="accent6" w:themeShade="B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042FA"/>
    <w:pPr>
      <w:keepNext/>
      <w:keepLines/>
      <w:numPr>
        <w:ilvl w:val="3"/>
        <w:numId w:val="6"/>
      </w:numPr>
      <w:spacing w:before="200" w:after="0"/>
      <w:ind w:left="1418" w:hanging="851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042FA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042FA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042FA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042FA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042FA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D30"/>
    <w:rPr>
      <w:rFonts w:ascii="Cambria" w:eastAsia="Times New Roman" w:hAnsi="Cambria" w:cs="Times New Roman"/>
      <w:b/>
      <w:bCs/>
      <w:color w:val="538135" w:themeColor="accent6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34D30"/>
    <w:rPr>
      <w:rFonts w:ascii="Cambria" w:eastAsia="Times New Roman" w:hAnsi="Cambria" w:cs="Times New Roman"/>
      <w:b/>
      <w:bCs/>
      <w:color w:val="A8D08D" w:themeColor="accent6" w:themeTint="9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34D30"/>
    <w:rPr>
      <w:rFonts w:ascii="Cambria" w:eastAsia="Times New Roman" w:hAnsi="Cambria" w:cs="Times New Roman"/>
      <w:b/>
      <w:bCs/>
      <w:color w:val="538135" w:themeColor="accent6" w:themeShade="BF"/>
    </w:rPr>
  </w:style>
  <w:style w:type="character" w:customStyle="1" w:styleId="Nagwek4Znak">
    <w:name w:val="Nagłówek 4 Znak"/>
    <w:basedOn w:val="Domylnaczcionkaakapitu"/>
    <w:link w:val="Nagwek4"/>
    <w:uiPriority w:val="9"/>
    <w:rsid w:val="00D042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D042FA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rsid w:val="00D042FA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D042FA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D042F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D042F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2FA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D042FA"/>
    <w:pPr>
      <w:tabs>
        <w:tab w:val="left" w:pos="851"/>
        <w:tab w:val="right" w:leader="dot" w:pos="9396"/>
      </w:tabs>
      <w:spacing w:after="0"/>
      <w:ind w:left="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D93F89"/>
    <w:pPr>
      <w:tabs>
        <w:tab w:val="left" w:pos="851"/>
        <w:tab w:val="left" w:pos="4678"/>
        <w:tab w:val="right" w:leader="dot" w:pos="9396"/>
      </w:tabs>
      <w:spacing w:after="0"/>
      <w:ind w:left="851" w:hanging="851"/>
    </w:pPr>
  </w:style>
  <w:style w:type="paragraph" w:styleId="Spistreci3">
    <w:name w:val="toc 3"/>
    <w:basedOn w:val="Normalny"/>
    <w:next w:val="Normalny"/>
    <w:autoRedefine/>
    <w:uiPriority w:val="39"/>
    <w:unhideWhenUsed/>
    <w:rsid w:val="00D042FA"/>
    <w:pPr>
      <w:tabs>
        <w:tab w:val="left" w:pos="851"/>
        <w:tab w:val="left" w:pos="1418"/>
        <w:tab w:val="right" w:leader="dot" w:pos="9396"/>
      </w:tabs>
      <w:spacing w:after="0"/>
      <w:ind w:left="0"/>
    </w:pPr>
  </w:style>
  <w:style w:type="character" w:styleId="Hipercze">
    <w:name w:val="Hyperlink"/>
    <w:uiPriority w:val="99"/>
    <w:unhideWhenUsed/>
    <w:rsid w:val="00D042FA"/>
    <w:rPr>
      <w:color w:val="0000FF"/>
      <w:u w:val="single"/>
    </w:rPr>
  </w:style>
  <w:style w:type="character" w:customStyle="1" w:styleId="redniasiatka2Znak">
    <w:name w:val="Średnia siatka 2 Znak"/>
    <w:link w:val="redniasiatka2"/>
    <w:uiPriority w:val="1"/>
    <w:rsid w:val="00D042FA"/>
    <w:rPr>
      <w:rFonts w:eastAsia="Times New Roman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D042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2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042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2F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rsid w:val="00D042FA"/>
    <w:pPr>
      <w:spacing w:after="0" w:line="360" w:lineRule="auto"/>
      <w:ind w:left="0" w:hanging="1"/>
      <w:jc w:val="both"/>
    </w:pPr>
    <w:rPr>
      <w:rFonts w:ascii="Arial" w:eastAsia="Times New Roman" w:hAnsi="Arial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42FA"/>
    <w:rPr>
      <w:rFonts w:ascii="Arial" w:eastAsia="Times New Roman" w:hAnsi="Arial" w:cs="Verdana"/>
      <w:lang w:eastAsia="pl-PL"/>
    </w:rPr>
  </w:style>
  <w:style w:type="paragraph" w:customStyle="1" w:styleId="StylTekstpodstawowyPierwszywiersz0cm">
    <w:name w:val="Styl Tekst podstawowy + Pierwszy wiersz:  0 cm"/>
    <w:basedOn w:val="Tekstpodstawowy"/>
    <w:rsid w:val="00D042FA"/>
    <w:pPr>
      <w:ind w:firstLine="0"/>
    </w:pPr>
    <w:rPr>
      <w:rFonts w:cs="Times New Roman"/>
      <w:szCs w:val="20"/>
    </w:rPr>
  </w:style>
  <w:style w:type="paragraph" w:customStyle="1" w:styleId="00normalny">
    <w:name w:val="00normalny"/>
    <w:basedOn w:val="Normalny"/>
    <w:rsid w:val="00D042FA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D042FA"/>
    <w:rPr>
      <w:b/>
      <w:bCs/>
    </w:rPr>
  </w:style>
  <w:style w:type="character" w:styleId="Odwoaniedokomentarza">
    <w:name w:val="annotation reference"/>
    <w:uiPriority w:val="99"/>
    <w:semiHidden/>
    <w:unhideWhenUsed/>
    <w:rsid w:val="00D04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2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2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2FA"/>
    <w:rPr>
      <w:rFonts w:ascii="Calibri" w:eastAsia="Calibri" w:hAnsi="Calibri" w:cs="Times New Roman"/>
      <w:b/>
      <w:bCs/>
      <w:sz w:val="20"/>
      <w:szCs w:val="20"/>
    </w:rPr>
  </w:style>
  <w:style w:type="table" w:styleId="redniasiatka2">
    <w:name w:val="Medium Grid 2"/>
    <w:basedOn w:val="Standardowy"/>
    <w:link w:val="redniasiatka2Znak"/>
    <w:uiPriority w:val="1"/>
    <w:semiHidden/>
    <w:unhideWhenUsed/>
    <w:rsid w:val="00D042FA"/>
    <w:pPr>
      <w:spacing w:after="0" w:line="240" w:lineRule="auto"/>
    </w:pPr>
    <w:rPr>
      <w:rFonts w:eastAsia="Times New Roman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0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3209</Words>
  <Characters>19255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Czyż</dc:creator>
  <cp:keywords/>
  <dc:description/>
  <cp:lastModifiedBy>Agnieszka Pawluk</cp:lastModifiedBy>
  <cp:revision>3</cp:revision>
  <cp:lastPrinted>2025-05-12T10:10:00Z</cp:lastPrinted>
  <dcterms:created xsi:type="dcterms:W3CDTF">2025-05-12T10:37:00Z</dcterms:created>
  <dcterms:modified xsi:type="dcterms:W3CDTF">2025-05-27T10:27:00Z</dcterms:modified>
</cp:coreProperties>
</file>