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pPr w:leftFromText="141" w:rightFromText="141" w:horzAnchor="margin" w:tblpX="-572" w:tblpY="585"/>
        <w:tblW w:w="9918" w:type="dxa"/>
        <w:tblLayout w:type="fixed"/>
        <w:tblLook w:val="04A0" w:firstRow="1" w:lastRow="0" w:firstColumn="1" w:lastColumn="0" w:noHBand="0" w:noVBand="1"/>
      </w:tblPr>
      <w:tblGrid>
        <w:gridCol w:w="567"/>
        <w:gridCol w:w="2405"/>
        <w:gridCol w:w="4961"/>
        <w:gridCol w:w="1276"/>
        <w:gridCol w:w="709"/>
      </w:tblGrid>
      <w:tr w:rsidR="00AD0DC2" w:rsidRPr="0026136E" w14:paraId="36938AB9" w14:textId="77777777" w:rsidTr="00AD0DC2">
        <w:tc>
          <w:tcPr>
            <w:tcW w:w="567" w:type="dxa"/>
          </w:tcPr>
          <w:p w14:paraId="6BF485FE" w14:textId="77777777" w:rsidR="00AD0DC2" w:rsidRPr="0026136E" w:rsidRDefault="00AD0DC2" w:rsidP="00970DFB">
            <w:pPr>
              <w:jc w:val="center"/>
              <w:rPr>
                <w:rFonts w:cstheme="minorHAnsi"/>
                <w:b/>
                <w:bCs/>
                <w:sz w:val="20"/>
                <w:szCs w:val="20"/>
              </w:rPr>
            </w:pPr>
            <w:bookmarkStart w:id="0" w:name="_Hlk7505347"/>
            <w:r w:rsidRPr="0026136E">
              <w:rPr>
                <w:rFonts w:cstheme="minorHAnsi"/>
                <w:b/>
                <w:bCs/>
                <w:sz w:val="20"/>
                <w:szCs w:val="20"/>
              </w:rPr>
              <w:t>Lp.</w:t>
            </w:r>
          </w:p>
        </w:tc>
        <w:tc>
          <w:tcPr>
            <w:tcW w:w="2405" w:type="dxa"/>
          </w:tcPr>
          <w:p w14:paraId="1EC56081" w14:textId="77777777" w:rsidR="00AD0DC2" w:rsidRPr="0026136E" w:rsidRDefault="00AD0DC2" w:rsidP="00970DFB">
            <w:pPr>
              <w:jc w:val="center"/>
              <w:rPr>
                <w:rFonts w:cstheme="minorHAnsi"/>
                <w:sz w:val="20"/>
                <w:szCs w:val="20"/>
              </w:rPr>
            </w:pPr>
            <w:r w:rsidRPr="0026136E">
              <w:rPr>
                <w:rFonts w:cstheme="minorHAnsi"/>
                <w:b/>
                <w:bCs/>
                <w:sz w:val="20"/>
                <w:szCs w:val="20"/>
              </w:rPr>
              <w:t>Przedmiot zamówienia</w:t>
            </w:r>
          </w:p>
        </w:tc>
        <w:tc>
          <w:tcPr>
            <w:tcW w:w="4961" w:type="dxa"/>
          </w:tcPr>
          <w:p w14:paraId="1513F8D4" w14:textId="77777777" w:rsidR="00AD0DC2" w:rsidRPr="0026136E" w:rsidRDefault="00AD0DC2" w:rsidP="00970DFB">
            <w:pPr>
              <w:jc w:val="center"/>
              <w:rPr>
                <w:rFonts w:cstheme="minorHAnsi"/>
                <w:sz w:val="20"/>
                <w:szCs w:val="20"/>
              </w:rPr>
            </w:pPr>
            <w:r w:rsidRPr="0026136E">
              <w:rPr>
                <w:rFonts w:cstheme="minorHAnsi"/>
                <w:b/>
                <w:bCs/>
                <w:sz w:val="20"/>
                <w:szCs w:val="20"/>
              </w:rPr>
              <w:t>Opis</w:t>
            </w:r>
          </w:p>
        </w:tc>
        <w:tc>
          <w:tcPr>
            <w:tcW w:w="1276" w:type="dxa"/>
          </w:tcPr>
          <w:p w14:paraId="3A3D86D4" w14:textId="77777777" w:rsidR="00AD0DC2" w:rsidRPr="0026136E" w:rsidRDefault="00AD0DC2" w:rsidP="00970DFB">
            <w:pPr>
              <w:jc w:val="center"/>
              <w:rPr>
                <w:rFonts w:cstheme="minorHAnsi"/>
                <w:b/>
                <w:bCs/>
                <w:sz w:val="20"/>
                <w:szCs w:val="20"/>
              </w:rPr>
            </w:pPr>
            <w:r w:rsidRPr="0026136E">
              <w:rPr>
                <w:rFonts w:cstheme="minorHAnsi"/>
                <w:b/>
                <w:bCs/>
                <w:sz w:val="20"/>
                <w:szCs w:val="20"/>
              </w:rPr>
              <w:t>Jednostka  miary</w:t>
            </w:r>
          </w:p>
        </w:tc>
        <w:tc>
          <w:tcPr>
            <w:tcW w:w="709" w:type="dxa"/>
          </w:tcPr>
          <w:p w14:paraId="656A3420" w14:textId="77777777" w:rsidR="00AD0DC2" w:rsidRPr="0026136E" w:rsidRDefault="00AD0DC2" w:rsidP="00970DFB">
            <w:pPr>
              <w:jc w:val="center"/>
              <w:rPr>
                <w:rFonts w:cstheme="minorHAnsi"/>
                <w:sz w:val="20"/>
                <w:szCs w:val="20"/>
              </w:rPr>
            </w:pPr>
            <w:r w:rsidRPr="0026136E">
              <w:rPr>
                <w:rFonts w:cstheme="minorHAnsi"/>
                <w:b/>
                <w:bCs/>
                <w:sz w:val="20"/>
                <w:szCs w:val="20"/>
              </w:rPr>
              <w:t>Ilość</w:t>
            </w:r>
          </w:p>
        </w:tc>
      </w:tr>
      <w:tr w:rsidR="00AD0DC2" w:rsidRPr="0026136E" w14:paraId="14A0D365" w14:textId="77777777" w:rsidTr="004E6C21">
        <w:tc>
          <w:tcPr>
            <w:tcW w:w="9918" w:type="dxa"/>
            <w:gridSpan w:val="5"/>
          </w:tcPr>
          <w:p w14:paraId="3B7BBA24" w14:textId="73F3C6F2" w:rsidR="00AD0DC2" w:rsidRPr="0026136E" w:rsidRDefault="00AD0DC2" w:rsidP="00970DFB">
            <w:pPr>
              <w:jc w:val="center"/>
              <w:rPr>
                <w:rFonts w:cstheme="minorHAnsi"/>
                <w:b/>
                <w:bCs/>
                <w:sz w:val="20"/>
                <w:szCs w:val="20"/>
              </w:rPr>
            </w:pPr>
            <w:r w:rsidRPr="00AD0DC2">
              <w:rPr>
                <w:rFonts w:cstheme="minorHAnsi"/>
                <w:b/>
                <w:bCs/>
                <w:sz w:val="20"/>
                <w:szCs w:val="20"/>
              </w:rPr>
              <w:t>ZAKUP WYPOSAŻENIA KUCHNI</w:t>
            </w:r>
            <w:r w:rsidR="00D22DEA">
              <w:rPr>
                <w:rFonts w:cstheme="minorHAnsi"/>
                <w:b/>
                <w:bCs/>
                <w:sz w:val="20"/>
                <w:szCs w:val="20"/>
              </w:rPr>
              <w:t xml:space="preserve"> (1.2)</w:t>
            </w:r>
          </w:p>
        </w:tc>
      </w:tr>
      <w:tr w:rsidR="00AD0DC2" w:rsidRPr="0026136E" w14:paraId="625EE1E7" w14:textId="77777777" w:rsidTr="00AD0DC2">
        <w:trPr>
          <w:trHeight w:val="637"/>
        </w:trPr>
        <w:tc>
          <w:tcPr>
            <w:tcW w:w="567" w:type="dxa"/>
          </w:tcPr>
          <w:p w14:paraId="553DB0A0" w14:textId="4F62E383" w:rsidR="00AD0DC2" w:rsidRPr="0026136E" w:rsidRDefault="00AD0DC2" w:rsidP="00970DFB">
            <w:pPr>
              <w:jc w:val="center"/>
              <w:rPr>
                <w:rFonts w:cstheme="minorHAnsi"/>
                <w:b/>
                <w:bCs/>
                <w:sz w:val="20"/>
                <w:szCs w:val="20"/>
              </w:rPr>
            </w:pPr>
          </w:p>
        </w:tc>
        <w:tc>
          <w:tcPr>
            <w:tcW w:w="2405" w:type="dxa"/>
          </w:tcPr>
          <w:p w14:paraId="3AADC6A9" w14:textId="6B234588" w:rsidR="00AD0DC2" w:rsidRPr="0026136E" w:rsidRDefault="00AD0DC2" w:rsidP="00970DFB">
            <w:pPr>
              <w:jc w:val="center"/>
              <w:rPr>
                <w:rFonts w:cstheme="minorHAnsi"/>
                <w:b/>
                <w:bCs/>
                <w:sz w:val="20"/>
                <w:szCs w:val="20"/>
              </w:rPr>
            </w:pPr>
            <w:r w:rsidRPr="007F6CD0">
              <w:rPr>
                <w:rFonts w:cstheme="minorHAnsi"/>
                <w:b/>
                <w:bCs/>
                <w:sz w:val="20"/>
                <w:szCs w:val="20"/>
              </w:rPr>
              <w:t>zestaw garnków 11 el.</w:t>
            </w:r>
          </w:p>
        </w:tc>
        <w:tc>
          <w:tcPr>
            <w:tcW w:w="4961" w:type="dxa"/>
          </w:tcPr>
          <w:p w14:paraId="37AB27BF" w14:textId="3349D0EF" w:rsidR="00AD0DC2" w:rsidRPr="00887C59" w:rsidRDefault="00AD0DC2" w:rsidP="00887C59">
            <w:pPr>
              <w:jc w:val="center"/>
              <w:rPr>
                <w:rFonts w:cstheme="minorHAnsi"/>
                <w:sz w:val="20"/>
                <w:szCs w:val="20"/>
              </w:rPr>
            </w:pPr>
            <w:r w:rsidRPr="00887C59">
              <w:rPr>
                <w:rFonts w:cstheme="minorHAnsi"/>
                <w:sz w:val="20"/>
                <w:szCs w:val="20"/>
              </w:rPr>
              <w:t>Zestaw garnków wykonanych ze stali nierdzewnej z dodatkowym naczyniem do szybkiego i zdrowego gotowania na parze.</w:t>
            </w:r>
            <w:r>
              <w:rPr>
                <w:rFonts w:cstheme="minorHAnsi"/>
                <w:sz w:val="20"/>
                <w:szCs w:val="20"/>
              </w:rPr>
              <w:t xml:space="preserve"> Garnki o pojemności ok. </w:t>
            </w:r>
            <w:r w:rsidRPr="00887C59">
              <w:rPr>
                <w:rFonts w:cstheme="minorHAnsi"/>
                <w:sz w:val="20"/>
                <w:szCs w:val="20"/>
              </w:rPr>
              <w:t>1.9 L, 2.6 L, 3 L, 3.6 L, 4.7 L, 7 L</w:t>
            </w:r>
            <w:r>
              <w:rPr>
                <w:rFonts w:cstheme="minorHAnsi"/>
                <w:sz w:val="20"/>
                <w:szCs w:val="20"/>
              </w:rPr>
              <w:t>. K</w:t>
            </w:r>
            <w:r w:rsidRPr="00887C59">
              <w:rPr>
                <w:rFonts w:cstheme="minorHAnsi"/>
                <w:sz w:val="20"/>
                <w:szCs w:val="20"/>
              </w:rPr>
              <w:t>olor garnków</w:t>
            </w:r>
            <w:r>
              <w:rPr>
                <w:rFonts w:cstheme="minorHAnsi"/>
                <w:sz w:val="20"/>
                <w:szCs w:val="20"/>
              </w:rPr>
              <w:t xml:space="preserve">: </w:t>
            </w:r>
            <w:r w:rsidRPr="00887C59">
              <w:rPr>
                <w:rFonts w:cstheme="minorHAnsi"/>
                <w:sz w:val="20"/>
                <w:szCs w:val="20"/>
              </w:rPr>
              <w:t>Srebrny</w:t>
            </w:r>
            <w:r>
              <w:rPr>
                <w:rFonts w:cstheme="minorHAnsi"/>
                <w:sz w:val="20"/>
                <w:szCs w:val="20"/>
              </w:rPr>
              <w:t xml:space="preserve">, </w:t>
            </w:r>
            <w:r w:rsidRPr="00887C59">
              <w:rPr>
                <w:rFonts w:cstheme="minorHAnsi"/>
                <w:sz w:val="20"/>
                <w:szCs w:val="20"/>
              </w:rPr>
              <w:t>Rozmiar garnków</w:t>
            </w:r>
            <w:r w:rsidRPr="00887C59">
              <w:rPr>
                <w:rFonts w:cstheme="minorHAnsi"/>
                <w:sz w:val="20"/>
                <w:szCs w:val="20"/>
              </w:rPr>
              <w:tab/>
              <w:t>16 cm, 18 cm, 20 cm, 22 cm, 24 cm</w:t>
            </w:r>
            <w:r>
              <w:rPr>
                <w:rFonts w:cstheme="minorHAnsi"/>
                <w:sz w:val="20"/>
                <w:szCs w:val="20"/>
              </w:rPr>
              <w:t xml:space="preserve"> (+/-5%). </w:t>
            </w:r>
          </w:p>
        </w:tc>
        <w:tc>
          <w:tcPr>
            <w:tcW w:w="1276" w:type="dxa"/>
          </w:tcPr>
          <w:p w14:paraId="3C20A8DF" w14:textId="020378D1" w:rsidR="00AD0DC2" w:rsidRPr="00377424" w:rsidRDefault="00AD0DC2" w:rsidP="00970DFB">
            <w:pPr>
              <w:jc w:val="center"/>
              <w:rPr>
                <w:rFonts w:cstheme="minorHAnsi"/>
                <w:sz w:val="20"/>
                <w:szCs w:val="20"/>
              </w:rPr>
            </w:pPr>
            <w:r w:rsidRPr="00377424">
              <w:rPr>
                <w:rFonts w:cstheme="minorHAnsi"/>
                <w:sz w:val="20"/>
                <w:szCs w:val="20"/>
              </w:rPr>
              <w:t>zestaw</w:t>
            </w:r>
          </w:p>
        </w:tc>
        <w:tc>
          <w:tcPr>
            <w:tcW w:w="709" w:type="dxa"/>
          </w:tcPr>
          <w:p w14:paraId="4BFB4EB9" w14:textId="2EFB50C8" w:rsidR="00AD0DC2" w:rsidRPr="00377424" w:rsidRDefault="00AD0DC2" w:rsidP="00970DFB">
            <w:pPr>
              <w:jc w:val="center"/>
              <w:rPr>
                <w:rFonts w:cstheme="minorHAnsi"/>
                <w:sz w:val="20"/>
                <w:szCs w:val="20"/>
              </w:rPr>
            </w:pPr>
            <w:r w:rsidRPr="00377424">
              <w:rPr>
                <w:rFonts w:cstheme="minorHAnsi"/>
                <w:sz w:val="20"/>
                <w:szCs w:val="20"/>
              </w:rPr>
              <w:t>1</w:t>
            </w:r>
          </w:p>
        </w:tc>
      </w:tr>
      <w:tr w:rsidR="00AD0DC2" w:rsidRPr="0026136E" w14:paraId="3BAE9716" w14:textId="77777777" w:rsidTr="00AD0DC2">
        <w:tc>
          <w:tcPr>
            <w:tcW w:w="567" w:type="dxa"/>
          </w:tcPr>
          <w:p w14:paraId="6D0D33C8" w14:textId="4F794248" w:rsidR="00AD0DC2" w:rsidRPr="0026136E" w:rsidRDefault="00AD0DC2" w:rsidP="00970DFB">
            <w:pPr>
              <w:pStyle w:val="Akapitzlist"/>
              <w:numPr>
                <w:ilvl w:val="0"/>
                <w:numId w:val="1"/>
              </w:numPr>
              <w:spacing w:after="0" w:line="240" w:lineRule="auto"/>
              <w:rPr>
                <w:rFonts w:cstheme="minorHAnsi"/>
                <w:sz w:val="20"/>
                <w:szCs w:val="20"/>
              </w:rPr>
            </w:pPr>
            <w:r>
              <w:rPr>
                <w:rFonts w:cstheme="minorHAnsi"/>
                <w:sz w:val="20"/>
                <w:szCs w:val="20"/>
              </w:rPr>
              <w:t>22</w:t>
            </w:r>
          </w:p>
        </w:tc>
        <w:tc>
          <w:tcPr>
            <w:tcW w:w="2405" w:type="dxa"/>
          </w:tcPr>
          <w:p w14:paraId="2E8869D5" w14:textId="477F3197" w:rsidR="00AD0DC2" w:rsidRPr="0026136E" w:rsidRDefault="00AD0DC2" w:rsidP="00970DFB">
            <w:pPr>
              <w:jc w:val="center"/>
              <w:rPr>
                <w:rFonts w:cstheme="minorHAnsi"/>
                <w:b/>
                <w:sz w:val="20"/>
                <w:szCs w:val="20"/>
              </w:rPr>
            </w:pPr>
            <w:r w:rsidRPr="007F6CD0">
              <w:rPr>
                <w:rFonts w:cstheme="minorHAnsi"/>
                <w:b/>
                <w:sz w:val="20"/>
                <w:szCs w:val="20"/>
              </w:rPr>
              <w:t>zestaw 3 patelni z odlewanego aluminium</w:t>
            </w:r>
          </w:p>
        </w:tc>
        <w:tc>
          <w:tcPr>
            <w:tcW w:w="4961" w:type="dxa"/>
          </w:tcPr>
          <w:p w14:paraId="4250D2B1" w14:textId="171C168F" w:rsidR="00AD0DC2" w:rsidRPr="0026136E" w:rsidRDefault="00AD0DC2" w:rsidP="00970DFB">
            <w:pPr>
              <w:jc w:val="both"/>
              <w:rPr>
                <w:rFonts w:cstheme="minorHAnsi"/>
                <w:sz w:val="20"/>
                <w:szCs w:val="20"/>
              </w:rPr>
            </w:pPr>
            <w:r w:rsidRPr="00952764">
              <w:rPr>
                <w:rFonts w:cstheme="minorHAnsi"/>
                <w:sz w:val="20"/>
                <w:szCs w:val="20"/>
              </w:rPr>
              <w:t>Zestaw patelni z odlewanego aluminium, z  nieprzywierającą powłoką</w:t>
            </w:r>
            <w:r>
              <w:rPr>
                <w:rFonts w:cstheme="minorHAnsi"/>
                <w:sz w:val="20"/>
                <w:szCs w:val="20"/>
              </w:rPr>
              <w:t xml:space="preserve">. W zestawie patelnia 20, 24, 28 cm średnicy. Pokryta </w:t>
            </w:r>
            <w:r w:rsidRPr="00B57ED1">
              <w:rPr>
                <w:rFonts w:cstheme="minorHAnsi"/>
                <w:sz w:val="20"/>
                <w:szCs w:val="20"/>
              </w:rPr>
              <w:t>żaroodporny</w:t>
            </w:r>
            <w:r>
              <w:rPr>
                <w:rFonts w:cstheme="minorHAnsi"/>
                <w:sz w:val="20"/>
                <w:szCs w:val="20"/>
              </w:rPr>
              <w:t xml:space="preserve">m </w:t>
            </w:r>
            <w:r w:rsidRPr="00B57ED1">
              <w:rPr>
                <w:rFonts w:cstheme="minorHAnsi"/>
                <w:sz w:val="20"/>
                <w:szCs w:val="20"/>
              </w:rPr>
              <w:t>lakier</w:t>
            </w:r>
            <w:r>
              <w:rPr>
                <w:rFonts w:cstheme="minorHAnsi"/>
                <w:sz w:val="20"/>
                <w:szCs w:val="20"/>
              </w:rPr>
              <w:t xml:space="preserve">em </w:t>
            </w:r>
            <w:r w:rsidRPr="00B57ED1">
              <w:rPr>
                <w:rFonts w:cstheme="minorHAnsi"/>
                <w:sz w:val="20"/>
                <w:szCs w:val="20"/>
              </w:rPr>
              <w:t>silikonowy</w:t>
            </w:r>
            <w:r>
              <w:rPr>
                <w:rFonts w:cstheme="minorHAnsi"/>
                <w:sz w:val="20"/>
                <w:szCs w:val="20"/>
              </w:rPr>
              <w:t>m</w:t>
            </w:r>
            <w:r w:rsidRPr="00B57ED1">
              <w:rPr>
                <w:rFonts w:cstheme="minorHAnsi"/>
                <w:sz w:val="20"/>
                <w:szCs w:val="20"/>
              </w:rPr>
              <w:t xml:space="preserve">, </w:t>
            </w:r>
            <w:r>
              <w:rPr>
                <w:rFonts w:cstheme="minorHAnsi"/>
                <w:sz w:val="20"/>
                <w:szCs w:val="20"/>
              </w:rPr>
              <w:t>mo</w:t>
            </w:r>
            <w:r w:rsidRPr="00B57ED1">
              <w:rPr>
                <w:rFonts w:cstheme="minorHAnsi"/>
                <w:sz w:val="20"/>
                <w:szCs w:val="20"/>
              </w:rPr>
              <w:t>żna używać na wszystkich rodzajach kuchenek grzewczych, w tym na płytach indukcyjnych.</w:t>
            </w:r>
            <w:r>
              <w:rPr>
                <w:rFonts w:cstheme="minorHAnsi"/>
                <w:sz w:val="20"/>
                <w:szCs w:val="20"/>
              </w:rPr>
              <w:t xml:space="preserve"> </w:t>
            </w:r>
            <w:r w:rsidRPr="001B131B">
              <w:rPr>
                <w:rFonts w:cstheme="minorHAnsi"/>
                <w:sz w:val="20"/>
                <w:szCs w:val="20"/>
              </w:rPr>
              <w:t>Maksymalna temperatura pracy 240 st.C. Rączka została wykonana z materiału PP, który nie przewodzi ciepła, a także posiada specjalną powłokę, zapewniającą wygodny i pewny chwyt.</w:t>
            </w:r>
          </w:p>
        </w:tc>
        <w:tc>
          <w:tcPr>
            <w:tcW w:w="1276" w:type="dxa"/>
          </w:tcPr>
          <w:p w14:paraId="31AFA0A0" w14:textId="43A7BFAB" w:rsidR="00AD0DC2" w:rsidRPr="0026136E" w:rsidRDefault="00AD0DC2" w:rsidP="00970DFB">
            <w:pPr>
              <w:jc w:val="center"/>
              <w:rPr>
                <w:rFonts w:cstheme="minorHAnsi"/>
                <w:sz w:val="20"/>
                <w:szCs w:val="20"/>
              </w:rPr>
            </w:pPr>
            <w:r>
              <w:rPr>
                <w:rFonts w:cstheme="minorHAnsi"/>
                <w:sz w:val="20"/>
                <w:szCs w:val="20"/>
              </w:rPr>
              <w:t>zestaw</w:t>
            </w:r>
          </w:p>
        </w:tc>
        <w:tc>
          <w:tcPr>
            <w:tcW w:w="709" w:type="dxa"/>
          </w:tcPr>
          <w:p w14:paraId="39B1E92D" w14:textId="7A56DA1A" w:rsidR="00AD0DC2" w:rsidRPr="0026136E" w:rsidRDefault="00AD0DC2" w:rsidP="00970DFB">
            <w:pPr>
              <w:jc w:val="center"/>
              <w:rPr>
                <w:rFonts w:cstheme="minorHAnsi"/>
                <w:sz w:val="20"/>
                <w:szCs w:val="20"/>
              </w:rPr>
            </w:pPr>
            <w:r>
              <w:rPr>
                <w:rFonts w:cstheme="minorHAnsi"/>
                <w:sz w:val="20"/>
                <w:szCs w:val="20"/>
              </w:rPr>
              <w:t>1</w:t>
            </w:r>
          </w:p>
        </w:tc>
      </w:tr>
      <w:tr w:rsidR="00AD0DC2" w:rsidRPr="0026136E" w14:paraId="78D98F51" w14:textId="77777777" w:rsidTr="00AD0DC2">
        <w:tc>
          <w:tcPr>
            <w:tcW w:w="567" w:type="dxa"/>
          </w:tcPr>
          <w:p w14:paraId="33E6FC09" w14:textId="79F0B2AC" w:rsidR="00AD0DC2" w:rsidRPr="0026136E" w:rsidRDefault="00AD0DC2" w:rsidP="007F6CD0">
            <w:pPr>
              <w:pStyle w:val="Akapitzlist"/>
              <w:numPr>
                <w:ilvl w:val="0"/>
                <w:numId w:val="1"/>
              </w:numPr>
              <w:spacing w:after="0" w:line="240" w:lineRule="auto"/>
              <w:jc w:val="both"/>
              <w:rPr>
                <w:rFonts w:cstheme="minorHAnsi"/>
                <w:sz w:val="20"/>
                <w:szCs w:val="20"/>
              </w:rPr>
            </w:pPr>
            <w:r>
              <w:rPr>
                <w:rFonts w:cstheme="minorHAnsi"/>
                <w:sz w:val="20"/>
                <w:szCs w:val="20"/>
              </w:rPr>
              <w:t>3</w:t>
            </w:r>
          </w:p>
        </w:tc>
        <w:tc>
          <w:tcPr>
            <w:tcW w:w="2405" w:type="dxa"/>
          </w:tcPr>
          <w:p w14:paraId="3F5FC554" w14:textId="5D361C09" w:rsidR="00AD0DC2" w:rsidRPr="0026136E" w:rsidRDefault="00AD0DC2" w:rsidP="007F6CD0">
            <w:pPr>
              <w:rPr>
                <w:rFonts w:cstheme="minorHAnsi"/>
                <w:b/>
                <w:sz w:val="20"/>
                <w:szCs w:val="20"/>
              </w:rPr>
            </w:pPr>
            <w:r w:rsidRPr="007F6CD0">
              <w:rPr>
                <w:rFonts w:cstheme="minorHAnsi"/>
                <w:b/>
                <w:sz w:val="20"/>
                <w:szCs w:val="20"/>
              </w:rPr>
              <w:t>zestaw sztućców 24el.</w:t>
            </w:r>
          </w:p>
        </w:tc>
        <w:tc>
          <w:tcPr>
            <w:tcW w:w="4961" w:type="dxa"/>
          </w:tcPr>
          <w:p w14:paraId="5821FC1C" w14:textId="245918A1" w:rsidR="00AD0DC2" w:rsidRPr="0026136E" w:rsidRDefault="00AD0DC2" w:rsidP="00E069AF">
            <w:pPr>
              <w:jc w:val="both"/>
              <w:rPr>
                <w:rFonts w:cstheme="minorHAnsi"/>
                <w:sz w:val="20"/>
                <w:szCs w:val="20"/>
              </w:rPr>
            </w:pPr>
            <w:r>
              <w:rPr>
                <w:rFonts w:cstheme="minorHAnsi"/>
                <w:sz w:val="20"/>
                <w:szCs w:val="20"/>
              </w:rPr>
              <w:t>Z</w:t>
            </w:r>
            <w:r w:rsidRPr="008C33E0">
              <w:rPr>
                <w:rFonts w:cstheme="minorHAnsi"/>
                <w:sz w:val="20"/>
                <w:szCs w:val="20"/>
              </w:rPr>
              <w:t xml:space="preserve">estaw sztućców składający się z 24 elementów. </w:t>
            </w:r>
            <w:r>
              <w:rPr>
                <w:rFonts w:cstheme="minorHAnsi"/>
                <w:sz w:val="20"/>
                <w:szCs w:val="20"/>
              </w:rPr>
              <w:t xml:space="preserve">Zestaw </w:t>
            </w:r>
            <w:r w:rsidRPr="008C33E0">
              <w:rPr>
                <w:rFonts w:cstheme="minorHAnsi"/>
                <w:sz w:val="20"/>
                <w:szCs w:val="20"/>
              </w:rPr>
              <w:t>wykonany ze stali nierdzewnej</w:t>
            </w:r>
            <w:r>
              <w:rPr>
                <w:rFonts w:cstheme="minorHAnsi"/>
                <w:sz w:val="20"/>
                <w:szCs w:val="20"/>
              </w:rPr>
              <w:t>,  Z</w:t>
            </w:r>
            <w:r w:rsidRPr="00E069AF">
              <w:rPr>
                <w:rFonts w:cstheme="minorHAnsi"/>
                <w:sz w:val="20"/>
                <w:szCs w:val="20"/>
              </w:rPr>
              <w:t>awartość zestawu:</w:t>
            </w:r>
            <w:r>
              <w:rPr>
                <w:rFonts w:cstheme="minorHAnsi"/>
                <w:sz w:val="20"/>
                <w:szCs w:val="20"/>
              </w:rPr>
              <w:t xml:space="preserve"> </w:t>
            </w:r>
            <w:r w:rsidRPr="00E069AF">
              <w:rPr>
                <w:rFonts w:cstheme="minorHAnsi"/>
                <w:sz w:val="20"/>
                <w:szCs w:val="20"/>
              </w:rPr>
              <w:t>6 x łyżeczka do herbaty, 6 x łyżka obiadowa, 6 x nóż obiadowy, 6 x widelec obiadowy</w:t>
            </w:r>
            <w:r>
              <w:rPr>
                <w:rFonts w:cstheme="minorHAnsi"/>
                <w:sz w:val="20"/>
                <w:szCs w:val="20"/>
              </w:rPr>
              <w:t xml:space="preserve">. </w:t>
            </w:r>
            <w:r w:rsidRPr="00E069AF">
              <w:rPr>
                <w:rFonts w:cstheme="minorHAnsi"/>
                <w:sz w:val="20"/>
                <w:szCs w:val="20"/>
              </w:rPr>
              <w:t>Możliwość mycia w zmywarce</w:t>
            </w:r>
            <w:r>
              <w:rPr>
                <w:rFonts w:cstheme="minorHAnsi"/>
                <w:sz w:val="20"/>
                <w:szCs w:val="20"/>
              </w:rPr>
              <w:t xml:space="preserve">. </w:t>
            </w:r>
          </w:p>
        </w:tc>
        <w:tc>
          <w:tcPr>
            <w:tcW w:w="1276" w:type="dxa"/>
          </w:tcPr>
          <w:p w14:paraId="2AD19AC9" w14:textId="5239B3D1" w:rsidR="00AD0DC2" w:rsidRPr="0026136E" w:rsidRDefault="00AD0DC2" w:rsidP="007F6CD0">
            <w:pPr>
              <w:jc w:val="center"/>
              <w:rPr>
                <w:rFonts w:cstheme="minorHAnsi"/>
                <w:sz w:val="20"/>
                <w:szCs w:val="20"/>
              </w:rPr>
            </w:pPr>
            <w:r>
              <w:rPr>
                <w:rFonts w:cstheme="minorHAnsi"/>
                <w:b/>
                <w:bCs/>
                <w:sz w:val="20"/>
                <w:szCs w:val="20"/>
              </w:rPr>
              <w:t>zestaw</w:t>
            </w:r>
          </w:p>
        </w:tc>
        <w:tc>
          <w:tcPr>
            <w:tcW w:w="709" w:type="dxa"/>
          </w:tcPr>
          <w:p w14:paraId="462BD7FA" w14:textId="70FA024A" w:rsidR="00AD0DC2" w:rsidRPr="0026136E" w:rsidRDefault="00AD0DC2" w:rsidP="007F6CD0">
            <w:pPr>
              <w:jc w:val="center"/>
              <w:rPr>
                <w:rFonts w:cstheme="minorHAnsi"/>
                <w:sz w:val="20"/>
                <w:szCs w:val="20"/>
              </w:rPr>
            </w:pPr>
            <w:r>
              <w:rPr>
                <w:rFonts w:cstheme="minorHAnsi"/>
                <w:sz w:val="20"/>
                <w:szCs w:val="20"/>
              </w:rPr>
              <w:t>3</w:t>
            </w:r>
          </w:p>
        </w:tc>
      </w:tr>
      <w:tr w:rsidR="00AD0DC2" w:rsidRPr="0026136E" w14:paraId="44B7FE61" w14:textId="77777777" w:rsidTr="00AD0DC2">
        <w:tc>
          <w:tcPr>
            <w:tcW w:w="567" w:type="dxa"/>
          </w:tcPr>
          <w:p w14:paraId="4D5C1641" w14:textId="77777777" w:rsidR="00AD0DC2" w:rsidRPr="0026136E" w:rsidRDefault="00AD0DC2" w:rsidP="007F6CD0">
            <w:pPr>
              <w:pStyle w:val="Akapitzlist"/>
              <w:numPr>
                <w:ilvl w:val="0"/>
                <w:numId w:val="1"/>
              </w:numPr>
              <w:spacing w:after="0" w:line="240" w:lineRule="auto"/>
              <w:jc w:val="both"/>
              <w:rPr>
                <w:rFonts w:cstheme="minorHAnsi"/>
                <w:sz w:val="20"/>
                <w:szCs w:val="20"/>
              </w:rPr>
            </w:pPr>
          </w:p>
        </w:tc>
        <w:tc>
          <w:tcPr>
            <w:tcW w:w="2405" w:type="dxa"/>
          </w:tcPr>
          <w:p w14:paraId="60CE90F4" w14:textId="4DDC56DB" w:rsidR="00AD0DC2" w:rsidRPr="0026136E" w:rsidRDefault="00AD0DC2" w:rsidP="007F6CD0">
            <w:pPr>
              <w:jc w:val="center"/>
              <w:rPr>
                <w:rFonts w:cstheme="minorHAnsi"/>
                <w:b/>
                <w:sz w:val="20"/>
                <w:szCs w:val="20"/>
              </w:rPr>
            </w:pPr>
            <w:r w:rsidRPr="007F6CD0">
              <w:rPr>
                <w:rFonts w:cstheme="minorHAnsi"/>
                <w:b/>
                <w:sz w:val="20"/>
                <w:szCs w:val="20"/>
              </w:rPr>
              <w:t>zestaw naczyń 24el. (talerz deserowy, talerz głęboki, talerz obiadowy płytki, salaterka x6)</w:t>
            </w:r>
          </w:p>
        </w:tc>
        <w:tc>
          <w:tcPr>
            <w:tcW w:w="4961" w:type="dxa"/>
          </w:tcPr>
          <w:p w14:paraId="77B1FAC6" w14:textId="4BCFA39C" w:rsidR="00AD0DC2" w:rsidRPr="002C2881" w:rsidRDefault="00AD0DC2" w:rsidP="000038AA">
            <w:pPr>
              <w:jc w:val="both"/>
              <w:rPr>
                <w:rFonts w:cstheme="minorHAnsi"/>
                <w:sz w:val="20"/>
                <w:szCs w:val="20"/>
              </w:rPr>
            </w:pPr>
            <w:r>
              <w:rPr>
                <w:rFonts w:cstheme="minorHAnsi"/>
                <w:sz w:val="20"/>
                <w:szCs w:val="20"/>
              </w:rPr>
              <w:t>W</w:t>
            </w:r>
            <w:r w:rsidRPr="000038AA">
              <w:rPr>
                <w:rFonts w:cstheme="minorHAnsi"/>
                <w:sz w:val="20"/>
                <w:szCs w:val="20"/>
              </w:rPr>
              <w:t>ykonane ze szkła hartowanego, dzięki czemu są bardzo wytrzymałe,</w:t>
            </w:r>
            <w:r>
              <w:rPr>
                <w:rFonts w:cstheme="minorHAnsi"/>
                <w:sz w:val="20"/>
                <w:szCs w:val="20"/>
              </w:rPr>
              <w:t xml:space="preserve"> </w:t>
            </w:r>
            <w:r w:rsidRPr="000038AA">
              <w:rPr>
                <w:rFonts w:cstheme="minorHAnsi"/>
                <w:sz w:val="20"/>
                <w:szCs w:val="20"/>
              </w:rPr>
              <w:t>odporne są na zarysowania i stłuczenia,</w:t>
            </w:r>
            <w:r>
              <w:rPr>
                <w:rFonts w:cstheme="minorHAnsi"/>
                <w:sz w:val="20"/>
                <w:szCs w:val="20"/>
              </w:rPr>
              <w:t xml:space="preserve"> </w:t>
            </w:r>
            <w:r w:rsidRPr="000038AA">
              <w:rPr>
                <w:rFonts w:cstheme="minorHAnsi"/>
                <w:sz w:val="20"/>
                <w:szCs w:val="20"/>
              </w:rPr>
              <w:t>powierzchnia wewnątrz talerzy jest gładka, dzięki czemu cała zastawa jest łatwa do mycia</w:t>
            </w:r>
            <w:r>
              <w:rPr>
                <w:rFonts w:cstheme="minorHAnsi"/>
                <w:sz w:val="20"/>
                <w:szCs w:val="20"/>
              </w:rPr>
              <w:t xml:space="preserve">. Talerze z </w:t>
            </w:r>
            <w:r w:rsidRPr="000038AA">
              <w:rPr>
                <w:rFonts w:cstheme="minorHAnsi"/>
                <w:sz w:val="20"/>
                <w:szCs w:val="20"/>
              </w:rPr>
              <w:t>klasyczn</w:t>
            </w:r>
            <w:r>
              <w:rPr>
                <w:rFonts w:cstheme="minorHAnsi"/>
                <w:sz w:val="20"/>
                <w:szCs w:val="20"/>
              </w:rPr>
              <w:t>ym</w:t>
            </w:r>
            <w:r w:rsidRPr="000038AA">
              <w:rPr>
                <w:rFonts w:cstheme="minorHAnsi"/>
                <w:sz w:val="20"/>
                <w:szCs w:val="20"/>
              </w:rPr>
              <w:t xml:space="preserve"> zdobieni</w:t>
            </w:r>
            <w:r>
              <w:rPr>
                <w:rFonts w:cstheme="minorHAnsi"/>
                <w:sz w:val="20"/>
                <w:szCs w:val="20"/>
              </w:rPr>
              <w:t>em, przeznaczone</w:t>
            </w:r>
            <w:r w:rsidRPr="000038AA">
              <w:rPr>
                <w:rFonts w:cstheme="minorHAnsi"/>
                <w:sz w:val="20"/>
                <w:szCs w:val="20"/>
              </w:rPr>
              <w:t xml:space="preserve"> do serwowania różnorodnych dań, zestaw można myć w zmywarce.</w:t>
            </w:r>
            <w:r>
              <w:rPr>
                <w:rFonts w:cstheme="minorHAnsi"/>
                <w:sz w:val="20"/>
                <w:szCs w:val="20"/>
              </w:rPr>
              <w:t xml:space="preserve"> Kolorystyka: biała. W skład zestawu wchodzi: </w:t>
            </w:r>
            <w:r w:rsidRPr="000038AA">
              <w:rPr>
                <w:rFonts w:cstheme="minorHAnsi"/>
                <w:sz w:val="20"/>
                <w:szCs w:val="20"/>
              </w:rPr>
              <w:t>6 talerzy deserowych 20 cm,</w:t>
            </w:r>
            <w:r>
              <w:rPr>
                <w:rFonts w:cstheme="minorHAnsi"/>
                <w:sz w:val="20"/>
                <w:szCs w:val="20"/>
              </w:rPr>
              <w:t xml:space="preserve"> </w:t>
            </w:r>
            <w:r w:rsidRPr="000038AA">
              <w:rPr>
                <w:rFonts w:cstheme="minorHAnsi"/>
                <w:sz w:val="20"/>
                <w:szCs w:val="20"/>
              </w:rPr>
              <w:t>6 talerzy głębokich 20 cm,</w:t>
            </w:r>
            <w:r>
              <w:rPr>
                <w:rFonts w:cstheme="minorHAnsi"/>
                <w:sz w:val="20"/>
                <w:szCs w:val="20"/>
              </w:rPr>
              <w:t xml:space="preserve"> </w:t>
            </w:r>
            <w:r w:rsidRPr="000038AA">
              <w:rPr>
                <w:rFonts w:cstheme="minorHAnsi"/>
                <w:sz w:val="20"/>
                <w:szCs w:val="20"/>
              </w:rPr>
              <w:t>6 talerzy obiadowych płytkich 25 cm,</w:t>
            </w:r>
            <w:r>
              <w:rPr>
                <w:rFonts w:cstheme="minorHAnsi"/>
                <w:sz w:val="20"/>
                <w:szCs w:val="20"/>
              </w:rPr>
              <w:t xml:space="preserve"> </w:t>
            </w:r>
            <w:r w:rsidRPr="000038AA">
              <w:rPr>
                <w:rFonts w:cstheme="minorHAnsi"/>
                <w:sz w:val="20"/>
                <w:szCs w:val="20"/>
              </w:rPr>
              <w:t>6 salaterek 12.5 cm.</w:t>
            </w:r>
            <w:r>
              <w:rPr>
                <w:rFonts w:cstheme="minorHAnsi"/>
                <w:sz w:val="20"/>
                <w:szCs w:val="20"/>
              </w:rPr>
              <w:t xml:space="preserve"> (+/-5%)</w:t>
            </w:r>
          </w:p>
        </w:tc>
        <w:tc>
          <w:tcPr>
            <w:tcW w:w="1276" w:type="dxa"/>
          </w:tcPr>
          <w:p w14:paraId="01EE6423" w14:textId="0AB44666" w:rsidR="00AD0DC2" w:rsidRPr="0026136E" w:rsidRDefault="00AD0DC2" w:rsidP="007F6CD0">
            <w:pPr>
              <w:jc w:val="center"/>
              <w:rPr>
                <w:rFonts w:cstheme="minorHAnsi"/>
                <w:sz w:val="20"/>
                <w:szCs w:val="20"/>
              </w:rPr>
            </w:pPr>
            <w:r>
              <w:rPr>
                <w:rFonts w:cstheme="minorHAnsi"/>
                <w:sz w:val="20"/>
                <w:szCs w:val="20"/>
              </w:rPr>
              <w:t>zestaw</w:t>
            </w:r>
          </w:p>
        </w:tc>
        <w:tc>
          <w:tcPr>
            <w:tcW w:w="709" w:type="dxa"/>
          </w:tcPr>
          <w:p w14:paraId="31843CE7" w14:textId="4236D1FC" w:rsidR="00AD0DC2" w:rsidRPr="0026136E" w:rsidRDefault="00AD0DC2" w:rsidP="007F6CD0">
            <w:pPr>
              <w:jc w:val="center"/>
              <w:rPr>
                <w:rFonts w:cstheme="minorHAnsi"/>
                <w:sz w:val="20"/>
                <w:szCs w:val="20"/>
              </w:rPr>
            </w:pPr>
            <w:r>
              <w:rPr>
                <w:rFonts w:cstheme="minorHAnsi"/>
                <w:sz w:val="20"/>
                <w:szCs w:val="20"/>
              </w:rPr>
              <w:t>3</w:t>
            </w:r>
          </w:p>
        </w:tc>
      </w:tr>
      <w:tr w:rsidR="00AD0DC2" w:rsidRPr="0026136E" w14:paraId="46BD7D56" w14:textId="77777777" w:rsidTr="00AD0DC2">
        <w:tc>
          <w:tcPr>
            <w:tcW w:w="567" w:type="dxa"/>
          </w:tcPr>
          <w:p w14:paraId="61A6B238" w14:textId="77777777" w:rsidR="00AD0DC2" w:rsidRPr="0026136E" w:rsidRDefault="00AD0DC2" w:rsidP="007F6CD0">
            <w:pPr>
              <w:pStyle w:val="Akapitzlist"/>
              <w:numPr>
                <w:ilvl w:val="0"/>
                <w:numId w:val="1"/>
              </w:numPr>
              <w:spacing w:after="0" w:line="240" w:lineRule="auto"/>
              <w:jc w:val="both"/>
              <w:rPr>
                <w:rFonts w:cstheme="minorHAnsi"/>
                <w:sz w:val="20"/>
                <w:szCs w:val="20"/>
              </w:rPr>
            </w:pPr>
          </w:p>
        </w:tc>
        <w:tc>
          <w:tcPr>
            <w:tcW w:w="2405" w:type="dxa"/>
          </w:tcPr>
          <w:p w14:paraId="530FE629" w14:textId="37B7B5D4" w:rsidR="00AD0DC2" w:rsidRPr="0026136E" w:rsidRDefault="00AD0DC2" w:rsidP="007F6CD0">
            <w:pPr>
              <w:jc w:val="center"/>
              <w:rPr>
                <w:rFonts w:cstheme="minorHAnsi"/>
                <w:b/>
                <w:sz w:val="20"/>
                <w:szCs w:val="20"/>
              </w:rPr>
            </w:pPr>
            <w:r w:rsidRPr="007F6CD0">
              <w:rPr>
                <w:rFonts w:cstheme="minorHAnsi"/>
                <w:b/>
                <w:sz w:val="20"/>
                <w:szCs w:val="20"/>
              </w:rPr>
              <w:t>robot kuchenny</w:t>
            </w:r>
          </w:p>
        </w:tc>
        <w:tc>
          <w:tcPr>
            <w:tcW w:w="4961" w:type="dxa"/>
          </w:tcPr>
          <w:p w14:paraId="23FD883D" w14:textId="4EE549E2" w:rsidR="00AD0DC2" w:rsidRPr="0026136E" w:rsidRDefault="00AD0DC2" w:rsidP="007F6CD0">
            <w:pPr>
              <w:jc w:val="both"/>
              <w:rPr>
                <w:rFonts w:cstheme="minorHAnsi"/>
                <w:sz w:val="20"/>
                <w:szCs w:val="20"/>
              </w:rPr>
            </w:pPr>
            <w:r>
              <w:rPr>
                <w:rFonts w:cstheme="minorHAnsi"/>
                <w:sz w:val="20"/>
                <w:szCs w:val="20"/>
              </w:rPr>
              <w:t>Robot planetarny z mieszadłem, h</w:t>
            </w:r>
            <w:r w:rsidRPr="006543CE">
              <w:rPr>
                <w:rFonts w:cstheme="minorHAnsi"/>
                <w:sz w:val="20"/>
                <w:szCs w:val="20"/>
              </w:rPr>
              <w:t>ak</w:t>
            </w:r>
            <w:r>
              <w:rPr>
                <w:rFonts w:cstheme="minorHAnsi"/>
                <w:sz w:val="20"/>
                <w:szCs w:val="20"/>
              </w:rPr>
              <w:t>iem</w:t>
            </w:r>
            <w:r w:rsidRPr="006543CE">
              <w:rPr>
                <w:rFonts w:cstheme="minorHAnsi"/>
                <w:sz w:val="20"/>
                <w:szCs w:val="20"/>
              </w:rPr>
              <w:t xml:space="preserve"> do zagniatania ciasta</w:t>
            </w:r>
            <w:r>
              <w:rPr>
                <w:rFonts w:cstheme="minorHAnsi"/>
                <w:sz w:val="20"/>
                <w:szCs w:val="20"/>
              </w:rPr>
              <w:t xml:space="preserve">, </w:t>
            </w:r>
            <w:r>
              <w:t>k</w:t>
            </w:r>
            <w:r w:rsidRPr="00D12903">
              <w:rPr>
                <w:rFonts w:cstheme="minorHAnsi"/>
                <w:sz w:val="20"/>
                <w:szCs w:val="20"/>
              </w:rPr>
              <w:t>ońcówk</w:t>
            </w:r>
            <w:r>
              <w:rPr>
                <w:rFonts w:cstheme="minorHAnsi"/>
                <w:sz w:val="20"/>
                <w:szCs w:val="20"/>
              </w:rPr>
              <w:t>ą</w:t>
            </w:r>
            <w:r w:rsidRPr="00D12903">
              <w:rPr>
                <w:rFonts w:cstheme="minorHAnsi"/>
                <w:sz w:val="20"/>
                <w:szCs w:val="20"/>
              </w:rPr>
              <w:t xml:space="preserve"> do mieszania</w:t>
            </w:r>
            <w:r>
              <w:rPr>
                <w:rFonts w:cstheme="minorHAnsi"/>
                <w:sz w:val="20"/>
                <w:szCs w:val="20"/>
              </w:rPr>
              <w:t xml:space="preserve"> i ubijania</w:t>
            </w:r>
            <w:r w:rsidRPr="006543CE">
              <w:rPr>
                <w:rFonts w:cstheme="minorHAnsi"/>
                <w:sz w:val="20"/>
                <w:szCs w:val="20"/>
              </w:rPr>
              <w:t xml:space="preserve"> </w:t>
            </w:r>
            <w:r>
              <w:rPr>
                <w:rFonts w:cstheme="minorHAnsi"/>
                <w:sz w:val="20"/>
                <w:szCs w:val="20"/>
              </w:rPr>
              <w:t>w zestawie. M</w:t>
            </w:r>
            <w:r w:rsidRPr="000864C5">
              <w:rPr>
                <w:rFonts w:cstheme="minorHAnsi"/>
                <w:sz w:val="20"/>
                <w:szCs w:val="20"/>
              </w:rPr>
              <w:t>oc:</w:t>
            </w:r>
            <w:r w:rsidRPr="000864C5">
              <w:rPr>
                <w:rFonts w:cstheme="minorHAnsi"/>
                <w:b/>
                <w:bCs/>
                <w:sz w:val="20"/>
                <w:szCs w:val="20"/>
              </w:rPr>
              <w:t> </w:t>
            </w:r>
            <w:r w:rsidRPr="000864C5">
              <w:rPr>
                <w:rFonts w:cstheme="minorHAnsi"/>
                <w:sz w:val="20"/>
                <w:szCs w:val="20"/>
              </w:rPr>
              <w:t xml:space="preserve">1300 </w:t>
            </w:r>
            <w:r>
              <w:rPr>
                <w:rFonts w:cstheme="minorHAnsi"/>
                <w:sz w:val="20"/>
                <w:szCs w:val="20"/>
              </w:rPr>
              <w:t xml:space="preserve">W. Z możliwością regulacji stopni do 10. Robot z wbudowaną funkcją turbo lub pulsacyjną. W zestawie 2 misy. </w:t>
            </w:r>
            <w:r w:rsidRPr="000864C5">
              <w:rPr>
                <w:rFonts w:cstheme="minorHAnsi"/>
                <w:sz w:val="20"/>
                <w:szCs w:val="20"/>
              </w:rPr>
              <w:t>Pojemność mis: </w:t>
            </w:r>
            <w:r>
              <w:rPr>
                <w:rFonts w:cstheme="minorHAnsi"/>
                <w:sz w:val="20"/>
                <w:szCs w:val="20"/>
              </w:rPr>
              <w:t xml:space="preserve">ok. </w:t>
            </w:r>
            <w:r w:rsidRPr="000864C5">
              <w:rPr>
                <w:rFonts w:cstheme="minorHAnsi"/>
                <w:sz w:val="20"/>
                <w:szCs w:val="20"/>
              </w:rPr>
              <w:t>4,5 l, 5,0 l</w:t>
            </w:r>
            <w:r>
              <w:rPr>
                <w:rFonts w:cstheme="minorHAnsi"/>
                <w:sz w:val="20"/>
                <w:szCs w:val="20"/>
              </w:rPr>
              <w:t xml:space="preserve"> </w:t>
            </w:r>
            <w:r w:rsidRPr="000864C5">
              <w:rPr>
                <w:rFonts w:cstheme="minorHAnsi"/>
                <w:sz w:val="20"/>
                <w:szCs w:val="20"/>
              </w:rPr>
              <w:t>Materiał mis: Stal nierdzewna, Tworzywo</w:t>
            </w:r>
            <w:r w:rsidR="00BF4A69">
              <w:rPr>
                <w:rFonts w:cstheme="minorHAnsi"/>
                <w:sz w:val="20"/>
                <w:szCs w:val="20"/>
              </w:rPr>
              <w:t xml:space="preserve"> </w:t>
            </w:r>
            <w:r w:rsidRPr="000864C5">
              <w:rPr>
                <w:rFonts w:cstheme="minorHAnsi"/>
                <w:sz w:val="20"/>
                <w:szCs w:val="20"/>
              </w:rPr>
              <w:t>sztuczne</w:t>
            </w:r>
            <w:r>
              <w:rPr>
                <w:rFonts w:cstheme="minorHAnsi"/>
                <w:sz w:val="20"/>
                <w:szCs w:val="20"/>
              </w:rPr>
              <w:t>.</w:t>
            </w:r>
            <w:r w:rsidR="00BF4A69">
              <w:rPr>
                <w:rFonts w:cstheme="minorHAnsi"/>
                <w:sz w:val="20"/>
                <w:szCs w:val="20"/>
              </w:rPr>
              <w:t xml:space="preserve"> </w:t>
            </w:r>
            <w:r w:rsidRPr="000864C5">
              <w:rPr>
                <w:rFonts w:cstheme="minorHAnsi"/>
                <w:sz w:val="20"/>
                <w:szCs w:val="20"/>
              </w:rPr>
              <w:t>Materiał</w:t>
            </w:r>
            <w:r w:rsidR="00BF4A69">
              <w:rPr>
                <w:rFonts w:cstheme="minorHAnsi"/>
                <w:sz w:val="20"/>
                <w:szCs w:val="20"/>
              </w:rPr>
              <w:t xml:space="preserve"> </w:t>
            </w:r>
            <w:r w:rsidRPr="000864C5">
              <w:rPr>
                <w:rFonts w:cstheme="minorHAnsi"/>
                <w:sz w:val="20"/>
                <w:szCs w:val="20"/>
              </w:rPr>
              <w:t>obudowy: Obudowa z wysokiej jakości tworzywa sztucznego</w:t>
            </w:r>
            <w:r>
              <w:rPr>
                <w:rFonts w:cstheme="minorHAnsi"/>
                <w:sz w:val="20"/>
                <w:szCs w:val="20"/>
              </w:rPr>
              <w:t xml:space="preserve">. </w:t>
            </w:r>
            <w:r w:rsidRPr="000864C5">
              <w:rPr>
                <w:rFonts w:cstheme="minorHAnsi"/>
                <w:sz w:val="20"/>
                <w:szCs w:val="20"/>
              </w:rPr>
              <w:t>Antypoślizgowe nóżki</w:t>
            </w:r>
            <w:r>
              <w:rPr>
                <w:rFonts w:cstheme="minorHAnsi"/>
                <w:sz w:val="20"/>
                <w:szCs w:val="20"/>
              </w:rPr>
              <w:t xml:space="preserve">. Kolorystyka dowolna. </w:t>
            </w:r>
          </w:p>
        </w:tc>
        <w:tc>
          <w:tcPr>
            <w:tcW w:w="1276" w:type="dxa"/>
          </w:tcPr>
          <w:p w14:paraId="506061BA" w14:textId="6CE52CF9" w:rsidR="00AD0DC2" w:rsidRPr="0026136E" w:rsidRDefault="00AD0DC2" w:rsidP="007F6CD0">
            <w:pPr>
              <w:jc w:val="center"/>
              <w:rPr>
                <w:rFonts w:cstheme="minorHAnsi"/>
                <w:sz w:val="20"/>
                <w:szCs w:val="20"/>
              </w:rPr>
            </w:pPr>
            <w:r>
              <w:rPr>
                <w:rFonts w:cstheme="minorHAnsi"/>
                <w:sz w:val="20"/>
                <w:szCs w:val="20"/>
              </w:rPr>
              <w:t>zestaw</w:t>
            </w:r>
          </w:p>
        </w:tc>
        <w:tc>
          <w:tcPr>
            <w:tcW w:w="709" w:type="dxa"/>
          </w:tcPr>
          <w:p w14:paraId="1C92070C" w14:textId="6794AD5A" w:rsidR="00AD0DC2" w:rsidRPr="0026136E" w:rsidRDefault="00AD0DC2" w:rsidP="007F6CD0">
            <w:pPr>
              <w:jc w:val="center"/>
              <w:rPr>
                <w:rFonts w:cstheme="minorHAnsi"/>
                <w:sz w:val="20"/>
                <w:szCs w:val="20"/>
              </w:rPr>
            </w:pPr>
            <w:r>
              <w:rPr>
                <w:rFonts w:cstheme="minorHAnsi"/>
                <w:sz w:val="20"/>
                <w:szCs w:val="20"/>
              </w:rPr>
              <w:t>1</w:t>
            </w:r>
          </w:p>
        </w:tc>
      </w:tr>
      <w:tr w:rsidR="00753BFE" w:rsidRPr="0026136E" w14:paraId="5BA63B6C" w14:textId="77777777" w:rsidTr="00413DF9">
        <w:tc>
          <w:tcPr>
            <w:tcW w:w="9918" w:type="dxa"/>
            <w:gridSpan w:val="5"/>
          </w:tcPr>
          <w:p w14:paraId="3AD36A6A" w14:textId="247F3BC9" w:rsidR="00753BFE" w:rsidRPr="00753BFE" w:rsidRDefault="00753BFE" w:rsidP="007F6CD0">
            <w:pPr>
              <w:jc w:val="center"/>
              <w:rPr>
                <w:rFonts w:cstheme="minorHAnsi"/>
                <w:b/>
                <w:bCs/>
                <w:sz w:val="20"/>
                <w:szCs w:val="20"/>
              </w:rPr>
            </w:pPr>
            <w:r w:rsidRPr="00753BFE">
              <w:rPr>
                <w:rFonts w:cstheme="minorHAnsi"/>
                <w:b/>
                <w:bCs/>
                <w:sz w:val="20"/>
                <w:szCs w:val="20"/>
              </w:rPr>
              <w:t>ZAKUP SPRZĘTÓW DO REALIZACJI ZAJĘĆ STACJONARNYCH PROWADZONYCH PRZEZ ANIMATORÓW AKTYWIZAJI SPOŁECZNEJ</w:t>
            </w:r>
            <w:r w:rsidR="00D009B0">
              <w:rPr>
                <w:rFonts w:cstheme="minorHAnsi"/>
                <w:b/>
                <w:bCs/>
                <w:sz w:val="20"/>
                <w:szCs w:val="20"/>
              </w:rPr>
              <w:t xml:space="preserve"> (1.3)</w:t>
            </w:r>
          </w:p>
        </w:tc>
      </w:tr>
      <w:tr w:rsidR="00AD0DC2" w:rsidRPr="0026136E" w14:paraId="33CE6011" w14:textId="77777777" w:rsidTr="00AD0DC2">
        <w:tc>
          <w:tcPr>
            <w:tcW w:w="567" w:type="dxa"/>
          </w:tcPr>
          <w:p w14:paraId="65218F77" w14:textId="77777777" w:rsidR="00AD0DC2" w:rsidRPr="0026136E" w:rsidRDefault="00AD0DC2" w:rsidP="006239C8">
            <w:pPr>
              <w:pStyle w:val="Akapitzlist"/>
              <w:numPr>
                <w:ilvl w:val="0"/>
                <w:numId w:val="1"/>
              </w:numPr>
              <w:spacing w:after="0" w:line="240" w:lineRule="auto"/>
              <w:jc w:val="both"/>
              <w:rPr>
                <w:rFonts w:cstheme="minorHAnsi"/>
                <w:sz w:val="20"/>
                <w:szCs w:val="20"/>
              </w:rPr>
            </w:pPr>
          </w:p>
        </w:tc>
        <w:tc>
          <w:tcPr>
            <w:tcW w:w="2405" w:type="dxa"/>
          </w:tcPr>
          <w:p w14:paraId="5389B16E" w14:textId="4FCD7707" w:rsidR="00AD0DC2" w:rsidRPr="0026136E" w:rsidRDefault="00AD0DC2" w:rsidP="006239C8">
            <w:pPr>
              <w:jc w:val="center"/>
              <w:rPr>
                <w:rFonts w:cstheme="minorHAnsi"/>
                <w:b/>
                <w:sz w:val="20"/>
                <w:szCs w:val="20"/>
              </w:rPr>
            </w:pPr>
            <w:r>
              <w:rPr>
                <w:rFonts w:cstheme="minorHAnsi"/>
                <w:b/>
                <w:sz w:val="20"/>
                <w:szCs w:val="20"/>
              </w:rPr>
              <w:t>Kalkulator</w:t>
            </w:r>
          </w:p>
        </w:tc>
        <w:tc>
          <w:tcPr>
            <w:tcW w:w="4961" w:type="dxa"/>
          </w:tcPr>
          <w:p w14:paraId="6468A3B2" w14:textId="4D37FE26" w:rsidR="00AD0DC2" w:rsidRPr="0026136E" w:rsidRDefault="00AD0DC2" w:rsidP="00532B52">
            <w:pPr>
              <w:jc w:val="both"/>
              <w:rPr>
                <w:rFonts w:cstheme="minorHAnsi"/>
                <w:sz w:val="20"/>
                <w:szCs w:val="20"/>
              </w:rPr>
            </w:pPr>
            <w:r>
              <w:rPr>
                <w:rFonts w:cstheme="minorHAnsi"/>
                <w:sz w:val="20"/>
                <w:szCs w:val="20"/>
              </w:rPr>
              <w:t>K</w:t>
            </w:r>
            <w:r w:rsidRPr="00532B52">
              <w:rPr>
                <w:rFonts w:cstheme="minorHAnsi"/>
                <w:sz w:val="20"/>
                <w:szCs w:val="20"/>
              </w:rPr>
              <w:t xml:space="preserve">alkulator ekonomiczny, do codziennego użytku biurowego. Wyposażony w 12-cyfrowy wyświetlacz oraz </w:t>
            </w:r>
            <w:r w:rsidRPr="00532B52">
              <w:rPr>
                <w:rFonts w:cstheme="minorHAnsi"/>
                <w:sz w:val="20"/>
                <w:szCs w:val="20"/>
              </w:rPr>
              <w:lastRenderedPageBreak/>
              <w:t>pamięć 4-klawiszową: MC, MR, M+, M-. Zasilany energią słoneczną, wyposażony w funkcję automatycznego usypiania.</w:t>
            </w:r>
            <w:r>
              <w:rPr>
                <w:rFonts w:cstheme="minorHAnsi"/>
                <w:sz w:val="20"/>
                <w:szCs w:val="20"/>
              </w:rPr>
              <w:t xml:space="preserve"> Kolorystyka dowolna.  Wymiary: </w:t>
            </w:r>
            <w:r w:rsidRPr="00532B52">
              <w:rPr>
                <w:rFonts w:cstheme="minorHAnsi"/>
                <w:sz w:val="20"/>
                <w:szCs w:val="20"/>
              </w:rPr>
              <w:t>Wysokość</w:t>
            </w:r>
            <w:r>
              <w:rPr>
                <w:rFonts w:cstheme="minorHAnsi"/>
                <w:sz w:val="20"/>
                <w:szCs w:val="20"/>
              </w:rPr>
              <w:t xml:space="preserve">: </w:t>
            </w:r>
            <w:r w:rsidRPr="00532B52">
              <w:rPr>
                <w:rFonts w:cstheme="minorHAnsi"/>
                <w:sz w:val="20"/>
                <w:szCs w:val="20"/>
              </w:rPr>
              <w:t>3</w:t>
            </w:r>
            <w:r>
              <w:rPr>
                <w:rFonts w:cstheme="minorHAnsi"/>
                <w:sz w:val="20"/>
                <w:szCs w:val="20"/>
              </w:rPr>
              <w:t xml:space="preserve"> cm, </w:t>
            </w:r>
            <w:r w:rsidRPr="00532B52">
              <w:rPr>
                <w:rFonts w:cstheme="minorHAnsi"/>
                <w:sz w:val="20"/>
                <w:szCs w:val="20"/>
              </w:rPr>
              <w:t>Szerokoś</w:t>
            </w:r>
            <w:r>
              <w:rPr>
                <w:rFonts w:cstheme="minorHAnsi"/>
                <w:sz w:val="20"/>
                <w:szCs w:val="20"/>
              </w:rPr>
              <w:t xml:space="preserve">ć: </w:t>
            </w:r>
            <w:r w:rsidRPr="00532B52">
              <w:rPr>
                <w:rFonts w:cstheme="minorHAnsi"/>
                <w:sz w:val="20"/>
                <w:szCs w:val="20"/>
              </w:rPr>
              <w:t>10</w:t>
            </w:r>
            <w:r>
              <w:rPr>
                <w:rFonts w:cstheme="minorHAnsi"/>
                <w:sz w:val="20"/>
                <w:szCs w:val="20"/>
              </w:rPr>
              <w:t xml:space="preserve"> cm, </w:t>
            </w:r>
            <w:r w:rsidRPr="00532B52">
              <w:rPr>
                <w:rFonts w:cstheme="minorHAnsi"/>
                <w:sz w:val="20"/>
                <w:szCs w:val="20"/>
              </w:rPr>
              <w:t>Głębokość</w:t>
            </w:r>
            <w:r>
              <w:rPr>
                <w:rFonts w:cstheme="minorHAnsi"/>
                <w:sz w:val="20"/>
                <w:szCs w:val="20"/>
              </w:rPr>
              <w:t xml:space="preserve"> </w:t>
            </w:r>
            <w:r w:rsidRPr="00532B52">
              <w:rPr>
                <w:rFonts w:cstheme="minorHAnsi"/>
                <w:sz w:val="20"/>
                <w:szCs w:val="20"/>
              </w:rPr>
              <w:t>13</w:t>
            </w:r>
            <w:r>
              <w:rPr>
                <w:rFonts w:cstheme="minorHAnsi"/>
                <w:sz w:val="20"/>
                <w:szCs w:val="20"/>
              </w:rPr>
              <w:t xml:space="preserve"> cm (+/-5%). </w:t>
            </w:r>
          </w:p>
        </w:tc>
        <w:tc>
          <w:tcPr>
            <w:tcW w:w="1276" w:type="dxa"/>
          </w:tcPr>
          <w:p w14:paraId="1D5CE298" w14:textId="422A7405" w:rsidR="00AD0DC2" w:rsidRPr="0026136E" w:rsidRDefault="00AD0DC2" w:rsidP="006239C8">
            <w:pPr>
              <w:jc w:val="center"/>
              <w:rPr>
                <w:rFonts w:cstheme="minorHAnsi"/>
                <w:sz w:val="20"/>
                <w:szCs w:val="20"/>
              </w:rPr>
            </w:pPr>
            <w:r>
              <w:rPr>
                <w:rFonts w:cstheme="minorHAnsi"/>
                <w:sz w:val="20"/>
                <w:szCs w:val="20"/>
              </w:rPr>
              <w:lastRenderedPageBreak/>
              <w:t>Sztuka</w:t>
            </w:r>
          </w:p>
        </w:tc>
        <w:tc>
          <w:tcPr>
            <w:tcW w:w="709" w:type="dxa"/>
          </w:tcPr>
          <w:p w14:paraId="0F6DAF86" w14:textId="4D41B5A7" w:rsidR="00AD0DC2" w:rsidRPr="0026136E" w:rsidRDefault="00AD0DC2" w:rsidP="006239C8">
            <w:pPr>
              <w:jc w:val="center"/>
              <w:rPr>
                <w:rFonts w:cstheme="minorHAnsi"/>
                <w:sz w:val="20"/>
                <w:szCs w:val="20"/>
              </w:rPr>
            </w:pPr>
            <w:r>
              <w:rPr>
                <w:rFonts w:cstheme="minorHAnsi"/>
                <w:sz w:val="20"/>
                <w:szCs w:val="20"/>
              </w:rPr>
              <w:t>15</w:t>
            </w:r>
          </w:p>
        </w:tc>
      </w:tr>
      <w:tr w:rsidR="00AD0DC2" w:rsidRPr="0026136E" w14:paraId="6C95DD55" w14:textId="77777777" w:rsidTr="00AD0DC2">
        <w:trPr>
          <w:trHeight w:val="322"/>
        </w:trPr>
        <w:tc>
          <w:tcPr>
            <w:tcW w:w="567" w:type="dxa"/>
          </w:tcPr>
          <w:p w14:paraId="0F483010" w14:textId="77777777" w:rsidR="00AD0DC2" w:rsidRPr="0026136E" w:rsidRDefault="00AD0DC2" w:rsidP="006239C8">
            <w:pPr>
              <w:pStyle w:val="Akapitzlist"/>
              <w:numPr>
                <w:ilvl w:val="0"/>
                <w:numId w:val="1"/>
              </w:numPr>
              <w:spacing w:after="0" w:line="240" w:lineRule="auto"/>
              <w:rPr>
                <w:rFonts w:cstheme="minorHAnsi"/>
                <w:sz w:val="20"/>
                <w:szCs w:val="20"/>
              </w:rPr>
            </w:pPr>
          </w:p>
        </w:tc>
        <w:tc>
          <w:tcPr>
            <w:tcW w:w="2405" w:type="dxa"/>
          </w:tcPr>
          <w:p w14:paraId="5F689F04" w14:textId="3919AD1C" w:rsidR="00AD0DC2" w:rsidRPr="0026136E" w:rsidRDefault="00AD0DC2" w:rsidP="006239C8">
            <w:pPr>
              <w:jc w:val="center"/>
              <w:rPr>
                <w:rFonts w:cstheme="minorHAnsi"/>
                <w:b/>
                <w:sz w:val="20"/>
                <w:szCs w:val="20"/>
              </w:rPr>
            </w:pPr>
            <w:r>
              <w:rPr>
                <w:rFonts w:cstheme="minorHAnsi"/>
                <w:b/>
                <w:sz w:val="20"/>
                <w:szCs w:val="20"/>
              </w:rPr>
              <w:t>Laptop z systemem operacyjnym</w:t>
            </w:r>
          </w:p>
        </w:tc>
        <w:tc>
          <w:tcPr>
            <w:tcW w:w="4961" w:type="dxa"/>
          </w:tcPr>
          <w:p w14:paraId="383DEE45" w14:textId="03963633" w:rsidR="00AD0DC2" w:rsidRPr="0026136E" w:rsidRDefault="00AD0DC2" w:rsidP="006239C8">
            <w:pPr>
              <w:jc w:val="both"/>
              <w:rPr>
                <w:rFonts w:cstheme="minorHAnsi"/>
                <w:sz w:val="20"/>
                <w:szCs w:val="20"/>
              </w:rPr>
            </w:pPr>
            <w:r w:rsidRPr="001F3F98">
              <w:rPr>
                <w:rFonts w:cstheme="minorHAnsi"/>
                <w:sz w:val="20"/>
                <w:szCs w:val="20"/>
              </w:rPr>
              <w:t>Laptop z ekranem o przekątnej</w:t>
            </w:r>
            <w:r w:rsidR="00FC2FC6">
              <w:rPr>
                <w:rFonts w:cstheme="minorHAnsi"/>
                <w:sz w:val="20"/>
                <w:szCs w:val="20"/>
              </w:rPr>
              <w:t xml:space="preserve"> 17</w:t>
            </w:r>
            <w:r w:rsidRPr="001F3F98">
              <w:rPr>
                <w:rFonts w:cstheme="minorHAnsi"/>
                <w:sz w:val="20"/>
                <w:szCs w:val="20"/>
              </w:rPr>
              <w:t xml:space="preserve"> cali oraz rozdzielczości pikseli, wyposażony w procesor o częstotliwości GHz, pamięć RAM DDR4 o wielkości 8 GB. Dysk twardy HDD o pojemności 1000 GB. Przekątna ekranu [cal] 17.3. Rozdzielczość ekranu 1920 x 1080, Ekran dotykowy, Nie, Typ matrycy: Matowa. (+/- 5%)</w:t>
            </w:r>
          </w:p>
        </w:tc>
        <w:tc>
          <w:tcPr>
            <w:tcW w:w="1276" w:type="dxa"/>
          </w:tcPr>
          <w:p w14:paraId="3AEA94D9" w14:textId="34F5F812" w:rsidR="00AD0DC2" w:rsidRPr="0026136E" w:rsidRDefault="00AD0DC2" w:rsidP="006239C8">
            <w:pPr>
              <w:jc w:val="center"/>
              <w:rPr>
                <w:rFonts w:cstheme="minorHAnsi"/>
                <w:sz w:val="20"/>
                <w:szCs w:val="20"/>
              </w:rPr>
            </w:pPr>
            <w:r>
              <w:rPr>
                <w:rFonts w:cstheme="minorHAnsi"/>
                <w:sz w:val="20"/>
                <w:szCs w:val="20"/>
              </w:rPr>
              <w:t>sztuka</w:t>
            </w:r>
          </w:p>
        </w:tc>
        <w:tc>
          <w:tcPr>
            <w:tcW w:w="709" w:type="dxa"/>
          </w:tcPr>
          <w:p w14:paraId="545D231F" w14:textId="6CE2A0C1" w:rsidR="00AD0DC2" w:rsidRPr="0026136E" w:rsidRDefault="00AD0DC2" w:rsidP="006239C8">
            <w:pPr>
              <w:jc w:val="center"/>
              <w:rPr>
                <w:rFonts w:cstheme="minorHAnsi"/>
                <w:sz w:val="20"/>
                <w:szCs w:val="20"/>
              </w:rPr>
            </w:pPr>
            <w:r>
              <w:rPr>
                <w:rFonts w:cstheme="minorHAnsi"/>
                <w:sz w:val="20"/>
                <w:szCs w:val="20"/>
              </w:rPr>
              <w:t>5</w:t>
            </w:r>
          </w:p>
        </w:tc>
      </w:tr>
      <w:tr w:rsidR="00AD0DC2" w:rsidRPr="0026136E" w14:paraId="2CFB1D35" w14:textId="77777777" w:rsidTr="00AD0DC2">
        <w:tc>
          <w:tcPr>
            <w:tcW w:w="567" w:type="dxa"/>
          </w:tcPr>
          <w:p w14:paraId="4C58EFC1" w14:textId="77777777" w:rsidR="00AD0DC2" w:rsidRPr="0026136E" w:rsidRDefault="00AD0DC2" w:rsidP="006239C8">
            <w:pPr>
              <w:pStyle w:val="Akapitzlist"/>
              <w:numPr>
                <w:ilvl w:val="0"/>
                <w:numId w:val="1"/>
              </w:numPr>
              <w:spacing w:after="0" w:line="240" w:lineRule="auto"/>
              <w:jc w:val="both"/>
              <w:rPr>
                <w:rFonts w:cstheme="minorHAnsi"/>
                <w:sz w:val="20"/>
                <w:szCs w:val="20"/>
              </w:rPr>
            </w:pPr>
          </w:p>
        </w:tc>
        <w:tc>
          <w:tcPr>
            <w:tcW w:w="2405" w:type="dxa"/>
          </w:tcPr>
          <w:p w14:paraId="0AF28BEB" w14:textId="49EC2BCC" w:rsidR="00AD0DC2" w:rsidRPr="0026136E" w:rsidRDefault="00AD0DC2" w:rsidP="006239C8">
            <w:pPr>
              <w:jc w:val="center"/>
              <w:rPr>
                <w:rFonts w:cstheme="minorHAnsi"/>
                <w:b/>
                <w:sz w:val="20"/>
                <w:szCs w:val="20"/>
              </w:rPr>
            </w:pPr>
            <w:r>
              <w:rPr>
                <w:rFonts w:cstheme="minorHAnsi"/>
                <w:b/>
                <w:sz w:val="20"/>
                <w:szCs w:val="20"/>
              </w:rPr>
              <w:t>Bezprzewodowa mysz komputerowa</w:t>
            </w:r>
          </w:p>
        </w:tc>
        <w:tc>
          <w:tcPr>
            <w:tcW w:w="4961" w:type="dxa"/>
          </w:tcPr>
          <w:p w14:paraId="7E4C099E" w14:textId="2509556D" w:rsidR="00AD0DC2" w:rsidRPr="004E3A5D" w:rsidRDefault="00AD0DC2" w:rsidP="004E3A5D">
            <w:pPr>
              <w:spacing w:after="0"/>
              <w:jc w:val="both"/>
              <w:rPr>
                <w:rFonts w:cstheme="minorHAnsi"/>
                <w:sz w:val="20"/>
                <w:szCs w:val="20"/>
              </w:rPr>
            </w:pPr>
            <w:r w:rsidRPr="004E3A5D">
              <w:rPr>
                <w:rFonts w:cstheme="minorHAnsi"/>
                <w:sz w:val="20"/>
                <w:szCs w:val="20"/>
              </w:rPr>
              <w:t>Typ myszy: optyczny, bezprzewodowa</w:t>
            </w:r>
            <w:r>
              <w:rPr>
                <w:rFonts w:cstheme="minorHAnsi"/>
                <w:sz w:val="20"/>
                <w:szCs w:val="20"/>
              </w:rPr>
              <w:t xml:space="preserve"> mysz o czułości  ok. </w:t>
            </w:r>
            <w:r w:rsidRPr="004E3A5D">
              <w:rPr>
                <w:rFonts w:cstheme="minorHAnsi"/>
                <w:sz w:val="20"/>
                <w:szCs w:val="20"/>
              </w:rPr>
              <w:t>1600 dpi</w:t>
            </w:r>
            <w:r w:rsidR="00824F37">
              <w:rPr>
                <w:rFonts w:cstheme="minorHAnsi"/>
                <w:sz w:val="20"/>
                <w:szCs w:val="20"/>
              </w:rPr>
              <w:t xml:space="preserve"> </w:t>
            </w:r>
            <w:r w:rsidRPr="004E3A5D">
              <w:rPr>
                <w:rFonts w:cstheme="minorHAnsi"/>
                <w:sz w:val="20"/>
                <w:szCs w:val="20"/>
              </w:rPr>
              <w:t>Typ podłączenia: nano odbiornik (USB)</w:t>
            </w:r>
          </w:p>
          <w:p w14:paraId="15EE70D1" w14:textId="4619E94F" w:rsidR="00AD0DC2" w:rsidRPr="00241731" w:rsidRDefault="00AD0DC2" w:rsidP="004E3A5D">
            <w:pPr>
              <w:spacing w:after="0"/>
              <w:jc w:val="both"/>
              <w:rPr>
                <w:rFonts w:cstheme="minorHAnsi"/>
                <w:b/>
                <w:bCs/>
                <w:sz w:val="20"/>
                <w:szCs w:val="20"/>
              </w:rPr>
            </w:pPr>
            <w:r w:rsidRPr="004E3A5D">
              <w:rPr>
                <w:rFonts w:cstheme="minorHAnsi"/>
                <w:sz w:val="20"/>
                <w:szCs w:val="20"/>
              </w:rPr>
              <w:t>Liczba przycisków: 5</w:t>
            </w:r>
          </w:p>
        </w:tc>
        <w:tc>
          <w:tcPr>
            <w:tcW w:w="1276" w:type="dxa"/>
          </w:tcPr>
          <w:p w14:paraId="776ACF79" w14:textId="7253BDD8" w:rsidR="00AD0DC2" w:rsidRPr="0026136E" w:rsidRDefault="00AD0DC2" w:rsidP="006239C8">
            <w:pPr>
              <w:jc w:val="center"/>
              <w:rPr>
                <w:rFonts w:cstheme="minorHAnsi"/>
                <w:sz w:val="20"/>
                <w:szCs w:val="20"/>
              </w:rPr>
            </w:pPr>
            <w:r>
              <w:rPr>
                <w:rFonts w:cstheme="minorHAnsi"/>
                <w:sz w:val="20"/>
                <w:szCs w:val="20"/>
              </w:rPr>
              <w:t>Sztuka</w:t>
            </w:r>
          </w:p>
        </w:tc>
        <w:tc>
          <w:tcPr>
            <w:tcW w:w="709" w:type="dxa"/>
          </w:tcPr>
          <w:p w14:paraId="57A65515" w14:textId="4D3E0B31" w:rsidR="00AD0DC2" w:rsidRPr="0026136E" w:rsidRDefault="00AD0DC2" w:rsidP="006239C8">
            <w:pPr>
              <w:jc w:val="center"/>
              <w:rPr>
                <w:rFonts w:cstheme="minorHAnsi"/>
                <w:sz w:val="20"/>
                <w:szCs w:val="20"/>
              </w:rPr>
            </w:pPr>
            <w:r>
              <w:rPr>
                <w:rFonts w:cstheme="minorHAnsi"/>
                <w:sz w:val="20"/>
                <w:szCs w:val="20"/>
              </w:rPr>
              <w:t>5</w:t>
            </w:r>
          </w:p>
        </w:tc>
      </w:tr>
      <w:tr w:rsidR="00AD0DC2" w:rsidRPr="0026136E" w14:paraId="25E79A11" w14:textId="77777777" w:rsidTr="00AD0DC2">
        <w:tc>
          <w:tcPr>
            <w:tcW w:w="567" w:type="dxa"/>
          </w:tcPr>
          <w:p w14:paraId="389C53CB" w14:textId="77777777" w:rsidR="00AD0DC2" w:rsidRPr="0026136E" w:rsidRDefault="00AD0DC2" w:rsidP="006239C8">
            <w:pPr>
              <w:pStyle w:val="Akapitzlist"/>
              <w:numPr>
                <w:ilvl w:val="0"/>
                <w:numId w:val="1"/>
              </w:numPr>
              <w:spacing w:after="0" w:line="240" w:lineRule="auto"/>
              <w:jc w:val="both"/>
              <w:rPr>
                <w:rFonts w:cstheme="minorHAnsi"/>
                <w:sz w:val="20"/>
                <w:szCs w:val="20"/>
              </w:rPr>
            </w:pPr>
          </w:p>
        </w:tc>
        <w:tc>
          <w:tcPr>
            <w:tcW w:w="2405" w:type="dxa"/>
          </w:tcPr>
          <w:p w14:paraId="2F76A428" w14:textId="2A58BC63" w:rsidR="00AD0DC2" w:rsidRPr="0026136E" w:rsidRDefault="00AD0DC2" w:rsidP="006239C8">
            <w:pPr>
              <w:jc w:val="center"/>
              <w:rPr>
                <w:rFonts w:cstheme="minorHAnsi"/>
                <w:b/>
                <w:sz w:val="20"/>
                <w:szCs w:val="20"/>
              </w:rPr>
            </w:pPr>
            <w:r>
              <w:rPr>
                <w:rFonts w:cstheme="minorHAnsi"/>
                <w:b/>
                <w:sz w:val="20"/>
                <w:szCs w:val="20"/>
              </w:rPr>
              <w:t>Tablet</w:t>
            </w:r>
          </w:p>
        </w:tc>
        <w:tc>
          <w:tcPr>
            <w:tcW w:w="4961" w:type="dxa"/>
          </w:tcPr>
          <w:p w14:paraId="75845F41" w14:textId="0473439C" w:rsidR="00AD0DC2" w:rsidRPr="0026136E" w:rsidRDefault="00AD0DC2" w:rsidP="00996328">
            <w:pPr>
              <w:spacing w:after="0" w:line="240" w:lineRule="auto"/>
              <w:jc w:val="both"/>
              <w:rPr>
                <w:rFonts w:cstheme="minorHAnsi"/>
                <w:sz w:val="20"/>
                <w:szCs w:val="20"/>
              </w:rPr>
            </w:pPr>
            <w:r>
              <w:rPr>
                <w:rFonts w:cstheme="minorHAnsi"/>
                <w:sz w:val="20"/>
                <w:szCs w:val="20"/>
              </w:rPr>
              <w:t>Tablet do pracy s</w:t>
            </w:r>
            <w:r w:rsidRPr="00474E2F">
              <w:rPr>
                <w:rFonts w:cstheme="minorHAnsi"/>
                <w:sz w:val="20"/>
                <w:szCs w:val="20"/>
              </w:rPr>
              <w:t>prawdza</w:t>
            </w:r>
            <w:r>
              <w:rPr>
                <w:rFonts w:cstheme="minorHAnsi"/>
                <w:sz w:val="20"/>
                <w:szCs w:val="20"/>
              </w:rPr>
              <w:t>jący się</w:t>
            </w:r>
            <w:r w:rsidRPr="00474E2F">
              <w:rPr>
                <w:rFonts w:cstheme="minorHAnsi"/>
                <w:sz w:val="20"/>
                <w:szCs w:val="20"/>
              </w:rPr>
              <w:t xml:space="preserve"> we wszystkich codziennych zastosowaniach. </w:t>
            </w:r>
            <w:r w:rsidRPr="00996328">
              <w:rPr>
                <w:rFonts w:cstheme="minorHAnsi"/>
                <w:sz w:val="20"/>
                <w:szCs w:val="20"/>
              </w:rPr>
              <w:t>Ekran: 8,7 ", TFT, 1340 x 800 pikseli</w:t>
            </w:r>
            <w:r w:rsidR="00824F37">
              <w:rPr>
                <w:rFonts w:cstheme="minorHAnsi"/>
                <w:sz w:val="20"/>
                <w:szCs w:val="20"/>
              </w:rPr>
              <w:t xml:space="preserve"> </w:t>
            </w:r>
            <w:r w:rsidRPr="00996328">
              <w:rPr>
                <w:rFonts w:cstheme="minorHAnsi"/>
                <w:sz w:val="20"/>
                <w:szCs w:val="20"/>
              </w:rPr>
              <w:t xml:space="preserve">System operacyjny: </w:t>
            </w:r>
            <w:r w:rsidR="00DF200E">
              <w:rPr>
                <w:rFonts w:cstheme="minorHAnsi"/>
                <w:sz w:val="20"/>
                <w:szCs w:val="20"/>
              </w:rPr>
              <w:t>,,</w:t>
            </w:r>
            <w:r w:rsidRPr="00996328">
              <w:rPr>
                <w:rFonts w:cstheme="minorHAnsi"/>
                <w:sz w:val="20"/>
                <w:szCs w:val="20"/>
              </w:rPr>
              <w:t>Android 14</w:t>
            </w:r>
            <w:r w:rsidR="00DF200E">
              <w:rPr>
                <w:rFonts w:cstheme="minorHAnsi"/>
                <w:sz w:val="20"/>
                <w:szCs w:val="20"/>
              </w:rPr>
              <w:t xml:space="preserve">” </w:t>
            </w:r>
            <w:r w:rsidR="00824F37">
              <w:rPr>
                <w:rFonts w:cstheme="minorHAnsi"/>
                <w:sz w:val="20"/>
                <w:szCs w:val="20"/>
              </w:rPr>
              <w:t xml:space="preserve">, </w:t>
            </w:r>
            <w:r w:rsidRPr="00996328">
              <w:rPr>
                <w:rFonts w:cstheme="minorHAnsi"/>
                <w:sz w:val="20"/>
                <w:szCs w:val="20"/>
              </w:rPr>
              <w:t xml:space="preserve">Pamięć RAM i dysk </w:t>
            </w:r>
            <w:r w:rsidR="00824F37">
              <w:rPr>
                <w:rFonts w:cstheme="minorHAnsi"/>
                <w:sz w:val="20"/>
                <w:szCs w:val="20"/>
              </w:rPr>
              <w:t xml:space="preserve">co najmniej: </w:t>
            </w:r>
            <w:r w:rsidRPr="00996328">
              <w:rPr>
                <w:rFonts w:cstheme="minorHAnsi"/>
                <w:sz w:val="20"/>
                <w:szCs w:val="20"/>
              </w:rPr>
              <w:t>4 GB RAM + dysk 64 GB</w:t>
            </w:r>
            <w:r w:rsidR="00DF200E">
              <w:rPr>
                <w:rFonts w:cstheme="minorHAnsi"/>
                <w:sz w:val="20"/>
                <w:szCs w:val="20"/>
              </w:rPr>
              <w:t xml:space="preserve">, </w:t>
            </w:r>
            <w:r w:rsidRPr="00996328">
              <w:rPr>
                <w:rFonts w:cstheme="minorHAnsi"/>
                <w:sz w:val="20"/>
                <w:szCs w:val="20"/>
              </w:rPr>
              <w:t xml:space="preserve">Procesor: </w:t>
            </w:r>
            <w:r w:rsidR="00DF200E">
              <w:rPr>
                <w:rFonts w:cstheme="minorHAnsi"/>
                <w:sz w:val="20"/>
                <w:szCs w:val="20"/>
              </w:rPr>
              <w:t>,,</w:t>
            </w:r>
            <w:r w:rsidRPr="00996328">
              <w:rPr>
                <w:rFonts w:cstheme="minorHAnsi"/>
                <w:sz w:val="20"/>
                <w:szCs w:val="20"/>
              </w:rPr>
              <w:t>MediaTekHelioG99</w:t>
            </w:r>
            <w:r w:rsidR="00DF200E">
              <w:rPr>
                <w:rFonts w:cstheme="minorHAnsi"/>
                <w:sz w:val="20"/>
                <w:szCs w:val="20"/>
              </w:rPr>
              <w:t>”</w:t>
            </w:r>
            <w:r w:rsidR="00824F37">
              <w:rPr>
                <w:rFonts w:cstheme="minorHAnsi"/>
                <w:sz w:val="20"/>
                <w:szCs w:val="20"/>
              </w:rPr>
              <w:t xml:space="preserve"> lub inny o porównywalnych parametrach   </w:t>
            </w:r>
            <w:r w:rsidRPr="00996328">
              <w:rPr>
                <w:rFonts w:cstheme="minorHAnsi"/>
                <w:sz w:val="20"/>
                <w:szCs w:val="20"/>
              </w:rPr>
              <w:t xml:space="preserve"> 8-rdzeniowy</w:t>
            </w:r>
            <w:r w:rsidR="00824F37">
              <w:rPr>
                <w:rFonts w:cstheme="minorHAnsi"/>
                <w:sz w:val="20"/>
                <w:szCs w:val="20"/>
              </w:rPr>
              <w:t xml:space="preserve">, </w:t>
            </w:r>
            <w:r w:rsidRPr="00996328">
              <w:rPr>
                <w:rFonts w:cstheme="minorHAnsi"/>
                <w:sz w:val="20"/>
                <w:szCs w:val="20"/>
              </w:rPr>
              <w:t>Pojemność baterii</w:t>
            </w:r>
            <w:r w:rsidR="00824F37">
              <w:rPr>
                <w:rFonts w:cstheme="minorHAnsi"/>
                <w:sz w:val="20"/>
                <w:szCs w:val="20"/>
              </w:rPr>
              <w:t xml:space="preserve"> lub </w:t>
            </w:r>
            <w:r w:rsidRPr="00996328">
              <w:rPr>
                <w:rFonts w:cstheme="minorHAnsi"/>
                <w:sz w:val="20"/>
                <w:szCs w:val="20"/>
              </w:rPr>
              <w:t xml:space="preserve">akumulatora: </w:t>
            </w:r>
            <w:r w:rsidR="00824F37">
              <w:rPr>
                <w:rFonts w:cstheme="minorHAnsi"/>
                <w:sz w:val="20"/>
                <w:szCs w:val="20"/>
              </w:rPr>
              <w:t xml:space="preserve">co najmniej </w:t>
            </w:r>
            <w:r w:rsidRPr="00996328">
              <w:rPr>
                <w:rFonts w:cstheme="minorHAnsi"/>
                <w:sz w:val="20"/>
                <w:szCs w:val="20"/>
              </w:rPr>
              <w:t>5100 mAh</w:t>
            </w:r>
            <w:r w:rsidR="00824F37">
              <w:rPr>
                <w:rFonts w:cstheme="minorHAnsi"/>
                <w:sz w:val="20"/>
                <w:szCs w:val="20"/>
              </w:rPr>
              <w:t xml:space="preserve">. </w:t>
            </w:r>
            <w:r w:rsidRPr="00996328">
              <w:rPr>
                <w:rFonts w:cstheme="minorHAnsi"/>
                <w:sz w:val="20"/>
                <w:szCs w:val="20"/>
              </w:rPr>
              <w:t>Łączność bezprzewodowa: Bluetooth 5.3, Wi-Fi 5 (802.11ac)</w:t>
            </w:r>
            <w:r>
              <w:rPr>
                <w:rFonts w:cstheme="minorHAnsi"/>
                <w:sz w:val="20"/>
                <w:szCs w:val="20"/>
              </w:rPr>
              <w:t xml:space="preserve">. </w:t>
            </w:r>
          </w:p>
        </w:tc>
        <w:tc>
          <w:tcPr>
            <w:tcW w:w="1276" w:type="dxa"/>
          </w:tcPr>
          <w:p w14:paraId="724740D0" w14:textId="11A6FFCF" w:rsidR="00AD0DC2" w:rsidRPr="0026136E" w:rsidRDefault="00AD0DC2" w:rsidP="006239C8">
            <w:pPr>
              <w:jc w:val="center"/>
              <w:rPr>
                <w:rFonts w:cstheme="minorHAnsi"/>
                <w:sz w:val="20"/>
                <w:szCs w:val="20"/>
              </w:rPr>
            </w:pPr>
            <w:r>
              <w:rPr>
                <w:rFonts w:cstheme="minorHAnsi"/>
                <w:sz w:val="20"/>
                <w:szCs w:val="20"/>
              </w:rPr>
              <w:t>sztuka</w:t>
            </w:r>
          </w:p>
        </w:tc>
        <w:tc>
          <w:tcPr>
            <w:tcW w:w="709" w:type="dxa"/>
          </w:tcPr>
          <w:p w14:paraId="328E63AC" w14:textId="60403309" w:rsidR="00AD0DC2" w:rsidRPr="0026136E" w:rsidRDefault="00AD0DC2" w:rsidP="006239C8">
            <w:pPr>
              <w:jc w:val="center"/>
              <w:rPr>
                <w:rFonts w:cstheme="minorHAnsi"/>
                <w:sz w:val="20"/>
                <w:szCs w:val="20"/>
              </w:rPr>
            </w:pPr>
            <w:r>
              <w:rPr>
                <w:rFonts w:cstheme="minorHAnsi"/>
                <w:sz w:val="20"/>
                <w:szCs w:val="20"/>
              </w:rPr>
              <w:t>5</w:t>
            </w:r>
          </w:p>
        </w:tc>
      </w:tr>
      <w:tr w:rsidR="00AD0DC2" w:rsidRPr="0026136E" w14:paraId="318A88C3" w14:textId="77777777" w:rsidTr="00AD0DC2">
        <w:tc>
          <w:tcPr>
            <w:tcW w:w="567" w:type="dxa"/>
          </w:tcPr>
          <w:p w14:paraId="410E46EE" w14:textId="77777777" w:rsidR="00AD0DC2" w:rsidRPr="0026136E" w:rsidRDefault="00AD0DC2" w:rsidP="006239C8">
            <w:pPr>
              <w:pStyle w:val="Akapitzlist"/>
              <w:numPr>
                <w:ilvl w:val="0"/>
                <w:numId w:val="1"/>
              </w:numPr>
              <w:spacing w:after="0" w:line="240" w:lineRule="auto"/>
              <w:jc w:val="both"/>
              <w:rPr>
                <w:rFonts w:cstheme="minorHAnsi"/>
                <w:sz w:val="20"/>
                <w:szCs w:val="20"/>
              </w:rPr>
            </w:pPr>
          </w:p>
        </w:tc>
        <w:tc>
          <w:tcPr>
            <w:tcW w:w="2405" w:type="dxa"/>
          </w:tcPr>
          <w:p w14:paraId="5BC4009C" w14:textId="5C056939" w:rsidR="00AD0DC2" w:rsidRPr="0026136E" w:rsidRDefault="00AD0DC2" w:rsidP="006239C8">
            <w:pPr>
              <w:jc w:val="center"/>
              <w:rPr>
                <w:rFonts w:cstheme="minorHAnsi"/>
                <w:b/>
                <w:sz w:val="20"/>
                <w:szCs w:val="20"/>
              </w:rPr>
            </w:pPr>
            <w:r>
              <w:rPr>
                <w:rFonts w:cstheme="minorHAnsi"/>
                <w:b/>
                <w:sz w:val="20"/>
                <w:szCs w:val="20"/>
              </w:rPr>
              <w:t>Smartphone z systemem android</w:t>
            </w:r>
          </w:p>
        </w:tc>
        <w:tc>
          <w:tcPr>
            <w:tcW w:w="4961" w:type="dxa"/>
          </w:tcPr>
          <w:p w14:paraId="09584CF2" w14:textId="21DCC3D0" w:rsidR="00AD0DC2" w:rsidRPr="0026136E" w:rsidRDefault="00AD0DC2" w:rsidP="006239C8">
            <w:pPr>
              <w:jc w:val="both"/>
              <w:rPr>
                <w:rFonts w:cstheme="minorHAnsi"/>
                <w:sz w:val="20"/>
                <w:szCs w:val="20"/>
              </w:rPr>
            </w:pPr>
            <w:r w:rsidRPr="00D6210C">
              <w:rPr>
                <w:rFonts w:cstheme="minorHAnsi"/>
                <w:sz w:val="20"/>
                <w:szCs w:val="20"/>
              </w:rPr>
              <w:t>Ekran Super AMOLED</w:t>
            </w:r>
            <w:r w:rsidR="00824F37">
              <w:rPr>
                <w:rFonts w:cstheme="minorHAnsi"/>
                <w:sz w:val="20"/>
                <w:szCs w:val="20"/>
              </w:rPr>
              <w:t xml:space="preserve"> lub podobny </w:t>
            </w:r>
            <w:r w:rsidRPr="00D6210C">
              <w:rPr>
                <w:rFonts w:cstheme="minorHAnsi"/>
                <w:sz w:val="20"/>
                <w:szCs w:val="20"/>
              </w:rPr>
              <w:t xml:space="preserve"> o przekątnej 6,6 cala i rozdzielczości Full HD+. Częstotliwość odświeżania wynosi</w:t>
            </w:r>
            <w:r>
              <w:rPr>
                <w:rFonts w:cstheme="minorHAnsi"/>
                <w:sz w:val="20"/>
                <w:szCs w:val="20"/>
              </w:rPr>
              <w:t xml:space="preserve"> ok.</w:t>
            </w:r>
            <w:r w:rsidRPr="00D6210C">
              <w:rPr>
                <w:rFonts w:cstheme="minorHAnsi"/>
                <w:sz w:val="20"/>
                <w:szCs w:val="20"/>
              </w:rPr>
              <w:t xml:space="preserve"> 120 Hz, a wyświetlacz chroni szkło </w:t>
            </w:r>
            <w:r>
              <w:rPr>
                <w:rFonts w:cstheme="minorHAnsi"/>
                <w:sz w:val="20"/>
                <w:szCs w:val="20"/>
              </w:rPr>
              <w:t>zabezpieczające.</w:t>
            </w:r>
            <w:r w:rsidRPr="00D6210C">
              <w:rPr>
                <w:rFonts w:cstheme="minorHAnsi"/>
                <w:sz w:val="20"/>
                <w:szCs w:val="20"/>
              </w:rPr>
              <w:t xml:space="preserve"> Urządzenie wyposażono w miejsce na kartę pamięci, </w:t>
            </w:r>
            <w:r>
              <w:rPr>
                <w:rFonts w:cstheme="minorHAnsi"/>
                <w:sz w:val="20"/>
                <w:szCs w:val="20"/>
              </w:rPr>
              <w:t xml:space="preserve">możliwe </w:t>
            </w:r>
            <w:r w:rsidRPr="00D6210C">
              <w:rPr>
                <w:rFonts w:cstheme="minorHAnsi"/>
                <w:sz w:val="20"/>
                <w:szCs w:val="20"/>
              </w:rPr>
              <w:t>złącz</w:t>
            </w:r>
            <w:r>
              <w:rPr>
                <w:rFonts w:cstheme="minorHAnsi"/>
                <w:sz w:val="20"/>
                <w:szCs w:val="20"/>
              </w:rPr>
              <w:t>e</w:t>
            </w:r>
            <w:r w:rsidRPr="00D6210C">
              <w:rPr>
                <w:rFonts w:cstheme="minorHAnsi"/>
                <w:sz w:val="20"/>
                <w:szCs w:val="20"/>
              </w:rPr>
              <w:t xml:space="preserve"> słuchawkowe. O dobrą jakość dźwięku dbają głośniki stereo . Za płynną pracę odpowiada procesor</w:t>
            </w:r>
            <w:r>
              <w:rPr>
                <w:rFonts w:cstheme="minorHAnsi"/>
                <w:sz w:val="20"/>
                <w:szCs w:val="20"/>
              </w:rPr>
              <w:t xml:space="preserve"> </w:t>
            </w:r>
            <w:r w:rsidRPr="00D6210C">
              <w:rPr>
                <w:rFonts w:cstheme="minorHAnsi"/>
                <w:sz w:val="20"/>
                <w:szCs w:val="20"/>
              </w:rPr>
              <w:t>z</w:t>
            </w:r>
            <w:r>
              <w:rPr>
                <w:rFonts w:cstheme="minorHAnsi"/>
                <w:sz w:val="20"/>
                <w:szCs w:val="20"/>
              </w:rPr>
              <w:t> </w:t>
            </w:r>
            <w:r w:rsidRPr="00D6210C">
              <w:rPr>
                <w:rFonts w:cstheme="minorHAnsi"/>
                <w:sz w:val="20"/>
                <w:szCs w:val="20"/>
              </w:rPr>
              <w:t xml:space="preserve">systemem </w:t>
            </w:r>
            <w:r w:rsidR="00DF200E">
              <w:rPr>
                <w:rFonts w:cstheme="minorHAnsi"/>
                <w:sz w:val="20"/>
                <w:szCs w:val="20"/>
              </w:rPr>
              <w:t>,,</w:t>
            </w:r>
            <w:r w:rsidRPr="00D6210C">
              <w:rPr>
                <w:rFonts w:cstheme="minorHAnsi"/>
                <w:sz w:val="20"/>
                <w:szCs w:val="20"/>
              </w:rPr>
              <w:t>Android 14</w:t>
            </w:r>
            <w:r w:rsidR="00DF200E">
              <w:rPr>
                <w:rFonts w:cstheme="minorHAnsi"/>
                <w:sz w:val="20"/>
                <w:szCs w:val="20"/>
              </w:rPr>
              <w:t>”</w:t>
            </w:r>
            <w:r w:rsidRPr="00D6210C">
              <w:rPr>
                <w:rFonts w:cstheme="minorHAnsi"/>
                <w:sz w:val="20"/>
                <w:szCs w:val="20"/>
              </w:rPr>
              <w:t xml:space="preserve"> w konfiguracji 6/128 GB lub 8/256 GB. Obsługuje sieć 5G. Bateria ma pojemność </w:t>
            </w:r>
            <w:r>
              <w:rPr>
                <w:rFonts w:cstheme="minorHAnsi"/>
                <w:sz w:val="20"/>
                <w:szCs w:val="20"/>
              </w:rPr>
              <w:t xml:space="preserve">ok. </w:t>
            </w:r>
            <w:r w:rsidRPr="00D6210C">
              <w:rPr>
                <w:rFonts w:cstheme="minorHAnsi"/>
                <w:sz w:val="20"/>
                <w:szCs w:val="20"/>
              </w:rPr>
              <w:t>5000 mAh</w:t>
            </w:r>
            <w:r>
              <w:rPr>
                <w:rFonts w:cstheme="minorHAnsi"/>
                <w:sz w:val="20"/>
                <w:szCs w:val="20"/>
              </w:rPr>
              <w:t>.</w:t>
            </w:r>
            <w:r w:rsidRPr="00D6210C">
              <w:rPr>
                <w:rFonts w:cstheme="minorHAnsi"/>
                <w:sz w:val="20"/>
                <w:szCs w:val="20"/>
              </w:rPr>
              <w:t xml:space="preserve">. aparaty </w:t>
            </w:r>
            <w:r w:rsidR="00824F37">
              <w:rPr>
                <w:rFonts w:cstheme="minorHAnsi"/>
                <w:sz w:val="20"/>
                <w:szCs w:val="20"/>
              </w:rPr>
              <w:t>- g</w:t>
            </w:r>
            <w:r w:rsidRPr="00D6210C">
              <w:rPr>
                <w:rFonts w:cstheme="minorHAnsi"/>
                <w:sz w:val="20"/>
                <w:szCs w:val="20"/>
              </w:rPr>
              <w:t xml:space="preserve">łówny obiektyw ma 50 Mpx i optyczną stabilizację obrazu. Drugi to aparat szerokokątny 8 Mpx. Trzeci i ostatni to obiektyw makro 5 Mpx. Z przodu znajduje się aparat portretowy 13 Mpx umieszczony na ekranie. Telefonem nagramy filmy w maksymalnej rozdzielczości 4K w 30 klatkach na sekundę. Obsługuje takie funkcje jak Smart Switch czy Quick Share. </w:t>
            </w:r>
            <w:r>
              <w:rPr>
                <w:rFonts w:cstheme="minorHAnsi"/>
                <w:sz w:val="20"/>
                <w:szCs w:val="20"/>
              </w:rPr>
              <w:t xml:space="preserve">Kolorystyka dowolna. (+/-5%). </w:t>
            </w:r>
          </w:p>
        </w:tc>
        <w:tc>
          <w:tcPr>
            <w:tcW w:w="1276" w:type="dxa"/>
          </w:tcPr>
          <w:p w14:paraId="1B8CA573" w14:textId="597E718A" w:rsidR="00AD0DC2" w:rsidRPr="0026136E" w:rsidRDefault="00AD0DC2" w:rsidP="006239C8">
            <w:pPr>
              <w:jc w:val="center"/>
              <w:rPr>
                <w:rFonts w:cstheme="minorHAnsi"/>
                <w:sz w:val="20"/>
                <w:szCs w:val="20"/>
              </w:rPr>
            </w:pPr>
            <w:r>
              <w:rPr>
                <w:rFonts w:cstheme="minorHAnsi"/>
                <w:sz w:val="20"/>
                <w:szCs w:val="20"/>
              </w:rPr>
              <w:t>Sztuka</w:t>
            </w:r>
          </w:p>
        </w:tc>
        <w:tc>
          <w:tcPr>
            <w:tcW w:w="709" w:type="dxa"/>
          </w:tcPr>
          <w:p w14:paraId="7DB3F5D4" w14:textId="19F2D11D" w:rsidR="00AD0DC2" w:rsidRPr="0026136E" w:rsidRDefault="00AD0DC2" w:rsidP="006239C8">
            <w:pPr>
              <w:jc w:val="center"/>
              <w:rPr>
                <w:rFonts w:cstheme="minorHAnsi"/>
                <w:sz w:val="20"/>
                <w:szCs w:val="20"/>
              </w:rPr>
            </w:pPr>
            <w:r>
              <w:rPr>
                <w:rFonts w:cstheme="minorHAnsi"/>
                <w:sz w:val="20"/>
                <w:szCs w:val="20"/>
              </w:rPr>
              <w:t>5</w:t>
            </w:r>
          </w:p>
        </w:tc>
      </w:tr>
      <w:tr w:rsidR="00AD0DC2" w:rsidRPr="0026136E" w14:paraId="4463EA92" w14:textId="77777777" w:rsidTr="00AD0DC2">
        <w:tc>
          <w:tcPr>
            <w:tcW w:w="567" w:type="dxa"/>
          </w:tcPr>
          <w:p w14:paraId="2AAD7C67" w14:textId="77777777" w:rsidR="00AD0DC2" w:rsidRPr="0026136E" w:rsidRDefault="00AD0DC2" w:rsidP="006239C8">
            <w:pPr>
              <w:pStyle w:val="Akapitzlist"/>
              <w:numPr>
                <w:ilvl w:val="0"/>
                <w:numId w:val="1"/>
              </w:numPr>
              <w:spacing w:after="0" w:line="240" w:lineRule="auto"/>
              <w:jc w:val="both"/>
              <w:rPr>
                <w:rFonts w:cstheme="minorHAnsi"/>
                <w:sz w:val="20"/>
                <w:szCs w:val="20"/>
              </w:rPr>
            </w:pPr>
          </w:p>
        </w:tc>
        <w:tc>
          <w:tcPr>
            <w:tcW w:w="2405" w:type="dxa"/>
          </w:tcPr>
          <w:p w14:paraId="41C1D8FA" w14:textId="55EF728D" w:rsidR="00AD0DC2" w:rsidRPr="0026136E" w:rsidRDefault="00AD0DC2" w:rsidP="006239C8">
            <w:pPr>
              <w:jc w:val="center"/>
              <w:rPr>
                <w:rFonts w:cstheme="minorHAnsi"/>
                <w:b/>
                <w:sz w:val="20"/>
                <w:szCs w:val="20"/>
              </w:rPr>
            </w:pPr>
            <w:r>
              <w:rPr>
                <w:rFonts w:cstheme="minorHAnsi"/>
                <w:b/>
                <w:sz w:val="20"/>
                <w:szCs w:val="20"/>
              </w:rPr>
              <w:t>Urządzenie wielofunkcyjne</w:t>
            </w:r>
          </w:p>
        </w:tc>
        <w:tc>
          <w:tcPr>
            <w:tcW w:w="4961" w:type="dxa"/>
          </w:tcPr>
          <w:p w14:paraId="44ADC5AA" w14:textId="59EFF1A2" w:rsidR="00AD0DC2" w:rsidRPr="0026136E" w:rsidRDefault="00AD0DC2" w:rsidP="006239C8">
            <w:pPr>
              <w:jc w:val="both"/>
              <w:rPr>
                <w:rFonts w:cstheme="minorHAnsi"/>
                <w:sz w:val="20"/>
                <w:szCs w:val="20"/>
              </w:rPr>
            </w:pPr>
            <w:r w:rsidRPr="009548F1">
              <w:rPr>
                <w:rFonts w:cstheme="minorHAnsi"/>
                <w:sz w:val="20"/>
                <w:szCs w:val="20"/>
              </w:rPr>
              <w:t xml:space="preserve">Druk w kolorze: Tak, Rozdzielczość druku w czerni [dpi]: 2400 x </w:t>
            </w:r>
            <w:r>
              <w:rPr>
                <w:rFonts w:cstheme="minorHAnsi"/>
                <w:sz w:val="20"/>
                <w:szCs w:val="20"/>
              </w:rPr>
              <w:t>12</w:t>
            </w:r>
            <w:r w:rsidRPr="009548F1">
              <w:rPr>
                <w:rFonts w:cstheme="minorHAnsi"/>
                <w:sz w:val="20"/>
                <w:szCs w:val="20"/>
              </w:rPr>
              <w:t xml:space="preserve">00, Rozdzielczość druku w kolorze </w:t>
            </w:r>
            <w:r>
              <w:rPr>
                <w:rFonts w:cstheme="minorHAnsi"/>
                <w:sz w:val="20"/>
                <w:szCs w:val="20"/>
              </w:rPr>
              <w:t xml:space="preserve">min. </w:t>
            </w:r>
            <w:r w:rsidRPr="009548F1">
              <w:rPr>
                <w:rFonts w:cstheme="minorHAnsi"/>
                <w:sz w:val="20"/>
                <w:szCs w:val="20"/>
              </w:rPr>
              <w:t>[dpi]: 600 x 600, Szybkość druku w czerni [str/min]: 3</w:t>
            </w:r>
            <w:r>
              <w:rPr>
                <w:rFonts w:cstheme="minorHAnsi"/>
                <w:sz w:val="20"/>
                <w:szCs w:val="20"/>
              </w:rPr>
              <w:t>3</w:t>
            </w:r>
            <w:r w:rsidRPr="009548F1">
              <w:rPr>
                <w:rFonts w:cstheme="minorHAnsi"/>
                <w:sz w:val="20"/>
                <w:szCs w:val="20"/>
              </w:rPr>
              <w:t xml:space="preserve">, Szybkość druku w kolorze [str/min]: </w:t>
            </w:r>
            <w:r>
              <w:rPr>
                <w:rFonts w:cstheme="minorHAnsi"/>
                <w:sz w:val="20"/>
                <w:szCs w:val="20"/>
              </w:rPr>
              <w:t>15</w:t>
            </w:r>
            <w:r w:rsidRPr="009548F1">
              <w:rPr>
                <w:rFonts w:cstheme="minorHAnsi"/>
                <w:sz w:val="20"/>
                <w:szCs w:val="20"/>
              </w:rPr>
              <w:t xml:space="preserve">, Szybkość wydruku pierwszej strony (czerń) [s]: 15, Szybkość wydruku pierwszej strony (kolor) [s]: 15, Druk na płytach CD/DVD: Nie, Automatyczny druk dwustronny: Tak: Skaner, Typ skanera: CIS, Rozdzielczość optyczna [dpi]: 1200 x 2400, Maksymalny format skanowania: 210 x 297 mm: Kopiarka: Rozdzielczość kopiowania [dpi]: 1200 x 600, Zmniejszanie / powiększanie [%]: 25 – 400, Prędkość kopiowania - czerń [str/min]: 31, </w:t>
            </w:r>
            <w:r w:rsidRPr="009548F1">
              <w:rPr>
                <w:rFonts w:cstheme="minorHAnsi"/>
                <w:sz w:val="20"/>
                <w:szCs w:val="20"/>
              </w:rPr>
              <w:lastRenderedPageBreak/>
              <w:t xml:space="preserve">Prędkość kopiowania - kolor [str/min]: 31, Funkcje kopiowania: Kopiowanie wielokrotne, Wbudowany faks, Maksymalna prędkość transmisji danych [kBps]: 33.6, Faksowanie dwustronne (+/- </w:t>
            </w:r>
            <w:r>
              <w:rPr>
                <w:rFonts w:cstheme="minorHAnsi"/>
                <w:sz w:val="20"/>
                <w:szCs w:val="20"/>
              </w:rPr>
              <w:t>7</w:t>
            </w:r>
            <w:r w:rsidRPr="009548F1">
              <w:rPr>
                <w:rFonts w:cstheme="minorHAnsi"/>
                <w:sz w:val="20"/>
                <w:szCs w:val="20"/>
              </w:rPr>
              <w:t>%)</w:t>
            </w:r>
          </w:p>
        </w:tc>
        <w:tc>
          <w:tcPr>
            <w:tcW w:w="1276" w:type="dxa"/>
          </w:tcPr>
          <w:p w14:paraId="5984D23D" w14:textId="62D6A30E" w:rsidR="00AD0DC2" w:rsidRPr="0026136E" w:rsidRDefault="00AD0DC2" w:rsidP="006239C8">
            <w:pPr>
              <w:jc w:val="center"/>
              <w:rPr>
                <w:rFonts w:cstheme="minorHAnsi"/>
                <w:sz w:val="20"/>
                <w:szCs w:val="20"/>
              </w:rPr>
            </w:pPr>
            <w:r>
              <w:rPr>
                <w:rFonts w:cstheme="minorHAnsi"/>
                <w:sz w:val="20"/>
                <w:szCs w:val="20"/>
              </w:rPr>
              <w:lastRenderedPageBreak/>
              <w:t>sztuka</w:t>
            </w:r>
          </w:p>
        </w:tc>
        <w:tc>
          <w:tcPr>
            <w:tcW w:w="709" w:type="dxa"/>
          </w:tcPr>
          <w:p w14:paraId="578252F0" w14:textId="134D0E25" w:rsidR="00AD0DC2" w:rsidRPr="0026136E" w:rsidRDefault="00AD0DC2" w:rsidP="006239C8">
            <w:pPr>
              <w:jc w:val="center"/>
              <w:rPr>
                <w:rFonts w:cstheme="minorHAnsi"/>
                <w:sz w:val="20"/>
                <w:szCs w:val="20"/>
              </w:rPr>
            </w:pPr>
            <w:r>
              <w:rPr>
                <w:rFonts w:cstheme="minorHAnsi"/>
                <w:sz w:val="20"/>
                <w:szCs w:val="20"/>
              </w:rPr>
              <w:t>1</w:t>
            </w:r>
          </w:p>
        </w:tc>
      </w:tr>
      <w:tr w:rsidR="00AD0DC2" w:rsidRPr="0026136E" w14:paraId="51B69FD1" w14:textId="77777777" w:rsidTr="00AD0DC2">
        <w:tc>
          <w:tcPr>
            <w:tcW w:w="567" w:type="dxa"/>
          </w:tcPr>
          <w:p w14:paraId="482AC558" w14:textId="77777777" w:rsidR="00AD0DC2" w:rsidRPr="0026136E" w:rsidRDefault="00AD0DC2" w:rsidP="006239C8">
            <w:pPr>
              <w:pStyle w:val="Akapitzlist"/>
              <w:numPr>
                <w:ilvl w:val="0"/>
                <w:numId w:val="1"/>
              </w:numPr>
              <w:spacing w:after="0" w:line="240" w:lineRule="auto"/>
              <w:jc w:val="both"/>
              <w:rPr>
                <w:rFonts w:cstheme="minorHAnsi"/>
                <w:sz w:val="20"/>
                <w:szCs w:val="20"/>
              </w:rPr>
            </w:pPr>
          </w:p>
        </w:tc>
        <w:tc>
          <w:tcPr>
            <w:tcW w:w="2405" w:type="dxa"/>
          </w:tcPr>
          <w:p w14:paraId="50B51AE8" w14:textId="52C1E61E" w:rsidR="00AD0DC2" w:rsidRPr="0026136E" w:rsidRDefault="00AD0DC2" w:rsidP="006239C8">
            <w:pPr>
              <w:jc w:val="center"/>
              <w:rPr>
                <w:rFonts w:cstheme="minorHAnsi"/>
                <w:b/>
                <w:sz w:val="20"/>
                <w:szCs w:val="20"/>
              </w:rPr>
            </w:pPr>
            <w:r>
              <w:rPr>
                <w:rFonts w:cstheme="minorHAnsi"/>
                <w:b/>
                <w:sz w:val="20"/>
                <w:szCs w:val="20"/>
              </w:rPr>
              <w:t>Radioodtwarzacz</w:t>
            </w:r>
          </w:p>
        </w:tc>
        <w:tc>
          <w:tcPr>
            <w:tcW w:w="4961" w:type="dxa"/>
          </w:tcPr>
          <w:p w14:paraId="4ED61A16" w14:textId="664DC885" w:rsidR="00AD0DC2" w:rsidRPr="0026136E" w:rsidRDefault="00AD0DC2" w:rsidP="006239C8">
            <w:pPr>
              <w:jc w:val="both"/>
              <w:rPr>
                <w:rFonts w:cstheme="minorHAnsi"/>
                <w:sz w:val="20"/>
                <w:szCs w:val="20"/>
              </w:rPr>
            </w:pPr>
            <w:r w:rsidRPr="006672E0">
              <w:rPr>
                <w:rFonts w:cstheme="minorHAnsi"/>
                <w:sz w:val="20"/>
                <w:szCs w:val="20"/>
              </w:rPr>
              <w:t xml:space="preserve">Radio z odtwarzaczem CD i kanałami radiowymi. Wymiary (szer. x wys. x głęb.)290 x 141 x 238 (+/- </w:t>
            </w:r>
            <w:r>
              <w:rPr>
                <w:rFonts w:cstheme="minorHAnsi"/>
                <w:sz w:val="20"/>
                <w:szCs w:val="20"/>
              </w:rPr>
              <w:t>5</w:t>
            </w:r>
            <w:r w:rsidRPr="006672E0">
              <w:rPr>
                <w:rFonts w:cstheme="minorHAnsi"/>
                <w:sz w:val="20"/>
                <w:szCs w:val="20"/>
              </w:rPr>
              <w:t>%), Kolorystyka dowolna.</w:t>
            </w:r>
          </w:p>
        </w:tc>
        <w:tc>
          <w:tcPr>
            <w:tcW w:w="1276" w:type="dxa"/>
          </w:tcPr>
          <w:p w14:paraId="06B395BD" w14:textId="0ECA9DA6" w:rsidR="00AD0DC2" w:rsidRPr="0026136E" w:rsidRDefault="00AD0DC2" w:rsidP="006239C8">
            <w:pPr>
              <w:jc w:val="center"/>
              <w:rPr>
                <w:rFonts w:cstheme="minorHAnsi"/>
                <w:sz w:val="20"/>
                <w:szCs w:val="20"/>
              </w:rPr>
            </w:pPr>
            <w:r w:rsidRPr="000F6C20">
              <w:rPr>
                <w:rFonts w:cstheme="minorHAnsi"/>
                <w:sz w:val="20"/>
                <w:szCs w:val="20"/>
              </w:rPr>
              <w:t>Sztuka</w:t>
            </w:r>
          </w:p>
        </w:tc>
        <w:tc>
          <w:tcPr>
            <w:tcW w:w="709" w:type="dxa"/>
          </w:tcPr>
          <w:p w14:paraId="32841BAC" w14:textId="0E24554C" w:rsidR="00AD0DC2" w:rsidRPr="0026136E" w:rsidRDefault="00AD0DC2" w:rsidP="006239C8">
            <w:pPr>
              <w:jc w:val="center"/>
              <w:rPr>
                <w:rFonts w:cstheme="minorHAnsi"/>
                <w:sz w:val="20"/>
                <w:szCs w:val="20"/>
              </w:rPr>
            </w:pPr>
            <w:r>
              <w:rPr>
                <w:rFonts w:cstheme="minorHAnsi"/>
                <w:sz w:val="20"/>
                <w:szCs w:val="20"/>
              </w:rPr>
              <w:t>1</w:t>
            </w:r>
          </w:p>
        </w:tc>
      </w:tr>
      <w:tr w:rsidR="006978C5" w:rsidRPr="0026136E" w14:paraId="446F1823" w14:textId="77777777" w:rsidTr="005A3EDE">
        <w:tc>
          <w:tcPr>
            <w:tcW w:w="9918" w:type="dxa"/>
            <w:gridSpan w:val="5"/>
          </w:tcPr>
          <w:p w14:paraId="36325837" w14:textId="008028DE" w:rsidR="006978C5" w:rsidRPr="006978C5" w:rsidRDefault="006978C5" w:rsidP="006239C8">
            <w:pPr>
              <w:jc w:val="center"/>
              <w:rPr>
                <w:rFonts w:cstheme="minorHAnsi"/>
                <w:b/>
                <w:bCs/>
                <w:sz w:val="20"/>
                <w:szCs w:val="20"/>
              </w:rPr>
            </w:pPr>
            <w:bookmarkStart w:id="1" w:name="_Hlk196814682"/>
            <w:r w:rsidRPr="006978C5">
              <w:rPr>
                <w:rFonts w:cstheme="minorHAnsi"/>
                <w:b/>
                <w:bCs/>
                <w:sz w:val="20"/>
                <w:szCs w:val="20"/>
              </w:rPr>
              <w:t>ZAKUP MATERIAŁÓW ZUŻYWALNYCH DO REALIZACJI ZAJĘĆ STACJONARNYCH PROWADZONYCH PRZEZ AAS</w:t>
            </w:r>
            <w:r w:rsidR="00D22DEA">
              <w:rPr>
                <w:rFonts w:cstheme="minorHAnsi"/>
                <w:b/>
                <w:bCs/>
                <w:sz w:val="20"/>
                <w:szCs w:val="20"/>
              </w:rPr>
              <w:t xml:space="preserve"> (1.</w:t>
            </w:r>
            <w:r w:rsidR="00D009B0">
              <w:rPr>
                <w:rFonts w:cstheme="minorHAnsi"/>
                <w:b/>
                <w:bCs/>
                <w:sz w:val="20"/>
                <w:szCs w:val="20"/>
              </w:rPr>
              <w:t>4</w:t>
            </w:r>
            <w:r w:rsidR="00D22DEA">
              <w:rPr>
                <w:rFonts w:cstheme="minorHAnsi"/>
                <w:b/>
                <w:bCs/>
                <w:sz w:val="20"/>
                <w:szCs w:val="20"/>
              </w:rPr>
              <w:t>)</w:t>
            </w:r>
          </w:p>
        </w:tc>
      </w:tr>
      <w:tr w:rsidR="00AD0DC2" w:rsidRPr="0026136E" w14:paraId="3B5D6908" w14:textId="77777777" w:rsidTr="00AD0DC2">
        <w:tc>
          <w:tcPr>
            <w:tcW w:w="567" w:type="dxa"/>
          </w:tcPr>
          <w:p w14:paraId="640D02C1" w14:textId="77777777" w:rsidR="00AD0DC2" w:rsidRPr="0026136E" w:rsidRDefault="00AD0DC2" w:rsidP="006239C8">
            <w:pPr>
              <w:pStyle w:val="Akapitzlist"/>
              <w:numPr>
                <w:ilvl w:val="0"/>
                <w:numId w:val="1"/>
              </w:numPr>
              <w:spacing w:after="0" w:line="240" w:lineRule="auto"/>
              <w:jc w:val="both"/>
              <w:rPr>
                <w:rFonts w:cstheme="minorHAnsi"/>
                <w:sz w:val="20"/>
                <w:szCs w:val="20"/>
              </w:rPr>
            </w:pPr>
            <w:bookmarkStart w:id="2" w:name="_Hlk196814794"/>
            <w:bookmarkEnd w:id="1"/>
          </w:p>
        </w:tc>
        <w:tc>
          <w:tcPr>
            <w:tcW w:w="2405" w:type="dxa"/>
          </w:tcPr>
          <w:p w14:paraId="56C615F2" w14:textId="18829E30" w:rsidR="00AD0DC2" w:rsidRDefault="00AD0DC2" w:rsidP="006239C8">
            <w:pPr>
              <w:jc w:val="center"/>
              <w:rPr>
                <w:rFonts w:cstheme="minorHAnsi"/>
                <w:b/>
                <w:sz w:val="20"/>
                <w:szCs w:val="20"/>
              </w:rPr>
            </w:pPr>
            <w:r w:rsidRPr="00BF56B8">
              <w:rPr>
                <w:rFonts w:cstheme="minorHAnsi"/>
                <w:b/>
                <w:sz w:val="20"/>
                <w:szCs w:val="20"/>
              </w:rPr>
              <w:t>Kołobrulion A4</w:t>
            </w:r>
          </w:p>
        </w:tc>
        <w:tc>
          <w:tcPr>
            <w:tcW w:w="4961" w:type="dxa"/>
          </w:tcPr>
          <w:p w14:paraId="0844B6F7" w14:textId="1155AA95" w:rsidR="00AD0DC2" w:rsidRDefault="00AD0DC2" w:rsidP="00AB5CA9">
            <w:pPr>
              <w:rPr>
                <w:rFonts w:cstheme="minorHAnsi"/>
                <w:sz w:val="20"/>
                <w:szCs w:val="20"/>
              </w:rPr>
            </w:pPr>
            <w:r w:rsidRPr="00AB5CA9">
              <w:rPr>
                <w:rFonts w:cstheme="minorHAnsi"/>
                <w:sz w:val="20"/>
                <w:szCs w:val="20"/>
              </w:rPr>
              <w:t>Kołobrulion A4</w:t>
            </w:r>
            <w:r>
              <w:rPr>
                <w:rFonts w:cstheme="minorHAnsi"/>
                <w:b/>
                <w:bCs/>
                <w:sz w:val="20"/>
                <w:szCs w:val="20"/>
              </w:rPr>
              <w:t xml:space="preserve"> z </w:t>
            </w:r>
            <w:r w:rsidRPr="00AB5CA9">
              <w:rPr>
                <w:rFonts w:cstheme="minorHAnsi"/>
                <w:sz w:val="20"/>
                <w:szCs w:val="20"/>
              </w:rPr>
              <w:t>przekładk</w:t>
            </w:r>
            <w:r>
              <w:rPr>
                <w:rFonts w:cstheme="minorHAnsi"/>
                <w:sz w:val="20"/>
                <w:szCs w:val="20"/>
              </w:rPr>
              <w:t>ami i</w:t>
            </w:r>
            <w:r w:rsidRPr="00AB5CA9">
              <w:rPr>
                <w:rFonts w:cstheme="minorHAnsi"/>
                <w:sz w:val="20"/>
                <w:szCs w:val="20"/>
              </w:rPr>
              <w:t xml:space="preserve"> kieszonką z możliwością oznaczenia</w:t>
            </w:r>
            <w:r w:rsidRPr="00AB5CA9">
              <w:rPr>
                <w:rFonts w:cstheme="minorHAnsi"/>
                <w:sz w:val="20"/>
                <w:szCs w:val="20"/>
              </w:rPr>
              <w:br/>
              <w:t>- transparentna koperta zapinana na rzep</w:t>
            </w:r>
            <w:r w:rsidRPr="00AB5CA9">
              <w:rPr>
                <w:rFonts w:cstheme="minorHAnsi"/>
                <w:sz w:val="20"/>
                <w:szCs w:val="20"/>
              </w:rPr>
              <w:br/>
              <w:t>- linijka</w:t>
            </w:r>
            <w:r w:rsidRPr="00AB5CA9">
              <w:rPr>
                <w:rFonts w:cstheme="minorHAnsi"/>
                <w:sz w:val="20"/>
                <w:szCs w:val="20"/>
              </w:rPr>
              <w:br/>
              <w:t>- okładka PP</w:t>
            </w:r>
            <w:r w:rsidRPr="00AB5CA9">
              <w:rPr>
                <w:rFonts w:cstheme="minorHAnsi"/>
                <w:sz w:val="20"/>
                <w:szCs w:val="20"/>
              </w:rPr>
              <w:br/>
              <w:t xml:space="preserve">- gramatura papieru: </w:t>
            </w:r>
            <w:r>
              <w:rPr>
                <w:rFonts w:cstheme="minorHAnsi"/>
                <w:sz w:val="20"/>
                <w:szCs w:val="20"/>
              </w:rPr>
              <w:t xml:space="preserve">ok. </w:t>
            </w:r>
            <w:r w:rsidRPr="00AB5CA9">
              <w:rPr>
                <w:rFonts w:cstheme="minorHAnsi"/>
                <w:sz w:val="20"/>
                <w:szCs w:val="20"/>
              </w:rPr>
              <w:t>80 g</w:t>
            </w:r>
            <w:r w:rsidRPr="00AB5CA9">
              <w:rPr>
                <w:rFonts w:cstheme="minorHAnsi"/>
                <w:sz w:val="20"/>
                <w:szCs w:val="20"/>
              </w:rPr>
              <w:br/>
              <w:t xml:space="preserve">- </w:t>
            </w:r>
            <w:r>
              <w:rPr>
                <w:rFonts w:cstheme="minorHAnsi"/>
                <w:sz w:val="20"/>
                <w:szCs w:val="20"/>
              </w:rPr>
              <w:t xml:space="preserve">ok. </w:t>
            </w:r>
            <w:r w:rsidRPr="00AB5CA9">
              <w:rPr>
                <w:rFonts w:cstheme="minorHAnsi"/>
                <w:sz w:val="20"/>
                <w:szCs w:val="20"/>
              </w:rPr>
              <w:t>200 stron w kratkę</w:t>
            </w:r>
          </w:p>
        </w:tc>
        <w:tc>
          <w:tcPr>
            <w:tcW w:w="1276" w:type="dxa"/>
          </w:tcPr>
          <w:p w14:paraId="4F2BD13C" w14:textId="4D77A5B7" w:rsidR="00AD0DC2" w:rsidRDefault="00AD0DC2" w:rsidP="006239C8">
            <w:pPr>
              <w:jc w:val="center"/>
              <w:rPr>
                <w:rFonts w:cstheme="minorHAnsi"/>
                <w:sz w:val="20"/>
                <w:szCs w:val="20"/>
              </w:rPr>
            </w:pPr>
            <w:r>
              <w:rPr>
                <w:rFonts w:cstheme="minorHAnsi"/>
                <w:sz w:val="20"/>
                <w:szCs w:val="20"/>
              </w:rPr>
              <w:t>sztuka</w:t>
            </w:r>
          </w:p>
        </w:tc>
        <w:tc>
          <w:tcPr>
            <w:tcW w:w="709" w:type="dxa"/>
          </w:tcPr>
          <w:p w14:paraId="5F06CAC7" w14:textId="174FFB36" w:rsidR="00AD0DC2" w:rsidRDefault="00AD0DC2" w:rsidP="006239C8">
            <w:pPr>
              <w:jc w:val="center"/>
              <w:rPr>
                <w:rFonts w:cstheme="minorHAnsi"/>
                <w:sz w:val="20"/>
                <w:szCs w:val="20"/>
              </w:rPr>
            </w:pPr>
            <w:r>
              <w:rPr>
                <w:rFonts w:cstheme="minorHAnsi"/>
                <w:sz w:val="20"/>
                <w:szCs w:val="20"/>
              </w:rPr>
              <w:t>30</w:t>
            </w:r>
          </w:p>
        </w:tc>
      </w:tr>
      <w:tr w:rsidR="00AD0DC2" w:rsidRPr="0026136E" w14:paraId="316B30D6" w14:textId="77777777" w:rsidTr="00AD0DC2">
        <w:tc>
          <w:tcPr>
            <w:tcW w:w="567" w:type="dxa"/>
          </w:tcPr>
          <w:p w14:paraId="0993223D" w14:textId="77777777" w:rsidR="00AD0DC2" w:rsidRPr="0026136E" w:rsidRDefault="00AD0DC2" w:rsidP="00BF56B8">
            <w:pPr>
              <w:pStyle w:val="Akapitzlist"/>
              <w:numPr>
                <w:ilvl w:val="0"/>
                <w:numId w:val="1"/>
              </w:numPr>
              <w:spacing w:after="0" w:line="240" w:lineRule="auto"/>
              <w:jc w:val="both"/>
              <w:rPr>
                <w:rFonts w:cstheme="minorHAnsi"/>
                <w:sz w:val="20"/>
                <w:szCs w:val="20"/>
              </w:rPr>
            </w:pPr>
          </w:p>
        </w:tc>
        <w:tc>
          <w:tcPr>
            <w:tcW w:w="2405" w:type="dxa"/>
          </w:tcPr>
          <w:p w14:paraId="33B1FF79" w14:textId="7D504D50" w:rsidR="00AD0DC2" w:rsidRPr="0026136E" w:rsidRDefault="00AD0DC2" w:rsidP="00BF56B8">
            <w:pPr>
              <w:jc w:val="center"/>
              <w:rPr>
                <w:rFonts w:cstheme="minorHAnsi"/>
                <w:b/>
                <w:sz w:val="20"/>
                <w:szCs w:val="20"/>
              </w:rPr>
            </w:pPr>
            <w:r w:rsidRPr="00BF56B8">
              <w:rPr>
                <w:rFonts w:cstheme="minorHAnsi"/>
                <w:b/>
                <w:sz w:val="20"/>
                <w:szCs w:val="20"/>
              </w:rPr>
              <w:t>Zestaw długopisów 60 szt.</w:t>
            </w:r>
          </w:p>
        </w:tc>
        <w:tc>
          <w:tcPr>
            <w:tcW w:w="4961" w:type="dxa"/>
          </w:tcPr>
          <w:p w14:paraId="5BDF0023" w14:textId="7BC04A3A" w:rsidR="00AD0DC2" w:rsidRDefault="00AD0DC2" w:rsidP="00975B13">
            <w:pPr>
              <w:spacing w:after="0"/>
              <w:jc w:val="both"/>
              <w:rPr>
                <w:rFonts w:cstheme="minorHAnsi"/>
                <w:sz w:val="20"/>
                <w:szCs w:val="20"/>
              </w:rPr>
            </w:pPr>
            <w:r>
              <w:rPr>
                <w:rFonts w:cstheme="minorHAnsi"/>
                <w:sz w:val="20"/>
                <w:szCs w:val="20"/>
              </w:rPr>
              <w:t xml:space="preserve">Zestaw </w:t>
            </w:r>
            <w:r w:rsidR="00FC2FC6">
              <w:rPr>
                <w:rFonts w:cstheme="minorHAnsi"/>
                <w:sz w:val="20"/>
                <w:szCs w:val="20"/>
              </w:rPr>
              <w:t>długopisów</w:t>
            </w:r>
            <w:r>
              <w:rPr>
                <w:rFonts w:cstheme="minorHAnsi"/>
                <w:sz w:val="20"/>
                <w:szCs w:val="20"/>
              </w:rPr>
              <w:t>.</w:t>
            </w:r>
          </w:p>
          <w:p w14:paraId="50A449E6" w14:textId="09CEAC1C" w:rsidR="00AD0DC2" w:rsidRPr="00975B13" w:rsidRDefault="00AD0DC2" w:rsidP="00975B13">
            <w:pPr>
              <w:spacing w:after="0"/>
              <w:jc w:val="both"/>
              <w:rPr>
                <w:rFonts w:cstheme="minorHAnsi"/>
                <w:sz w:val="20"/>
                <w:szCs w:val="20"/>
              </w:rPr>
            </w:pPr>
            <w:r w:rsidRPr="00975B13">
              <w:rPr>
                <w:rFonts w:cstheme="minorHAnsi"/>
                <w:sz w:val="20"/>
                <w:szCs w:val="20"/>
              </w:rPr>
              <w:t>Długość linii pisania</w:t>
            </w:r>
            <w:r>
              <w:rPr>
                <w:rFonts w:cstheme="minorHAnsi"/>
                <w:sz w:val="20"/>
                <w:szCs w:val="20"/>
              </w:rPr>
              <w:t xml:space="preserve"> ok.</w:t>
            </w:r>
            <w:r w:rsidRPr="00975B13">
              <w:rPr>
                <w:rFonts w:cstheme="minorHAnsi"/>
                <w:sz w:val="20"/>
                <w:szCs w:val="20"/>
              </w:rPr>
              <w:t xml:space="preserve"> 2000m</w:t>
            </w:r>
            <w:r>
              <w:rPr>
                <w:rFonts w:cstheme="minorHAnsi"/>
                <w:sz w:val="20"/>
                <w:szCs w:val="20"/>
              </w:rPr>
              <w:t xml:space="preserve"> </w:t>
            </w:r>
            <w:r w:rsidRPr="00975B13">
              <w:rPr>
                <w:rFonts w:cstheme="minorHAnsi"/>
                <w:sz w:val="20"/>
                <w:szCs w:val="20"/>
              </w:rPr>
              <w:t>Średnica końcówki: 1mm</w:t>
            </w:r>
          </w:p>
          <w:p w14:paraId="49B3D0B3" w14:textId="77777777" w:rsidR="00AD0DC2" w:rsidRPr="00975B13" w:rsidRDefault="00AD0DC2" w:rsidP="00975B13">
            <w:pPr>
              <w:spacing w:after="0"/>
              <w:jc w:val="both"/>
              <w:rPr>
                <w:rFonts w:cstheme="minorHAnsi"/>
                <w:sz w:val="20"/>
                <w:szCs w:val="20"/>
              </w:rPr>
            </w:pPr>
            <w:r w:rsidRPr="00975B13">
              <w:rPr>
                <w:rFonts w:cstheme="minorHAnsi"/>
                <w:sz w:val="20"/>
                <w:szCs w:val="20"/>
              </w:rPr>
              <w:t>Szerokość linii pisania: 0,4mm</w:t>
            </w:r>
          </w:p>
          <w:p w14:paraId="4EA29282" w14:textId="3732F246" w:rsidR="00AD0DC2" w:rsidRPr="0026136E" w:rsidRDefault="00AD0DC2" w:rsidP="00975B13">
            <w:pPr>
              <w:spacing w:after="0"/>
              <w:jc w:val="both"/>
              <w:rPr>
                <w:rFonts w:cstheme="minorHAnsi"/>
                <w:sz w:val="20"/>
                <w:szCs w:val="20"/>
              </w:rPr>
            </w:pPr>
            <w:r w:rsidRPr="00975B13">
              <w:rPr>
                <w:rFonts w:cstheme="minorHAnsi"/>
                <w:sz w:val="20"/>
                <w:szCs w:val="20"/>
              </w:rPr>
              <w:t>Kolor: niebieski</w:t>
            </w:r>
          </w:p>
        </w:tc>
        <w:tc>
          <w:tcPr>
            <w:tcW w:w="1276" w:type="dxa"/>
          </w:tcPr>
          <w:p w14:paraId="4DDB5EFD" w14:textId="184A59F6" w:rsidR="00AD0DC2" w:rsidRPr="0026136E" w:rsidRDefault="00AD0DC2" w:rsidP="00BF56B8">
            <w:pPr>
              <w:jc w:val="center"/>
              <w:rPr>
                <w:rFonts w:cstheme="minorHAnsi"/>
                <w:sz w:val="20"/>
                <w:szCs w:val="20"/>
              </w:rPr>
            </w:pPr>
            <w:r>
              <w:rPr>
                <w:rFonts w:cstheme="minorHAnsi"/>
                <w:sz w:val="20"/>
                <w:szCs w:val="20"/>
              </w:rPr>
              <w:t>zestaw</w:t>
            </w:r>
          </w:p>
        </w:tc>
        <w:tc>
          <w:tcPr>
            <w:tcW w:w="709" w:type="dxa"/>
          </w:tcPr>
          <w:p w14:paraId="73D800F9" w14:textId="7264FBD0" w:rsidR="00AD0DC2" w:rsidRPr="0026136E" w:rsidRDefault="00AD0DC2" w:rsidP="00BF56B8">
            <w:pPr>
              <w:jc w:val="center"/>
              <w:rPr>
                <w:rFonts w:cstheme="minorHAnsi"/>
                <w:sz w:val="20"/>
                <w:szCs w:val="20"/>
              </w:rPr>
            </w:pPr>
            <w:r>
              <w:rPr>
                <w:rFonts w:cstheme="minorHAnsi"/>
                <w:sz w:val="20"/>
                <w:szCs w:val="20"/>
              </w:rPr>
              <w:t>2</w:t>
            </w:r>
          </w:p>
        </w:tc>
      </w:tr>
      <w:tr w:rsidR="00AD0DC2" w:rsidRPr="0026136E" w14:paraId="5BEF53CF" w14:textId="77777777" w:rsidTr="00AD0DC2">
        <w:tc>
          <w:tcPr>
            <w:tcW w:w="567" w:type="dxa"/>
          </w:tcPr>
          <w:p w14:paraId="783D60D3" w14:textId="77777777" w:rsidR="00AD0DC2" w:rsidRPr="0026136E" w:rsidRDefault="00AD0DC2" w:rsidP="00BF56B8">
            <w:pPr>
              <w:pStyle w:val="Akapitzlist"/>
              <w:numPr>
                <w:ilvl w:val="0"/>
                <w:numId w:val="1"/>
              </w:numPr>
              <w:spacing w:after="0" w:line="240" w:lineRule="auto"/>
              <w:jc w:val="both"/>
              <w:rPr>
                <w:rFonts w:cstheme="minorHAnsi"/>
                <w:sz w:val="20"/>
                <w:szCs w:val="20"/>
              </w:rPr>
            </w:pPr>
          </w:p>
        </w:tc>
        <w:tc>
          <w:tcPr>
            <w:tcW w:w="2405" w:type="dxa"/>
          </w:tcPr>
          <w:p w14:paraId="65B86BBF" w14:textId="3238C8BA" w:rsidR="00AD0DC2" w:rsidRDefault="00AD0DC2" w:rsidP="00BF56B8">
            <w:pPr>
              <w:jc w:val="center"/>
              <w:rPr>
                <w:rFonts w:cstheme="minorHAnsi"/>
                <w:b/>
                <w:sz w:val="20"/>
                <w:szCs w:val="20"/>
              </w:rPr>
            </w:pPr>
            <w:r w:rsidRPr="00BF56B8">
              <w:rPr>
                <w:rFonts w:cstheme="minorHAnsi"/>
                <w:b/>
                <w:sz w:val="20"/>
                <w:szCs w:val="20"/>
              </w:rPr>
              <w:t>Zestaw brystoli A2 20 arkuszy</w:t>
            </w:r>
          </w:p>
        </w:tc>
        <w:tc>
          <w:tcPr>
            <w:tcW w:w="4961" w:type="dxa"/>
          </w:tcPr>
          <w:p w14:paraId="6F0A6A35" w14:textId="6740C804" w:rsidR="00AD0DC2" w:rsidRPr="0026136E" w:rsidRDefault="00AD0DC2" w:rsidP="00BF56B8">
            <w:pPr>
              <w:jc w:val="both"/>
              <w:rPr>
                <w:rFonts w:cstheme="minorHAnsi"/>
                <w:sz w:val="20"/>
                <w:szCs w:val="20"/>
              </w:rPr>
            </w:pPr>
            <w:r w:rsidRPr="00975B13">
              <w:rPr>
                <w:rFonts w:cstheme="minorHAnsi"/>
                <w:sz w:val="20"/>
                <w:szCs w:val="20"/>
              </w:rPr>
              <w:t xml:space="preserve">Gładki papier barwiony w masie, w 20 intensywnych kolorach. Do wykorzystania </w:t>
            </w:r>
            <w:r>
              <w:rPr>
                <w:rFonts w:cstheme="minorHAnsi"/>
                <w:sz w:val="20"/>
                <w:szCs w:val="20"/>
              </w:rPr>
              <w:t>biurowego</w:t>
            </w:r>
            <w:r w:rsidRPr="00975B13">
              <w:rPr>
                <w:rFonts w:cstheme="minorHAnsi"/>
                <w:sz w:val="20"/>
                <w:szCs w:val="20"/>
              </w:rPr>
              <w:t>. Gramatura</w:t>
            </w:r>
            <w:r>
              <w:rPr>
                <w:rFonts w:cstheme="minorHAnsi"/>
                <w:sz w:val="20"/>
                <w:szCs w:val="20"/>
              </w:rPr>
              <w:t xml:space="preserve"> ok.</w:t>
            </w:r>
            <w:r w:rsidRPr="00975B13">
              <w:rPr>
                <w:rFonts w:cstheme="minorHAnsi"/>
                <w:sz w:val="20"/>
                <w:szCs w:val="20"/>
              </w:rPr>
              <w:t xml:space="preserve"> 170 g/m2. 20 arkuszy w ryzie. Polecany do rysowania, wycinania, prac manualnych, zadruku offsetowego i cyfrowego</w:t>
            </w:r>
            <w:r>
              <w:rPr>
                <w:rFonts w:cstheme="minorHAnsi"/>
                <w:sz w:val="20"/>
                <w:szCs w:val="20"/>
              </w:rPr>
              <w:t xml:space="preserve">. </w:t>
            </w:r>
          </w:p>
        </w:tc>
        <w:tc>
          <w:tcPr>
            <w:tcW w:w="1276" w:type="dxa"/>
          </w:tcPr>
          <w:p w14:paraId="7D995BB3" w14:textId="17BF6B81" w:rsidR="00AD0DC2" w:rsidRDefault="00AD0DC2" w:rsidP="00BF56B8">
            <w:pPr>
              <w:jc w:val="center"/>
              <w:rPr>
                <w:rFonts w:cstheme="minorHAnsi"/>
                <w:sz w:val="20"/>
                <w:szCs w:val="20"/>
              </w:rPr>
            </w:pPr>
            <w:r>
              <w:rPr>
                <w:rFonts w:cstheme="minorHAnsi"/>
                <w:sz w:val="20"/>
                <w:szCs w:val="20"/>
              </w:rPr>
              <w:t>zestaw</w:t>
            </w:r>
          </w:p>
        </w:tc>
        <w:tc>
          <w:tcPr>
            <w:tcW w:w="709" w:type="dxa"/>
          </w:tcPr>
          <w:p w14:paraId="7F5FEA52" w14:textId="271D596B" w:rsidR="00AD0DC2" w:rsidRPr="0026136E" w:rsidRDefault="00AD0DC2" w:rsidP="00BF56B8">
            <w:pPr>
              <w:jc w:val="center"/>
              <w:rPr>
                <w:rFonts w:cstheme="minorHAnsi"/>
                <w:sz w:val="20"/>
                <w:szCs w:val="20"/>
              </w:rPr>
            </w:pPr>
            <w:r>
              <w:rPr>
                <w:rFonts w:cstheme="minorHAnsi"/>
                <w:sz w:val="20"/>
                <w:szCs w:val="20"/>
              </w:rPr>
              <w:t>2</w:t>
            </w:r>
          </w:p>
        </w:tc>
      </w:tr>
      <w:tr w:rsidR="00AD0DC2" w:rsidRPr="0026136E" w14:paraId="1B1BA927" w14:textId="77777777" w:rsidTr="00AD0DC2">
        <w:tc>
          <w:tcPr>
            <w:tcW w:w="567" w:type="dxa"/>
          </w:tcPr>
          <w:p w14:paraId="076F1B19" w14:textId="77777777" w:rsidR="00AD0DC2" w:rsidRPr="0026136E" w:rsidRDefault="00AD0DC2" w:rsidP="00BF56B8">
            <w:pPr>
              <w:pStyle w:val="Akapitzlist"/>
              <w:numPr>
                <w:ilvl w:val="0"/>
                <w:numId w:val="1"/>
              </w:numPr>
              <w:spacing w:after="0" w:line="240" w:lineRule="auto"/>
              <w:jc w:val="both"/>
              <w:rPr>
                <w:rFonts w:cstheme="minorHAnsi"/>
                <w:sz w:val="20"/>
                <w:szCs w:val="20"/>
              </w:rPr>
            </w:pPr>
          </w:p>
        </w:tc>
        <w:tc>
          <w:tcPr>
            <w:tcW w:w="2405" w:type="dxa"/>
          </w:tcPr>
          <w:p w14:paraId="4C6F3AF7" w14:textId="388F399B" w:rsidR="00AD0DC2" w:rsidRPr="0026136E" w:rsidRDefault="00AD0DC2" w:rsidP="00BF56B8">
            <w:pPr>
              <w:jc w:val="center"/>
              <w:rPr>
                <w:rFonts w:cstheme="minorHAnsi"/>
                <w:b/>
                <w:sz w:val="20"/>
                <w:szCs w:val="20"/>
              </w:rPr>
            </w:pPr>
            <w:r w:rsidRPr="00BF56B8">
              <w:rPr>
                <w:rFonts w:cstheme="minorHAnsi"/>
                <w:b/>
                <w:sz w:val="20"/>
                <w:szCs w:val="20"/>
              </w:rPr>
              <w:t xml:space="preserve">Zestaw markerów </w:t>
            </w:r>
            <w:r w:rsidR="00FC2FC6" w:rsidRPr="00BF56B8">
              <w:rPr>
                <w:rFonts w:cstheme="minorHAnsi"/>
                <w:b/>
                <w:sz w:val="20"/>
                <w:szCs w:val="20"/>
              </w:rPr>
              <w:t>permanentnych</w:t>
            </w:r>
            <w:r w:rsidRPr="00BF56B8">
              <w:rPr>
                <w:rFonts w:cstheme="minorHAnsi"/>
                <w:b/>
                <w:sz w:val="20"/>
                <w:szCs w:val="20"/>
              </w:rPr>
              <w:t xml:space="preserve"> 4 szt.</w:t>
            </w:r>
          </w:p>
        </w:tc>
        <w:tc>
          <w:tcPr>
            <w:tcW w:w="4961" w:type="dxa"/>
          </w:tcPr>
          <w:p w14:paraId="491232C6" w14:textId="1A725BDB" w:rsidR="00AD0DC2" w:rsidRPr="0026136E" w:rsidRDefault="00AD0DC2" w:rsidP="00E41553">
            <w:pPr>
              <w:jc w:val="both"/>
              <w:rPr>
                <w:rFonts w:cstheme="minorHAnsi"/>
                <w:sz w:val="20"/>
                <w:szCs w:val="20"/>
              </w:rPr>
            </w:pPr>
            <w:r>
              <w:rPr>
                <w:rFonts w:cstheme="minorHAnsi"/>
                <w:sz w:val="20"/>
                <w:szCs w:val="20"/>
              </w:rPr>
              <w:t>Marker który</w:t>
            </w:r>
            <w:r w:rsidRPr="00E41553">
              <w:rPr>
                <w:rFonts w:cstheme="minorHAnsi"/>
                <w:sz w:val="20"/>
                <w:szCs w:val="20"/>
              </w:rPr>
              <w:t xml:space="preserve">  wtapia się w takie materiały, jak papier, karton, szkło, plastik, metal </w:t>
            </w:r>
            <w:r>
              <w:rPr>
                <w:rFonts w:cstheme="minorHAnsi"/>
                <w:sz w:val="20"/>
                <w:szCs w:val="20"/>
              </w:rPr>
              <w:t>itp. P</w:t>
            </w:r>
            <w:r w:rsidRPr="00E41553">
              <w:rPr>
                <w:rFonts w:cstheme="minorHAnsi"/>
                <w:sz w:val="20"/>
                <w:szCs w:val="20"/>
              </w:rPr>
              <w:t>osiada gwarantującą komfort podczas użytkowania obudowę, a także wzbogacony jest o skuwkę chroniącą końcówkę markera przed wyschnięciem</w:t>
            </w:r>
            <w:r>
              <w:rPr>
                <w:rFonts w:cstheme="minorHAnsi"/>
                <w:sz w:val="20"/>
                <w:szCs w:val="20"/>
              </w:rPr>
              <w:t xml:space="preserve">. </w:t>
            </w:r>
            <w:r w:rsidRPr="00E41553">
              <w:rPr>
                <w:rFonts w:cstheme="minorHAnsi"/>
                <w:sz w:val="20"/>
                <w:szCs w:val="20"/>
              </w:rPr>
              <w:t>Grubość linii pisania – 1,7 mm</w:t>
            </w:r>
            <w:r>
              <w:rPr>
                <w:rFonts w:cstheme="minorHAnsi"/>
                <w:sz w:val="20"/>
                <w:szCs w:val="20"/>
              </w:rPr>
              <w:t xml:space="preserve">. </w:t>
            </w:r>
            <w:r w:rsidRPr="00E41553">
              <w:rPr>
                <w:rFonts w:cstheme="minorHAnsi"/>
                <w:sz w:val="20"/>
                <w:szCs w:val="20"/>
              </w:rPr>
              <w:t>Kolor – miks 4 kolorów: czarny, czerwony, niebieski, zielony</w:t>
            </w:r>
          </w:p>
        </w:tc>
        <w:tc>
          <w:tcPr>
            <w:tcW w:w="1276" w:type="dxa"/>
          </w:tcPr>
          <w:p w14:paraId="5A32A98C" w14:textId="3A849A8D" w:rsidR="00AD0DC2" w:rsidRPr="0026136E" w:rsidRDefault="00AD0DC2" w:rsidP="00BF56B8">
            <w:pPr>
              <w:jc w:val="center"/>
              <w:rPr>
                <w:rFonts w:cstheme="minorHAnsi"/>
                <w:sz w:val="20"/>
                <w:szCs w:val="20"/>
              </w:rPr>
            </w:pPr>
            <w:r>
              <w:rPr>
                <w:rFonts w:cstheme="minorHAnsi"/>
                <w:sz w:val="20"/>
                <w:szCs w:val="20"/>
              </w:rPr>
              <w:t>zestaw</w:t>
            </w:r>
          </w:p>
        </w:tc>
        <w:tc>
          <w:tcPr>
            <w:tcW w:w="709" w:type="dxa"/>
          </w:tcPr>
          <w:p w14:paraId="649F54F8" w14:textId="2BFC2548" w:rsidR="00AD0DC2" w:rsidRPr="0026136E" w:rsidRDefault="00AD0DC2" w:rsidP="00BF56B8">
            <w:pPr>
              <w:jc w:val="center"/>
              <w:rPr>
                <w:rFonts w:cstheme="minorHAnsi"/>
                <w:sz w:val="20"/>
                <w:szCs w:val="20"/>
              </w:rPr>
            </w:pPr>
            <w:r>
              <w:rPr>
                <w:rFonts w:cstheme="minorHAnsi"/>
                <w:sz w:val="20"/>
                <w:szCs w:val="20"/>
              </w:rPr>
              <w:t>4</w:t>
            </w:r>
          </w:p>
        </w:tc>
      </w:tr>
      <w:tr w:rsidR="00AD0DC2" w:rsidRPr="0026136E" w14:paraId="26420A1D" w14:textId="77777777" w:rsidTr="00AD0DC2">
        <w:tc>
          <w:tcPr>
            <w:tcW w:w="567" w:type="dxa"/>
          </w:tcPr>
          <w:p w14:paraId="0F34F5AB" w14:textId="77777777" w:rsidR="00AD0DC2" w:rsidRPr="0026136E" w:rsidRDefault="00AD0DC2" w:rsidP="00BF56B8">
            <w:pPr>
              <w:pStyle w:val="Akapitzlist"/>
              <w:numPr>
                <w:ilvl w:val="0"/>
                <w:numId w:val="1"/>
              </w:numPr>
              <w:spacing w:after="0" w:line="240" w:lineRule="auto"/>
              <w:jc w:val="both"/>
              <w:rPr>
                <w:rFonts w:cstheme="minorHAnsi"/>
                <w:sz w:val="20"/>
                <w:szCs w:val="20"/>
              </w:rPr>
            </w:pPr>
          </w:p>
        </w:tc>
        <w:tc>
          <w:tcPr>
            <w:tcW w:w="2405" w:type="dxa"/>
          </w:tcPr>
          <w:p w14:paraId="04EB9C0B" w14:textId="77777777" w:rsidR="00AD0DC2" w:rsidRPr="00BF56B8" w:rsidRDefault="00AD0DC2" w:rsidP="00BF56B8">
            <w:pPr>
              <w:jc w:val="center"/>
              <w:rPr>
                <w:rFonts w:cstheme="minorHAnsi"/>
                <w:b/>
                <w:sz w:val="20"/>
                <w:szCs w:val="20"/>
              </w:rPr>
            </w:pPr>
            <w:r w:rsidRPr="00BF56B8">
              <w:rPr>
                <w:rFonts w:cstheme="minorHAnsi"/>
                <w:b/>
                <w:sz w:val="20"/>
                <w:szCs w:val="20"/>
              </w:rPr>
              <w:t>Zestaw farb plakatowych w butelkach 6</w:t>
            </w:r>
          </w:p>
          <w:p w14:paraId="7DC152F2" w14:textId="5DCE02A0" w:rsidR="00AD0DC2" w:rsidRPr="0026136E" w:rsidRDefault="00AD0DC2" w:rsidP="00BF56B8">
            <w:pPr>
              <w:jc w:val="center"/>
              <w:rPr>
                <w:rFonts w:cstheme="minorHAnsi"/>
                <w:b/>
                <w:sz w:val="20"/>
                <w:szCs w:val="20"/>
              </w:rPr>
            </w:pPr>
            <w:r w:rsidRPr="00BF56B8">
              <w:rPr>
                <w:rFonts w:cstheme="minorHAnsi"/>
                <w:b/>
                <w:sz w:val="20"/>
                <w:szCs w:val="20"/>
              </w:rPr>
              <w:t>kolorów 500ml</w:t>
            </w:r>
          </w:p>
        </w:tc>
        <w:tc>
          <w:tcPr>
            <w:tcW w:w="4961" w:type="dxa"/>
          </w:tcPr>
          <w:p w14:paraId="7C980618" w14:textId="28D7FAB1" w:rsidR="00AD0DC2" w:rsidRPr="00E41553" w:rsidRDefault="00AD0DC2" w:rsidP="00E41553">
            <w:pPr>
              <w:jc w:val="both"/>
              <w:rPr>
                <w:rFonts w:cstheme="minorHAnsi"/>
                <w:bCs/>
                <w:sz w:val="20"/>
                <w:szCs w:val="20"/>
              </w:rPr>
            </w:pPr>
            <w:r w:rsidRPr="00E41553">
              <w:rPr>
                <w:rFonts w:cstheme="minorHAnsi"/>
                <w:bCs/>
                <w:sz w:val="20"/>
                <w:szCs w:val="20"/>
              </w:rPr>
              <w:t xml:space="preserve">W zestawie 6 kolorów po 500 ml każda, </w:t>
            </w:r>
            <w:r w:rsidRPr="00E41553">
              <w:rPr>
                <w:bCs/>
              </w:rPr>
              <w:t xml:space="preserve"> </w:t>
            </w:r>
            <w:r w:rsidRPr="00E41553">
              <w:rPr>
                <w:rFonts w:cstheme="minorHAnsi"/>
                <w:bCs/>
                <w:sz w:val="20"/>
                <w:szCs w:val="20"/>
              </w:rPr>
              <w:t xml:space="preserve">do malowania plakatów, prac szkolnych, projektów artystycznych i wielu innych zastosowań. </w:t>
            </w:r>
            <w:r w:rsidRPr="00E41553">
              <w:rPr>
                <w:bCs/>
              </w:rPr>
              <w:t xml:space="preserve"> </w:t>
            </w:r>
            <w:r w:rsidRPr="00E41553">
              <w:rPr>
                <w:rFonts w:cstheme="minorHAnsi"/>
                <w:bCs/>
                <w:sz w:val="20"/>
                <w:szCs w:val="20"/>
              </w:rPr>
              <w:t xml:space="preserve">Wydajne, Wygodne butelki , Wysoka jakość, Bezpieczne, Szybkoschnące. </w:t>
            </w:r>
          </w:p>
        </w:tc>
        <w:tc>
          <w:tcPr>
            <w:tcW w:w="1276" w:type="dxa"/>
          </w:tcPr>
          <w:p w14:paraId="6F2ED468" w14:textId="3DAB38C9" w:rsidR="00AD0DC2" w:rsidRPr="0026136E" w:rsidRDefault="00AD0DC2" w:rsidP="00BF56B8">
            <w:pPr>
              <w:jc w:val="center"/>
              <w:rPr>
                <w:rFonts w:cstheme="minorHAnsi"/>
                <w:sz w:val="20"/>
                <w:szCs w:val="20"/>
              </w:rPr>
            </w:pPr>
            <w:r>
              <w:rPr>
                <w:rFonts w:cstheme="minorHAnsi"/>
                <w:sz w:val="20"/>
                <w:szCs w:val="20"/>
              </w:rPr>
              <w:t>zestaw</w:t>
            </w:r>
          </w:p>
        </w:tc>
        <w:tc>
          <w:tcPr>
            <w:tcW w:w="709" w:type="dxa"/>
          </w:tcPr>
          <w:p w14:paraId="72978633" w14:textId="032EF29B" w:rsidR="00AD0DC2" w:rsidRPr="0026136E" w:rsidRDefault="00AD0DC2" w:rsidP="00BF56B8">
            <w:pPr>
              <w:jc w:val="center"/>
              <w:rPr>
                <w:rFonts w:cstheme="minorHAnsi"/>
                <w:sz w:val="20"/>
                <w:szCs w:val="20"/>
              </w:rPr>
            </w:pPr>
            <w:r>
              <w:rPr>
                <w:rFonts w:cstheme="minorHAnsi"/>
                <w:sz w:val="20"/>
                <w:szCs w:val="20"/>
              </w:rPr>
              <w:t>2</w:t>
            </w:r>
          </w:p>
        </w:tc>
      </w:tr>
      <w:tr w:rsidR="00AD0DC2" w:rsidRPr="0026136E" w14:paraId="6BCE35B7" w14:textId="77777777" w:rsidTr="00AD0DC2">
        <w:tc>
          <w:tcPr>
            <w:tcW w:w="567" w:type="dxa"/>
          </w:tcPr>
          <w:p w14:paraId="4E8ABB93" w14:textId="77777777" w:rsidR="00AD0DC2" w:rsidRPr="0026136E" w:rsidRDefault="00AD0DC2" w:rsidP="00BF56B8">
            <w:pPr>
              <w:pStyle w:val="Akapitzlist"/>
              <w:numPr>
                <w:ilvl w:val="0"/>
                <w:numId w:val="1"/>
              </w:numPr>
              <w:spacing w:after="0" w:line="240" w:lineRule="auto"/>
              <w:jc w:val="both"/>
              <w:rPr>
                <w:rFonts w:cstheme="minorHAnsi"/>
                <w:sz w:val="20"/>
                <w:szCs w:val="20"/>
              </w:rPr>
            </w:pPr>
          </w:p>
        </w:tc>
        <w:tc>
          <w:tcPr>
            <w:tcW w:w="2405" w:type="dxa"/>
          </w:tcPr>
          <w:p w14:paraId="3B4AC35B" w14:textId="44497EB1" w:rsidR="00AD0DC2" w:rsidRPr="0026136E" w:rsidRDefault="00AD0DC2" w:rsidP="00BF56B8">
            <w:pPr>
              <w:jc w:val="center"/>
              <w:rPr>
                <w:rFonts w:cstheme="minorHAnsi"/>
                <w:b/>
                <w:sz w:val="20"/>
                <w:szCs w:val="20"/>
              </w:rPr>
            </w:pPr>
            <w:r w:rsidRPr="00BF56B8">
              <w:rPr>
                <w:rFonts w:cstheme="minorHAnsi"/>
                <w:b/>
                <w:sz w:val="20"/>
                <w:szCs w:val="20"/>
              </w:rPr>
              <w:t>Biały papier ksero</w:t>
            </w:r>
          </w:p>
        </w:tc>
        <w:tc>
          <w:tcPr>
            <w:tcW w:w="4961" w:type="dxa"/>
          </w:tcPr>
          <w:p w14:paraId="3E354271" w14:textId="50596FB3" w:rsidR="00AD0DC2" w:rsidRPr="0026136E" w:rsidRDefault="00AD0DC2" w:rsidP="00E920FE">
            <w:pPr>
              <w:jc w:val="both"/>
              <w:rPr>
                <w:rFonts w:cstheme="minorHAnsi"/>
                <w:sz w:val="20"/>
                <w:szCs w:val="20"/>
              </w:rPr>
            </w:pPr>
            <w:r>
              <w:rPr>
                <w:rFonts w:cstheme="minorHAnsi"/>
                <w:sz w:val="20"/>
                <w:szCs w:val="20"/>
              </w:rPr>
              <w:t>P</w:t>
            </w:r>
            <w:r w:rsidRPr="00E920FE">
              <w:rPr>
                <w:rFonts w:cstheme="minorHAnsi"/>
                <w:sz w:val="20"/>
                <w:szCs w:val="20"/>
              </w:rPr>
              <w:t>rzeznaczony do drukarek i kopiarek</w:t>
            </w:r>
            <w:r>
              <w:rPr>
                <w:rFonts w:cstheme="minorHAnsi"/>
                <w:sz w:val="20"/>
                <w:szCs w:val="20"/>
              </w:rPr>
              <w:t xml:space="preserve">. </w:t>
            </w:r>
            <w:r w:rsidRPr="00E920FE">
              <w:rPr>
                <w:rFonts w:cstheme="minorHAnsi"/>
                <w:sz w:val="20"/>
                <w:szCs w:val="20"/>
              </w:rPr>
              <w:t>Idealny do czarno-białych codziennych dokumentów i korespondencji wewnętrznej</w:t>
            </w:r>
            <w:r>
              <w:rPr>
                <w:rFonts w:cstheme="minorHAnsi"/>
                <w:sz w:val="20"/>
                <w:szCs w:val="20"/>
              </w:rPr>
              <w:t xml:space="preserve">, </w:t>
            </w:r>
            <w:r w:rsidRPr="00E920FE">
              <w:rPr>
                <w:rFonts w:cstheme="minorHAnsi"/>
                <w:sz w:val="20"/>
                <w:szCs w:val="20"/>
              </w:rPr>
              <w:t>Format: A4</w:t>
            </w:r>
            <w:r>
              <w:rPr>
                <w:rFonts w:cstheme="minorHAnsi"/>
                <w:sz w:val="20"/>
                <w:szCs w:val="20"/>
              </w:rPr>
              <w:t xml:space="preserve">, </w:t>
            </w:r>
            <w:r w:rsidRPr="00E920FE">
              <w:rPr>
                <w:rFonts w:cstheme="minorHAnsi"/>
                <w:sz w:val="20"/>
                <w:szCs w:val="20"/>
              </w:rPr>
              <w:t>Gramatura: 80 g/m2</w:t>
            </w:r>
            <w:r>
              <w:rPr>
                <w:rFonts w:cstheme="minorHAnsi"/>
                <w:sz w:val="20"/>
                <w:szCs w:val="20"/>
              </w:rPr>
              <w:t xml:space="preserve">, </w:t>
            </w:r>
            <w:r w:rsidRPr="00E920FE">
              <w:rPr>
                <w:rFonts w:cstheme="minorHAnsi"/>
                <w:sz w:val="20"/>
                <w:szCs w:val="20"/>
              </w:rPr>
              <w:t>Białość: CIE 151</w:t>
            </w:r>
            <w:r>
              <w:rPr>
                <w:rFonts w:cstheme="minorHAnsi"/>
                <w:sz w:val="20"/>
                <w:szCs w:val="20"/>
              </w:rPr>
              <w:t>. (+/-3%).</w:t>
            </w:r>
          </w:p>
        </w:tc>
        <w:tc>
          <w:tcPr>
            <w:tcW w:w="1276" w:type="dxa"/>
          </w:tcPr>
          <w:p w14:paraId="1C42AE5D" w14:textId="79E7DE62" w:rsidR="00AD0DC2" w:rsidRPr="0026136E" w:rsidRDefault="00AD0DC2" w:rsidP="00BF56B8">
            <w:pPr>
              <w:jc w:val="center"/>
              <w:rPr>
                <w:rFonts w:cstheme="minorHAnsi"/>
                <w:sz w:val="20"/>
                <w:szCs w:val="20"/>
              </w:rPr>
            </w:pPr>
            <w:r>
              <w:rPr>
                <w:rFonts w:cstheme="minorHAnsi"/>
                <w:sz w:val="20"/>
                <w:szCs w:val="20"/>
              </w:rPr>
              <w:t>ryza</w:t>
            </w:r>
          </w:p>
        </w:tc>
        <w:tc>
          <w:tcPr>
            <w:tcW w:w="709" w:type="dxa"/>
          </w:tcPr>
          <w:p w14:paraId="4527D9EF" w14:textId="3B1DE7AB" w:rsidR="00AD0DC2" w:rsidRPr="0026136E" w:rsidRDefault="00AD0DC2" w:rsidP="00BF56B8">
            <w:pPr>
              <w:jc w:val="center"/>
              <w:rPr>
                <w:rFonts w:cstheme="minorHAnsi"/>
                <w:sz w:val="20"/>
                <w:szCs w:val="20"/>
              </w:rPr>
            </w:pPr>
            <w:r>
              <w:rPr>
                <w:rFonts w:cstheme="minorHAnsi"/>
                <w:sz w:val="20"/>
                <w:szCs w:val="20"/>
              </w:rPr>
              <w:t>4</w:t>
            </w:r>
          </w:p>
        </w:tc>
      </w:tr>
      <w:bookmarkEnd w:id="2"/>
      <w:tr w:rsidR="00EB5A2D" w:rsidRPr="0026136E" w14:paraId="6538FA68" w14:textId="77777777" w:rsidTr="000B393B">
        <w:tc>
          <w:tcPr>
            <w:tcW w:w="9918" w:type="dxa"/>
            <w:gridSpan w:val="5"/>
          </w:tcPr>
          <w:p w14:paraId="55562792" w14:textId="0379487F" w:rsidR="00EB5A2D" w:rsidRPr="00EB5A2D" w:rsidRDefault="00EB5A2D" w:rsidP="00BF56B8">
            <w:pPr>
              <w:jc w:val="center"/>
              <w:rPr>
                <w:rFonts w:cstheme="minorHAnsi"/>
                <w:b/>
                <w:bCs/>
                <w:sz w:val="20"/>
                <w:szCs w:val="20"/>
              </w:rPr>
            </w:pPr>
            <w:r w:rsidRPr="00EB5A2D">
              <w:rPr>
                <w:rFonts w:cstheme="minorHAnsi"/>
                <w:b/>
                <w:bCs/>
                <w:sz w:val="20"/>
                <w:szCs w:val="20"/>
              </w:rPr>
              <w:t xml:space="preserve">ZAKUP </w:t>
            </w:r>
            <w:bookmarkStart w:id="3" w:name="_Hlk196815098"/>
            <w:r w:rsidRPr="00EB5A2D">
              <w:rPr>
                <w:rFonts w:cstheme="minorHAnsi"/>
                <w:b/>
                <w:bCs/>
                <w:sz w:val="20"/>
                <w:szCs w:val="20"/>
              </w:rPr>
              <w:t>POMOCY UZUPEŁNIAJĄCYCH REALIZACJI ZAJĘĆ STACJONARNYCH PROWADZONYCH PRZEZ AAS</w:t>
            </w:r>
            <w:r w:rsidR="00D009B0">
              <w:rPr>
                <w:rFonts w:cstheme="minorHAnsi"/>
                <w:b/>
                <w:bCs/>
                <w:sz w:val="20"/>
                <w:szCs w:val="20"/>
              </w:rPr>
              <w:t xml:space="preserve"> </w:t>
            </w:r>
            <w:r w:rsidR="00AC650F">
              <w:rPr>
                <w:rFonts w:cstheme="minorHAnsi"/>
                <w:b/>
                <w:bCs/>
                <w:sz w:val="20"/>
                <w:szCs w:val="20"/>
              </w:rPr>
              <w:t>(1.5)</w:t>
            </w:r>
            <w:bookmarkEnd w:id="3"/>
          </w:p>
        </w:tc>
      </w:tr>
      <w:tr w:rsidR="00AD0DC2" w:rsidRPr="0026136E" w14:paraId="18BF301C" w14:textId="77777777" w:rsidTr="00AD0DC2">
        <w:tc>
          <w:tcPr>
            <w:tcW w:w="567" w:type="dxa"/>
          </w:tcPr>
          <w:p w14:paraId="2D83AC8D" w14:textId="77777777" w:rsidR="00AD0DC2" w:rsidRPr="0026136E" w:rsidRDefault="00AD0DC2" w:rsidP="00254C24">
            <w:pPr>
              <w:pStyle w:val="Akapitzlist"/>
              <w:numPr>
                <w:ilvl w:val="0"/>
                <w:numId w:val="1"/>
              </w:numPr>
              <w:spacing w:after="0" w:line="240" w:lineRule="auto"/>
              <w:jc w:val="both"/>
              <w:rPr>
                <w:rFonts w:cstheme="minorHAnsi"/>
                <w:sz w:val="20"/>
                <w:szCs w:val="20"/>
              </w:rPr>
            </w:pPr>
            <w:bookmarkStart w:id="4" w:name="_Hlk196815170"/>
          </w:p>
        </w:tc>
        <w:tc>
          <w:tcPr>
            <w:tcW w:w="2405" w:type="dxa"/>
          </w:tcPr>
          <w:p w14:paraId="2F7F6FCC" w14:textId="6B9EAC2F" w:rsidR="00AD0DC2" w:rsidRPr="006730DE" w:rsidRDefault="00AD0DC2" w:rsidP="00254C24">
            <w:pPr>
              <w:jc w:val="center"/>
              <w:rPr>
                <w:rFonts w:cstheme="minorHAnsi"/>
                <w:b/>
                <w:sz w:val="20"/>
                <w:szCs w:val="20"/>
              </w:rPr>
            </w:pPr>
            <w:r w:rsidRPr="00944D29">
              <w:rPr>
                <w:rFonts w:cstheme="minorHAnsi"/>
                <w:b/>
                <w:sz w:val="20"/>
                <w:szCs w:val="20"/>
              </w:rPr>
              <w:t>płyta CD z muzyką relaksacyjną</w:t>
            </w:r>
          </w:p>
        </w:tc>
        <w:tc>
          <w:tcPr>
            <w:tcW w:w="4961" w:type="dxa"/>
          </w:tcPr>
          <w:p w14:paraId="46F09F07" w14:textId="3017E063" w:rsidR="00AD0DC2" w:rsidRPr="0026136E" w:rsidRDefault="00AD0DC2" w:rsidP="00285E5B">
            <w:pPr>
              <w:jc w:val="both"/>
              <w:rPr>
                <w:rFonts w:cstheme="minorHAnsi"/>
                <w:sz w:val="20"/>
                <w:szCs w:val="20"/>
              </w:rPr>
            </w:pPr>
            <w:r>
              <w:rPr>
                <w:rFonts w:cstheme="minorHAnsi"/>
                <w:sz w:val="20"/>
                <w:szCs w:val="20"/>
              </w:rPr>
              <w:t xml:space="preserve">Zestaw 6 płyt ze </w:t>
            </w:r>
            <w:r w:rsidRPr="00786104">
              <w:rPr>
                <w:rFonts w:cstheme="minorHAnsi"/>
                <w:sz w:val="20"/>
                <w:szCs w:val="20"/>
              </w:rPr>
              <w:t>100 niezwykł</w:t>
            </w:r>
            <w:r>
              <w:rPr>
                <w:rFonts w:cstheme="minorHAnsi"/>
                <w:sz w:val="20"/>
                <w:szCs w:val="20"/>
              </w:rPr>
              <w:t>ymi</w:t>
            </w:r>
            <w:r w:rsidRPr="00786104">
              <w:rPr>
                <w:rFonts w:cstheme="minorHAnsi"/>
                <w:sz w:val="20"/>
                <w:szCs w:val="20"/>
              </w:rPr>
              <w:t xml:space="preserve"> utwor</w:t>
            </w:r>
            <w:r>
              <w:rPr>
                <w:rFonts w:cstheme="minorHAnsi"/>
                <w:sz w:val="20"/>
                <w:szCs w:val="20"/>
              </w:rPr>
              <w:t>ami</w:t>
            </w:r>
            <w:r w:rsidRPr="00786104">
              <w:rPr>
                <w:rFonts w:cstheme="minorHAnsi"/>
                <w:sz w:val="20"/>
                <w:szCs w:val="20"/>
              </w:rPr>
              <w:t xml:space="preserve"> fortepianowy</w:t>
            </w:r>
            <w:r>
              <w:rPr>
                <w:rFonts w:cstheme="minorHAnsi"/>
                <w:sz w:val="20"/>
                <w:szCs w:val="20"/>
              </w:rPr>
              <w:t>mi</w:t>
            </w:r>
            <w:r w:rsidRPr="00786104">
              <w:rPr>
                <w:rFonts w:cstheme="minorHAnsi"/>
                <w:sz w:val="20"/>
                <w:szCs w:val="20"/>
              </w:rPr>
              <w:t xml:space="preserve">, które wprowadzą </w:t>
            </w:r>
            <w:r>
              <w:rPr>
                <w:rFonts w:cstheme="minorHAnsi"/>
                <w:sz w:val="20"/>
                <w:szCs w:val="20"/>
              </w:rPr>
              <w:t xml:space="preserve">w </w:t>
            </w:r>
            <w:r w:rsidRPr="00786104">
              <w:rPr>
                <w:rFonts w:cstheme="minorHAnsi"/>
                <w:sz w:val="20"/>
                <w:szCs w:val="20"/>
              </w:rPr>
              <w:t>dobry nastrój.</w:t>
            </w:r>
            <w:r>
              <w:rPr>
                <w:rFonts w:cstheme="minorHAnsi"/>
                <w:sz w:val="20"/>
                <w:szCs w:val="20"/>
              </w:rPr>
              <w:t xml:space="preserve"> Idealne do muzykoterapii czy podczas prowadzenia zajęć. </w:t>
            </w:r>
            <w:r>
              <w:t xml:space="preserve"> </w:t>
            </w:r>
            <w:r w:rsidRPr="00285E5B">
              <w:rPr>
                <w:rFonts w:cstheme="minorHAnsi"/>
                <w:sz w:val="20"/>
                <w:szCs w:val="20"/>
              </w:rPr>
              <w:lastRenderedPageBreak/>
              <w:t>Wysokość [mm]:</w:t>
            </w:r>
            <w:r>
              <w:rPr>
                <w:rFonts w:cstheme="minorHAnsi"/>
                <w:sz w:val="20"/>
                <w:szCs w:val="20"/>
              </w:rPr>
              <w:t xml:space="preserve"> </w:t>
            </w:r>
            <w:r w:rsidRPr="00285E5B">
              <w:rPr>
                <w:rFonts w:cstheme="minorHAnsi"/>
                <w:sz w:val="20"/>
                <w:szCs w:val="20"/>
              </w:rPr>
              <w:t>127</w:t>
            </w:r>
            <w:r>
              <w:rPr>
                <w:rFonts w:cstheme="minorHAnsi"/>
                <w:sz w:val="20"/>
                <w:szCs w:val="20"/>
              </w:rPr>
              <w:t xml:space="preserve">, </w:t>
            </w:r>
            <w:r w:rsidRPr="00285E5B">
              <w:rPr>
                <w:rFonts w:cstheme="minorHAnsi"/>
                <w:sz w:val="20"/>
                <w:szCs w:val="20"/>
              </w:rPr>
              <w:t>Głębokość [mm]:25</w:t>
            </w:r>
            <w:r>
              <w:rPr>
                <w:rFonts w:cstheme="minorHAnsi"/>
                <w:sz w:val="20"/>
                <w:szCs w:val="20"/>
              </w:rPr>
              <w:t xml:space="preserve"> </w:t>
            </w:r>
            <w:r w:rsidRPr="00285E5B">
              <w:rPr>
                <w:rFonts w:cstheme="minorHAnsi"/>
                <w:sz w:val="20"/>
                <w:szCs w:val="20"/>
              </w:rPr>
              <w:t>Szerokość [mm]:</w:t>
            </w:r>
            <w:r>
              <w:rPr>
                <w:rFonts w:cstheme="minorHAnsi"/>
                <w:sz w:val="20"/>
                <w:szCs w:val="20"/>
              </w:rPr>
              <w:t xml:space="preserve"> </w:t>
            </w:r>
            <w:r w:rsidRPr="00285E5B">
              <w:rPr>
                <w:rFonts w:cstheme="minorHAnsi"/>
                <w:sz w:val="20"/>
                <w:szCs w:val="20"/>
              </w:rPr>
              <w:t>145</w:t>
            </w:r>
            <w:r>
              <w:rPr>
                <w:rFonts w:cstheme="minorHAnsi"/>
                <w:sz w:val="20"/>
                <w:szCs w:val="20"/>
              </w:rPr>
              <w:t xml:space="preserve">. (+/-3%). </w:t>
            </w:r>
          </w:p>
        </w:tc>
        <w:tc>
          <w:tcPr>
            <w:tcW w:w="1276" w:type="dxa"/>
          </w:tcPr>
          <w:p w14:paraId="1811B90B" w14:textId="428E22FA" w:rsidR="00AD0DC2" w:rsidRPr="0026136E" w:rsidRDefault="00AD0DC2" w:rsidP="00254C24">
            <w:pPr>
              <w:jc w:val="center"/>
              <w:rPr>
                <w:rFonts w:cstheme="minorHAnsi"/>
                <w:sz w:val="20"/>
                <w:szCs w:val="20"/>
              </w:rPr>
            </w:pPr>
            <w:r>
              <w:rPr>
                <w:rFonts w:cstheme="minorHAnsi"/>
                <w:sz w:val="20"/>
                <w:szCs w:val="20"/>
              </w:rPr>
              <w:lastRenderedPageBreak/>
              <w:t>zestaw</w:t>
            </w:r>
          </w:p>
        </w:tc>
        <w:tc>
          <w:tcPr>
            <w:tcW w:w="709" w:type="dxa"/>
          </w:tcPr>
          <w:p w14:paraId="7AF4AB3E" w14:textId="0FEAC4A2" w:rsidR="00AD0DC2" w:rsidRPr="0026136E" w:rsidRDefault="00AD0DC2" w:rsidP="00254C24">
            <w:pPr>
              <w:jc w:val="center"/>
              <w:rPr>
                <w:rFonts w:cstheme="minorHAnsi"/>
                <w:sz w:val="20"/>
                <w:szCs w:val="20"/>
              </w:rPr>
            </w:pPr>
            <w:r>
              <w:rPr>
                <w:rFonts w:cstheme="minorHAnsi"/>
                <w:sz w:val="20"/>
                <w:szCs w:val="20"/>
              </w:rPr>
              <w:t>1</w:t>
            </w:r>
          </w:p>
        </w:tc>
      </w:tr>
      <w:tr w:rsidR="00AD0DC2" w:rsidRPr="0026136E" w14:paraId="626DE3FD" w14:textId="77777777" w:rsidTr="00AD0DC2">
        <w:tc>
          <w:tcPr>
            <w:tcW w:w="567" w:type="dxa"/>
          </w:tcPr>
          <w:p w14:paraId="79A5733E"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tcPr>
          <w:p w14:paraId="25F9BFFE" w14:textId="77777777" w:rsidR="00AD0DC2" w:rsidRPr="00EC0B81" w:rsidRDefault="00AD0DC2" w:rsidP="00254C24">
            <w:pPr>
              <w:jc w:val="center"/>
              <w:rPr>
                <w:rFonts w:cstheme="minorHAnsi"/>
                <w:b/>
                <w:sz w:val="20"/>
                <w:szCs w:val="20"/>
              </w:rPr>
            </w:pPr>
            <w:r w:rsidRPr="00EC0B81">
              <w:rPr>
                <w:rFonts w:cstheme="minorHAnsi"/>
                <w:b/>
                <w:sz w:val="20"/>
                <w:szCs w:val="20"/>
              </w:rPr>
              <w:t>gra wspierająca rozwój kompetencji</w:t>
            </w:r>
          </w:p>
          <w:p w14:paraId="5B42FFE4" w14:textId="79472A0B" w:rsidR="00AD0DC2" w:rsidRPr="006730DE" w:rsidRDefault="00AD0DC2" w:rsidP="00254C24">
            <w:pPr>
              <w:jc w:val="center"/>
              <w:rPr>
                <w:rFonts w:cstheme="minorHAnsi"/>
                <w:b/>
                <w:sz w:val="20"/>
                <w:szCs w:val="20"/>
              </w:rPr>
            </w:pPr>
            <w:r w:rsidRPr="00EC0B81">
              <w:rPr>
                <w:rFonts w:cstheme="minorHAnsi"/>
                <w:b/>
                <w:sz w:val="20"/>
                <w:szCs w:val="20"/>
              </w:rPr>
              <w:t>społeczno-emocjonalnych</w:t>
            </w:r>
          </w:p>
        </w:tc>
        <w:tc>
          <w:tcPr>
            <w:tcW w:w="4961" w:type="dxa"/>
          </w:tcPr>
          <w:p w14:paraId="345FBD19" w14:textId="5A927C0C" w:rsidR="00AD0DC2" w:rsidRPr="0026136E" w:rsidRDefault="00AD0DC2" w:rsidP="00254C24">
            <w:pPr>
              <w:jc w:val="both"/>
              <w:rPr>
                <w:rFonts w:cstheme="minorHAnsi"/>
                <w:sz w:val="20"/>
                <w:szCs w:val="20"/>
              </w:rPr>
            </w:pPr>
            <w:r w:rsidRPr="00885684">
              <w:rPr>
                <w:rFonts w:cstheme="minorHAnsi"/>
                <w:sz w:val="20"/>
                <w:szCs w:val="20"/>
              </w:rPr>
              <w:t>Gra, przeznaczona dla młodzieży i dorosłych, pomaga pogłębiać relację z samym sobą i innymi – świetnie sprawdzi się na zajęciach rozwijających kompetencje emocjonalno-społeczne, na sesjach w gabinecie terapeutycznym, zajęciach TUS i rodzinnych spotkaniach.</w:t>
            </w:r>
            <w:r>
              <w:t xml:space="preserve"> </w:t>
            </w:r>
            <w:r w:rsidRPr="00885684">
              <w:rPr>
                <w:rFonts w:cstheme="minorHAnsi"/>
                <w:sz w:val="20"/>
                <w:szCs w:val="20"/>
              </w:rPr>
              <w:t>Format:</w:t>
            </w:r>
            <w:r w:rsidRPr="00885684">
              <w:rPr>
                <w:rFonts w:cstheme="minorHAnsi"/>
                <w:sz w:val="20"/>
                <w:szCs w:val="20"/>
              </w:rPr>
              <w:tab/>
              <w:t>25 × 15 × 2 cm</w:t>
            </w:r>
            <w:r>
              <w:rPr>
                <w:rFonts w:cstheme="minorHAnsi"/>
                <w:sz w:val="20"/>
                <w:szCs w:val="20"/>
              </w:rPr>
              <w:t xml:space="preserve"> (+/-3%).</w:t>
            </w:r>
          </w:p>
        </w:tc>
        <w:tc>
          <w:tcPr>
            <w:tcW w:w="1276" w:type="dxa"/>
          </w:tcPr>
          <w:p w14:paraId="57E637CE" w14:textId="6448F9CE"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35F7BDDE" w14:textId="3C862377" w:rsidR="00AD0DC2" w:rsidRPr="0026136E" w:rsidRDefault="00AD0DC2" w:rsidP="00254C24">
            <w:pPr>
              <w:jc w:val="center"/>
              <w:rPr>
                <w:rFonts w:cstheme="minorHAnsi"/>
                <w:sz w:val="20"/>
                <w:szCs w:val="20"/>
              </w:rPr>
            </w:pPr>
            <w:r>
              <w:rPr>
                <w:rFonts w:cstheme="minorHAnsi"/>
                <w:sz w:val="20"/>
                <w:szCs w:val="20"/>
              </w:rPr>
              <w:t>1</w:t>
            </w:r>
          </w:p>
        </w:tc>
      </w:tr>
      <w:tr w:rsidR="00AD0DC2" w:rsidRPr="0026136E" w14:paraId="53C1518B" w14:textId="77777777" w:rsidTr="00AD0DC2">
        <w:tc>
          <w:tcPr>
            <w:tcW w:w="567" w:type="dxa"/>
          </w:tcPr>
          <w:p w14:paraId="2CD04D55"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tcPr>
          <w:p w14:paraId="4E338959" w14:textId="1A7A7167" w:rsidR="00AD0DC2" w:rsidRPr="006730DE" w:rsidRDefault="00AD0DC2" w:rsidP="00254C24">
            <w:pPr>
              <w:jc w:val="center"/>
              <w:rPr>
                <w:rFonts w:cstheme="minorHAnsi"/>
                <w:b/>
                <w:sz w:val="20"/>
                <w:szCs w:val="20"/>
              </w:rPr>
            </w:pPr>
            <w:r w:rsidRPr="00EC0B81">
              <w:rPr>
                <w:rFonts w:cstheme="minorHAnsi"/>
                <w:b/>
                <w:sz w:val="20"/>
                <w:szCs w:val="20"/>
              </w:rPr>
              <w:t>gra do wzmacniania relacji społecznych</w:t>
            </w:r>
          </w:p>
        </w:tc>
        <w:tc>
          <w:tcPr>
            <w:tcW w:w="4961" w:type="dxa"/>
          </w:tcPr>
          <w:p w14:paraId="2A290283" w14:textId="37D18FEF" w:rsidR="00AD0DC2" w:rsidRPr="0026136E" w:rsidRDefault="00AD0DC2" w:rsidP="00885684">
            <w:pPr>
              <w:jc w:val="both"/>
              <w:rPr>
                <w:rFonts w:cstheme="minorHAnsi"/>
                <w:sz w:val="20"/>
                <w:szCs w:val="20"/>
              </w:rPr>
            </w:pPr>
            <w:r>
              <w:rPr>
                <w:rFonts w:cstheme="minorHAnsi"/>
                <w:sz w:val="20"/>
                <w:szCs w:val="20"/>
              </w:rPr>
              <w:t>G</w:t>
            </w:r>
            <w:r w:rsidRPr="00885684">
              <w:rPr>
                <w:rFonts w:cstheme="minorHAnsi"/>
                <w:sz w:val="20"/>
                <w:szCs w:val="20"/>
              </w:rPr>
              <w:t>ra-narzędzie pozwalające w bezpiecznej atmosferze lepiej poznać siebie i innych – polecane dla rodzin i przyjaciół, grup spotkaniowych, animatorów, a także terapeutów do pracy z osobami z problemami psychicznymi, w tym z osobami ze spektrum autyzmu, osobami niewidomymi i słabowidzącymi.</w:t>
            </w:r>
            <w:r>
              <w:rPr>
                <w:rFonts w:cstheme="minorHAnsi"/>
                <w:sz w:val="20"/>
                <w:szCs w:val="20"/>
              </w:rPr>
              <w:t xml:space="preserve"> </w:t>
            </w:r>
            <w:r w:rsidRPr="00885684">
              <w:rPr>
                <w:rFonts w:cstheme="minorHAnsi"/>
                <w:sz w:val="20"/>
                <w:szCs w:val="20"/>
              </w:rPr>
              <w:t>Format:</w:t>
            </w:r>
            <w:r w:rsidRPr="00885684">
              <w:rPr>
                <w:rFonts w:cstheme="minorHAnsi"/>
                <w:sz w:val="20"/>
                <w:szCs w:val="20"/>
              </w:rPr>
              <w:tab/>
              <w:t>32 × 21 × 3,5 cm</w:t>
            </w:r>
            <w:r>
              <w:rPr>
                <w:rFonts w:cstheme="minorHAnsi"/>
                <w:sz w:val="20"/>
                <w:szCs w:val="20"/>
              </w:rPr>
              <w:t xml:space="preserve"> </w:t>
            </w:r>
            <w:r w:rsidRPr="00885684">
              <w:rPr>
                <w:rFonts w:cstheme="minorHAnsi"/>
                <w:sz w:val="20"/>
                <w:szCs w:val="20"/>
              </w:rPr>
              <w:t>(+/-3%).</w:t>
            </w:r>
          </w:p>
        </w:tc>
        <w:tc>
          <w:tcPr>
            <w:tcW w:w="1276" w:type="dxa"/>
          </w:tcPr>
          <w:p w14:paraId="025213A4" w14:textId="5169BAF8"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21C828F6" w14:textId="010B50F2" w:rsidR="00AD0DC2" w:rsidRPr="0026136E" w:rsidRDefault="00AD0DC2" w:rsidP="00254C24">
            <w:pPr>
              <w:jc w:val="center"/>
              <w:rPr>
                <w:rFonts w:cstheme="minorHAnsi"/>
                <w:sz w:val="20"/>
                <w:szCs w:val="20"/>
              </w:rPr>
            </w:pPr>
            <w:r>
              <w:rPr>
                <w:rFonts w:cstheme="minorHAnsi"/>
                <w:sz w:val="20"/>
                <w:szCs w:val="20"/>
              </w:rPr>
              <w:t>1</w:t>
            </w:r>
          </w:p>
        </w:tc>
      </w:tr>
      <w:tr w:rsidR="00AD0DC2" w:rsidRPr="0026136E" w14:paraId="7414A693" w14:textId="77777777" w:rsidTr="00AD0DC2">
        <w:tc>
          <w:tcPr>
            <w:tcW w:w="567" w:type="dxa"/>
          </w:tcPr>
          <w:p w14:paraId="3A622873"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tcPr>
          <w:p w14:paraId="62B68D48" w14:textId="446D71A6" w:rsidR="00AD0DC2" w:rsidRPr="006730DE" w:rsidRDefault="00AD0DC2" w:rsidP="00254C24">
            <w:pPr>
              <w:jc w:val="center"/>
              <w:rPr>
                <w:rFonts w:cstheme="minorHAnsi"/>
                <w:b/>
                <w:sz w:val="20"/>
                <w:szCs w:val="20"/>
              </w:rPr>
            </w:pPr>
            <w:r w:rsidRPr="00EC0B81">
              <w:rPr>
                <w:rFonts w:cstheme="minorHAnsi"/>
                <w:b/>
                <w:sz w:val="20"/>
                <w:szCs w:val="20"/>
              </w:rPr>
              <w:t>warcaby drewniane</w:t>
            </w:r>
          </w:p>
        </w:tc>
        <w:tc>
          <w:tcPr>
            <w:tcW w:w="4961" w:type="dxa"/>
          </w:tcPr>
          <w:p w14:paraId="1056E444" w14:textId="44A4A3E6" w:rsidR="00AD0DC2" w:rsidRPr="0026136E" w:rsidRDefault="00AD0DC2" w:rsidP="00254C24">
            <w:pPr>
              <w:jc w:val="both"/>
              <w:rPr>
                <w:rFonts w:cstheme="minorHAnsi"/>
                <w:sz w:val="20"/>
                <w:szCs w:val="20"/>
              </w:rPr>
            </w:pPr>
            <w:r w:rsidRPr="00B52E21">
              <w:rPr>
                <w:rFonts w:cstheme="minorHAnsi"/>
                <w:sz w:val="20"/>
                <w:szCs w:val="20"/>
              </w:rPr>
              <w:t>klasyczna gra towarzyska</w:t>
            </w:r>
            <w:r>
              <w:rPr>
                <w:rFonts w:cstheme="minorHAnsi"/>
                <w:sz w:val="20"/>
                <w:szCs w:val="20"/>
              </w:rPr>
              <w:t xml:space="preserve">. Której celem </w:t>
            </w:r>
            <w:r w:rsidRPr="00B52E21">
              <w:rPr>
                <w:rFonts w:cstheme="minorHAnsi"/>
                <w:sz w:val="20"/>
                <w:szCs w:val="20"/>
              </w:rPr>
              <w:t>jest zbicie wszystkich pionków przeciwnika. Zestaw gry zawiera wysokiej jakości szachownicę z drewna brzozowego oraz 24 piony w dwóch kolorach z drewna. Piony podklejone są materiałem, dzięki którym szachownica nie rysuje się i są chowane wewnątrz kasety w osobnych przegrodach. Gra rozwija logiczne myślenie, cierpliwość oraz strategiczne przewidywanie kolejnego ruchu.</w:t>
            </w:r>
          </w:p>
        </w:tc>
        <w:tc>
          <w:tcPr>
            <w:tcW w:w="1276" w:type="dxa"/>
          </w:tcPr>
          <w:p w14:paraId="707FC7C3" w14:textId="1058B8A9"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711F737B" w14:textId="2A2CF6AF" w:rsidR="00AD0DC2" w:rsidRPr="0026136E" w:rsidRDefault="00AD0DC2" w:rsidP="00254C24">
            <w:pPr>
              <w:jc w:val="center"/>
              <w:rPr>
                <w:rFonts w:cstheme="minorHAnsi"/>
                <w:sz w:val="20"/>
                <w:szCs w:val="20"/>
              </w:rPr>
            </w:pPr>
            <w:r>
              <w:rPr>
                <w:rFonts w:cstheme="minorHAnsi"/>
                <w:sz w:val="20"/>
                <w:szCs w:val="20"/>
              </w:rPr>
              <w:t>2</w:t>
            </w:r>
          </w:p>
        </w:tc>
      </w:tr>
      <w:tr w:rsidR="00AD0DC2" w:rsidRPr="0026136E" w14:paraId="30B62738" w14:textId="77777777" w:rsidTr="00AD0DC2">
        <w:tc>
          <w:tcPr>
            <w:tcW w:w="567" w:type="dxa"/>
          </w:tcPr>
          <w:p w14:paraId="5747438C"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tcPr>
          <w:p w14:paraId="63F72C4C" w14:textId="4BF50D13" w:rsidR="00AD0DC2" w:rsidRPr="006730DE" w:rsidRDefault="00AD0DC2" w:rsidP="00254C24">
            <w:pPr>
              <w:jc w:val="center"/>
              <w:rPr>
                <w:rFonts w:cstheme="minorHAnsi"/>
                <w:b/>
                <w:sz w:val="20"/>
                <w:szCs w:val="20"/>
              </w:rPr>
            </w:pPr>
            <w:r w:rsidRPr="00EC0B81">
              <w:rPr>
                <w:rFonts w:cstheme="minorHAnsi"/>
                <w:b/>
                <w:sz w:val="20"/>
                <w:szCs w:val="20"/>
              </w:rPr>
              <w:t>szachy drewniane</w:t>
            </w:r>
          </w:p>
        </w:tc>
        <w:tc>
          <w:tcPr>
            <w:tcW w:w="4961" w:type="dxa"/>
          </w:tcPr>
          <w:p w14:paraId="1C6B42AB" w14:textId="749E5C4C" w:rsidR="00AD0DC2" w:rsidRPr="0026136E" w:rsidRDefault="00AD0DC2" w:rsidP="00254C24">
            <w:pPr>
              <w:jc w:val="both"/>
              <w:rPr>
                <w:rFonts w:cstheme="minorHAnsi"/>
                <w:sz w:val="20"/>
                <w:szCs w:val="20"/>
              </w:rPr>
            </w:pPr>
            <w:r w:rsidRPr="00C21DD2">
              <w:rPr>
                <w:rFonts w:cstheme="minorHAnsi"/>
                <w:sz w:val="20"/>
                <w:szCs w:val="20"/>
              </w:rPr>
              <w:t>Gra w szachy rozwija logiczne myślenie, cierpliwość oraz strategiczne</w:t>
            </w:r>
            <w:r>
              <w:rPr>
                <w:rFonts w:cstheme="minorHAnsi"/>
                <w:sz w:val="20"/>
                <w:szCs w:val="20"/>
              </w:rPr>
              <w:t xml:space="preserve">. </w:t>
            </w:r>
            <w:r w:rsidRPr="00C21DD2">
              <w:rPr>
                <w:rFonts w:cstheme="minorHAnsi"/>
                <w:sz w:val="20"/>
                <w:szCs w:val="20"/>
              </w:rPr>
              <w:t>Figury szachowe są wykonane z drewna oraz podklejone czarnym, flokowanym materiałem, dzięki którym szachownica nie rysuje się.</w:t>
            </w:r>
            <w:r>
              <w:rPr>
                <w:rFonts w:cstheme="minorHAnsi"/>
                <w:sz w:val="20"/>
                <w:szCs w:val="20"/>
              </w:rPr>
              <w:t xml:space="preserve"> Wymiary gry dowolne. </w:t>
            </w:r>
          </w:p>
        </w:tc>
        <w:tc>
          <w:tcPr>
            <w:tcW w:w="1276" w:type="dxa"/>
          </w:tcPr>
          <w:p w14:paraId="59E9528A" w14:textId="36B0D6B4"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67106FB7" w14:textId="1A0055D8" w:rsidR="00AD0DC2" w:rsidRPr="0026136E" w:rsidRDefault="00AD0DC2" w:rsidP="00254C24">
            <w:pPr>
              <w:jc w:val="center"/>
              <w:rPr>
                <w:rFonts w:cstheme="minorHAnsi"/>
                <w:sz w:val="20"/>
                <w:szCs w:val="20"/>
              </w:rPr>
            </w:pPr>
            <w:r>
              <w:rPr>
                <w:rFonts w:cstheme="minorHAnsi"/>
                <w:sz w:val="20"/>
                <w:szCs w:val="20"/>
              </w:rPr>
              <w:t>2</w:t>
            </w:r>
          </w:p>
        </w:tc>
      </w:tr>
      <w:tr w:rsidR="00AD0DC2" w:rsidRPr="0026136E" w14:paraId="59CCBE47" w14:textId="77777777" w:rsidTr="00AD0DC2">
        <w:tc>
          <w:tcPr>
            <w:tcW w:w="567" w:type="dxa"/>
          </w:tcPr>
          <w:p w14:paraId="570B4A50"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tcPr>
          <w:p w14:paraId="672EB707" w14:textId="2F5ED57F" w:rsidR="00AD0DC2" w:rsidRPr="0026136E" w:rsidRDefault="00AD0DC2" w:rsidP="00254C24">
            <w:pPr>
              <w:jc w:val="center"/>
              <w:rPr>
                <w:rFonts w:cstheme="minorHAnsi"/>
                <w:b/>
                <w:sz w:val="20"/>
                <w:szCs w:val="20"/>
              </w:rPr>
            </w:pPr>
            <w:r w:rsidRPr="00EC0B81">
              <w:rPr>
                <w:rFonts w:cstheme="minorHAnsi"/>
                <w:b/>
                <w:sz w:val="20"/>
                <w:szCs w:val="20"/>
              </w:rPr>
              <w:t>gra planszowa typu monopol</w:t>
            </w:r>
          </w:p>
        </w:tc>
        <w:tc>
          <w:tcPr>
            <w:tcW w:w="4961" w:type="dxa"/>
          </w:tcPr>
          <w:p w14:paraId="06306AD4" w14:textId="741F7546" w:rsidR="00AD0DC2" w:rsidRPr="0026136E" w:rsidRDefault="00AD0DC2" w:rsidP="00E95EB6">
            <w:pPr>
              <w:jc w:val="both"/>
              <w:rPr>
                <w:rFonts w:cstheme="minorHAnsi"/>
                <w:sz w:val="20"/>
                <w:szCs w:val="20"/>
              </w:rPr>
            </w:pPr>
            <w:r w:rsidRPr="00E95EB6">
              <w:rPr>
                <w:rFonts w:cstheme="minorHAnsi"/>
                <w:sz w:val="20"/>
                <w:szCs w:val="20"/>
              </w:rPr>
              <w:t xml:space="preserve">Gracze </w:t>
            </w:r>
            <w:r>
              <w:rPr>
                <w:rFonts w:cstheme="minorHAnsi"/>
                <w:sz w:val="20"/>
                <w:szCs w:val="20"/>
              </w:rPr>
              <w:t xml:space="preserve">w których pionki </w:t>
            </w:r>
            <w:r w:rsidRPr="00E95EB6">
              <w:rPr>
                <w:rFonts w:cstheme="minorHAnsi"/>
                <w:sz w:val="20"/>
                <w:szCs w:val="20"/>
              </w:rPr>
              <w:t>poruszają się po planszy, kupując tyle nieruchomości, ile tylko dadzą radę. Im więcej ich mają, tym większy czynsz mogą pobierać od przeciwników. Wygrywa ostatnia osoba posiadająca pieniądze, gdy pozostali gracze zbankrutowali</w:t>
            </w:r>
            <w:r>
              <w:rPr>
                <w:rFonts w:cstheme="minorHAnsi"/>
                <w:sz w:val="20"/>
                <w:szCs w:val="20"/>
              </w:rPr>
              <w:t xml:space="preserve">. Wielkość gry dowolna. </w:t>
            </w:r>
          </w:p>
        </w:tc>
        <w:tc>
          <w:tcPr>
            <w:tcW w:w="1276" w:type="dxa"/>
          </w:tcPr>
          <w:p w14:paraId="0A7EEDFB" w14:textId="392990C8"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427C7B0B" w14:textId="19E9FC47" w:rsidR="00AD0DC2" w:rsidRPr="0026136E" w:rsidRDefault="00AD0DC2" w:rsidP="00254C24">
            <w:pPr>
              <w:jc w:val="center"/>
              <w:rPr>
                <w:rFonts w:cstheme="minorHAnsi"/>
                <w:sz w:val="20"/>
                <w:szCs w:val="20"/>
              </w:rPr>
            </w:pPr>
            <w:r>
              <w:rPr>
                <w:rFonts w:cstheme="minorHAnsi"/>
                <w:sz w:val="20"/>
                <w:szCs w:val="20"/>
              </w:rPr>
              <w:t>2</w:t>
            </w:r>
          </w:p>
        </w:tc>
      </w:tr>
      <w:tr w:rsidR="00AD0DC2" w:rsidRPr="0026136E" w14:paraId="0B3CBE93" w14:textId="77777777" w:rsidTr="00AD0DC2">
        <w:tc>
          <w:tcPr>
            <w:tcW w:w="567" w:type="dxa"/>
          </w:tcPr>
          <w:p w14:paraId="1EAC84C2"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tcPr>
          <w:p w14:paraId="5B6DCD95" w14:textId="729BC65D" w:rsidR="00AD0DC2" w:rsidRPr="0026136E" w:rsidRDefault="00AD0DC2" w:rsidP="00254C24">
            <w:pPr>
              <w:jc w:val="center"/>
              <w:rPr>
                <w:rFonts w:cstheme="minorHAnsi"/>
                <w:b/>
                <w:sz w:val="20"/>
                <w:szCs w:val="20"/>
              </w:rPr>
            </w:pPr>
            <w:r w:rsidRPr="00EC0B81">
              <w:rPr>
                <w:rFonts w:cstheme="minorHAnsi"/>
                <w:b/>
                <w:sz w:val="20"/>
                <w:szCs w:val="20"/>
              </w:rPr>
              <w:t>gra BINGO</w:t>
            </w:r>
          </w:p>
        </w:tc>
        <w:tc>
          <w:tcPr>
            <w:tcW w:w="4961" w:type="dxa"/>
          </w:tcPr>
          <w:p w14:paraId="1E74B56E" w14:textId="631D79FD" w:rsidR="00AD0DC2" w:rsidRPr="0026136E" w:rsidRDefault="00AD0DC2" w:rsidP="002B6A81">
            <w:pPr>
              <w:jc w:val="both"/>
              <w:rPr>
                <w:rFonts w:cstheme="minorHAnsi"/>
                <w:sz w:val="20"/>
                <w:szCs w:val="20"/>
              </w:rPr>
            </w:pPr>
            <w:r w:rsidRPr="002B6A81">
              <w:rPr>
                <w:rFonts w:cstheme="minorHAnsi"/>
                <w:sz w:val="20"/>
                <w:szCs w:val="20"/>
              </w:rPr>
              <w:t>Klasyczna gra oparta na łatwych do przyswojenia zasadach, która zawsze zapewni rozrywkę i emocje! W zestawie znajdują się elementy o wysokiej jakości oraz prawdziwa maszyna losująca.</w:t>
            </w:r>
            <w:r>
              <w:rPr>
                <w:rFonts w:cstheme="minorHAnsi"/>
                <w:sz w:val="20"/>
                <w:szCs w:val="20"/>
              </w:rPr>
              <w:t xml:space="preserve"> </w:t>
            </w:r>
            <w:r w:rsidRPr="002B6A81">
              <w:rPr>
                <w:rFonts w:cstheme="minorHAnsi"/>
                <w:sz w:val="20"/>
                <w:szCs w:val="20"/>
              </w:rPr>
              <w:t>W zestawie z prawdziwą maszyną losującą.</w:t>
            </w:r>
            <w:r>
              <w:rPr>
                <w:rFonts w:cstheme="minorHAnsi"/>
                <w:sz w:val="20"/>
                <w:szCs w:val="20"/>
              </w:rPr>
              <w:t xml:space="preserve"> </w:t>
            </w:r>
            <w:r w:rsidRPr="002B6A81">
              <w:rPr>
                <w:rFonts w:cstheme="minorHAnsi"/>
                <w:sz w:val="20"/>
                <w:szCs w:val="20"/>
              </w:rPr>
              <w:t>Odpowiednia dla graczy w każdym wieku.</w:t>
            </w:r>
            <w:r>
              <w:t xml:space="preserve"> </w:t>
            </w:r>
            <w:r w:rsidRPr="002B6A81">
              <w:rPr>
                <w:rFonts w:cstheme="minorHAnsi"/>
                <w:sz w:val="20"/>
                <w:szCs w:val="20"/>
              </w:rPr>
              <w:t>Zawartość: maszyna losująca, kulki bingo o numerach 1-75, 18 kart Bingo, kolorowe żetony, tablica prowadzącego, zasady.</w:t>
            </w:r>
          </w:p>
        </w:tc>
        <w:tc>
          <w:tcPr>
            <w:tcW w:w="1276" w:type="dxa"/>
          </w:tcPr>
          <w:p w14:paraId="7E6110CD" w14:textId="3B477BA2"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6CCE927D" w14:textId="407FDF7C" w:rsidR="00AD0DC2" w:rsidRPr="0026136E" w:rsidRDefault="00AD0DC2" w:rsidP="00254C24">
            <w:pPr>
              <w:jc w:val="center"/>
              <w:rPr>
                <w:rFonts w:cstheme="minorHAnsi"/>
                <w:sz w:val="20"/>
                <w:szCs w:val="20"/>
              </w:rPr>
            </w:pPr>
            <w:r>
              <w:rPr>
                <w:rFonts w:cstheme="minorHAnsi"/>
                <w:sz w:val="20"/>
                <w:szCs w:val="20"/>
              </w:rPr>
              <w:t>3</w:t>
            </w:r>
          </w:p>
        </w:tc>
      </w:tr>
      <w:tr w:rsidR="00AD0DC2" w:rsidRPr="0026136E" w14:paraId="467D7D37" w14:textId="77777777" w:rsidTr="00AD0DC2">
        <w:tc>
          <w:tcPr>
            <w:tcW w:w="567" w:type="dxa"/>
          </w:tcPr>
          <w:p w14:paraId="3467C4DA"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tcPr>
          <w:p w14:paraId="0BF7A28F" w14:textId="7AD20B69" w:rsidR="00AD0DC2" w:rsidRPr="005D4FE9" w:rsidRDefault="00AD0DC2" w:rsidP="00254C24">
            <w:pPr>
              <w:jc w:val="center"/>
              <w:rPr>
                <w:rFonts w:cstheme="minorHAnsi"/>
                <w:b/>
                <w:sz w:val="20"/>
                <w:szCs w:val="20"/>
              </w:rPr>
            </w:pPr>
            <w:r w:rsidRPr="00EC0B81">
              <w:rPr>
                <w:rFonts w:cstheme="minorHAnsi"/>
                <w:b/>
                <w:sz w:val="20"/>
                <w:szCs w:val="20"/>
              </w:rPr>
              <w:t>talie kart do gry</w:t>
            </w:r>
          </w:p>
        </w:tc>
        <w:tc>
          <w:tcPr>
            <w:tcW w:w="4961" w:type="dxa"/>
          </w:tcPr>
          <w:p w14:paraId="362406BD" w14:textId="7882072E" w:rsidR="00AD0DC2" w:rsidRPr="0026136E" w:rsidRDefault="00AD0DC2" w:rsidP="00254C24">
            <w:pPr>
              <w:jc w:val="both"/>
              <w:rPr>
                <w:rFonts w:cstheme="minorHAnsi"/>
                <w:sz w:val="20"/>
                <w:szCs w:val="20"/>
              </w:rPr>
            </w:pPr>
            <w:r>
              <w:rPr>
                <w:rFonts w:cstheme="minorHAnsi"/>
                <w:sz w:val="20"/>
                <w:szCs w:val="20"/>
              </w:rPr>
              <w:t xml:space="preserve">Karty </w:t>
            </w:r>
            <w:r w:rsidRPr="00B93D5F">
              <w:rPr>
                <w:rFonts w:cstheme="minorHAnsi"/>
                <w:sz w:val="20"/>
                <w:szCs w:val="20"/>
              </w:rPr>
              <w:t>standardow</w:t>
            </w:r>
            <w:r>
              <w:rPr>
                <w:rFonts w:cstheme="minorHAnsi"/>
                <w:sz w:val="20"/>
                <w:szCs w:val="20"/>
              </w:rPr>
              <w:t xml:space="preserve">e z </w:t>
            </w:r>
            <w:r w:rsidRPr="00B93D5F">
              <w:rPr>
                <w:rFonts w:cstheme="minorHAnsi"/>
                <w:sz w:val="20"/>
                <w:szCs w:val="20"/>
              </w:rPr>
              <w:t xml:space="preserve"> tradycyjn</w:t>
            </w:r>
            <w:r>
              <w:rPr>
                <w:rFonts w:cstheme="minorHAnsi"/>
                <w:sz w:val="20"/>
                <w:szCs w:val="20"/>
              </w:rPr>
              <w:t>ym</w:t>
            </w:r>
            <w:r w:rsidRPr="00B93D5F">
              <w:rPr>
                <w:rFonts w:cstheme="minorHAnsi"/>
                <w:sz w:val="20"/>
                <w:szCs w:val="20"/>
              </w:rPr>
              <w:t xml:space="preserve"> wzor</w:t>
            </w:r>
            <w:r>
              <w:rPr>
                <w:rFonts w:cstheme="minorHAnsi"/>
                <w:sz w:val="20"/>
                <w:szCs w:val="20"/>
              </w:rPr>
              <w:t>em, powlekane plastikiem dzięki czemu</w:t>
            </w:r>
            <w:r w:rsidRPr="00B93D5F">
              <w:rPr>
                <w:rFonts w:cstheme="minorHAnsi"/>
                <w:sz w:val="20"/>
                <w:szCs w:val="20"/>
              </w:rPr>
              <w:t xml:space="preserve"> gra jest komfortowa i intuicyjna dla każdego gracza.</w:t>
            </w:r>
            <w:r>
              <w:rPr>
                <w:rFonts w:cstheme="minorHAnsi"/>
                <w:sz w:val="20"/>
                <w:szCs w:val="20"/>
              </w:rPr>
              <w:t xml:space="preserve"> W talii kart jest 54 sztuki. </w:t>
            </w:r>
          </w:p>
        </w:tc>
        <w:tc>
          <w:tcPr>
            <w:tcW w:w="1276" w:type="dxa"/>
          </w:tcPr>
          <w:p w14:paraId="1F2362BE" w14:textId="405EC700"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2B8FE3F3" w14:textId="04AD7646" w:rsidR="00AD0DC2" w:rsidRPr="0026136E" w:rsidRDefault="00AD0DC2" w:rsidP="00254C24">
            <w:pPr>
              <w:jc w:val="center"/>
              <w:rPr>
                <w:rFonts w:cstheme="minorHAnsi"/>
                <w:sz w:val="20"/>
                <w:szCs w:val="20"/>
              </w:rPr>
            </w:pPr>
            <w:r>
              <w:rPr>
                <w:rFonts w:cstheme="minorHAnsi"/>
                <w:sz w:val="20"/>
                <w:szCs w:val="20"/>
              </w:rPr>
              <w:t>2</w:t>
            </w:r>
          </w:p>
        </w:tc>
      </w:tr>
      <w:tr w:rsidR="00AD0DC2" w:rsidRPr="0026136E" w14:paraId="522B4E97" w14:textId="77777777" w:rsidTr="00AD0DC2">
        <w:tc>
          <w:tcPr>
            <w:tcW w:w="567" w:type="dxa"/>
          </w:tcPr>
          <w:p w14:paraId="57396FBC"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tcPr>
          <w:p w14:paraId="51806772" w14:textId="1EA58154" w:rsidR="00AD0DC2" w:rsidRPr="005D4FE9" w:rsidRDefault="00AD0DC2" w:rsidP="00254C24">
            <w:pPr>
              <w:jc w:val="center"/>
              <w:rPr>
                <w:rFonts w:cstheme="minorHAnsi"/>
                <w:b/>
                <w:sz w:val="20"/>
                <w:szCs w:val="20"/>
              </w:rPr>
            </w:pPr>
            <w:r w:rsidRPr="003775FC">
              <w:rPr>
                <w:rFonts w:cstheme="minorHAnsi"/>
                <w:b/>
                <w:sz w:val="20"/>
                <w:szCs w:val="20"/>
              </w:rPr>
              <w:t>Gra</w:t>
            </w:r>
            <w:r>
              <w:rPr>
                <w:rFonts w:cstheme="minorHAnsi"/>
                <w:b/>
                <w:sz w:val="20"/>
                <w:szCs w:val="20"/>
              </w:rPr>
              <w:t xml:space="preserve"> </w:t>
            </w:r>
            <w:r w:rsidRPr="003775FC">
              <w:rPr>
                <w:rFonts w:cstheme="minorHAnsi"/>
                <w:b/>
                <w:sz w:val="20"/>
                <w:szCs w:val="20"/>
              </w:rPr>
              <w:t>karciana typu uno</w:t>
            </w:r>
          </w:p>
        </w:tc>
        <w:tc>
          <w:tcPr>
            <w:tcW w:w="4961" w:type="dxa"/>
          </w:tcPr>
          <w:p w14:paraId="460D6CAF" w14:textId="5F6C83D8" w:rsidR="00AD0DC2" w:rsidRPr="0026136E" w:rsidRDefault="00AD0DC2" w:rsidP="001F43D2">
            <w:pPr>
              <w:jc w:val="both"/>
              <w:rPr>
                <w:rFonts w:cstheme="minorHAnsi"/>
                <w:sz w:val="20"/>
                <w:szCs w:val="20"/>
              </w:rPr>
            </w:pPr>
            <w:r w:rsidRPr="001F43D2">
              <w:rPr>
                <w:rFonts w:cstheme="minorHAnsi"/>
                <w:sz w:val="20"/>
                <w:szCs w:val="20"/>
              </w:rPr>
              <w:t>Talia zawiera specjalne karty, które posiadają specjalne funkcje. Wśród nich znajdziesz takie niespodzianki jak karty stopu, zmiany kierunku, karty „weź dwie”, „weź cztery” oraz „zmień kolor”. Dzięki kartom funkcyjnym gra zapewnia dodatkowe emocje i gwarantuje dłuższą rozrywkę.</w:t>
            </w:r>
            <w:r>
              <w:rPr>
                <w:rFonts w:cstheme="minorHAnsi"/>
                <w:sz w:val="20"/>
                <w:szCs w:val="20"/>
              </w:rPr>
              <w:t xml:space="preserve"> Z</w:t>
            </w:r>
            <w:r w:rsidRPr="001F43D2">
              <w:rPr>
                <w:rFonts w:cstheme="minorHAnsi"/>
                <w:sz w:val="20"/>
                <w:szCs w:val="20"/>
              </w:rPr>
              <w:t>estaw talii obejmuje w sumie 112 kart występujących w różnych kolorach. W pudełku znajdują się karty liczbowe w zakresie od 2 do 9, karty funkcyjne, oraz dzikie karty „Zadanie specjalne”.</w:t>
            </w:r>
          </w:p>
        </w:tc>
        <w:tc>
          <w:tcPr>
            <w:tcW w:w="1276" w:type="dxa"/>
          </w:tcPr>
          <w:p w14:paraId="0C0F6179" w14:textId="0F0519FA"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451B2803" w14:textId="0D9F0B89" w:rsidR="00AD0DC2" w:rsidRPr="0026136E" w:rsidRDefault="00AD0DC2" w:rsidP="00254C24">
            <w:pPr>
              <w:jc w:val="center"/>
              <w:rPr>
                <w:rFonts w:cstheme="minorHAnsi"/>
                <w:sz w:val="20"/>
                <w:szCs w:val="20"/>
              </w:rPr>
            </w:pPr>
            <w:r>
              <w:rPr>
                <w:rFonts w:cstheme="minorHAnsi"/>
                <w:sz w:val="20"/>
                <w:szCs w:val="20"/>
              </w:rPr>
              <w:t>2</w:t>
            </w:r>
          </w:p>
        </w:tc>
      </w:tr>
      <w:tr w:rsidR="00AD0DC2" w:rsidRPr="0026136E" w14:paraId="2ABB2767" w14:textId="77777777" w:rsidTr="00AD0DC2">
        <w:tc>
          <w:tcPr>
            <w:tcW w:w="567" w:type="dxa"/>
          </w:tcPr>
          <w:p w14:paraId="6272CEE5"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tcPr>
          <w:p w14:paraId="69781170" w14:textId="0025412C" w:rsidR="00AD0DC2" w:rsidRPr="005D4FE9" w:rsidRDefault="00AD0DC2" w:rsidP="00254C24">
            <w:pPr>
              <w:jc w:val="center"/>
              <w:rPr>
                <w:rFonts w:cstheme="minorHAnsi"/>
                <w:b/>
                <w:sz w:val="20"/>
                <w:szCs w:val="20"/>
              </w:rPr>
            </w:pPr>
            <w:r>
              <w:rPr>
                <w:rFonts w:cstheme="minorHAnsi"/>
                <w:b/>
                <w:sz w:val="20"/>
                <w:szCs w:val="20"/>
              </w:rPr>
              <w:t>K</w:t>
            </w:r>
            <w:r w:rsidRPr="003775FC">
              <w:rPr>
                <w:rFonts w:cstheme="minorHAnsi"/>
                <w:b/>
                <w:sz w:val="20"/>
                <w:szCs w:val="20"/>
              </w:rPr>
              <w:t>rzyżów</w:t>
            </w:r>
            <w:r>
              <w:rPr>
                <w:rFonts w:cstheme="minorHAnsi"/>
                <w:b/>
                <w:sz w:val="20"/>
                <w:szCs w:val="20"/>
              </w:rPr>
              <w:t>ki</w:t>
            </w:r>
          </w:p>
        </w:tc>
        <w:tc>
          <w:tcPr>
            <w:tcW w:w="4961" w:type="dxa"/>
          </w:tcPr>
          <w:p w14:paraId="3E41E542" w14:textId="67455D78" w:rsidR="00AD0DC2" w:rsidRPr="0026136E" w:rsidRDefault="00AD0DC2" w:rsidP="00254C24">
            <w:pPr>
              <w:jc w:val="both"/>
              <w:rPr>
                <w:rFonts w:cstheme="minorHAnsi"/>
                <w:sz w:val="20"/>
                <w:szCs w:val="20"/>
              </w:rPr>
            </w:pPr>
            <w:r>
              <w:rPr>
                <w:rFonts w:cstheme="minorHAnsi"/>
                <w:sz w:val="20"/>
                <w:szCs w:val="20"/>
              </w:rPr>
              <w:t>Z</w:t>
            </w:r>
            <w:r w:rsidRPr="002C789E">
              <w:rPr>
                <w:rFonts w:cstheme="minorHAnsi"/>
                <w:sz w:val="20"/>
                <w:szCs w:val="20"/>
              </w:rPr>
              <w:t xml:space="preserve">biór najlepszych krzyżówek panoramicznych dla miłośników zabawy słowem. W środku znajdziemy krzyżówki tematyczne i rozrywkowe o zróżnicowanym stopniu trudności. </w:t>
            </w:r>
            <w:r>
              <w:rPr>
                <w:rFonts w:cstheme="minorHAnsi"/>
                <w:sz w:val="20"/>
                <w:szCs w:val="20"/>
              </w:rPr>
              <w:t xml:space="preserve">Krzyżówki </w:t>
            </w:r>
            <w:r w:rsidRPr="002C789E">
              <w:rPr>
                <w:rFonts w:cstheme="minorHAnsi"/>
                <w:sz w:val="20"/>
                <w:szCs w:val="20"/>
              </w:rPr>
              <w:t>w formie poręcznej książeczki.</w:t>
            </w:r>
          </w:p>
        </w:tc>
        <w:tc>
          <w:tcPr>
            <w:tcW w:w="1276" w:type="dxa"/>
          </w:tcPr>
          <w:p w14:paraId="0104DA37" w14:textId="630B0555"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32341D2A" w14:textId="5B3835FB" w:rsidR="00AD0DC2" w:rsidRPr="0026136E" w:rsidRDefault="00AD0DC2" w:rsidP="00254C24">
            <w:pPr>
              <w:jc w:val="center"/>
              <w:rPr>
                <w:rFonts w:cstheme="minorHAnsi"/>
                <w:sz w:val="20"/>
                <w:szCs w:val="20"/>
              </w:rPr>
            </w:pPr>
            <w:r>
              <w:rPr>
                <w:rFonts w:cstheme="minorHAnsi"/>
                <w:sz w:val="20"/>
                <w:szCs w:val="20"/>
              </w:rPr>
              <w:t>30</w:t>
            </w:r>
          </w:p>
        </w:tc>
      </w:tr>
      <w:tr w:rsidR="00AD0DC2" w:rsidRPr="0026136E" w14:paraId="221C6F9D" w14:textId="77777777" w:rsidTr="00AD0DC2">
        <w:trPr>
          <w:trHeight w:val="255"/>
        </w:trPr>
        <w:tc>
          <w:tcPr>
            <w:tcW w:w="567" w:type="dxa"/>
            <w:vMerge w:val="restart"/>
          </w:tcPr>
          <w:p w14:paraId="68E3675E"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vMerge w:val="restart"/>
          </w:tcPr>
          <w:p w14:paraId="77016FE4" w14:textId="42068522" w:rsidR="00AD0DC2" w:rsidRPr="0026136E" w:rsidRDefault="00AD0DC2" w:rsidP="00254C24">
            <w:pPr>
              <w:jc w:val="center"/>
              <w:rPr>
                <w:rFonts w:cstheme="minorHAnsi"/>
                <w:b/>
                <w:sz w:val="20"/>
                <w:szCs w:val="20"/>
              </w:rPr>
            </w:pPr>
            <w:r w:rsidRPr="003775FC">
              <w:rPr>
                <w:rFonts w:cstheme="minorHAnsi"/>
                <w:b/>
                <w:sz w:val="20"/>
                <w:szCs w:val="20"/>
              </w:rPr>
              <w:t>zestaw gier rozwijających pamięć i</w:t>
            </w:r>
            <w:r>
              <w:rPr>
                <w:rFonts w:cstheme="minorHAnsi"/>
                <w:b/>
                <w:sz w:val="20"/>
                <w:szCs w:val="20"/>
              </w:rPr>
              <w:t xml:space="preserve"> </w:t>
            </w:r>
            <w:r w:rsidRPr="003775FC">
              <w:rPr>
                <w:rFonts w:cstheme="minorHAnsi"/>
                <w:b/>
                <w:sz w:val="20"/>
                <w:szCs w:val="20"/>
              </w:rPr>
              <w:t>koncentrację</w:t>
            </w:r>
          </w:p>
        </w:tc>
        <w:tc>
          <w:tcPr>
            <w:tcW w:w="4961" w:type="dxa"/>
          </w:tcPr>
          <w:p w14:paraId="0D2E6981" w14:textId="7FA6E228" w:rsidR="00AD0DC2" w:rsidRPr="00A353E0" w:rsidRDefault="00AD0DC2" w:rsidP="00A45526">
            <w:pPr>
              <w:jc w:val="both"/>
              <w:rPr>
                <w:rFonts w:cstheme="minorHAnsi"/>
                <w:sz w:val="20"/>
                <w:szCs w:val="20"/>
              </w:rPr>
            </w:pPr>
            <w:r w:rsidRPr="0003238B">
              <w:rPr>
                <w:rFonts w:cstheme="minorHAnsi"/>
                <w:sz w:val="20"/>
                <w:szCs w:val="20"/>
              </w:rPr>
              <w:t xml:space="preserve">Gra </w:t>
            </w:r>
            <w:r>
              <w:rPr>
                <w:rFonts w:cstheme="minorHAnsi"/>
                <w:sz w:val="20"/>
                <w:szCs w:val="20"/>
              </w:rPr>
              <w:t>w stylu memory</w:t>
            </w:r>
            <w:r w:rsidRPr="0003238B">
              <w:rPr>
                <w:rFonts w:cstheme="minorHAnsi"/>
                <w:sz w:val="20"/>
                <w:szCs w:val="20"/>
              </w:rPr>
              <w:t>. Rozwija pamięć, uczy koncentracji. Specjalny dobór przemyślanych, najlepszej jakości zdjęć zapewn</w:t>
            </w:r>
            <w:r>
              <w:rPr>
                <w:rFonts w:cstheme="minorHAnsi"/>
                <w:sz w:val="20"/>
                <w:szCs w:val="20"/>
              </w:rPr>
              <w:t>ia</w:t>
            </w:r>
            <w:r w:rsidRPr="0003238B">
              <w:rPr>
                <w:rFonts w:cstheme="minorHAnsi"/>
                <w:sz w:val="20"/>
                <w:szCs w:val="20"/>
              </w:rPr>
              <w:t xml:space="preserve"> zajmującą i pełną emocji grę</w:t>
            </w:r>
            <w:r>
              <w:rPr>
                <w:rFonts w:cstheme="minorHAnsi"/>
                <w:sz w:val="20"/>
                <w:szCs w:val="20"/>
              </w:rPr>
              <w:t xml:space="preserve">. </w:t>
            </w:r>
            <w:r>
              <w:t xml:space="preserve"> </w:t>
            </w:r>
            <w:r w:rsidRPr="00A45526">
              <w:rPr>
                <w:rFonts w:cstheme="minorHAnsi"/>
                <w:sz w:val="20"/>
                <w:szCs w:val="20"/>
              </w:rPr>
              <w:t>Zawartość:</w:t>
            </w:r>
            <w:r>
              <w:rPr>
                <w:rFonts w:cstheme="minorHAnsi"/>
                <w:sz w:val="20"/>
                <w:szCs w:val="20"/>
              </w:rPr>
              <w:t xml:space="preserve"> </w:t>
            </w:r>
            <w:r w:rsidRPr="00A45526">
              <w:rPr>
                <w:rFonts w:cstheme="minorHAnsi"/>
                <w:sz w:val="20"/>
                <w:szCs w:val="20"/>
              </w:rPr>
              <w:t>80 kartoników pogrupowanych w pary, mające na jednej stronie takie same obrazki w parze (40 par i 40 różnych fotografii)</w:t>
            </w:r>
            <w:r>
              <w:rPr>
                <w:rFonts w:cstheme="minorHAnsi"/>
                <w:sz w:val="20"/>
                <w:szCs w:val="20"/>
              </w:rPr>
              <w:t xml:space="preserve">. </w:t>
            </w:r>
          </w:p>
        </w:tc>
        <w:tc>
          <w:tcPr>
            <w:tcW w:w="1276" w:type="dxa"/>
          </w:tcPr>
          <w:p w14:paraId="48922E17" w14:textId="3C09E918"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2AFEF2FC" w14:textId="3A6FEBF3" w:rsidR="00AD0DC2" w:rsidRPr="0026136E" w:rsidRDefault="00AD0DC2" w:rsidP="00254C24">
            <w:pPr>
              <w:jc w:val="center"/>
              <w:rPr>
                <w:rFonts w:cstheme="minorHAnsi"/>
                <w:sz w:val="20"/>
                <w:szCs w:val="20"/>
              </w:rPr>
            </w:pPr>
            <w:r>
              <w:rPr>
                <w:rFonts w:cstheme="minorHAnsi"/>
                <w:sz w:val="20"/>
                <w:szCs w:val="20"/>
              </w:rPr>
              <w:t>1</w:t>
            </w:r>
          </w:p>
        </w:tc>
      </w:tr>
      <w:bookmarkEnd w:id="4"/>
      <w:tr w:rsidR="00AD0DC2" w:rsidRPr="0026136E" w14:paraId="71C04FD0" w14:textId="77777777" w:rsidTr="00AD0DC2">
        <w:trPr>
          <w:trHeight w:val="255"/>
        </w:trPr>
        <w:tc>
          <w:tcPr>
            <w:tcW w:w="567" w:type="dxa"/>
            <w:vMerge/>
          </w:tcPr>
          <w:p w14:paraId="6F42EBDE"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vMerge/>
          </w:tcPr>
          <w:p w14:paraId="755F9310" w14:textId="77777777" w:rsidR="00AD0DC2" w:rsidRPr="003775FC" w:rsidRDefault="00AD0DC2" w:rsidP="00254C24">
            <w:pPr>
              <w:jc w:val="center"/>
              <w:rPr>
                <w:rFonts w:cstheme="minorHAnsi"/>
                <w:b/>
                <w:sz w:val="20"/>
                <w:szCs w:val="20"/>
              </w:rPr>
            </w:pPr>
          </w:p>
        </w:tc>
        <w:tc>
          <w:tcPr>
            <w:tcW w:w="4961" w:type="dxa"/>
          </w:tcPr>
          <w:p w14:paraId="6E99D0E9" w14:textId="53340511" w:rsidR="00AD0DC2" w:rsidRPr="00A353E0" w:rsidRDefault="00AD0DC2" w:rsidP="00AF1487">
            <w:pPr>
              <w:jc w:val="both"/>
              <w:rPr>
                <w:rFonts w:cstheme="minorHAnsi"/>
                <w:sz w:val="20"/>
                <w:szCs w:val="20"/>
              </w:rPr>
            </w:pPr>
            <w:r w:rsidRPr="00AF1487">
              <w:rPr>
                <w:rFonts w:cstheme="minorHAnsi"/>
                <w:sz w:val="20"/>
                <w:szCs w:val="20"/>
              </w:rPr>
              <w:t>Gra zawiera karty z fotografiami retro, które w zabawny sposób, na zasadzie skojarzeń zachęcają do opowieści. To pierwszy etap gry – opowiadanie – ile rzeczy można sobie przypomnieć spoglądając na zdjęcie</w:t>
            </w:r>
            <w:r>
              <w:rPr>
                <w:rFonts w:cstheme="minorHAnsi"/>
                <w:sz w:val="20"/>
                <w:szCs w:val="20"/>
              </w:rPr>
              <w:t>.</w:t>
            </w:r>
            <w:r>
              <w:t xml:space="preserve"> G</w:t>
            </w:r>
            <w:r w:rsidRPr="00AF1487">
              <w:rPr>
                <w:rFonts w:cstheme="minorHAnsi"/>
                <w:sz w:val="20"/>
                <w:szCs w:val="20"/>
              </w:rPr>
              <w:t>ra jest przeznaczona dla 2-12 graczy od 6 do 120 lat,</w:t>
            </w:r>
            <w:r>
              <w:rPr>
                <w:rFonts w:cstheme="minorHAnsi"/>
                <w:sz w:val="20"/>
                <w:szCs w:val="20"/>
              </w:rPr>
              <w:t xml:space="preserve"> </w:t>
            </w:r>
            <w:r w:rsidRPr="00AF1487">
              <w:rPr>
                <w:rFonts w:cstheme="minorHAnsi"/>
                <w:sz w:val="20"/>
                <w:szCs w:val="20"/>
              </w:rPr>
              <w:t>Czas gry to 45-90 minut,</w:t>
            </w:r>
            <w:r>
              <w:rPr>
                <w:rFonts w:cstheme="minorHAnsi"/>
                <w:sz w:val="20"/>
                <w:szCs w:val="20"/>
              </w:rPr>
              <w:t xml:space="preserve"> </w:t>
            </w:r>
            <w:r w:rsidRPr="00AF1487">
              <w:rPr>
                <w:rFonts w:cstheme="minorHAnsi"/>
                <w:sz w:val="20"/>
                <w:szCs w:val="20"/>
              </w:rPr>
              <w:t xml:space="preserve">Gra zawiera dużą planszę, karty z retro zdjęciami, karty z pytaniami i 12 drewnianych pionków </w:t>
            </w:r>
            <w:r>
              <w:rPr>
                <w:rFonts w:cstheme="minorHAnsi"/>
                <w:sz w:val="20"/>
                <w:szCs w:val="20"/>
              </w:rPr>
              <w:t xml:space="preserve"> </w:t>
            </w:r>
          </w:p>
        </w:tc>
        <w:tc>
          <w:tcPr>
            <w:tcW w:w="1276" w:type="dxa"/>
          </w:tcPr>
          <w:p w14:paraId="1DF05D7A" w14:textId="1FE8823F"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293EDB47" w14:textId="72BBAD01" w:rsidR="00AD0DC2" w:rsidRPr="0026136E" w:rsidRDefault="00AD0DC2" w:rsidP="00254C24">
            <w:pPr>
              <w:jc w:val="center"/>
              <w:rPr>
                <w:rFonts w:cstheme="minorHAnsi"/>
                <w:sz w:val="20"/>
                <w:szCs w:val="20"/>
              </w:rPr>
            </w:pPr>
            <w:r>
              <w:rPr>
                <w:rFonts w:cstheme="minorHAnsi"/>
                <w:sz w:val="20"/>
                <w:szCs w:val="20"/>
              </w:rPr>
              <w:t>1</w:t>
            </w:r>
          </w:p>
        </w:tc>
      </w:tr>
      <w:tr w:rsidR="00AD0DC2" w:rsidRPr="0026136E" w14:paraId="1584A956" w14:textId="77777777" w:rsidTr="00AD0DC2">
        <w:trPr>
          <w:trHeight w:val="255"/>
        </w:trPr>
        <w:tc>
          <w:tcPr>
            <w:tcW w:w="567" w:type="dxa"/>
            <w:vMerge/>
          </w:tcPr>
          <w:p w14:paraId="79C2C7AF" w14:textId="77777777" w:rsidR="00AD0DC2" w:rsidRPr="0026136E" w:rsidRDefault="00AD0DC2" w:rsidP="00254C24">
            <w:pPr>
              <w:pStyle w:val="Akapitzlist"/>
              <w:numPr>
                <w:ilvl w:val="0"/>
                <w:numId w:val="1"/>
              </w:numPr>
              <w:spacing w:after="0" w:line="240" w:lineRule="auto"/>
              <w:jc w:val="both"/>
              <w:rPr>
                <w:rFonts w:cstheme="minorHAnsi"/>
                <w:sz w:val="20"/>
                <w:szCs w:val="20"/>
              </w:rPr>
            </w:pPr>
          </w:p>
        </w:tc>
        <w:tc>
          <w:tcPr>
            <w:tcW w:w="2405" w:type="dxa"/>
            <w:vMerge/>
          </w:tcPr>
          <w:p w14:paraId="40737EC8" w14:textId="77777777" w:rsidR="00AD0DC2" w:rsidRPr="003775FC" w:rsidRDefault="00AD0DC2" w:rsidP="00254C24">
            <w:pPr>
              <w:jc w:val="center"/>
              <w:rPr>
                <w:rFonts w:cstheme="minorHAnsi"/>
                <w:b/>
                <w:sz w:val="20"/>
                <w:szCs w:val="20"/>
              </w:rPr>
            </w:pPr>
          </w:p>
        </w:tc>
        <w:tc>
          <w:tcPr>
            <w:tcW w:w="4961" w:type="dxa"/>
          </w:tcPr>
          <w:p w14:paraId="29D3A263" w14:textId="613C4972" w:rsidR="00AD0DC2" w:rsidRPr="00A353E0" w:rsidRDefault="00AD0DC2" w:rsidP="000253A4">
            <w:pPr>
              <w:jc w:val="both"/>
              <w:rPr>
                <w:rFonts w:cstheme="minorHAnsi"/>
                <w:sz w:val="20"/>
                <w:szCs w:val="20"/>
              </w:rPr>
            </w:pPr>
            <w:r w:rsidRPr="000253A4">
              <w:rPr>
                <w:rFonts w:cstheme="minorHAnsi"/>
                <w:sz w:val="20"/>
                <w:szCs w:val="20"/>
              </w:rPr>
              <w:t>Skierowana do osób starszych, gra oparta o mechanizm szukania wspólnych detali.</w:t>
            </w:r>
            <w:r>
              <w:rPr>
                <w:rFonts w:cstheme="minorHAnsi"/>
                <w:sz w:val="20"/>
                <w:szCs w:val="20"/>
              </w:rPr>
              <w:t xml:space="preserve"> </w:t>
            </w:r>
            <w:r w:rsidRPr="000253A4">
              <w:rPr>
                <w:rFonts w:cstheme="minorHAnsi"/>
                <w:sz w:val="20"/>
                <w:szCs w:val="20"/>
              </w:rPr>
              <w:t>Do dyspozycji mamy planszę, kartonowe tabliczki z wzorami wyznaczającymi osie oraz drewniane tabliczki z piktogramami. Kartoniki układamy na planszy. Figury w pierwszej kolumnie, wzory w pierwszym rzędzie. Zadanie polega na ułożeniu drewnianych tabliczek z piktogramami na polu znajdującym się na przecięciu figury oraz wzoru, które łącznie znajdują się na piktogramie. Dwa warianty gry.</w:t>
            </w:r>
            <w:r>
              <w:rPr>
                <w:rFonts w:cstheme="minorHAnsi"/>
                <w:sz w:val="20"/>
                <w:szCs w:val="20"/>
              </w:rPr>
              <w:t xml:space="preserve"> </w:t>
            </w:r>
            <w:r w:rsidRPr="000253A4">
              <w:rPr>
                <w:rFonts w:cstheme="minorHAnsi"/>
                <w:sz w:val="20"/>
                <w:szCs w:val="20"/>
              </w:rPr>
              <w:t>Zawartość opakowania:</w:t>
            </w:r>
            <w:r>
              <w:rPr>
                <w:rFonts w:cstheme="minorHAnsi"/>
                <w:sz w:val="20"/>
                <w:szCs w:val="20"/>
              </w:rPr>
              <w:t xml:space="preserve"> </w:t>
            </w:r>
            <w:r w:rsidRPr="000253A4">
              <w:rPr>
                <w:rFonts w:cstheme="minorHAnsi"/>
                <w:sz w:val="20"/>
                <w:szCs w:val="20"/>
              </w:rPr>
              <w:t>plansza,14 elementów wyznaczających osie (9 figur, 5 wzorów),45 tabliczek,</w:t>
            </w:r>
            <w:r>
              <w:rPr>
                <w:rFonts w:cstheme="minorHAnsi"/>
                <w:sz w:val="20"/>
                <w:szCs w:val="20"/>
              </w:rPr>
              <w:t xml:space="preserve"> </w:t>
            </w:r>
            <w:r w:rsidRPr="000253A4">
              <w:rPr>
                <w:rFonts w:cstheme="minorHAnsi"/>
                <w:sz w:val="20"/>
                <w:szCs w:val="20"/>
              </w:rPr>
              <w:t>instrukcja</w:t>
            </w:r>
            <w:r>
              <w:rPr>
                <w:rFonts w:cstheme="minorHAnsi"/>
                <w:sz w:val="20"/>
                <w:szCs w:val="20"/>
              </w:rPr>
              <w:t xml:space="preserve">. </w:t>
            </w:r>
          </w:p>
        </w:tc>
        <w:tc>
          <w:tcPr>
            <w:tcW w:w="1276" w:type="dxa"/>
          </w:tcPr>
          <w:p w14:paraId="370980BD" w14:textId="73418070" w:rsidR="00AD0DC2" w:rsidRPr="0026136E" w:rsidRDefault="00AD0DC2" w:rsidP="00254C24">
            <w:pPr>
              <w:jc w:val="center"/>
              <w:rPr>
                <w:rFonts w:cstheme="minorHAnsi"/>
                <w:sz w:val="20"/>
                <w:szCs w:val="20"/>
              </w:rPr>
            </w:pPr>
            <w:r>
              <w:rPr>
                <w:rFonts w:cstheme="minorHAnsi"/>
                <w:sz w:val="20"/>
                <w:szCs w:val="20"/>
              </w:rPr>
              <w:t>sztuka</w:t>
            </w:r>
          </w:p>
        </w:tc>
        <w:tc>
          <w:tcPr>
            <w:tcW w:w="709" w:type="dxa"/>
          </w:tcPr>
          <w:p w14:paraId="029CA529" w14:textId="24E8F680" w:rsidR="00AD0DC2" w:rsidRPr="0026136E" w:rsidRDefault="00AD0DC2" w:rsidP="00254C24">
            <w:pPr>
              <w:jc w:val="center"/>
              <w:rPr>
                <w:rFonts w:cstheme="minorHAnsi"/>
                <w:sz w:val="20"/>
                <w:szCs w:val="20"/>
              </w:rPr>
            </w:pPr>
            <w:r>
              <w:rPr>
                <w:rFonts w:cstheme="minorHAnsi"/>
                <w:sz w:val="20"/>
                <w:szCs w:val="20"/>
              </w:rPr>
              <w:t>1</w:t>
            </w:r>
          </w:p>
        </w:tc>
      </w:tr>
      <w:bookmarkEnd w:id="0"/>
    </w:tbl>
    <w:p w14:paraId="48FB5026" w14:textId="45F40A35" w:rsidR="00377424" w:rsidRPr="002752AA" w:rsidRDefault="00377424" w:rsidP="00377424">
      <w:pPr>
        <w:ind w:left="7080" w:firstLine="708"/>
        <w:jc w:val="center"/>
        <w:rPr>
          <w:b/>
          <w:bCs/>
        </w:rPr>
      </w:pPr>
    </w:p>
    <w:sectPr w:rsidR="00377424" w:rsidRPr="002752AA" w:rsidSect="00AD0DC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E9C46" w14:textId="77777777" w:rsidR="0000703C" w:rsidRDefault="0000703C" w:rsidP="007F6CD0">
      <w:pPr>
        <w:spacing w:after="0" w:line="240" w:lineRule="auto"/>
      </w:pPr>
      <w:r>
        <w:separator/>
      </w:r>
    </w:p>
  </w:endnote>
  <w:endnote w:type="continuationSeparator" w:id="0">
    <w:p w14:paraId="78AABC0F" w14:textId="77777777" w:rsidR="0000703C" w:rsidRDefault="0000703C" w:rsidP="007F6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232CF" w14:textId="77777777" w:rsidR="0000703C" w:rsidRDefault="0000703C" w:rsidP="007F6CD0">
      <w:pPr>
        <w:spacing w:after="0" w:line="240" w:lineRule="auto"/>
      </w:pPr>
      <w:r>
        <w:separator/>
      </w:r>
    </w:p>
  </w:footnote>
  <w:footnote w:type="continuationSeparator" w:id="0">
    <w:p w14:paraId="461BF1A7" w14:textId="77777777" w:rsidR="0000703C" w:rsidRDefault="0000703C" w:rsidP="007F6C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3108A" w14:textId="12B7D96C" w:rsidR="007F6CD0" w:rsidRPr="007F6CD0" w:rsidRDefault="007F6CD0" w:rsidP="007F6CD0">
    <w:pPr>
      <w:pStyle w:val="Nagwek"/>
      <w:jc w:val="center"/>
      <w:rPr>
        <w:b/>
        <w:bCs/>
        <w:sz w:val="28"/>
        <w:szCs w:val="28"/>
      </w:rPr>
    </w:pPr>
    <w:r w:rsidRPr="007F6CD0">
      <w:rPr>
        <w:b/>
        <w:bCs/>
        <w:sz w:val="28"/>
        <w:szCs w:val="28"/>
      </w:rPr>
      <w:t>WYPOSAŻENIE RAZEM MOŻEMY WIĘCEJ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E16C9"/>
    <w:multiLevelType w:val="hybridMultilevel"/>
    <w:tmpl w:val="21841A16"/>
    <w:lvl w:ilvl="0" w:tplc="0415000F">
      <w:start w:val="1"/>
      <w:numFmt w:val="decimal"/>
      <w:lvlText w:val="%1."/>
      <w:lvlJc w:val="left"/>
      <w:pPr>
        <w:ind w:left="786" w:hanging="360"/>
      </w:p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 w15:restartNumberingAfterBreak="0">
    <w:nsid w:val="55C24324"/>
    <w:multiLevelType w:val="multilevel"/>
    <w:tmpl w:val="FF761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9326128">
    <w:abstractNumId w:val="0"/>
  </w:num>
  <w:num w:numId="2" w16cid:durableId="977144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CD0"/>
    <w:rsid w:val="00001C6C"/>
    <w:rsid w:val="000038AA"/>
    <w:rsid w:val="0000703C"/>
    <w:rsid w:val="00014063"/>
    <w:rsid w:val="00024A5C"/>
    <w:rsid w:val="000253A4"/>
    <w:rsid w:val="0003238B"/>
    <w:rsid w:val="00041904"/>
    <w:rsid w:val="00045BF0"/>
    <w:rsid w:val="00055BAC"/>
    <w:rsid w:val="000864C5"/>
    <w:rsid w:val="000C506C"/>
    <w:rsid w:val="000F640E"/>
    <w:rsid w:val="000F6C20"/>
    <w:rsid w:val="001072B8"/>
    <w:rsid w:val="00133198"/>
    <w:rsid w:val="00141AA0"/>
    <w:rsid w:val="00145E31"/>
    <w:rsid w:val="00153E38"/>
    <w:rsid w:val="00191EA5"/>
    <w:rsid w:val="001948EF"/>
    <w:rsid w:val="001B131B"/>
    <w:rsid w:val="001C04A8"/>
    <w:rsid w:val="001F3F98"/>
    <w:rsid w:val="001F43D2"/>
    <w:rsid w:val="00226930"/>
    <w:rsid w:val="0025113C"/>
    <w:rsid w:val="0025311C"/>
    <w:rsid w:val="00254C24"/>
    <w:rsid w:val="00263F56"/>
    <w:rsid w:val="002752AA"/>
    <w:rsid w:val="00285E5B"/>
    <w:rsid w:val="002A21E3"/>
    <w:rsid w:val="002B36DA"/>
    <w:rsid w:val="002B6A81"/>
    <w:rsid w:val="002C789E"/>
    <w:rsid w:val="00352BB6"/>
    <w:rsid w:val="003715CC"/>
    <w:rsid w:val="00372CE6"/>
    <w:rsid w:val="00377424"/>
    <w:rsid w:val="003775FC"/>
    <w:rsid w:val="003958D4"/>
    <w:rsid w:val="003C68AE"/>
    <w:rsid w:val="00432D92"/>
    <w:rsid w:val="00474E2F"/>
    <w:rsid w:val="004917A9"/>
    <w:rsid w:val="004A1CC4"/>
    <w:rsid w:val="004E3A5D"/>
    <w:rsid w:val="004E4D1A"/>
    <w:rsid w:val="0050178F"/>
    <w:rsid w:val="00532B52"/>
    <w:rsid w:val="00567086"/>
    <w:rsid w:val="005717C9"/>
    <w:rsid w:val="005738AE"/>
    <w:rsid w:val="00596BE9"/>
    <w:rsid w:val="005B637D"/>
    <w:rsid w:val="006239C8"/>
    <w:rsid w:val="00631B4F"/>
    <w:rsid w:val="006543CE"/>
    <w:rsid w:val="00654DAA"/>
    <w:rsid w:val="006615BC"/>
    <w:rsid w:val="006672E0"/>
    <w:rsid w:val="006978C5"/>
    <w:rsid w:val="006B1F99"/>
    <w:rsid w:val="006C4ECD"/>
    <w:rsid w:val="006D7ABF"/>
    <w:rsid w:val="00753BFE"/>
    <w:rsid w:val="00784BD4"/>
    <w:rsid w:val="00786104"/>
    <w:rsid w:val="0079735C"/>
    <w:rsid w:val="007E1E41"/>
    <w:rsid w:val="007F6CD0"/>
    <w:rsid w:val="00824F37"/>
    <w:rsid w:val="00851E84"/>
    <w:rsid w:val="008614C2"/>
    <w:rsid w:val="008814B0"/>
    <w:rsid w:val="0088407B"/>
    <w:rsid w:val="00885684"/>
    <w:rsid w:val="00887C38"/>
    <w:rsid w:val="00887C59"/>
    <w:rsid w:val="00897FC4"/>
    <w:rsid w:val="008C33E0"/>
    <w:rsid w:val="008D0AEE"/>
    <w:rsid w:val="008E3261"/>
    <w:rsid w:val="00903244"/>
    <w:rsid w:val="00933754"/>
    <w:rsid w:val="00944D29"/>
    <w:rsid w:val="00952764"/>
    <w:rsid w:val="009548F1"/>
    <w:rsid w:val="0096004D"/>
    <w:rsid w:val="00967775"/>
    <w:rsid w:val="00975B13"/>
    <w:rsid w:val="00980320"/>
    <w:rsid w:val="00994027"/>
    <w:rsid w:val="00996328"/>
    <w:rsid w:val="009E0B50"/>
    <w:rsid w:val="00A45526"/>
    <w:rsid w:val="00A539AB"/>
    <w:rsid w:val="00AB5CA9"/>
    <w:rsid w:val="00AC650F"/>
    <w:rsid w:val="00AD0DC2"/>
    <w:rsid w:val="00AF1487"/>
    <w:rsid w:val="00AF2974"/>
    <w:rsid w:val="00AF62FA"/>
    <w:rsid w:val="00B13756"/>
    <w:rsid w:val="00B40E61"/>
    <w:rsid w:val="00B52E21"/>
    <w:rsid w:val="00B57ED1"/>
    <w:rsid w:val="00B93D5F"/>
    <w:rsid w:val="00BF3F0C"/>
    <w:rsid w:val="00BF4A69"/>
    <w:rsid w:val="00BF56B8"/>
    <w:rsid w:val="00C21DD2"/>
    <w:rsid w:val="00C31F5A"/>
    <w:rsid w:val="00C36D88"/>
    <w:rsid w:val="00C571B0"/>
    <w:rsid w:val="00CC2AD4"/>
    <w:rsid w:val="00D009B0"/>
    <w:rsid w:val="00D12903"/>
    <w:rsid w:val="00D22DEA"/>
    <w:rsid w:val="00D43248"/>
    <w:rsid w:val="00D6210C"/>
    <w:rsid w:val="00D812AC"/>
    <w:rsid w:val="00DE0344"/>
    <w:rsid w:val="00DF200E"/>
    <w:rsid w:val="00E069AF"/>
    <w:rsid w:val="00E25C68"/>
    <w:rsid w:val="00E41553"/>
    <w:rsid w:val="00E44FA4"/>
    <w:rsid w:val="00E76A3C"/>
    <w:rsid w:val="00E920FE"/>
    <w:rsid w:val="00E95EB6"/>
    <w:rsid w:val="00EB5A2D"/>
    <w:rsid w:val="00EC0B81"/>
    <w:rsid w:val="00ED67C5"/>
    <w:rsid w:val="00EF7727"/>
    <w:rsid w:val="00F37B89"/>
    <w:rsid w:val="00F54464"/>
    <w:rsid w:val="00FB0E3D"/>
    <w:rsid w:val="00FB36DF"/>
    <w:rsid w:val="00FB4953"/>
    <w:rsid w:val="00FC2FC6"/>
    <w:rsid w:val="00FC6065"/>
    <w:rsid w:val="00FD1A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D8533"/>
  <w15:chartTrackingRefBased/>
  <w15:docId w15:val="{2E92C162-5128-4E0C-8F86-9DE48CECF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6CD0"/>
    <w:pPr>
      <w:spacing w:after="200" w:line="276" w:lineRule="auto"/>
    </w:pPr>
    <w:rPr>
      <w:kern w:val="0"/>
      <w14:ligatures w14:val="none"/>
    </w:rPr>
  </w:style>
  <w:style w:type="paragraph" w:styleId="Nagwek1">
    <w:name w:val="heading 1"/>
    <w:basedOn w:val="Normalny"/>
    <w:next w:val="Normalny"/>
    <w:link w:val="Nagwek1Znak"/>
    <w:uiPriority w:val="9"/>
    <w:qFormat/>
    <w:rsid w:val="007F6CD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F6CD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F6CD0"/>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F6CD0"/>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F6CD0"/>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F6CD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F6CD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F6CD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F6CD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F6CD0"/>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F6CD0"/>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F6CD0"/>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F6CD0"/>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F6CD0"/>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F6CD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F6CD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F6CD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F6CD0"/>
    <w:rPr>
      <w:rFonts w:eastAsiaTheme="majorEastAsia" w:cstheme="majorBidi"/>
      <w:color w:val="272727" w:themeColor="text1" w:themeTint="D8"/>
    </w:rPr>
  </w:style>
  <w:style w:type="paragraph" w:styleId="Tytu">
    <w:name w:val="Title"/>
    <w:basedOn w:val="Normalny"/>
    <w:next w:val="Normalny"/>
    <w:link w:val="TytuZnak"/>
    <w:uiPriority w:val="10"/>
    <w:qFormat/>
    <w:rsid w:val="007F6C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F6CD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F6CD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F6CD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F6CD0"/>
    <w:pPr>
      <w:spacing w:before="160"/>
      <w:jc w:val="center"/>
    </w:pPr>
    <w:rPr>
      <w:i/>
      <w:iCs/>
      <w:color w:val="404040" w:themeColor="text1" w:themeTint="BF"/>
    </w:rPr>
  </w:style>
  <w:style w:type="character" w:customStyle="1" w:styleId="CytatZnak">
    <w:name w:val="Cytat Znak"/>
    <w:basedOn w:val="Domylnaczcionkaakapitu"/>
    <w:link w:val="Cytat"/>
    <w:uiPriority w:val="29"/>
    <w:rsid w:val="007F6CD0"/>
    <w:rPr>
      <w:i/>
      <w:iCs/>
      <w:color w:val="404040" w:themeColor="text1" w:themeTint="BF"/>
    </w:rPr>
  </w:style>
  <w:style w:type="paragraph" w:styleId="Akapitzlist">
    <w:name w:val="List Paragraph"/>
    <w:basedOn w:val="Normalny"/>
    <w:uiPriority w:val="34"/>
    <w:qFormat/>
    <w:rsid w:val="007F6CD0"/>
    <w:pPr>
      <w:ind w:left="720"/>
      <w:contextualSpacing/>
    </w:pPr>
  </w:style>
  <w:style w:type="character" w:styleId="Wyrnienieintensywne">
    <w:name w:val="Intense Emphasis"/>
    <w:basedOn w:val="Domylnaczcionkaakapitu"/>
    <w:uiPriority w:val="21"/>
    <w:qFormat/>
    <w:rsid w:val="007F6CD0"/>
    <w:rPr>
      <w:i/>
      <w:iCs/>
      <w:color w:val="2F5496" w:themeColor="accent1" w:themeShade="BF"/>
    </w:rPr>
  </w:style>
  <w:style w:type="paragraph" w:styleId="Cytatintensywny">
    <w:name w:val="Intense Quote"/>
    <w:basedOn w:val="Normalny"/>
    <w:next w:val="Normalny"/>
    <w:link w:val="CytatintensywnyZnak"/>
    <w:uiPriority w:val="30"/>
    <w:qFormat/>
    <w:rsid w:val="007F6CD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F6CD0"/>
    <w:rPr>
      <w:i/>
      <w:iCs/>
      <w:color w:val="2F5496" w:themeColor="accent1" w:themeShade="BF"/>
    </w:rPr>
  </w:style>
  <w:style w:type="character" w:styleId="Odwoanieintensywne">
    <w:name w:val="Intense Reference"/>
    <w:basedOn w:val="Domylnaczcionkaakapitu"/>
    <w:uiPriority w:val="32"/>
    <w:qFormat/>
    <w:rsid w:val="007F6CD0"/>
    <w:rPr>
      <w:b/>
      <w:bCs/>
      <w:smallCaps/>
      <w:color w:val="2F5496" w:themeColor="accent1" w:themeShade="BF"/>
      <w:spacing w:val="5"/>
    </w:rPr>
  </w:style>
  <w:style w:type="table" w:styleId="Tabela-Siatka">
    <w:name w:val="Table Grid"/>
    <w:basedOn w:val="Standardowy"/>
    <w:uiPriority w:val="39"/>
    <w:rsid w:val="007F6CD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F6CD0"/>
    <w:rPr>
      <w:color w:val="0563C1" w:themeColor="hyperlink"/>
      <w:u w:val="single"/>
    </w:rPr>
  </w:style>
  <w:style w:type="paragraph" w:styleId="Nagwek">
    <w:name w:val="header"/>
    <w:basedOn w:val="Normalny"/>
    <w:link w:val="NagwekZnak"/>
    <w:uiPriority w:val="99"/>
    <w:unhideWhenUsed/>
    <w:rsid w:val="007F6CD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F6CD0"/>
    <w:rPr>
      <w:kern w:val="0"/>
      <w14:ligatures w14:val="none"/>
    </w:rPr>
  </w:style>
  <w:style w:type="paragraph" w:styleId="Stopka">
    <w:name w:val="footer"/>
    <w:basedOn w:val="Normalny"/>
    <w:link w:val="StopkaZnak"/>
    <w:uiPriority w:val="99"/>
    <w:unhideWhenUsed/>
    <w:rsid w:val="007F6CD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6CD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2275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287</TotalTime>
  <Pages>1</Pages>
  <Words>1662</Words>
  <Characters>9973</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Korek-Piechnik</dc:creator>
  <cp:keywords/>
  <dc:description/>
  <cp:lastModifiedBy>Robert Chodara</cp:lastModifiedBy>
  <cp:revision>278</cp:revision>
  <dcterms:created xsi:type="dcterms:W3CDTF">2025-04-25T06:45:00Z</dcterms:created>
  <dcterms:modified xsi:type="dcterms:W3CDTF">2025-04-30T07:27:00Z</dcterms:modified>
</cp:coreProperties>
</file>