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C29" w:rsidRDefault="0016238D">
      <w:r>
        <w:t>Uwaga w wycenie należy uwzględnić montaż  1 ławki z wbudowanymi stojakami dla 2 rowerów i ładowaniem s</w:t>
      </w:r>
      <w:bookmarkStart w:id="0" w:name="_GoBack"/>
      <w:bookmarkEnd w:id="0"/>
      <w:r>
        <w:t xml:space="preserve">olarnym </w:t>
      </w:r>
    </w:p>
    <w:sectPr w:rsidR="00CD2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8D"/>
    <w:rsid w:val="0016238D"/>
    <w:rsid w:val="00CD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354D"/>
  <w15:chartTrackingRefBased/>
  <w15:docId w15:val="{B93926CE-CBE9-4A3C-8005-0BA8BFBF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MG. Golenia</dc:creator>
  <cp:keywords/>
  <dc:description/>
  <cp:lastModifiedBy>Małgorzata MG. Golenia</cp:lastModifiedBy>
  <cp:revision>1</cp:revision>
  <dcterms:created xsi:type="dcterms:W3CDTF">2025-04-25T11:35:00Z</dcterms:created>
  <dcterms:modified xsi:type="dcterms:W3CDTF">2025-04-25T11:36:00Z</dcterms:modified>
</cp:coreProperties>
</file>