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A8B" w:rsidRPr="00602DBD" w:rsidRDefault="00466A8B" w:rsidP="00466A8B">
      <w:pPr>
        <w:jc w:val="right"/>
      </w:pPr>
      <w:bookmarkStart w:id="0" w:name="_GoBack"/>
      <w:bookmarkEnd w:id="0"/>
      <w:r w:rsidRPr="00602DBD">
        <w:rPr>
          <w:b/>
          <w:bCs/>
        </w:rPr>
        <w:t>Załącznik nr 8 do SWZ</w:t>
      </w:r>
    </w:p>
    <w:p w:rsidR="00466A8B" w:rsidRPr="00602DBD" w:rsidRDefault="00466A8B" w:rsidP="00602DBD">
      <w:pPr>
        <w:rPr>
          <w:b/>
        </w:rPr>
      </w:pPr>
    </w:p>
    <w:p w:rsidR="00466A8B" w:rsidRPr="0081482D" w:rsidRDefault="00466A8B" w:rsidP="00AD65D1">
      <w:pPr>
        <w:jc w:val="center"/>
        <w:rPr>
          <w:b/>
          <w:sz w:val="26"/>
          <w:szCs w:val="26"/>
          <w:u w:val="single"/>
        </w:rPr>
      </w:pPr>
      <w:r w:rsidRPr="0081482D">
        <w:rPr>
          <w:b/>
          <w:sz w:val="26"/>
          <w:szCs w:val="26"/>
          <w:u w:val="single"/>
        </w:rPr>
        <w:t>OPIS PRZEDMIOTU ZAMÓWIENIA</w:t>
      </w:r>
    </w:p>
    <w:p w:rsidR="00AD65D1" w:rsidRDefault="00AD65D1" w:rsidP="00AD65D1">
      <w:pPr>
        <w:pStyle w:val="Akapitzlist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AD65D1" w:rsidRPr="00201E4A" w:rsidRDefault="00AD65D1" w:rsidP="00AD65D1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5"/>
        <w:ind w:left="360"/>
        <w:jc w:val="both"/>
        <w:rPr>
          <w:rFonts w:ascii="Times New Roman" w:hAnsi="Times New Roman"/>
          <w:sz w:val="24"/>
          <w:szCs w:val="24"/>
        </w:rPr>
      </w:pPr>
      <w:r w:rsidRPr="00201E4A">
        <w:rPr>
          <w:rFonts w:ascii="Times New Roman" w:hAnsi="Times New Roman"/>
          <w:sz w:val="24"/>
          <w:szCs w:val="24"/>
        </w:rPr>
        <w:t>Przedmiotem zamówienia jest świadczeni</w:t>
      </w:r>
      <w:r w:rsidR="00201E4A" w:rsidRPr="00201E4A">
        <w:rPr>
          <w:rFonts w:ascii="Times New Roman" w:hAnsi="Times New Roman"/>
          <w:sz w:val="24"/>
          <w:szCs w:val="24"/>
        </w:rPr>
        <w:t xml:space="preserve">e usługi ochrony fizycznej osób, obiektów </w:t>
      </w:r>
      <w:r w:rsidR="00FE6C7C">
        <w:rPr>
          <w:rFonts w:ascii="Times New Roman" w:hAnsi="Times New Roman"/>
          <w:sz w:val="24"/>
          <w:szCs w:val="24"/>
        </w:rPr>
        <w:br/>
      </w:r>
      <w:r w:rsidR="00201E4A" w:rsidRPr="00201E4A">
        <w:rPr>
          <w:rFonts w:ascii="Times New Roman" w:hAnsi="Times New Roman"/>
          <w:sz w:val="24"/>
          <w:szCs w:val="24"/>
        </w:rPr>
        <w:t xml:space="preserve">i </w:t>
      </w:r>
      <w:r w:rsidRPr="00201E4A">
        <w:rPr>
          <w:rFonts w:ascii="Times New Roman" w:hAnsi="Times New Roman"/>
          <w:sz w:val="24"/>
          <w:szCs w:val="24"/>
        </w:rPr>
        <w:t>mienia Sądu Rejonowego w Kołobrzegu przy ul. Katedralnej 13.</w:t>
      </w:r>
    </w:p>
    <w:p w:rsidR="00AD65D1" w:rsidRPr="00201E4A" w:rsidRDefault="00AD65D1" w:rsidP="00AD65D1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01E4A">
        <w:rPr>
          <w:rFonts w:ascii="Times New Roman" w:hAnsi="Times New Roman"/>
          <w:b/>
          <w:bCs/>
          <w:sz w:val="24"/>
          <w:szCs w:val="24"/>
        </w:rPr>
        <w:t xml:space="preserve"> Szczegółowy opis przedmiotu zamówienia:</w:t>
      </w:r>
    </w:p>
    <w:p w:rsidR="00AD65D1" w:rsidRPr="00F54D6D" w:rsidRDefault="00AD65D1" w:rsidP="00AD65D1">
      <w:pPr>
        <w:spacing w:line="200" w:lineRule="atLeast"/>
        <w:jc w:val="both"/>
        <w:rPr>
          <w:szCs w:val="28"/>
        </w:rPr>
      </w:pPr>
      <w:r w:rsidRPr="00F54D6D">
        <w:rPr>
          <w:szCs w:val="28"/>
        </w:rPr>
        <w:t>Przedmiotem zamówienia jest świadczenie usługi ochrony fizycznej osób</w:t>
      </w:r>
      <w:r w:rsidR="00201E4A">
        <w:rPr>
          <w:szCs w:val="28"/>
        </w:rPr>
        <w:t>, obiektu i</w:t>
      </w:r>
      <w:r w:rsidRPr="00F54D6D">
        <w:rPr>
          <w:szCs w:val="28"/>
        </w:rPr>
        <w:t xml:space="preserve"> mienia w budynku będącym siedzibą Sądu Rejonowego w Kołobrzegu, obejmującej:</w:t>
      </w:r>
    </w:p>
    <w:p w:rsidR="00AD65D1" w:rsidRPr="00F54D6D" w:rsidRDefault="00AD65D1" w:rsidP="00AD65D1">
      <w:pPr>
        <w:spacing w:line="200" w:lineRule="atLeast"/>
        <w:jc w:val="both"/>
        <w:rPr>
          <w:sz w:val="22"/>
          <w:szCs w:val="28"/>
        </w:rPr>
      </w:pPr>
    </w:p>
    <w:p w:rsidR="00AD65D1" w:rsidRPr="00B9611A" w:rsidRDefault="00AD65D1" w:rsidP="00AD65D1">
      <w:pPr>
        <w:numPr>
          <w:ilvl w:val="0"/>
          <w:numId w:val="4"/>
        </w:numPr>
        <w:tabs>
          <w:tab w:val="clear" w:pos="960"/>
          <w:tab w:val="num" w:pos="360"/>
          <w:tab w:val="num" w:pos="426"/>
        </w:tabs>
        <w:spacing w:line="200" w:lineRule="atLeast"/>
        <w:ind w:left="426" w:hanging="426"/>
        <w:jc w:val="both"/>
        <w:rPr>
          <w:szCs w:val="28"/>
        </w:rPr>
      </w:pPr>
      <w:r w:rsidRPr="00B9611A">
        <w:rPr>
          <w:szCs w:val="28"/>
        </w:rPr>
        <w:t xml:space="preserve">Stałą bezpośrednią ochronę wykonywaną : </w:t>
      </w:r>
    </w:p>
    <w:p w:rsidR="00AD65D1" w:rsidRPr="00B9611A" w:rsidRDefault="00AD65D1" w:rsidP="00AD65D1">
      <w:pPr>
        <w:numPr>
          <w:ilvl w:val="2"/>
          <w:numId w:val="4"/>
        </w:numPr>
        <w:tabs>
          <w:tab w:val="clear" w:pos="2340"/>
          <w:tab w:val="num" w:pos="993"/>
          <w:tab w:val="num" w:pos="1740"/>
        </w:tabs>
        <w:spacing w:line="200" w:lineRule="atLeast"/>
        <w:ind w:left="993" w:hanging="567"/>
        <w:jc w:val="both"/>
        <w:rPr>
          <w:b/>
          <w:szCs w:val="28"/>
        </w:rPr>
      </w:pPr>
      <w:r w:rsidRPr="00B9611A">
        <w:rPr>
          <w:szCs w:val="28"/>
        </w:rPr>
        <w:t>w dni pracy sądu w godz. 6</w:t>
      </w:r>
      <w:r w:rsidRPr="00B9611A">
        <w:rPr>
          <w:szCs w:val="28"/>
          <w:vertAlign w:val="superscript"/>
        </w:rPr>
        <w:t>30</w:t>
      </w:r>
      <w:r w:rsidRPr="00B9611A">
        <w:rPr>
          <w:szCs w:val="28"/>
        </w:rPr>
        <w:t xml:space="preserve"> – 1</w:t>
      </w:r>
      <w:r w:rsidR="00FF67AE" w:rsidRPr="00B9611A">
        <w:rPr>
          <w:szCs w:val="28"/>
        </w:rPr>
        <w:t>9</w:t>
      </w:r>
      <w:r w:rsidR="00FF67AE" w:rsidRPr="00B9611A">
        <w:rPr>
          <w:szCs w:val="28"/>
          <w:vertAlign w:val="superscript"/>
        </w:rPr>
        <w:t>0</w:t>
      </w:r>
      <w:r w:rsidRPr="00B9611A">
        <w:rPr>
          <w:szCs w:val="28"/>
          <w:vertAlign w:val="superscript"/>
        </w:rPr>
        <w:t xml:space="preserve">0 </w:t>
      </w:r>
      <w:r w:rsidRPr="00B9611A">
        <w:rPr>
          <w:szCs w:val="28"/>
        </w:rPr>
        <w:t>przez jednego kwalifikowanego pracownika  ochrony,</w:t>
      </w:r>
    </w:p>
    <w:p w:rsidR="00AD65D1" w:rsidRPr="00B9611A" w:rsidRDefault="00AD65D1" w:rsidP="00AD65D1">
      <w:pPr>
        <w:numPr>
          <w:ilvl w:val="2"/>
          <w:numId w:val="4"/>
        </w:numPr>
        <w:tabs>
          <w:tab w:val="clear" w:pos="2340"/>
          <w:tab w:val="num" w:pos="993"/>
          <w:tab w:val="num" w:pos="1740"/>
        </w:tabs>
        <w:spacing w:line="200" w:lineRule="atLeast"/>
        <w:ind w:left="993" w:hanging="567"/>
        <w:jc w:val="both"/>
        <w:rPr>
          <w:b/>
          <w:szCs w:val="28"/>
        </w:rPr>
      </w:pPr>
      <w:r w:rsidRPr="00B9611A">
        <w:rPr>
          <w:szCs w:val="28"/>
        </w:rPr>
        <w:t>w dni pracy sądu w godz. 8</w:t>
      </w:r>
      <w:r w:rsidRPr="00B9611A">
        <w:rPr>
          <w:szCs w:val="28"/>
          <w:vertAlign w:val="superscript"/>
        </w:rPr>
        <w:t>00</w:t>
      </w:r>
      <w:r w:rsidRPr="00B9611A">
        <w:rPr>
          <w:szCs w:val="28"/>
        </w:rPr>
        <w:t xml:space="preserve"> – 15</w:t>
      </w:r>
      <w:r w:rsidRPr="00B9611A">
        <w:rPr>
          <w:szCs w:val="28"/>
          <w:vertAlign w:val="superscript"/>
        </w:rPr>
        <w:t>00</w:t>
      </w:r>
      <w:r w:rsidRPr="00B9611A">
        <w:rPr>
          <w:szCs w:val="28"/>
        </w:rPr>
        <w:t xml:space="preserve"> przez jednego kwalifikowanego pracownika ochrony</w:t>
      </w:r>
      <w:r w:rsidR="002A3B62" w:rsidRPr="00B9611A">
        <w:rPr>
          <w:szCs w:val="28"/>
        </w:rPr>
        <w:t>.</w:t>
      </w:r>
    </w:p>
    <w:p w:rsidR="00AD65D1" w:rsidRPr="00201E4A" w:rsidRDefault="00AD65D1" w:rsidP="00AD65D1">
      <w:pPr>
        <w:spacing w:line="200" w:lineRule="atLeast"/>
        <w:ind w:left="993"/>
        <w:jc w:val="both"/>
        <w:rPr>
          <w:szCs w:val="28"/>
        </w:rPr>
      </w:pPr>
    </w:p>
    <w:p w:rsidR="00AD65D1" w:rsidRPr="00201E4A" w:rsidRDefault="00AD65D1" w:rsidP="00AD65D1">
      <w:pPr>
        <w:numPr>
          <w:ilvl w:val="0"/>
          <w:numId w:val="4"/>
        </w:numPr>
        <w:tabs>
          <w:tab w:val="clear" w:pos="960"/>
          <w:tab w:val="num" w:pos="360"/>
          <w:tab w:val="num" w:pos="426"/>
        </w:tabs>
        <w:spacing w:line="200" w:lineRule="atLeast"/>
        <w:ind w:left="426" w:hanging="426"/>
        <w:jc w:val="both"/>
        <w:rPr>
          <w:szCs w:val="28"/>
        </w:rPr>
      </w:pPr>
      <w:r w:rsidRPr="00201E4A">
        <w:rPr>
          <w:szCs w:val="28"/>
        </w:rPr>
        <w:t xml:space="preserve">Stały dozór sygnałów przesyłanych drogą radiową, gromadzonych i przetwarzanych </w:t>
      </w:r>
      <w:r w:rsidRPr="00201E4A">
        <w:rPr>
          <w:szCs w:val="28"/>
        </w:rPr>
        <w:br/>
        <w:t>w elektronicznych urządzeniach i systemach alarmowych wraz z reakcją grupy interwencyjnej,</w:t>
      </w:r>
    </w:p>
    <w:p w:rsidR="00AD65D1" w:rsidRPr="00201E4A" w:rsidRDefault="00AD65D1" w:rsidP="00AD65D1">
      <w:pPr>
        <w:numPr>
          <w:ilvl w:val="0"/>
          <w:numId w:val="4"/>
        </w:numPr>
        <w:tabs>
          <w:tab w:val="clear" w:pos="960"/>
          <w:tab w:val="num" w:pos="360"/>
          <w:tab w:val="num" w:pos="426"/>
        </w:tabs>
        <w:spacing w:line="200" w:lineRule="atLeast"/>
        <w:ind w:left="426" w:hanging="426"/>
        <w:jc w:val="both"/>
        <w:rPr>
          <w:szCs w:val="28"/>
        </w:rPr>
      </w:pPr>
      <w:r w:rsidRPr="00201E4A">
        <w:rPr>
          <w:szCs w:val="28"/>
        </w:rPr>
        <w:t>Monitorowanie sygnałów p.poż. wraz z reakcją grupy interwencyjnej,</w:t>
      </w:r>
    </w:p>
    <w:p w:rsidR="00AD65D1" w:rsidRPr="00201E4A" w:rsidRDefault="00AD65D1" w:rsidP="00AD65D1">
      <w:pPr>
        <w:numPr>
          <w:ilvl w:val="0"/>
          <w:numId w:val="4"/>
        </w:numPr>
        <w:tabs>
          <w:tab w:val="clear" w:pos="960"/>
          <w:tab w:val="num" w:pos="360"/>
          <w:tab w:val="num" w:pos="426"/>
        </w:tabs>
        <w:spacing w:line="200" w:lineRule="atLeast"/>
        <w:ind w:left="426" w:hanging="426"/>
        <w:jc w:val="both"/>
        <w:rPr>
          <w:szCs w:val="28"/>
        </w:rPr>
      </w:pPr>
      <w:r w:rsidRPr="00201E4A">
        <w:rPr>
          <w:szCs w:val="28"/>
        </w:rPr>
        <w:t>Monitorowanie systemu wizyjnego wraz  reakcją grupy interwencyjnej,</w:t>
      </w:r>
    </w:p>
    <w:p w:rsidR="00AD65D1" w:rsidRPr="00201E4A" w:rsidRDefault="00AD65D1" w:rsidP="00AD65D1">
      <w:pPr>
        <w:numPr>
          <w:ilvl w:val="0"/>
          <w:numId w:val="4"/>
        </w:numPr>
        <w:tabs>
          <w:tab w:val="clear" w:pos="960"/>
          <w:tab w:val="num" w:pos="360"/>
          <w:tab w:val="num" w:pos="426"/>
        </w:tabs>
        <w:spacing w:line="200" w:lineRule="atLeast"/>
        <w:ind w:left="426" w:hanging="426"/>
        <w:jc w:val="both"/>
        <w:rPr>
          <w:szCs w:val="28"/>
        </w:rPr>
      </w:pPr>
      <w:r w:rsidRPr="00201E4A">
        <w:rPr>
          <w:szCs w:val="28"/>
        </w:rPr>
        <w:t>Depozyt kluczy wraz z asystą przy otwieraniu i zamykaniu obie</w:t>
      </w:r>
      <w:r w:rsidR="00D65656">
        <w:rPr>
          <w:szCs w:val="28"/>
        </w:rPr>
        <w:t>ktu.</w:t>
      </w:r>
    </w:p>
    <w:p w:rsidR="00AD65D1" w:rsidRPr="00201E4A" w:rsidRDefault="00AD65D1" w:rsidP="00AD65D1">
      <w:pPr>
        <w:spacing w:line="200" w:lineRule="atLeast"/>
        <w:jc w:val="both"/>
      </w:pPr>
    </w:p>
    <w:p w:rsidR="00AD65D1" w:rsidRPr="00201E4A" w:rsidRDefault="00AD65D1" w:rsidP="00AD65D1">
      <w:pPr>
        <w:spacing w:line="200" w:lineRule="atLeast"/>
        <w:jc w:val="both"/>
      </w:pPr>
      <w:r w:rsidRPr="00201E4A">
        <w:t xml:space="preserve">Zakres usługi ochrony fizycznej osób i mienia obejmuje świadczenie usługi ochrony fizycznej, </w:t>
      </w:r>
      <w:r w:rsidRPr="00201E4A">
        <w:br/>
        <w:t xml:space="preserve">a przede wszystkim: </w:t>
      </w:r>
    </w:p>
    <w:p w:rsidR="00AD65D1" w:rsidRPr="00201E4A" w:rsidRDefault="00AD65D1" w:rsidP="00AD65D1">
      <w:pPr>
        <w:spacing w:line="200" w:lineRule="atLeast"/>
        <w:jc w:val="both"/>
      </w:pPr>
    </w:p>
    <w:p w:rsidR="00AD65D1" w:rsidRPr="00201E4A" w:rsidRDefault="00AD65D1" w:rsidP="00AD65D1">
      <w:pPr>
        <w:spacing w:line="200" w:lineRule="atLeast"/>
        <w:jc w:val="both"/>
      </w:pPr>
      <w:r w:rsidRPr="00201E4A">
        <w:t xml:space="preserve">Ad. 1 </w:t>
      </w:r>
    </w:p>
    <w:p w:rsidR="00AD65D1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bookmarkStart w:id="1" w:name="_Hlk71542899"/>
      <w:r w:rsidRPr="00201E4A">
        <w:t>Kontrolę osób wchodzących do budynku pod kątem posiadania niebezpiecznych przedmiotów;</w:t>
      </w:r>
    </w:p>
    <w:p w:rsidR="00EB508C" w:rsidRPr="00A86B0A" w:rsidRDefault="00EB508C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A86B0A">
        <w:t>Rozbrojenie i otwarcie zabezpieczonego</w:t>
      </w:r>
      <w:r w:rsidR="00701B24" w:rsidRPr="00A86B0A">
        <w:t xml:space="preserve">, </w:t>
      </w:r>
      <w:r w:rsidRPr="00A86B0A">
        <w:t xml:space="preserve">chronionego obiektu o </w:t>
      </w:r>
      <w:r w:rsidR="008B177C" w:rsidRPr="00A86B0A">
        <w:t>godz.</w:t>
      </w:r>
      <w:r w:rsidR="00DC04FD" w:rsidRPr="00A86B0A">
        <w:t>6.30</w:t>
      </w:r>
      <w:r w:rsidR="00400237" w:rsidRPr="00A86B0A">
        <w:t xml:space="preserve"> po odebraniu klucza od pracownika grupy inter</w:t>
      </w:r>
      <w:r w:rsidR="00A24B43" w:rsidRPr="00A86B0A">
        <w:t>w</w:t>
      </w:r>
      <w:r w:rsidR="00400237" w:rsidRPr="00A86B0A">
        <w:t>encyjnej</w:t>
      </w:r>
      <w:r w:rsidR="00DC04FD" w:rsidRPr="00A86B0A">
        <w:t>;</w:t>
      </w:r>
      <w:r w:rsidRPr="00A86B0A">
        <w:t xml:space="preserve"> 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A86B0A">
        <w:t xml:space="preserve">Sprawdzenie tożsamości osób wchodzących na </w:t>
      </w:r>
      <w:r w:rsidRPr="00201E4A">
        <w:t>teren Sądu poddając ich każdorazowo kontroli na wykrywaczu metali;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 xml:space="preserve">Wezwanie osób do opuszczenia obiektu w przypadku stwierdzenia braku uprawnień </w:t>
      </w:r>
      <w:r w:rsidRPr="00201E4A">
        <w:br/>
        <w:t>do przebywania na jego terenie lub stwierdzenie zakłócania porządku publicznego;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Ujęcie sprawców czynów zabronionych i przekazanie ich Policji;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 xml:space="preserve">Ochronę obiektu przed włamaniem, kradzieżą mienia, dewastacją i innymi zamachami </w:t>
      </w:r>
      <w:r w:rsidRPr="00201E4A">
        <w:br/>
        <w:t>na mienie będące własnością Zamawiającego;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Zabezpieczenie śladów i innych dowodów czynów zabronionych popełnionych na terenie obiektu;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Sprawdzenie zabezpieczenia obiektu i pomieszczeń Zamawiającego, w szczególności miejsc wymagających szczególnej ochrony;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Bieżące informowanie Zamawiającego o brakach w zabezpieczeniu mienia przed kradzieżą, włamaniem, a także o naruszeniu przepisów z zakresu zabezpieczenia mienia na terenie chronionego obiektu;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lastRenderedPageBreak/>
        <w:t xml:space="preserve">Czynną działalność zmierzającą do uniemożliwienia powstania szkód i ich minimalizacji              </w:t>
      </w:r>
      <w:r w:rsidRPr="00201E4A">
        <w:br/>
        <w:t>w przypadku wybuchu pożaru i innych zdarzeń losowych;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Dokonywanie obchodu budynku co najmniej raz na dwie godziny, zwracając szczególną uwagę na zabezpieczenie przed pożarem lub zalaniem pomieszczeń;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Podejmowanie działań określonych dla ochrony w instrukcji ppoż. oraz na wypadek innych zagrożeń;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Sprawowanie kontroli nad legalnością wynoszonych z budynku sprzętu elektronicznego, informatycznego i innych składników majątku Sądu;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 xml:space="preserve">Zapalanie i gaszenie świateł nocnych zewnętrznych i wewnętrznych obiektu zgodnie </w:t>
      </w:r>
      <w:r w:rsidR="00C605F2">
        <w:br/>
      </w:r>
      <w:r w:rsidRPr="00201E4A">
        <w:t>z zaleceniami Zamawiającego;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 xml:space="preserve">Udostępnianie pomieszczeń Sądu w dni wolne od pracy na podstawie zasad określonych w wewnętrznymi przepisami Zamawiającego min. związanych z dyżurem </w:t>
      </w:r>
      <w:proofErr w:type="spellStart"/>
      <w:r w:rsidRPr="00201E4A">
        <w:t>aresztowym</w:t>
      </w:r>
      <w:proofErr w:type="spellEnd"/>
      <w:r w:rsidRPr="00201E4A">
        <w:t xml:space="preserve"> 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Przyjmowanie i wydawanie kluczy przekazanych ochronie przez pracowników Sądu;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Pełna znajomość topografii chronionego obiektu – rozkład pomieszczeń, dróg ewakuacyjnych itp.;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>Znajomość rozmieszczenia i umiejętność obsługi głównych wyłączników prądu, instalacji ppoż., zaworów wodnych i gazowych;</w:t>
      </w:r>
    </w:p>
    <w:p w:rsidR="00AD65D1" w:rsidRPr="00201E4A" w:rsidRDefault="00AD65D1" w:rsidP="00AD65D1">
      <w:pPr>
        <w:numPr>
          <w:ilvl w:val="0"/>
          <w:numId w:val="5"/>
        </w:numPr>
        <w:spacing w:before="120"/>
        <w:ind w:left="426" w:hanging="426"/>
        <w:jc w:val="both"/>
      </w:pPr>
      <w:r w:rsidRPr="00201E4A">
        <w:t xml:space="preserve">Obsługa systemów monitoringu wizyjnego oraz systemów alarmowych napadu </w:t>
      </w:r>
      <w:r w:rsidR="00C605F2">
        <w:br/>
      </w:r>
      <w:r w:rsidRPr="00201E4A">
        <w:t>i włamania;</w:t>
      </w:r>
    </w:p>
    <w:p w:rsidR="00AD65D1" w:rsidRPr="00201E4A" w:rsidRDefault="00AD65D1" w:rsidP="00986070">
      <w:pPr>
        <w:numPr>
          <w:ilvl w:val="0"/>
          <w:numId w:val="5"/>
        </w:numPr>
        <w:spacing w:before="120"/>
        <w:ind w:left="426"/>
        <w:jc w:val="both"/>
      </w:pPr>
      <w:r w:rsidRPr="00201E4A">
        <w:t>Utrzymanie ładu i porządku publicznego;</w:t>
      </w:r>
    </w:p>
    <w:p w:rsidR="00AD65D1" w:rsidRPr="000E1555" w:rsidRDefault="00AD65D1" w:rsidP="00AD65D1">
      <w:pPr>
        <w:numPr>
          <w:ilvl w:val="0"/>
          <w:numId w:val="5"/>
        </w:numPr>
        <w:spacing w:before="120"/>
        <w:ind w:left="426"/>
        <w:jc w:val="both"/>
      </w:pPr>
      <w:bookmarkStart w:id="2" w:name="_Hlk71543024"/>
      <w:r w:rsidRPr="000E1555">
        <w:t xml:space="preserve"> Ochronę w sytuacji szczególnego zagrożenia życia i zdrowia osób przebywających na terenie chronionego budynku</w:t>
      </w:r>
      <w:r w:rsidR="00507933" w:rsidRPr="000E1555">
        <w:t>;</w:t>
      </w:r>
    </w:p>
    <w:p w:rsidR="00507933" w:rsidRPr="00A86B0A" w:rsidRDefault="00AD65D1" w:rsidP="00507933">
      <w:pPr>
        <w:numPr>
          <w:ilvl w:val="0"/>
          <w:numId w:val="5"/>
        </w:numPr>
        <w:spacing w:before="120"/>
        <w:ind w:left="426"/>
        <w:jc w:val="both"/>
      </w:pPr>
      <w:r w:rsidRPr="00A86B0A">
        <w:t xml:space="preserve"> Pomoc osobom niepełnosprawnym w skorzystaniu z dźwigu oraz platformy schodowej</w:t>
      </w:r>
      <w:bookmarkEnd w:id="2"/>
      <w:r w:rsidR="00507933" w:rsidRPr="00A86B0A">
        <w:t>;</w:t>
      </w:r>
    </w:p>
    <w:p w:rsidR="00507933" w:rsidRPr="00A86B0A" w:rsidRDefault="00507933" w:rsidP="00507933">
      <w:pPr>
        <w:numPr>
          <w:ilvl w:val="0"/>
          <w:numId w:val="5"/>
        </w:numPr>
        <w:spacing w:before="120"/>
        <w:ind w:left="426"/>
        <w:jc w:val="both"/>
      </w:pPr>
      <w:r w:rsidRPr="00A86B0A">
        <w:t xml:space="preserve"> Przekazanie klucza </w:t>
      </w:r>
      <w:r w:rsidR="000D66E3" w:rsidRPr="00A86B0A">
        <w:t xml:space="preserve">do obiektu </w:t>
      </w:r>
      <w:r w:rsidRPr="00A86B0A">
        <w:t>o godzinie 19</w:t>
      </w:r>
      <w:r w:rsidRPr="00A86B0A">
        <w:rPr>
          <w:vertAlign w:val="superscript"/>
        </w:rPr>
        <w:t>00</w:t>
      </w:r>
      <w:r w:rsidRPr="00A86B0A">
        <w:t xml:space="preserve"> po dokonaniu obchodu – sprawdzeniu obiektu, zamknięcie </w:t>
      </w:r>
      <w:r w:rsidR="000D66E3" w:rsidRPr="00A86B0A">
        <w:t xml:space="preserve">i </w:t>
      </w:r>
      <w:proofErr w:type="spellStart"/>
      <w:r w:rsidR="000D66E3" w:rsidRPr="00A86B0A">
        <w:t>zazbrojeniu</w:t>
      </w:r>
      <w:proofErr w:type="spellEnd"/>
      <w:r w:rsidR="000D66E3" w:rsidRPr="00A86B0A">
        <w:t xml:space="preserve"> obiektu pracownikowi grupy interwencyjnej</w:t>
      </w:r>
      <w:r w:rsidRPr="00A86B0A">
        <w:t>;</w:t>
      </w:r>
    </w:p>
    <w:bookmarkEnd w:id="1"/>
    <w:p w:rsidR="00AD65D1" w:rsidRPr="00201E4A" w:rsidRDefault="00AD65D1" w:rsidP="00AD65D1">
      <w:pPr>
        <w:spacing w:before="120"/>
        <w:jc w:val="both"/>
      </w:pPr>
      <w:r w:rsidRPr="00201E4A">
        <w:t>Ad. 2</w:t>
      </w:r>
    </w:p>
    <w:p w:rsidR="00AD65D1" w:rsidRPr="00201E4A" w:rsidRDefault="00AD65D1" w:rsidP="00AD65D1">
      <w:pPr>
        <w:numPr>
          <w:ilvl w:val="0"/>
          <w:numId w:val="6"/>
        </w:numPr>
        <w:spacing w:before="120"/>
        <w:ind w:left="426" w:hanging="426"/>
        <w:jc w:val="both"/>
      </w:pPr>
      <w:r w:rsidRPr="00201E4A">
        <w:t>Monitorowanie drogą radiową poprzez zespoły komunikatorów obiektu w zakresie powiadomienia o włamaniu i sygnalizacji napadu;</w:t>
      </w:r>
    </w:p>
    <w:p w:rsidR="00AD65D1" w:rsidRPr="00201E4A" w:rsidRDefault="00AD65D1" w:rsidP="00AD65D1">
      <w:pPr>
        <w:numPr>
          <w:ilvl w:val="0"/>
          <w:numId w:val="6"/>
        </w:numPr>
        <w:spacing w:before="120"/>
        <w:ind w:left="426" w:hanging="426"/>
        <w:jc w:val="both"/>
      </w:pPr>
      <w:r w:rsidRPr="00201E4A">
        <w:t>Przyjmowanie transmisji sygnałów alarmowych i informacyjnych z dozorowanego obiektu do bazy elektronicznego systemu ostrzegania;</w:t>
      </w:r>
    </w:p>
    <w:p w:rsidR="00AD65D1" w:rsidRPr="00201E4A" w:rsidRDefault="00AD65D1" w:rsidP="00AD65D1">
      <w:pPr>
        <w:numPr>
          <w:ilvl w:val="0"/>
          <w:numId w:val="6"/>
        </w:numPr>
        <w:spacing w:before="120"/>
        <w:ind w:left="426" w:hanging="426"/>
        <w:jc w:val="both"/>
      </w:pPr>
      <w:r w:rsidRPr="00201E4A">
        <w:t>Zdalnego kontrolowania urządzeń alarmowych zainstalowanych w nadzorowanym obiekcie;</w:t>
      </w:r>
    </w:p>
    <w:p w:rsidR="00AD65D1" w:rsidRPr="00201E4A" w:rsidRDefault="00AD65D1" w:rsidP="00AD65D1">
      <w:pPr>
        <w:numPr>
          <w:ilvl w:val="0"/>
          <w:numId w:val="6"/>
        </w:numPr>
        <w:spacing w:before="120"/>
        <w:ind w:left="426" w:hanging="426"/>
        <w:jc w:val="both"/>
      </w:pPr>
      <w:r w:rsidRPr="00201E4A">
        <w:rPr>
          <w:spacing w:val="-2"/>
        </w:rPr>
        <w:t>Pełne rejestrowanie przychodzących z chronionego obiektu sygnałów alarmowo-informacyjnych</w:t>
      </w:r>
      <w:r w:rsidRPr="00201E4A">
        <w:t>;</w:t>
      </w:r>
    </w:p>
    <w:p w:rsidR="00AD65D1" w:rsidRPr="00201E4A" w:rsidRDefault="00AD65D1" w:rsidP="00AD65D1">
      <w:pPr>
        <w:numPr>
          <w:ilvl w:val="0"/>
          <w:numId w:val="6"/>
        </w:numPr>
        <w:spacing w:before="120"/>
        <w:ind w:left="426" w:hanging="426"/>
        <w:jc w:val="both"/>
      </w:pPr>
      <w:r w:rsidRPr="00201E4A">
        <w:t>Bezzwłoczne wysyłanie Grupy Interwencyjnej, w razie potrzeby powiadomienie o alarmie stanowiska Dyżurnego Komendy Policji w celu podjęcia wspólnych działań;</w:t>
      </w:r>
    </w:p>
    <w:p w:rsidR="00FD0D32" w:rsidRPr="00201E4A" w:rsidRDefault="00AD65D1" w:rsidP="00AD65D1">
      <w:pPr>
        <w:numPr>
          <w:ilvl w:val="0"/>
          <w:numId w:val="6"/>
        </w:numPr>
        <w:spacing w:before="120"/>
        <w:ind w:left="426" w:hanging="426"/>
        <w:jc w:val="both"/>
      </w:pPr>
      <w:r w:rsidRPr="00201E4A">
        <w:t>Zapewnienie łączności radiowej wewnętrznej pomiędzy pracownikami ochrony oraz zapewnienie łączności radiowej zewnętrznej.</w:t>
      </w:r>
    </w:p>
    <w:p w:rsidR="009D19B9" w:rsidRDefault="009D19B9" w:rsidP="00AD65D1">
      <w:pPr>
        <w:spacing w:before="120"/>
        <w:jc w:val="both"/>
      </w:pPr>
    </w:p>
    <w:p w:rsidR="009D19B9" w:rsidRDefault="009D19B9" w:rsidP="00AD65D1">
      <w:pPr>
        <w:spacing w:before="120"/>
        <w:jc w:val="both"/>
      </w:pPr>
    </w:p>
    <w:p w:rsidR="00AD65D1" w:rsidRPr="00201E4A" w:rsidRDefault="00AD65D1" w:rsidP="00AD65D1">
      <w:pPr>
        <w:spacing w:before="120"/>
        <w:jc w:val="both"/>
      </w:pPr>
      <w:r w:rsidRPr="00201E4A">
        <w:lastRenderedPageBreak/>
        <w:t>Ad.3</w:t>
      </w:r>
    </w:p>
    <w:p w:rsidR="00AD65D1" w:rsidRPr="00201E4A" w:rsidRDefault="00AD65D1" w:rsidP="00AD65D1">
      <w:pPr>
        <w:numPr>
          <w:ilvl w:val="0"/>
          <w:numId w:val="7"/>
        </w:numPr>
        <w:spacing w:before="120"/>
        <w:ind w:left="426" w:hanging="426"/>
        <w:jc w:val="both"/>
      </w:pPr>
      <w:r w:rsidRPr="00201E4A">
        <w:t>Przyjmowanie transmisji alarmowych sygnałów p.poż. z obiektu do bazy elektronicznego systemu ostrzegania;</w:t>
      </w:r>
    </w:p>
    <w:p w:rsidR="00AD65D1" w:rsidRPr="00201E4A" w:rsidRDefault="00AD65D1" w:rsidP="00AD65D1">
      <w:pPr>
        <w:numPr>
          <w:ilvl w:val="0"/>
          <w:numId w:val="7"/>
        </w:numPr>
        <w:spacing w:before="120"/>
        <w:ind w:left="426" w:hanging="426"/>
        <w:jc w:val="both"/>
      </w:pPr>
      <w:r w:rsidRPr="00201E4A">
        <w:t>Rejestrowanie przychodzących z obiektu sygnałów z centrali p.poż;</w:t>
      </w:r>
    </w:p>
    <w:p w:rsidR="00AD65D1" w:rsidRPr="00201E4A" w:rsidRDefault="00AD65D1" w:rsidP="00AD65D1">
      <w:pPr>
        <w:numPr>
          <w:ilvl w:val="0"/>
          <w:numId w:val="7"/>
        </w:numPr>
        <w:spacing w:before="120"/>
        <w:ind w:left="426" w:hanging="426"/>
        <w:jc w:val="both"/>
      </w:pPr>
      <w:r w:rsidRPr="00201E4A">
        <w:t>Bezzwłoczne wysyłanie Grupy Interwencyjnej w celu weryfikacji otrzymanego sygnału alarmowego p.poż oraz sprawdzenie zagrożonej strefy:</w:t>
      </w:r>
    </w:p>
    <w:p w:rsidR="00AD65D1" w:rsidRPr="00201E4A" w:rsidRDefault="00AD65D1" w:rsidP="00AD65D1">
      <w:pPr>
        <w:numPr>
          <w:ilvl w:val="0"/>
          <w:numId w:val="8"/>
        </w:numPr>
        <w:spacing w:before="120"/>
        <w:jc w:val="both"/>
      </w:pPr>
      <w:r w:rsidRPr="00201E4A">
        <w:t xml:space="preserve">skasowanie alarmu w przypadku sygnału fałszywego </w:t>
      </w:r>
    </w:p>
    <w:p w:rsidR="00AD65D1" w:rsidRPr="00201E4A" w:rsidRDefault="00AD65D1" w:rsidP="00AD65D1">
      <w:pPr>
        <w:numPr>
          <w:ilvl w:val="0"/>
          <w:numId w:val="8"/>
        </w:numPr>
        <w:spacing w:before="120"/>
        <w:jc w:val="both"/>
      </w:pPr>
      <w:r w:rsidRPr="00201E4A">
        <w:t xml:space="preserve">powiadomienie dyżurnego Straży Pożarnej oraz wstępne zapoczątkowanie akcji gaśniczej </w:t>
      </w:r>
    </w:p>
    <w:p w:rsidR="00AD65D1" w:rsidRPr="00201E4A" w:rsidRDefault="00AD65D1" w:rsidP="00AD65D1">
      <w:pPr>
        <w:numPr>
          <w:ilvl w:val="0"/>
          <w:numId w:val="7"/>
        </w:numPr>
        <w:spacing w:before="120"/>
        <w:ind w:left="426" w:hanging="426"/>
        <w:jc w:val="both"/>
      </w:pPr>
      <w:r w:rsidRPr="00201E4A">
        <w:t>Powiadomienie osób odpowiedzialnych z ramienia Zamawiającego.</w:t>
      </w:r>
    </w:p>
    <w:p w:rsidR="00AD65D1" w:rsidRPr="00201E4A" w:rsidRDefault="00AD65D1" w:rsidP="00AD65D1">
      <w:pPr>
        <w:spacing w:before="120"/>
        <w:jc w:val="both"/>
      </w:pPr>
      <w:r w:rsidRPr="00201E4A">
        <w:t>Ad. 4</w:t>
      </w:r>
    </w:p>
    <w:p w:rsidR="00AD65D1" w:rsidRPr="00201E4A" w:rsidRDefault="00AD65D1" w:rsidP="00AD65D1">
      <w:pPr>
        <w:numPr>
          <w:ilvl w:val="0"/>
          <w:numId w:val="9"/>
        </w:numPr>
        <w:spacing w:before="120"/>
        <w:ind w:left="426" w:hanging="426"/>
        <w:jc w:val="both"/>
      </w:pPr>
      <w:r w:rsidRPr="00201E4A">
        <w:t>Przyjmowanie transmisji sygnału wizyjnego z lokalnego systemu wizyjnego obiektu;</w:t>
      </w:r>
    </w:p>
    <w:p w:rsidR="00AD65D1" w:rsidRPr="00201E4A" w:rsidRDefault="00AD65D1" w:rsidP="00AD65D1">
      <w:pPr>
        <w:numPr>
          <w:ilvl w:val="0"/>
          <w:numId w:val="9"/>
        </w:numPr>
        <w:spacing w:before="120"/>
        <w:ind w:left="426" w:hanging="426"/>
        <w:jc w:val="both"/>
      </w:pPr>
      <w:r w:rsidRPr="00201E4A">
        <w:t>Dozorowanie poprzez centrum monitorowania sygnału wizyjnego;</w:t>
      </w:r>
    </w:p>
    <w:p w:rsidR="00AD65D1" w:rsidRPr="00201E4A" w:rsidRDefault="00AD65D1" w:rsidP="00AD65D1">
      <w:pPr>
        <w:numPr>
          <w:ilvl w:val="0"/>
          <w:numId w:val="10"/>
        </w:numPr>
        <w:spacing w:before="120"/>
        <w:ind w:left="1134"/>
        <w:jc w:val="both"/>
      </w:pPr>
      <w:r w:rsidRPr="00201E4A">
        <w:t xml:space="preserve">reagowanie na alarmowe załączenie systemu wizyjnego; </w:t>
      </w:r>
    </w:p>
    <w:p w:rsidR="00AD65D1" w:rsidRPr="004E084A" w:rsidRDefault="00AD65D1" w:rsidP="00AD65D1">
      <w:pPr>
        <w:numPr>
          <w:ilvl w:val="0"/>
          <w:numId w:val="10"/>
        </w:numPr>
        <w:spacing w:before="120"/>
        <w:ind w:left="1134"/>
        <w:jc w:val="both"/>
      </w:pPr>
      <w:r w:rsidRPr="004E084A">
        <w:t>weryfikację zagrożeń;</w:t>
      </w:r>
    </w:p>
    <w:p w:rsidR="00AD65D1" w:rsidRPr="004E084A" w:rsidRDefault="00AD65D1" w:rsidP="00AD65D1">
      <w:pPr>
        <w:numPr>
          <w:ilvl w:val="0"/>
          <w:numId w:val="10"/>
        </w:numPr>
        <w:spacing w:before="120"/>
        <w:ind w:left="1134"/>
        <w:jc w:val="both"/>
      </w:pPr>
      <w:r w:rsidRPr="004E084A">
        <w:t>w sytuacji zagrożenia wysyłanie Grupy Interwencyjnej w celu podjęcia działań;</w:t>
      </w:r>
    </w:p>
    <w:p w:rsidR="00AD65D1" w:rsidRPr="004E084A" w:rsidRDefault="00AD65D1" w:rsidP="00AD65D1">
      <w:pPr>
        <w:numPr>
          <w:ilvl w:val="0"/>
          <w:numId w:val="10"/>
        </w:numPr>
        <w:spacing w:before="120"/>
        <w:ind w:left="1134"/>
        <w:jc w:val="both"/>
      </w:pPr>
      <w:r w:rsidRPr="004E084A">
        <w:t xml:space="preserve">prewencyjne sprawdzanie przez operatora stanu zabezpieczenia obiektu po </w:t>
      </w:r>
      <w:proofErr w:type="spellStart"/>
      <w:r w:rsidRPr="004E084A">
        <w:t>zazbrojeniu</w:t>
      </w:r>
      <w:proofErr w:type="spellEnd"/>
      <w:r w:rsidRPr="004E084A">
        <w:t xml:space="preserve"> obiektu (co najmniej 1 raz na 3 godziny)</w:t>
      </w:r>
    </w:p>
    <w:p w:rsidR="00AD65D1" w:rsidRPr="004E084A" w:rsidRDefault="00AD65D1" w:rsidP="00AD65D1">
      <w:pPr>
        <w:numPr>
          <w:ilvl w:val="0"/>
          <w:numId w:val="10"/>
        </w:numPr>
        <w:spacing w:before="120"/>
        <w:ind w:left="1134"/>
        <w:jc w:val="both"/>
      </w:pPr>
      <w:r w:rsidRPr="004E084A">
        <w:t>powiadamianie o zdarzeniach osób odpowiedzialnych z ramienia Zamawiającego.</w:t>
      </w:r>
    </w:p>
    <w:p w:rsidR="00AD65D1" w:rsidRPr="004E084A" w:rsidRDefault="00AD65D1" w:rsidP="004E084A">
      <w:pPr>
        <w:spacing w:before="120"/>
        <w:jc w:val="both"/>
      </w:pPr>
      <w:r w:rsidRPr="004E084A">
        <w:t xml:space="preserve">Ad.5 </w:t>
      </w:r>
    </w:p>
    <w:p w:rsidR="00AD65D1" w:rsidRPr="00A86B0A" w:rsidRDefault="00AD65D1" w:rsidP="00EB2040">
      <w:pPr>
        <w:numPr>
          <w:ilvl w:val="0"/>
          <w:numId w:val="11"/>
        </w:numPr>
        <w:ind w:left="426" w:hanging="426"/>
        <w:jc w:val="both"/>
      </w:pPr>
      <w:r w:rsidRPr="00A86B0A">
        <w:t xml:space="preserve">odebranie klucza </w:t>
      </w:r>
      <w:r w:rsidR="009223F7" w:rsidRPr="00A86B0A">
        <w:t xml:space="preserve">o </w:t>
      </w:r>
      <w:r w:rsidRPr="00A86B0A">
        <w:t>godzi</w:t>
      </w:r>
      <w:r w:rsidR="009223F7" w:rsidRPr="00A86B0A">
        <w:t>nie</w:t>
      </w:r>
      <w:r w:rsidRPr="00A86B0A">
        <w:t xml:space="preserve"> 19</w:t>
      </w:r>
      <w:r w:rsidRPr="00A86B0A">
        <w:rPr>
          <w:vertAlign w:val="superscript"/>
        </w:rPr>
        <w:t>00</w:t>
      </w:r>
      <w:r w:rsidRPr="00A86B0A">
        <w:t xml:space="preserve"> od  pracownik</w:t>
      </w:r>
      <w:r w:rsidR="00B9611A" w:rsidRPr="00A86B0A">
        <w:t>a ochrony</w:t>
      </w:r>
      <w:r w:rsidRPr="00A86B0A">
        <w:t>;</w:t>
      </w:r>
    </w:p>
    <w:p w:rsidR="00AD65D1" w:rsidRPr="004E084A" w:rsidRDefault="00AD65D1" w:rsidP="004E084A">
      <w:pPr>
        <w:numPr>
          <w:ilvl w:val="0"/>
          <w:numId w:val="11"/>
        </w:numPr>
        <w:spacing w:before="120"/>
        <w:ind w:left="426" w:hanging="426"/>
        <w:jc w:val="both"/>
      </w:pPr>
      <w:r w:rsidRPr="00A86B0A">
        <w:t xml:space="preserve">przekazanie kluczy z depozytu osobie upoważnionej w razie </w:t>
      </w:r>
      <w:r w:rsidRPr="004E084A">
        <w:t>potrzeby awaryjnego rozbrojenia i otwarcia obiektu;</w:t>
      </w:r>
    </w:p>
    <w:p w:rsidR="00AD65D1" w:rsidRPr="004E084A" w:rsidRDefault="00AD65D1" w:rsidP="004E084A">
      <w:pPr>
        <w:numPr>
          <w:ilvl w:val="0"/>
          <w:numId w:val="11"/>
        </w:numPr>
        <w:spacing w:before="120"/>
        <w:ind w:left="426" w:hanging="426"/>
        <w:jc w:val="both"/>
      </w:pPr>
      <w:r w:rsidRPr="004E084A">
        <w:t xml:space="preserve">przyjmowanie i przekazywanie kluczy z depozytu odbywać się będzie zgodnie                   </w:t>
      </w:r>
      <w:r w:rsidR="00AB24FD">
        <w:br/>
      </w:r>
      <w:r w:rsidRPr="004E084A">
        <w:t>z harmonogramem p</w:t>
      </w:r>
      <w:r w:rsidR="004E084A" w:rsidRPr="004E084A">
        <w:t>racy pracownika ochrony obiektu;</w:t>
      </w:r>
    </w:p>
    <w:p w:rsidR="00AD65D1" w:rsidRPr="004E084A" w:rsidRDefault="00AD65D1" w:rsidP="004E084A">
      <w:pPr>
        <w:numPr>
          <w:ilvl w:val="0"/>
          <w:numId w:val="11"/>
        </w:numPr>
        <w:spacing w:before="120"/>
        <w:ind w:left="426" w:hanging="426"/>
        <w:jc w:val="both"/>
      </w:pPr>
      <w:r w:rsidRPr="004E084A">
        <w:t>w sytuacjach wyjątkowych wynikających z potrzeb chronionego obiektu klucze przekazywane i odbierane będą w innych terminach osobie upoważnionej po uprzednim telefonicznym powiadomieniu</w:t>
      </w:r>
      <w:r w:rsidR="004E084A" w:rsidRPr="004E084A">
        <w:t>;</w:t>
      </w:r>
    </w:p>
    <w:p w:rsidR="004E084A" w:rsidRPr="004E084A" w:rsidRDefault="00AD65D1" w:rsidP="004E084A">
      <w:pPr>
        <w:numPr>
          <w:ilvl w:val="0"/>
          <w:numId w:val="11"/>
        </w:numPr>
        <w:spacing w:before="120"/>
        <w:ind w:left="426" w:hanging="426"/>
        <w:jc w:val="both"/>
      </w:pPr>
      <w:r w:rsidRPr="004E084A">
        <w:t xml:space="preserve">klucze z depozytu pobiera również Grupa Interwencyjna na polecenie centrum monitorowania w celu sprawdzenia obiektu oraz </w:t>
      </w:r>
      <w:r w:rsidR="004E084A" w:rsidRPr="004E084A">
        <w:t>weryfikacji sygnałów alarmowych;</w:t>
      </w:r>
    </w:p>
    <w:p w:rsidR="004E084A" w:rsidRPr="004E084A" w:rsidRDefault="00E264B8" w:rsidP="004E084A">
      <w:pPr>
        <w:numPr>
          <w:ilvl w:val="0"/>
          <w:numId w:val="11"/>
        </w:numPr>
        <w:spacing w:before="120"/>
        <w:ind w:left="426" w:hanging="426"/>
        <w:jc w:val="both"/>
      </w:pPr>
      <w:r>
        <w:t>k</w:t>
      </w:r>
      <w:r w:rsidR="004E084A" w:rsidRPr="004E084A">
        <w:t>lucze powinny być deponowane w siedzibie Wykonawcy (w miejscu wyszczególnionym w koncesji) w warunkach określonych właściwymi przepisami;</w:t>
      </w:r>
    </w:p>
    <w:p w:rsidR="00AD65D1" w:rsidRPr="004E084A" w:rsidRDefault="00AD65D1" w:rsidP="004E084A">
      <w:pPr>
        <w:jc w:val="both"/>
        <w:rPr>
          <w:szCs w:val="20"/>
        </w:rPr>
      </w:pPr>
    </w:p>
    <w:p w:rsidR="00AD65D1" w:rsidRPr="004E084A" w:rsidRDefault="00AD65D1" w:rsidP="004E084A">
      <w:pPr>
        <w:suppressAutoHyphens/>
        <w:spacing w:before="120"/>
        <w:jc w:val="both"/>
        <w:rPr>
          <w:szCs w:val="20"/>
        </w:rPr>
      </w:pPr>
      <w:r w:rsidRPr="004E084A">
        <w:rPr>
          <w:szCs w:val="20"/>
        </w:rPr>
        <w:t>Poza wymaganymi kwalifikacjami od pracownika ochrony oczekujemy :</w:t>
      </w:r>
    </w:p>
    <w:p w:rsidR="00AD65D1" w:rsidRPr="004E084A" w:rsidRDefault="00AD65D1" w:rsidP="004E084A">
      <w:pPr>
        <w:numPr>
          <w:ilvl w:val="0"/>
          <w:numId w:val="12"/>
        </w:numPr>
        <w:suppressAutoHyphens/>
        <w:spacing w:before="120"/>
        <w:jc w:val="both"/>
        <w:rPr>
          <w:szCs w:val="20"/>
        </w:rPr>
      </w:pPr>
      <w:r w:rsidRPr="004E084A">
        <w:rPr>
          <w:szCs w:val="20"/>
        </w:rPr>
        <w:t>wysokiego poziomu kultury osobistej,</w:t>
      </w:r>
    </w:p>
    <w:p w:rsidR="00AD65D1" w:rsidRPr="004E084A" w:rsidRDefault="00AD65D1" w:rsidP="004E084A">
      <w:pPr>
        <w:numPr>
          <w:ilvl w:val="0"/>
          <w:numId w:val="12"/>
        </w:numPr>
        <w:suppressAutoHyphens/>
        <w:spacing w:before="120"/>
        <w:jc w:val="both"/>
        <w:rPr>
          <w:szCs w:val="20"/>
        </w:rPr>
      </w:pPr>
      <w:r w:rsidRPr="004E084A">
        <w:rPr>
          <w:szCs w:val="20"/>
        </w:rPr>
        <w:t>odporności na stres, komunikatywności i zaangażowania,</w:t>
      </w:r>
    </w:p>
    <w:p w:rsidR="00C94529" w:rsidRPr="00205643" w:rsidRDefault="00AD65D1" w:rsidP="00205643">
      <w:pPr>
        <w:numPr>
          <w:ilvl w:val="0"/>
          <w:numId w:val="12"/>
        </w:numPr>
        <w:suppressAutoHyphens/>
        <w:spacing w:before="120"/>
        <w:jc w:val="both"/>
        <w:rPr>
          <w:szCs w:val="20"/>
        </w:rPr>
      </w:pPr>
      <w:r w:rsidRPr="00201E4A">
        <w:rPr>
          <w:szCs w:val="20"/>
        </w:rPr>
        <w:t>jednolitego umundurowania i identyfikatorów umożliwiających identyfikację podmiotu zatrudniającego, zgodnie z wymaganiami ustalonymi z Zamawiającym.</w:t>
      </w:r>
      <w:bookmarkStart w:id="3" w:name="_Hlk71539758"/>
    </w:p>
    <w:bookmarkEnd w:id="3"/>
    <w:p w:rsidR="00466A8B" w:rsidRPr="00466A8B" w:rsidRDefault="00466A8B" w:rsidP="00EF43C1">
      <w:pPr>
        <w:rPr>
          <w:rFonts w:ascii="Cambria" w:hAnsi="Cambria" w:cs="Tahoma"/>
          <w:b/>
        </w:rPr>
      </w:pPr>
    </w:p>
    <w:sectPr w:rsidR="00466A8B" w:rsidRPr="00466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4442"/>
    <w:multiLevelType w:val="hybridMultilevel"/>
    <w:tmpl w:val="81E6C3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64B93"/>
    <w:multiLevelType w:val="hybridMultilevel"/>
    <w:tmpl w:val="13A87D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680048"/>
    <w:multiLevelType w:val="hybridMultilevel"/>
    <w:tmpl w:val="80302C72"/>
    <w:lvl w:ilvl="0" w:tplc="0415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  <w:b w:val="0"/>
        <w:i w:val="0"/>
      </w:rPr>
    </w:lvl>
    <w:lvl w:ilvl="1" w:tplc="087829AC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3C6C897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F282F"/>
    <w:multiLevelType w:val="hybridMultilevel"/>
    <w:tmpl w:val="97BA58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B5E49"/>
    <w:multiLevelType w:val="multilevel"/>
    <w:tmpl w:val="E4A8A664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9072EC"/>
    <w:multiLevelType w:val="multilevel"/>
    <w:tmpl w:val="34F049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6" w15:restartNumberingAfterBreak="0">
    <w:nsid w:val="1CBF6F69"/>
    <w:multiLevelType w:val="hybridMultilevel"/>
    <w:tmpl w:val="A3F0C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541E4"/>
    <w:multiLevelType w:val="hybridMultilevel"/>
    <w:tmpl w:val="8E90B228"/>
    <w:lvl w:ilvl="0" w:tplc="7CA89ABE">
      <w:start w:val="1"/>
      <w:numFmt w:val="bullet"/>
      <w:lvlText w:val=""/>
      <w:lvlJc w:val="left"/>
      <w:pPr>
        <w:tabs>
          <w:tab w:val="num" w:pos="1134"/>
        </w:tabs>
        <w:ind w:left="1021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970BF"/>
    <w:multiLevelType w:val="hybridMultilevel"/>
    <w:tmpl w:val="8DF8C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71326"/>
    <w:multiLevelType w:val="hybridMultilevel"/>
    <w:tmpl w:val="36B8B8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30F87"/>
    <w:multiLevelType w:val="hybridMultilevel"/>
    <w:tmpl w:val="3670B1CC"/>
    <w:lvl w:ilvl="0" w:tplc="5B00A2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76B62AC"/>
    <w:multiLevelType w:val="multilevel"/>
    <w:tmpl w:val="0346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ascii="Cambria" w:hAnsi="Cambria" w:cs="Tahoma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2" w15:restartNumberingAfterBreak="0">
    <w:nsid w:val="695B236D"/>
    <w:multiLevelType w:val="multilevel"/>
    <w:tmpl w:val="436CDF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857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B85234E"/>
    <w:multiLevelType w:val="hybridMultilevel"/>
    <w:tmpl w:val="BB5A1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1B70C5"/>
    <w:multiLevelType w:val="hybridMultilevel"/>
    <w:tmpl w:val="155485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1B9111F"/>
    <w:multiLevelType w:val="hybridMultilevel"/>
    <w:tmpl w:val="25B01E5C"/>
    <w:lvl w:ilvl="0" w:tplc="0415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5"/>
  </w:num>
  <w:num w:numId="6">
    <w:abstractNumId w:val="10"/>
  </w:num>
  <w:num w:numId="7">
    <w:abstractNumId w:val="3"/>
  </w:num>
  <w:num w:numId="8">
    <w:abstractNumId w:val="14"/>
  </w:num>
  <w:num w:numId="9">
    <w:abstractNumId w:val="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0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A8B"/>
    <w:rsid w:val="00070F28"/>
    <w:rsid w:val="00092BB1"/>
    <w:rsid w:val="000D66E3"/>
    <w:rsid w:val="000E1555"/>
    <w:rsid w:val="0013272F"/>
    <w:rsid w:val="001B2E7B"/>
    <w:rsid w:val="001F652D"/>
    <w:rsid w:val="00201E4A"/>
    <w:rsid w:val="00205643"/>
    <w:rsid w:val="00223E43"/>
    <w:rsid w:val="002836B1"/>
    <w:rsid w:val="002A328C"/>
    <w:rsid w:val="002A3B62"/>
    <w:rsid w:val="002D5F4C"/>
    <w:rsid w:val="00400237"/>
    <w:rsid w:val="00404997"/>
    <w:rsid w:val="00440797"/>
    <w:rsid w:val="00466A8B"/>
    <w:rsid w:val="004E084A"/>
    <w:rsid w:val="00507933"/>
    <w:rsid w:val="005654A3"/>
    <w:rsid w:val="005A5723"/>
    <w:rsid w:val="005B0053"/>
    <w:rsid w:val="005B3916"/>
    <w:rsid w:val="005C3A68"/>
    <w:rsid w:val="00602DBD"/>
    <w:rsid w:val="00701B24"/>
    <w:rsid w:val="00711CAC"/>
    <w:rsid w:val="007C2F24"/>
    <w:rsid w:val="0081482D"/>
    <w:rsid w:val="0081535E"/>
    <w:rsid w:val="008B177C"/>
    <w:rsid w:val="009214EC"/>
    <w:rsid w:val="009223F7"/>
    <w:rsid w:val="00986070"/>
    <w:rsid w:val="009D19B9"/>
    <w:rsid w:val="00A24B43"/>
    <w:rsid w:val="00A86B0A"/>
    <w:rsid w:val="00AB24FD"/>
    <w:rsid w:val="00AC6E51"/>
    <w:rsid w:val="00AD65D1"/>
    <w:rsid w:val="00B9611A"/>
    <w:rsid w:val="00BE086E"/>
    <w:rsid w:val="00C233FD"/>
    <w:rsid w:val="00C30124"/>
    <w:rsid w:val="00C605F2"/>
    <w:rsid w:val="00C94529"/>
    <w:rsid w:val="00CB26AC"/>
    <w:rsid w:val="00CF0150"/>
    <w:rsid w:val="00D624F3"/>
    <w:rsid w:val="00D65656"/>
    <w:rsid w:val="00D86BA1"/>
    <w:rsid w:val="00DC04FD"/>
    <w:rsid w:val="00DF1EFE"/>
    <w:rsid w:val="00E264B8"/>
    <w:rsid w:val="00E719E0"/>
    <w:rsid w:val="00E93061"/>
    <w:rsid w:val="00EB2040"/>
    <w:rsid w:val="00EB508C"/>
    <w:rsid w:val="00ED3FA2"/>
    <w:rsid w:val="00EF27EB"/>
    <w:rsid w:val="00EF43C1"/>
    <w:rsid w:val="00F07670"/>
    <w:rsid w:val="00F60437"/>
    <w:rsid w:val="00FD0D32"/>
    <w:rsid w:val="00FE6C7C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A8438-45C5-4A41-B011-E14FC9BE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6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6A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A8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ormalny"/>
    <w:rsid w:val="00C94529"/>
    <w:pPr>
      <w:widowControl w:val="0"/>
      <w:spacing w:before="240"/>
      <w:jc w:val="both"/>
    </w:pPr>
    <w:rPr>
      <w:rFonts w:ascii="Arial" w:hAnsi="Arial"/>
      <w:szCs w:val="20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AD65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AD65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CFB9A-5580-4AD7-A04C-C564C426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Pilarska Roksana</dc:creator>
  <cp:keywords/>
  <dc:description/>
  <cp:lastModifiedBy>Zawadzka-Woźniak Joanna</cp:lastModifiedBy>
  <cp:revision>46</cp:revision>
  <cp:lastPrinted>2021-03-16T13:27:00Z</cp:lastPrinted>
  <dcterms:created xsi:type="dcterms:W3CDTF">2022-05-16T14:05:00Z</dcterms:created>
  <dcterms:modified xsi:type="dcterms:W3CDTF">2025-04-04T11:37:00Z</dcterms:modified>
</cp:coreProperties>
</file>