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793" w:rsidRPr="000F6CE6" w:rsidRDefault="00197793" w:rsidP="007F4F66">
      <w:pPr>
        <w:shd w:val="clear" w:color="auto" w:fill="FFFFFF" w:themeFill="background1"/>
        <w:tabs>
          <w:tab w:val="left" w:pos="408"/>
        </w:tabs>
        <w:ind w:left="360"/>
        <w:jc w:val="center"/>
        <w:rPr>
          <w:b/>
          <w:sz w:val="14"/>
          <w:szCs w:val="14"/>
        </w:rPr>
      </w:pPr>
    </w:p>
    <w:tbl>
      <w:tblPr>
        <w:tblStyle w:val="Tabela-Siatka"/>
        <w:tblW w:w="10176" w:type="dxa"/>
        <w:tblInd w:w="-5" w:type="dxa"/>
        <w:tblLook w:val="04A0" w:firstRow="1" w:lastRow="0" w:firstColumn="1" w:lastColumn="0" w:noHBand="0" w:noVBand="1"/>
      </w:tblPr>
      <w:tblGrid>
        <w:gridCol w:w="10176"/>
      </w:tblGrid>
      <w:tr w:rsidR="00197793" w:rsidRPr="009C6825" w:rsidTr="000C7134">
        <w:trPr>
          <w:trHeight w:val="808"/>
        </w:trPr>
        <w:tc>
          <w:tcPr>
            <w:tcW w:w="10176" w:type="dxa"/>
          </w:tcPr>
          <w:p w:rsidR="00197793" w:rsidRPr="000F6CE6" w:rsidRDefault="00197793" w:rsidP="000C7134">
            <w:pPr>
              <w:shd w:val="clear" w:color="auto" w:fill="FFFFFF" w:themeFill="background1"/>
              <w:tabs>
                <w:tab w:val="left" w:pos="408"/>
              </w:tabs>
              <w:ind w:left="360"/>
              <w:jc w:val="center"/>
              <w:rPr>
                <w:b/>
                <w:sz w:val="6"/>
                <w:szCs w:val="6"/>
              </w:rPr>
            </w:pPr>
          </w:p>
          <w:p w:rsidR="00197793" w:rsidRDefault="00197793" w:rsidP="000C7134">
            <w:pPr>
              <w:shd w:val="clear" w:color="auto" w:fill="FFFFFF" w:themeFill="background1"/>
              <w:tabs>
                <w:tab w:val="left" w:pos="408"/>
              </w:tabs>
              <w:ind w:left="360"/>
              <w:jc w:val="center"/>
              <w:rPr>
                <w:b/>
              </w:rPr>
            </w:pPr>
            <w:r>
              <w:rPr>
                <w:b/>
                <w:noProof/>
              </w:rPr>
              <w:drawing>
                <wp:inline distT="0" distB="0" distL="0" distR="0" wp14:anchorId="5668CC2F" wp14:editId="0D6E1705">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p w:rsidR="00197793" w:rsidRDefault="00197793" w:rsidP="000C7134">
            <w:pPr>
              <w:shd w:val="clear" w:color="auto" w:fill="FFFFFF" w:themeFill="background1"/>
              <w:tabs>
                <w:tab w:val="left" w:pos="408"/>
              </w:tabs>
              <w:ind w:left="360"/>
              <w:jc w:val="center"/>
              <w:rPr>
                <w:b/>
              </w:rPr>
            </w:pPr>
          </w:p>
          <w:p w:rsidR="00197793" w:rsidRPr="009C6825" w:rsidRDefault="00197793" w:rsidP="000C7134">
            <w:pPr>
              <w:shd w:val="clear" w:color="auto" w:fill="FFFFFF" w:themeFill="background1"/>
              <w:tabs>
                <w:tab w:val="left" w:pos="408"/>
              </w:tabs>
              <w:ind w:left="360"/>
              <w:jc w:val="center"/>
              <w:rPr>
                <w:b/>
              </w:rPr>
            </w:pPr>
          </w:p>
        </w:tc>
      </w:tr>
      <w:tr w:rsidR="00197793" w:rsidRPr="00B74C3B" w:rsidTr="000C7134">
        <w:trPr>
          <w:trHeight w:val="285"/>
        </w:trPr>
        <w:tc>
          <w:tcPr>
            <w:tcW w:w="10176" w:type="dxa"/>
            <w:shd w:val="clear" w:color="auto" w:fill="auto"/>
          </w:tcPr>
          <w:p w:rsidR="00197793" w:rsidRPr="00B74C3B" w:rsidRDefault="00197793" w:rsidP="000C7134">
            <w:pPr>
              <w:pStyle w:val="Nagwek"/>
              <w:shd w:val="clear" w:color="auto" w:fill="FFFFFF" w:themeFill="background1"/>
              <w:tabs>
                <w:tab w:val="left" w:pos="3256"/>
              </w:tabs>
              <w:rPr>
                <w:b/>
              </w:rPr>
            </w:pPr>
            <w:r w:rsidRPr="009C6825">
              <w:rPr>
                <w:b/>
              </w:rPr>
              <w:t>Treść tego dokumentu należy czytać łącznie z SWZ - jest to integralna część Rozdziału I - Instrukcja dla Wykonawców (IDW)</w:t>
            </w:r>
            <w:r>
              <w:rPr>
                <w:b/>
              </w:rPr>
              <w:t>.</w:t>
            </w:r>
          </w:p>
        </w:tc>
      </w:tr>
      <w:tr w:rsidR="00197793" w:rsidRPr="00B74C3B" w:rsidTr="000C7134">
        <w:trPr>
          <w:trHeight w:val="682"/>
        </w:trPr>
        <w:tc>
          <w:tcPr>
            <w:tcW w:w="10176" w:type="dxa"/>
            <w:shd w:val="clear" w:color="auto" w:fill="auto"/>
          </w:tcPr>
          <w:p w:rsidR="00197793" w:rsidRPr="00EA37E4" w:rsidRDefault="00197793" w:rsidP="000C7134">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rsidR="00197793" w:rsidRPr="00EA37E4" w:rsidRDefault="00197793" w:rsidP="000C7134">
            <w:pPr>
              <w:pStyle w:val="Tekstpodstawowy2"/>
              <w:shd w:val="clear" w:color="auto" w:fill="FFFFFF" w:themeFill="background1"/>
              <w:spacing w:after="0" w:line="276" w:lineRule="auto"/>
              <w:jc w:val="center"/>
              <w:rPr>
                <w:b/>
                <w:color w:val="000000"/>
                <w:spacing w:val="-12"/>
                <w:lang w:val="x-none" w:eastAsia="x-none"/>
              </w:rPr>
            </w:pPr>
          </w:p>
          <w:p w:rsidR="00197793" w:rsidRDefault="00197793" w:rsidP="000C7134">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PODSTAWOWE INFORMACJE DOTYCZĄCE POSTĘPOWANIA (PIDP)</w:t>
            </w:r>
          </w:p>
          <w:p w:rsidR="00197793" w:rsidRPr="00EA37E4" w:rsidRDefault="00197793" w:rsidP="000C7134">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rsidR="00197793" w:rsidRPr="00B74C3B" w:rsidRDefault="00197793" w:rsidP="0047502A">
            <w:pPr>
              <w:pStyle w:val="Tekstpodstawowy2"/>
              <w:shd w:val="clear" w:color="auto" w:fill="FFFFFF" w:themeFill="background1"/>
              <w:spacing w:after="0" w:line="276" w:lineRule="auto"/>
              <w:jc w:val="center"/>
              <w:rPr>
                <w:b/>
              </w:rPr>
            </w:pPr>
            <w:r w:rsidRPr="00B74C3B">
              <w:rPr>
                <w:bCs/>
              </w:rPr>
              <w:t>Numer referencyjny:</w:t>
            </w:r>
            <w:r w:rsidRPr="00B74C3B">
              <w:rPr>
                <w:b/>
                <w:bCs/>
              </w:rPr>
              <w:t xml:space="preserve"> </w:t>
            </w:r>
            <w:r>
              <w:rPr>
                <w:b/>
                <w:bCs/>
              </w:rPr>
              <w:t>Zn_</w:t>
            </w:r>
            <w:r w:rsidR="0047502A">
              <w:rPr>
                <w:b/>
                <w:bCs/>
              </w:rPr>
              <w:t>2025_06</w:t>
            </w:r>
          </w:p>
        </w:tc>
      </w:tr>
    </w:tbl>
    <w:p w:rsidR="007F4F66" w:rsidRPr="000F6CE6" w:rsidRDefault="007F4F66" w:rsidP="007F4F66">
      <w:pPr>
        <w:shd w:val="clear" w:color="auto" w:fill="FFFFFF" w:themeFill="background1"/>
        <w:tabs>
          <w:tab w:val="left" w:pos="408"/>
        </w:tabs>
        <w:ind w:left="360"/>
        <w:jc w:val="center"/>
        <w:rPr>
          <w:b/>
          <w:sz w:val="14"/>
          <w:szCs w:val="14"/>
        </w:rPr>
      </w:pPr>
    </w:p>
    <w:tbl>
      <w:tblPr>
        <w:tblStyle w:val="Tabela-Siatka"/>
        <w:tblpPr w:leftFromText="141" w:rightFromText="141" w:vertAnchor="text" w:tblpX="392" w:tblpY="1"/>
        <w:tblOverlap w:val="never"/>
        <w:tblW w:w="9180" w:type="dxa"/>
        <w:shd w:val="clear" w:color="auto" w:fill="FFFFFF" w:themeFill="background1"/>
        <w:tblLayout w:type="fixed"/>
        <w:tblLook w:val="04A0" w:firstRow="1" w:lastRow="0" w:firstColumn="1" w:lastColumn="0" w:noHBand="0" w:noVBand="1"/>
      </w:tblPr>
      <w:tblGrid>
        <w:gridCol w:w="1384"/>
        <w:gridCol w:w="7796"/>
      </w:tblGrid>
      <w:tr w:rsidR="007F4F66" w:rsidRPr="00A639C4" w:rsidTr="0018153F">
        <w:trPr>
          <w:trHeight w:val="693"/>
        </w:trPr>
        <w:tc>
          <w:tcPr>
            <w:tcW w:w="1384" w:type="dxa"/>
            <w:tcBorders>
              <w:bottom w:val="single" w:sz="4" w:space="0" w:color="auto"/>
            </w:tcBorders>
            <w:shd w:val="clear" w:color="auto" w:fill="FFFFFF" w:themeFill="background1"/>
            <w:vAlign w:val="center"/>
          </w:tcPr>
          <w:p w:rsidR="007F4F66" w:rsidRPr="00A639C4" w:rsidRDefault="007F4F66" w:rsidP="0018153F">
            <w:pPr>
              <w:shd w:val="clear" w:color="auto" w:fill="FFFFFF" w:themeFill="background1"/>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FFFFFF" w:themeFill="background1"/>
            <w:vAlign w:val="center"/>
          </w:tcPr>
          <w:p w:rsidR="007F4F66" w:rsidRPr="009C6825" w:rsidRDefault="007F4F66" w:rsidP="0018153F">
            <w:pPr>
              <w:shd w:val="clear" w:color="auto" w:fill="FFFFFF" w:themeFill="background1"/>
              <w:tabs>
                <w:tab w:val="left" w:pos="408"/>
              </w:tabs>
              <w:jc w:val="center"/>
              <w:rPr>
                <w:b/>
              </w:rPr>
            </w:pPr>
            <w:r w:rsidRPr="009C6825">
              <w:rPr>
                <w:b/>
              </w:rPr>
              <w:t>Treść informacji</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r w:rsidRPr="00A639C4">
              <w:rPr>
                <w:b/>
              </w:rPr>
              <w:t>Pkt 4.1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rPr>
                <w:b/>
              </w:rPr>
            </w:pPr>
            <w:r w:rsidRPr="00A639C4">
              <w:rPr>
                <w:b/>
              </w:rPr>
              <w:t>Pełna nazwa zamówienia, opis przedmiotu zamówienia, sposób realizacji zamówienia oraz oznaczenie wg Wspólnego Słownika Zamówień (CPV)</w:t>
            </w:r>
          </w:p>
        </w:tc>
      </w:tr>
      <w:tr w:rsidR="007F4F66" w:rsidRPr="00A639C4" w:rsidTr="0018153F">
        <w:tc>
          <w:tcPr>
            <w:tcW w:w="1384" w:type="dxa"/>
            <w:vMerge w:val="restart"/>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ind w:left="300" w:hanging="300"/>
              <w:jc w:val="both"/>
              <w:rPr>
                <w:b/>
              </w:rPr>
            </w:pPr>
            <w:r w:rsidRPr="00A639C4">
              <w:rPr>
                <w:b/>
              </w:rPr>
              <w:t>Pełna nazwa zamówienia:</w:t>
            </w:r>
          </w:p>
          <w:p w:rsidR="0050037A" w:rsidRDefault="0050037A" w:rsidP="0018153F">
            <w:pPr>
              <w:shd w:val="clear" w:color="auto" w:fill="FFFFFF" w:themeFill="background1"/>
              <w:jc w:val="both"/>
              <w:rPr>
                <w:b/>
                <w:color w:val="000000"/>
              </w:rPr>
            </w:pPr>
          </w:p>
          <w:p w:rsidR="007F4F66" w:rsidRDefault="00386A4B" w:rsidP="00386A4B">
            <w:pPr>
              <w:shd w:val="clear" w:color="auto" w:fill="FFFFFF" w:themeFill="background1"/>
              <w:jc w:val="both"/>
              <w:rPr>
                <w:b/>
                <w:color w:val="000000"/>
              </w:rPr>
            </w:pPr>
            <w:r w:rsidRPr="00386A4B">
              <w:rPr>
                <w:b/>
                <w:color w:val="000000"/>
              </w:rPr>
              <w:t>„Rozwój opieki długo</w:t>
            </w:r>
            <w:r>
              <w:rPr>
                <w:b/>
                <w:color w:val="000000"/>
              </w:rPr>
              <w:t xml:space="preserve">terminowej poprzez modernizację </w:t>
            </w:r>
            <w:r w:rsidRPr="00386A4B">
              <w:rPr>
                <w:b/>
                <w:color w:val="000000"/>
              </w:rPr>
              <w:t>infrastruktury Szpitala Powiatowego w Sędzis</w:t>
            </w:r>
            <w:r>
              <w:rPr>
                <w:b/>
                <w:color w:val="000000"/>
              </w:rPr>
              <w:t xml:space="preserve">zowie Małopolskim polegająca na </w:t>
            </w:r>
            <w:r w:rsidRPr="00386A4B">
              <w:rPr>
                <w:b/>
                <w:color w:val="000000"/>
              </w:rPr>
              <w:t>rozbudowie o nowobudowane wschodnie skrzydło „D”</w:t>
            </w:r>
            <w:r w:rsidR="003F6E31">
              <w:rPr>
                <w:b/>
                <w:color w:val="000000"/>
              </w:rPr>
              <w:t xml:space="preserve"> oraz remont piętra budynku „B” </w:t>
            </w:r>
            <w:r w:rsidRPr="00386A4B">
              <w:rPr>
                <w:b/>
                <w:color w:val="000000"/>
              </w:rPr>
              <w:t>wraz z dostosowaniem pomieszczeń na potrzeby Zak</w:t>
            </w:r>
            <w:r>
              <w:rPr>
                <w:b/>
                <w:color w:val="000000"/>
              </w:rPr>
              <w:t xml:space="preserve">ładu Pielęgnacyjno-Opiekuńczego </w:t>
            </w:r>
            <w:r w:rsidRPr="00386A4B">
              <w:rPr>
                <w:b/>
                <w:color w:val="000000"/>
              </w:rPr>
              <w:t>i Pododdziału Geriatrycznego”</w:t>
            </w:r>
          </w:p>
          <w:p w:rsidR="00386A4B" w:rsidRPr="00A639C4" w:rsidRDefault="00386A4B" w:rsidP="00386A4B">
            <w:pPr>
              <w:shd w:val="clear" w:color="auto" w:fill="FFFFFF" w:themeFill="background1"/>
              <w:jc w:val="both"/>
              <w:rPr>
                <w:b/>
                <w:color w:val="000000"/>
              </w:rPr>
            </w:pPr>
          </w:p>
          <w:p w:rsidR="007F4F66" w:rsidRPr="00A639C4" w:rsidRDefault="007F4F66" w:rsidP="0018153F">
            <w:pPr>
              <w:shd w:val="clear" w:color="auto" w:fill="FFFFFF" w:themeFill="background1"/>
              <w:ind w:left="300" w:hanging="300"/>
              <w:jc w:val="both"/>
              <w:rPr>
                <w:bCs/>
              </w:rPr>
            </w:pPr>
            <w:r w:rsidRPr="00A639C4">
              <w:rPr>
                <w:bCs/>
              </w:rPr>
              <w:t xml:space="preserve">W/w nazwy należy używać na każdym etapie prowadzonego postępowania. </w:t>
            </w:r>
          </w:p>
          <w:p w:rsidR="007F4F66" w:rsidRPr="00A639C4" w:rsidRDefault="007F4F66" w:rsidP="0018153F">
            <w:pPr>
              <w:shd w:val="clear" w:color="auto" w:fill="FFFFFF" w:themeFill="background1"/>
              <w:ind w:left="34"/>
              <w:jc w:val="both"/>
              <w:rPr>
                <w:bCs/>
              </w:rPr>
            </w:pPr>
            <w:r w:rsidRPr="00A639C4">
              <w:rPr>
                <w:bCs/>
              </w:rPr>
              <w:t>Z uwagi na możliwość wpisania ograniczonej liczby znaków w platformie e-zamówienia nazwa zamówienia może się różnić od nazwy użytej w innych dokumentach postępowania.</w:t>
            </w:r>
          </w:p>
          <w:p w:rsidR="007F4F66" w:rsidRPr="00A639C4" w:rsidRDefault="007F4F66" w:rsidP="0018153F">
            <w:pPr>
              <w:shd w:val="clear" w:color="auto" w:fill="FFFFFF" w:themeFill="background1"/>
              <w:tabs>
                <w:tab w:val="left" w:pos="408"/>
              </w:tabs>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332894" w:rsidRDefault="007F4F66" w:rsidP="0018153F">
            <w:pPr>
              <w:shd w:val="clear" w:color="auto" w:fill="FFFFFF" w:themeFill="background1"/>
              <w:ind w:left="300" w:hanging="300"/>
              <w:jc w:val="both"/>
              <w:rPr>
                <w:b/>
              </w:rPr>
            </w:pPr>
            <w:r w:rsidRPr="00332894">
              <w:rPr>
                <w:b/>
              </w:rPr>
              <w:t>Opis przedmiotu zamówienia</w:t>
            </w:r>
          </w:p>
          <w:p w:rsidR="00332894" w:rsidRPr="001F57FD" w:rsidRDefault="00332894" w:rsidP="0018153F">
            <w:pPr>
              <w:shd w:val="clear" w:color="auto" w:fill="FFFFFF" w:themeFill="background1"/>
              <w:ind w:left="300" w:hanging="300"/>
              <w:jc w:val="both"/>
              <w:rPr>
                <w:b/>
                <w:highlight w:val="yellow"/>
              </w:rPr>
            </w:pPr>
          </w:p>
          <w:p w:rsidR="007F4F66" w:rsidRDefault="00332894" w:rsidP="0018153F">
            <w:pPr>
              <w:shd w:val="clear" w:color="auto" w:fill="FFFFFF" w:themeFill="background1"/>
              <w:jc w:val="both"/>
              <w:rPr>
                <w:b/>
                <w:color w:val="000000"/>
              </w:rPr>
            </w:pPr>
            <w:r w:rsidRPr="00332894">
              <w:rPr>
                <w:b/>
                <w:color w:val="000000"/>
              </w:rPr>
              <w:t>Przedmiotem zamówienia jest opracowanie dokumentacji projektowej oraz realizacja robót budowlanych związanych z modernizacją Szpitala Powiatowego w Sędziszowie Małopolskim</w:t>
            </w:r>
            <w:r>
              <w:rPr>
                <w:b/>
                <w:color w:val="000000"/>
              </w:rPr>
              <w:t xml:space="preserve"> </w:t>
            </w:r>
            <w:r>
              <w:t xml:space="preserve"> </w:t>
            </w:r>
            <w:r w:rsidRPr="00332894">
              <w:rPr>
                <w:b/>
                <w:color w:val="000000"/>
              </w:rPr>
              <w:t>Projekt obejmuje rozbudowę skrzydła "D" oraz remont</w:t>
            </w:r>
            <w:r w:rsidR="00626823">
              <w:rPr>
                <w:b/>
                <w:color w:val="000000"/>
              </w:rPr>
              <w:t xml:space="preserve"> I</w:t>
            </w:r>
            <w:r w:rsidRPr="00332894">
              <w:rPr>
                <w:b/>
                <w:color w:val="000000"/>
              </w:rPr>
              <w:t xml:space="preserve"> piętra budynku "B" na potrzeby Zakładu Pielęgnacyjno-Opiekuńczego i Pododdziału Geriatrycznego. Zakres robót to m.in. wykonanie dokumentacji projektowej, przebudowa istniejących pomieszczeń, budowa nowego skrzydła "D", dostosowanie pomieszczeń do nowych funkcji, budowa przyłączy, oraz modernizacja infrastruktury technicznej. Inwestycja przewiduje również uzyskanie niezbędnych pozwoleń i decyzji administracyjnych.</w:t>
            </w:r>
          </w:p>
          <w:p w:rsidR="00E81F6B" w:rsidRDefault="00E81F6B" w:rsidP="0018153F">
            <w:pPr>
              <w:shd w:val="clear" w:color="auto" w:fill="FFFFFF" w:themeFill="background1"/>
              <w:jc w:val="both"/>
              <w:rPr>
                <w:b/>
                <w:color w:val="000000"/>
              </w:rPr>
            </w:pPr>
          </w:p>
          <w:p w:rsidR="00E81F6B" w:rsidRDefault="00E81F6B" w:rsidP="0018153F">
            <w:pPr>
              <w:shd w:val="clear" w:color="auto" w:fill="FFFFFF" w:themeFill="background1"/>
              <w:jc w:val="both"/>
              <w:rPr>
                <w:b/>
                <w:color w:val="000000"/>
              </w:rPr>
            </w:pPr>
            <w:r w:rsidRPr="00E81F6B">
              <w:rPr>
                <w:b/>
                <w:color w:val="000000"/>
              </w:rPr>
              <w:t>Zadanie jest planowane do współfinansowania realizowanego w ramach Krajowego Planu Odbudowy i Zwiększania Odporności: Komponent D „Efektywność, dostępność i jakość systemu ochrony zdrowia” Inwestycja D4.1.1 „Rozwój opieki długoterminowej poprzez modernizację infrastruktury podmiotów leczniczych na poziomie powiatowym”</w:t>
            </w:r>
          </w:p>
          <w:p w:rsidR="00332894" w:rsidRPr="00A639C4" w:rsidRDefault="00332894" w:rsidP="0018153F">
            <w:pPr>
              <w:shd w:val="clear" w:color="auto" w:fill="FFFFFF" w:themeFill="background1"/>
              <w:jc w:val="both"/>
            </w:pPr>
          </w:p>
          <w:p w:rsidR="007F4F66" w:rsidRPr="00A639C4" w:rsidRDefault="0093106B" w:rsidP="0018153F">
            <w:pPr>
              <w:shd w:val="clear" w:color="auto" w:fill="FFFFFF" w:themeFill="background1"/>
              <w:jc w:val="both"/>
            </w:pPr>
            <w:r>
              <w:t>Szczegółowy</w:t>
            </w:r>
            <w:r w:rsidR="00332894">
              <w:t xml:space="preserve"> </w:t>
            </w:r>
            <w:r w:rsidR="007F4F66" w:rsidRPr="00A639C4">
              <w:t xml:space="preserve">Opis Przedmiotu Zamówienia oraz sposób realizacji zamówienia zawiera </w:t>
            </w:r>
            <w:r w:rsidR="00197793">
              <w:t xml:space="preserve">Program </w:t>
            </w:r>
            <w:proofErr w:type="spellStart"/>
            <w:r w:rsidR="00197793">
              <w:t>Funkcjonalno</w:t>
            </w:r>
            <w:proofErr w:type="spellEnd"/>
            <w:r w:rsidR="00197793">
              <w:t xml:space="preserve"> – Użytkowy (PFU)</w:t>
            </w:r>
            <w:r w:rsidR="007F4F66" w:rsidRPr="00A639C4">
              <w:t xml:space="preserve"> stanowiący </w:t>
            </w:r>
            <w:r w:rsidR="007F4F66" w:rsidRPr="00A639C4">
              <w:rPr>
                <w:b/>
              </w:rPr>
              <w:t>Załącznik do SWZ</w:t>
            </w:r>
            <w:r w:rsidR="007F4F66" w:rsidRPr="00A639C4">
              <w:t>.</w:t>
            </w:r>
          </w:p>
          <w:p w:rsidR="007F4F66" w:rsidRPr="00A639C4" w:rsidRDefault="007F4F66" w:rsidP="0018153F">
            <w:pPr>
              <w:shd w:val="clear" w:color="auto" w:fill="FFFFFF" w:themeFill="background1"/>
              <w:ind w:left="300" w:hanging="300"/>
              <w:jc w:val="both"/>
              <w:rPr>
                <w:b/>
              </w:rPr>
            </w:pPr>
          </w:p>
          <w:p w:rsidR="007F4F66" w:rsidRPr="00A639C4" w:rsidRDefault="007F4F66" w:rsidP="0018153F">
            <w:pPr>
              <w:shd w:val="clear" w:color="auto" w:fill="FFFFFF" w:themeFill="background1"/>
              <w:ind w:left="300" w:hanging="300"/>
              <w:jc w:val="both"/>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Default="007F4F66" w:rsidP="0018153F">
            <w:pPr>
              <w:shd w:val="clear" w:color="auto" w:fill="FFFFFF" w:themeFill="background1"/>
              <w:ind w:left="300" w:hanging="300"/>
              <w:jc w:val="both"/>
              <w:rPr>
                <w:b/>
              </w:rPr>
            </w:pPr>
            <w:r w:rsidRPr="00A639C4">
              <w:rPr>
                <w:b/>
              </w:rPr>
              <w:t>Oznaczenie wg Wspólnego Słownika Zamówień (CPV)</w:t>
            </w:r>
          </w:p>
          <w:p w:rsidR="003850BB" w:rsidRPr="00A639C4" w:rsidRDefault="003850BB" w:rsidP="0018153F">
            <w:pPr>
              <w:shd w:val="clear" w:color="auto" w:fill="FFFFFF" w:themeFill="background1"/>
              <w:ind w:left="300" w:hanging="300"/>
              <w:jc w:val="both"/>
              <w:rPr>
                <w:b/>
              </w:rPr>
            </w:pPr>
            <w:r w:rsidRPr="003850BB">
              <w:rPr>
                <w:b/>
              </w:rPr>
              <w:lastRenderedPageBreak/>
              <w:t>45000000-7</w:t>
            </w:r>
            <w:r>
              <w:rPr>
                <w:b/>
              </w:rPr>
              <w:t xml:space="preserve"> – Roboty budowlane</w:t>
            </w:r>
          </w:p>
          <w:p w:rsidR="0050037A" w:rsidRPr="0050037A" w:rsidRDefault="0050037A" w:rsidP="0050037A">
            <w:pPr>
              <w:shd w:val="clear" w:color="auto" w:fill="FFFFFF" w:themeFill="background1"/>
              <w:ind w:left="300" w:hanging="300"/>
              <w:jc w:val="both"/>
              <w:rPr>
                <w:b/>
              </w:rPr>
            </w:pPr>
            <w:r w:rsidRPr="0050037A">
              <w:rPr>
                <w:b/>
              </w:rPr>
              <w:t xml:space="preserve">71220000-6 Usługi projektowania architektonicznego </w:t>
            </w:r>
          </w:p>
          <w:p w:rsidR="0050037A" w:rsidRPr="0050037A" w:rsidRDefault="0050037A" w:rsidP="0050037A">
            <w:pPr>
              <w:shd w:val="clear" w:color="auto" w:fill="FFFFFF" w:themeFill="background1"/>
              <w:ind w:left="300" w:hanging="300"/>
              <w:jc w:val="both"/>
              <w:rPr>
                <w:b/>
              </w:rPr>
            </w:pPr>
            <w:r w:rsidRPr="0050037A">
              <w:rPr>
                <w:b/>
              </w:rPr>
              <w:t xml:space="preserve">71320000-7 Usługi inżynieryjne w zakresie projektowania </w:t>
            </w:r>
          </w:p>
          <w:p w:rsidR="0050037A" w:rsidRPr="0050037A" w:rsidRDefault="0050037A" w:rsidP="0050037A">
            <w:pPr>
              <w:shd w:val="clear" w:color="auto" w:fill="FFFFFF" w:themeFill="background1"/>
              <w:ind w:left="300" w:hanging="300"/>
              <w:jc w:val="both"/>
              <w:rPr>
                <w:b/>
              </w:rPr>
            </w:pPr>
            <w:r w:rsidRPr="0050037A">
              <w:rPr>
                <w:b/>
              </w:rPr>
              <w:t xml:space="preserve">45100000-8 Przygotowanie terenu pod budowę </w:t>
            </w:r>
          </w:p>
          <w:p w:rsidR="0050037A" w:rsidRPr="0050037A" w:rsidRDefault="0050037A" w:rsidP="0050037A">
            <w:pPr>
              <w:shd w:val="clear" w:color="auto" w:fill="FFFFFF" w:themeFill="background1"/>
              <w:ind w:left="300" w:hanging="300"/>
              <w:jc w:val="both"/>
              <w:rPr>
                <w:b/>
              </w:rPr>
            </w:pPr>
            <w:r w:rsidRPr="0050037A">
              <w:rPr>
                <w:b/>
              </w:rPr>
              <w:t xml:space="preserve">45215100-8 Roboty budowlane w zakresie budowy placówek zdrowotnych </w:t>
            </w:r>
          </w:p>
          <w:p w:rsidR="0050037A" w:rsidRPr="0050037A" w:rsidRDefault="0050037A" w:rsidP="0050037A">
            <w:pPr>
              <w:shd w:val="clear" w:color="auto" w:fill="FFFFFF" w:themeFill="background1"/>
              <w:ind w:left="300" w:hanging="300"/>
              <w:jc w:val="both"/>
              <w:rPr>
                <w:b/>
              </w:rPr>
            </w:pPr>
            <w:r w:rsidRPr="0050037A">
              <w:rPr>
                <w:b/>
              </w:rPr>
              <w:t xml:space="preserve">45421100-5 Instalowanie drzwi i okien i podobnych elementów. </w:t>
            </w:r>
          </w:p>
          <w:p w:rsidR="0050037A" w:rsidRPr="0050037A" w:rsidRDefault="0050037A" w:rsidP="0050037A">
            <w:pPr>
              <w:shd w:val="clear" w:color="auto" w:fill="FFFFFF" w:themeFill="background1"/>
              <w:ind w:left="300" w:hanging="300"/>
              <w:jc w:val="both"/>
              <w:rPr>
                <w:b/>
              </w:rPr>
            </w:pPr>
            <w:r w:rsidRPr="0050037A">
              <w:rPr>
                <w:b/>
              </w:rPr>
              <w:t xml:space="preserve">45262500-6 Roboty murarskie i murowe </w:t>
            </w:r>
          </w:p>
          <w:p w:rsidR="0050037A" w:rsidRPr="0050037A" w:rsidRDefault="0050037A" w:rsidP="0050037A">
            <w:pPr>
              <w:shd w:val="clear" w:color="auto" w:fill="FFFFFF" w:themeFill="background1"/>
              <w:jc w:val="both"/>
              <w:rPr>
                <w:b/>
              </w:rPr>
            </w:pPr>
            <w:r w:rsidRPr="0050037A">
              <w:rPr>
                <w:b/>
              </w:rPr>
              <w:t xml:space="preserve">45410000-4 Tynkowanie </w:t>
            </w:r>
          </w:p>
          <w:p w:rsidR="0050037A" w:rsidRPr="0050037A" w:rsidRDefault="0050037A" w:rsidP="0050037A">
            <w:pPr>
              <w:shd w:val="clear" w:color="auto" w:fill="FFFFFF" w:themeFill="background1"/>
              <w:ind w:left="300" w:hanging="300"/>
              <w:jc w:val="both"/>
              <w:rPr>
                <w:b/>
              </w:rPr>
            </w:pPr>
            <w:r w:rsidRPr="0050037A">
              <w:rPr>
                <w:b/>
              </w:rPr>
              <w:t xml:space="preserve">45421000-4 Roboty w zakresie stolarki budowlanej </w:t>
            </w:r>
          </w:p>
          <w:p w:rsidR="0050037A" w:rsidRPr="0050037A" w:rsidRDefault="0050037A" w:rsidP="0050037A">
            <w:pPr>
              <w:shd w:val="clear" w:color="auto" w:fill="FFFFFF" w:themeFill="background1"/>
              <w:ind w:left="300" w:hanging="300"/>
              <w:jc w:val="both"/>
              <w:rPr>
                <w:b/>
              </w:rPr>
            </w:pPr>
            <w:r w:rsidRPr="0050037A">
              <w:rPr>
                <w:b/>
              </w:rPr>
              <w:t xml:space="preserve">45430000-0 Pokrywanie podłóg i ścian </w:t>
            </w:r>
          </w:p>
          <w:p w:rsidR="0050037A" w:rsidRPr="0050037A" w:rsidRDefault="0050037A" w:rsidP="0050037A">
            <w:pPr>
              <w:shd w:val="clear" w:color="auto" w:fill="FFFFFF" w:themeFill="background1"/>
              <w:ind w:left="300" w:hanging="300"/>
              <w:jc w:val="both"/>
              <w:rPr>
                <w:b/>
              </w:rPr>
            </w:pPr>
            <w:r w:rsidRPr="0050037A">
              <w:rPr>
                <w:b/>
              </w:rPr>
              <w:t xml:space="preserve">45440000-3 Roboty malarskie i szklarskie, </w:t>
            </w:r>
          </w:p>
          <w:p w:rsidR="0050037A" w:rsidRPr="0050037A" w:rsidRDefault="0050037A" w:rsidP="0050037A">
            <w:pPr>
              <w:shd w:val="clear" w:color="auto" w:fill="FFFFFF" w:themeFill="background1"/>
              <w:ind w:left="300" w:hanging="300"/>
              <w:jc w:val="both"/>
              <w:rPr>
                <w:b/>
              </w:rPr>
            </w:pPr>
            <w:r w:rsidRPr="0050037A">
              <w:rPr>
                <w:b/>
              </w:rPr>
              <w:t xml:space="preserve">45332000-3 Roboty instalacyjne wodne i kanalizacyjne </w:t>
            </w:r>
          </w:p>
          <w:p w:rsidR="0050037A" w:rsidRPr="0050037A" w:rsidRDefault="0050037A" w:rsidP="0050037A">
            <w:pPr>
              <w:shd w:val="clear" w:color="auto" w:fill="FFFFFF" w:themeFill="background1"/>
              <w:ind w:left="300" w:hanging="300"/>
              <w:jc w:val="both"/>
              <w:rPr>
                <w:b/>
              </w:rPr>
            </w:pPr>
            <w:r w:rsidRPr="0050037A">
              <w:rPr>
                <w:b/>
              </w:rPr>
              <w:t xml:space="preserve">45331100-7 Instalowanie centralnego ogrzewania </w:t>
            </w:r>
          </w:p>
          <w:p w:rsidR="0050037A" w:rsidRPr="0050037A" w:rsidRDefault="0050037A" w:rsidP="0050037A">
            <w:pPr>
              <w:shd w:val="clear" w:color="auto" w:fill="FFFFFF" w:themeFill="background1"/>
              <w:jc w:val="both"/>
              <w:rPr>
                <w:b/>
              </w:rPr>
            </w:pPr>
            <w:r w:rsidRPr="0050037A">
              <w:rPr>
                <w:b/>
              </w:rPr>
              <w:t xml:space="preserve">45331200-8 Instalowanie urządzeń wentylacyjnych i klimatyzacyjnych </w:t>
            </w:r>
          </w:p>
          <w:p w:rsidR="0050037A" w:rsidRPr="0050037A" w:rsidRDefault="0050037A" w:rsidP="0050037A">
            <w:pPr>
              <w:shd w:val="clear" w:color="auto" w:fill="FFFFFF" w:themeFill="background1"/>
              <w:ind w:left="300" w:hanging="300"/>
              <w:jc w:val="both"/>
              <w:rPr>
                <w:b/>
              </w:rPr>
            </w:pPr>
            <w:r w:rsidRPr="0050037A">
              <w:rPr>
                <w:b/>
              </w:rPr>
              <w:t xml:space="preserve">45310000-3 Roboty w zakresie instalacji elektrycznych, </w:t>
            </w:r>
          </w:p>
          <w:p w:rsidR="0050037A" w:rsidRPr="0050037A" w:rsidRDefault="0050037A" w:rsidP="0050037A">
            <w:pPr>
              <w:shd w:val="clear" w:color="auto" w:fill="FFFFFF" w:themeFill="background1"/>
              <w:jc w:val="both"/>
              <w:rPr>
                <w:b/>
              </w:rPr>
            </w:pPr>
            <w:r w:rsidRPr="0050037A">
              <w:rPr>
                <w:b/>
              </w:rPr>
              <w:t xml:space="preserve">45260000-4 Wykonywania pokryć i konstrukcji dachowych oraz podobne roboty </w:t>
            </w:r>
          </w:p>
          <w:p w:rsidR="0050037A" w:rsidRPr="0050037A" w:rsidRDefault="0050037A" w:rsidP="0050037A">
            <w:pPr>
              <w:shd w:val="clear" w:color="auto" w:fill="FFFFFF" w:themeFill="background1"/>
              <w:ind w:left="300" w:hanging="300"/>
              <w:jc w:val="both"/>
              <w:rPr>
                <w:b/>
              </w:rPr>
            </w:pPr>
            <w:r w:rsidRPr="0050037A">
              <w:rPr>
                <w:b/>
              </w:rPr>
              <w:t xml:space="preserve">45320000-6 Roboty izolacyjne, </w:t>
            </w:r>
          </w:p>
          <w:p w:rsidR="0050037A" w:rsidRPr="0050037A" w:rsidRDefault="0050037A" w:rsidP="0050037A">
            <w:pPr>
              <w:shd w:val="clear" w:color="auto" w:fill="FFFFFF" w:themeFill="background1"/>
              <w:jc w:val="both"/>
              <w:rPr>
                <w:b/>
              </w:rPr>
            </w:pPr>
            <w:r w:rsidRPr="0050037A">
              <w:rPr>
                <w:b/>
              </w:rPr>
              <w:t xml:space="preserve">45330000-9 Roboty instalacyjne wodno-kanalizacyjne i sanitarne </w:t>
            </w:r>
          </w:p>
          <w:p w:rsidR="0050037A" w:rsidRPr="0050037A" w:rsidRDefault="0050037A" w:rsidP="0050037A">
            <w:pPr>
              <w:shd w:val="clear" w:color="auto" w:fill="FFFFFF" w:themeFill="background1"/>
              <w:jc w:val="both"/>
              <w:rPr>
                <w:b/>
              </w:rPr>
            </w:pPr>
            <w:r w:rsidRPr="0050037A">
              <w:rPr>
                <w:b/>
              </w:rPr>
              <w:t xml:space="preserve">45400000-1 Roboty wykończeniowe w zakresie obiektów budowlanych </w:t>
            </w:r>
          </w:p>
          <w:p w:rsidR="0050037A" w:rsidRPr="0050037A" w:rsidRDefault="0050037A" w:rsidP="0050037A">
            <w:pPr>
              <w:shd w:val="clear" w:color="auto" w:fill="FFFFFF" w:themeFill="background1"/>
              <w:ind w:left="300" w:hanging="300"/>
              <w:jc w:val="both"/>
              <w:rPr>
                <w:b/>
              </w:rPr>
            </w:pPr>
            <w:r w:rsidRPr="0050037A">
              <w:rPr>
                <w:b/>
              </w:rPr>
              <w:t xml:space="preserve">45233120-6 Roboty w zakresie budowy dróg </w:t>
            </w:r>
          </w:p>
          <w:p w:rsidR="007F4F66" w:rsidRPr="00A639C4" w:rsidRDefault="0050037A" w:rsidP="0050037A">
            <w:pPr>
              <w:shd w:val="clear" w:color="auto" w:fill="FFFFFF" w:themeFill="background1"/>
              <w:ind w:left="300" w:hanging="300"/>
              <w:jc w:val="both"/>
              <w:rPr>
                <w:b/>
              </w:rPr>
            </w:pPr>
            <w:r w:rsidRPr="0050037A">
              <w:rPr>
                <w:b/>
              </w:rPr>
              <w:t xml:space="preserve">33100000-1 Dostawa sprzętu medycznego </w:t>
            </w: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ind w:left="300" w:hanging="300"/>
              <w:jc w:val="both"/>
              <w:rPr>
                <w:b/>
              </w:rPr>
            </w:pPr>
            <w:r w:rsidRPr="00A639C4">
              <w:rPr>
                <w:b/>
              </w:rPr>
              <w:t>Sposób realizacji zamówienia</w:t>
            </w:r>
          </w:p>
          <w:p w:rsidR="007F4F66" w:rsidRPr="00A639C4" w:rsidRDefault="007F4F66" w:rsidP="0018153F">
            <w:pPr>
              <w:shd w:val="clear" w:color="auto" w:fill="FFFFFF" w:themeFill="background1"/>
              <w:ind w:left="300" w:hanging="300"/>
              <w:jc w:val="both"/>
              <w:rPr>
                <w:b/>
              </w:rPr>
            </w:pPr>
          </w:p>
          <w:p w:rsidR="007F4F66" w:rsidRDefault="007F4F66" w:rsidP="0018153F">
            <w:pPr>
              <w:shd w:val="clear" w:color="auto" w:fill="FFFFFF" w:themeFill="background1"/>
              <w:tabs>
                <w:tab w:val="left" w:pos="408"/>
              </w:tabs>
              <w:jc w:val="both"/>
              <w:rPr>
                <w:color w:val="FF0000"/>
              </w:rPr>
            </w:pPr>
            <w:r w:rsidRPr="00A639C4">
              <w:t>Realizacja przedmiotu zamówienia musi być zgodna z ofertą i SWZ, w szczególności:</w:t>
            </w:r>
            <w:r>
              <w:t xml:space="preserve"> </w:t>
            </w:r>
          </w:p>
          <w:p w:rsidR="0050037A" w:rsidRPr="00A639C4" w:rsidRDefault="0050037A" w:rsidP="0018153F">
            <w:pPr>
              <w:shd w:val="clear" w:color="auto" w:fill="FFFFFF" w:themeFill="background1"/>
              <w:tabs>
                <w:tab w:val="left" w:pos="408"/>
              </w:tabs>
              <w:jc w:val="both"/>
            </w:pPr>
          </w:p>
          <w:p w:rsidR="007F4F66" w:rsidRPr="00A639C4" w:rsidRDefault="007F4F66" w:rsidP="007F4F66">
            <w:pPr>
              <w:pStyle w:val="Akapitzlist"/>
              <w:numPr>
                <w:ilvl w:val="0"/>
                <w:numId w:val="5"/>
              </w:numPr>
              <w:shd w:val="clear" w:color="auto" w:fill="FFFFFF" w:themeFill="background1"/>
              <w:tabs>
                <w:tab w:val="left" w:pos="408"/>
              </w:tabs>
              <w:jc w:val="both"/>
            </w:pPr>
            <w:r w:rsidRPr="00A639C4">
              <w:t>Szczegółowym opisem przedmiotu zamówienia</w:t>
            </w:r>
          </w:p>
          <w:p w:rsidR="007F4F66" w:rsidRPr="00A639C4" w:rsidRDefault="007F4F66" w:rsidP="007F4F66">
            <w:pPr>
              <w:pStyle w:val="Akapitzlist"/>
              <w:numPr>
                <w:ilvl w:val="0"/>
                <w:numId w:val="5"/>
              </w:numPr>
              <w:shd w:val="clear" w:color="auto" w:fill="FFFFFF" w:themeFill="background1"/>
              <w:tabs>
                <w:tab w:val="left" w:pos="408"/>
              </w:tabs>
              <w:jc w:val="both"/>
            </w:pPr>
            <w:r w:rsidRPr="00A639C4">
              <w:t>projektowanymi postanowieniami umowy w sprawie zamówienia publicznego</w:t>
            </w:r>
            <w:r w:rsidR="003850BB">
              <w:t xml:space="preserve"> (PPU)</w:t>
            </w:r>
          </w:p>
          <w:p w:rsidR="007F4F66" w:rsidRPr="00A639C4" w:rsidRDefault="00197793" w:rsidP="007F4F66">
            <w:pPr>
              <w:numPr>
                <w:ilvl w:val="0"/>
                <w:numId w:val="5"/>
              </w:numPr>
              <w:shd w:val="clear" w:color="auto" w:fill="FFFFFF" w:themeFill="background1"/>
              <w:jc w:val="both"/>
            </w:pPr>
            <w:r>
              <w:t xml:space="preserve">Programem </w:t>
            </w:r>
            <w:proofErr w:type="spellStart"/>
            <w:r>
              <w:t>Funkcjonalno</w:t>
            </w:r>
            <w:proofErr w:type="spellEnd"/>
            <w:r>
              <w:t xml:space="preserve"> – Użytkowym (PFU)</w:t>
            </w:r>
          </w:p>
          <w:p w:rsidR="007F4F66" w:rsidRPr="00A639C4" w:rsidRDefault="007F4F66" w:rsidP="007F4F66">
            <w:pPr>
              <w:numPr>
                <w:ilvl w:val="0"/>
                <w:numId w:val="4"/>
              </w:numPr>
              <w:shd w:val="clear" w:color="auto" w:fill="FFFFFF" w:themeFill="background1"/>
              <w:jc w:val="both"/>
            </w:pPr>
            <w:r w:rsidRPr="00A639C4">
              <w:t>Tabelą Elementów Rozliczeniowych (TER)</w:t>
            </w:r>
          </w:p>
          <w:p w:rsidR="007F4F66" w:rsidRPr="00A639C4" w:rsidRDefault="007F4F66" w:rsidP="0018153F">
            <w:pPr>
              <w:shd w:val="clear" w:color="auto" w:fill="FFFFFF" w:themeFill="background1"/>
              <w:ind w:left="300" w:hanging="300"/>
              <w:jc w:val="both"/>
            </w:pPr>
            <w:r w:rsidRPr="00A639C4">
              <w:t>lub innym stosownym dokumentem</w:t>
            </w:r>
          </w:p>
          <w:p w:rsidR="007F4F66" w:rsidRPr="00A639C4" w:rsidRDefault="007F4F66" w:rsidP="0018153F">
            <w:pPr>
              <w:shd w:val="clear" w:color="auto" w:fill="FFFFFF" w:themeFill="background1"/>
              <w:ind w:left="300" w:hanging="300"/>
              <w:jc w:val="both"/>
            </w:pPr>
          </w:p>
          <w:p w:rsidR="007F4F66" w:rsidRPr="00A639C4" w:rsidRDefault="007F4F66" w:rsidP="0018153F">
            <w:pPr>
              <w:shd w:val="clear" w:color="auto" w:fill="FFFFFF" w:themeFill="background1"/>
              <w:tabs>
                <w:tab w:val="left" w:pos="408"/>
              </w:tabs>
              <w:rPr>
                <w:b/>
              </w:rPr>
            </w:pP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97793">
            <w:pPr>
              <w:shd w:val="clear" w:color="auto" w:fill="FFFFFF" w:themeFill="background1"/>
              <w:tabs>
                <w:tab w:val="left" w:pos="408"/>
              </w:tabs>
              <w:spacing w:before="80"/>
              <w:jc w:val="both"/>
              <w:rPr>
                <w:b/>
              </w:rPr>
            </w:pPr>
            <w:r w:rsidRPr="00A639C4">
              <w:rPr>
                <w:b/>
              </w:rPr>
              <w:t>Okres gwarancji i rękojmi za wady</w:t>
            </w:r>
            <w:r w:rsidR="00197793" w:rsidRPr="008C0390">
              <w:rPr>
                <w:b/>
              </w:rPr>
              <w:t>: 3 lata</w:t>
            </w:r>
          </w:p>
        </w:tc>
      </w:tr>
      <w:tr w:rsidR="007F4F66" w:rsidRPr="00A639C4" w:rsidTr="0018153F">
        <w:tc>
          <w:tcPr>
            <w:tcW w:w="1384" w:type="dxa"/>
            <w:vMerge/>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tabs>
                <w:tab w:val="left" w:pos="408"/>
              </w:tabs>
              <w:jc w:val="both"/>
              <w:rPr>
                <w:b/>
                <w:bCs/>
              </w:rPr>
            </w:pPr>
            <w:r w:rsidRPr="00A639C4">
              <w:rPr>
                <w:b/>
                <w:bCs/>
              </w:rPr>
              <w:t>Równoważność</w:t>
            </w:r>
          </w:p>
          <w:p w:rsidR="007F4F66" w:rsidRPr="00A639C4" w:rsidRDefault="007F4F66" w:rsidP="0018153F">
            <w:pPr>
              <w:shd w:val="clear" w:color="auto" w:fill="FFFFFF" w:themeFill="background1"/>
              <w:tabs>
                <w:tab w:val="left" w:pos="408"/>
              </w:tabs>
              <w:jc w:val="both"/>
            </w:pPr>
          </w:p>
          <w:p w:rsidR="007F4F66" w:rsidRPr="00A639C4" w:rsidRDefault="007F4F66" w:rsidP="0018153F">
            <w:pPr>
              <w:shd w:val="clear" w:color="auto" w:fill="FFFFFF" w:themeFill="background1"/>
              <w:tabs>
                <w:tab w:val="left" w:pos="408"/>
              </w:tabs>
              <w:jc w:val="both"/>
            </w:pPr>
            <w:r w:rsidRPr="00A639C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br/>
            </w:r>
            <w:r w:rsidRPr="00A639C4">
              <w:t>w wyżej wymienionych dokumentach.</w:t>
            </w:r>
          </w:p>
          <w:p w:rsidR="007F4F66" w:rsidRPr="00A639C4" w:rsidRDefault="007F4F66" w:rsidP="0018153F">
            <w:pPr>
              <w:shd w:val="clear" w:color="auto" w:fill="FFFFFF" w:themeFill="background1"/>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 przywołanych</w:t>
            </w:r>
            <w:r w:rsidRPr="00A639C4">
              <w:rPr>
                <w:b/>
                <w:color w:val="000000"/>
              </w:rPr>
              <w:t xml:space="preserve"> w niniejszej SWZ wraz z załącznikami towarzyszy zwrot: „lub równoważne”.</w:t>
            </w:r>
          </w:p>
          <w:p w:rsidR="007F4F66" w:rsidRPr="00A639C4" w:rsidRDefault="007F4F66" w:rsidP="0018153F">
            <w:pPr>
              <w:shd w:val="clear" w:color="auto" w:fill="FFFFFF" w:themeFill="background1"/>
              <w:tabs>
                <w:tab w:val="left" w:pos="408"/>
              </w:tabs>
              <w:jc w:val="both"/>
              <w:rPr>
                <w:b/>
                <w:bCs/>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w:t>
            </w:r>
            <w:r>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Pr>
                <w:b/>
              </w:rPr>
              <w:t>3.1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jc w:val="both"/>
              <w:rPr>
                <w:b/>
                <w:bCs/>
              </w:rPr>
            </w:pPr>
            <w:r>
              <w:rPr>
                <w:b/>
                <w:bCs/>
              </w:rPr>
              <w:t>M</w:t>
            </w:r>
            <w:r w:rsidRPr="00265C7D">
              <w:rPr>
                <w:b/>
                <w:bCs/>
              </w:rPr>
              <w:t>ożliwość negocjacji</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p>
        </w:tc>
        <w:tc>
          <w:tcPr>
            <w:tcW w:w="7796" w:type="dxa"/>
            <w:shd w:val="clear" w:color="auto" w:fill="FFFFFF" w:themeFill="background1"/>
          </w:tcPr>
          <w:p w:rsidR="007F4F66" w:rsidRDefault="007F4F66" w:rsidP="0018153F">
            <w:pPr>
              <w:shd w:val="clear" w:color="auto" w:fill="FFFFFF" w:themeFill="background1"/>
              <w:jc w:val="both"/>
            </w:pPr>
            <w:r>
              <w:t>Zamawiający przewiduje możliwość prowadzenia negocjacji w celu ulepszenia treści ofert, które podlegają ocenie w ramach kryteriów oceny ofert tj.:</w:t>
            </w:r>
          </w:p>
          <w:p w:rsidR="007F4F66" w:rsidRPr="008C0390" w:rsidRDefault="007F4F66" w:rsidP="007F4F66">
            <w:pPr>
              <w:pStyle w:val="Akapitzlist"/>
              <w:numPr>
                <w:ilvl w:val="0"/>
                <w:numId w:val="15"/>
              </w:numPr>
              <w:shd w:val="clear" w:color="auto" w:fill="FFFFFF" w:themeFill="background1"/>
              <w:spacing w:before="80" w:after="80"/>
              <w:jc w:val="both"/>
            </w:pPr>
            <w:r w:rsidRPr="008C0390">
              <w:lastRenderedPageBreak/>
              <w:t xml:space="preserve">cena </w:t>
            </w:r>
          </w:p>
          <w:p w:rsidR="007F4F66" w:rsidRPr="00197793" w:rsidRDefault="00197793" w:rsidP="00197793">
            <w:pPr>
              <w:pStyle w:val="Akapitzlist"/>
              <w:numPr>
                <w:ilvl w:val="0"/>
                <w:numId w:val="15"/>
              </w:numPr>
              <w:shd w:val="clear" w:color="auto" w:fill="FFFFFF" w:themeFill="background1"/>
              <w:spacing w:before="80" w:after="80"/>
              <w:jc w:val="both"/>
            </w:pPr>
            <w:r w:rsidRPr="008C0390">
              <w:t>okres gwarancji i rękojmi za wady</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bookmarkStart w:id="0" w:name="_Hlk123634923"/>
            <w:r w:rsidRPr="00A639C4">
              <w:rPr>
                <w:b/>
              </w:rPr>
              <w:lastRenderedPageBreak/>
              <w:t>Pkt 3.8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Zamawiający </w:t>
            </w:r>
            <w:r w:rsidRPr="00A639C4">
              <w:rPr>
                <w:b/>
                <w:bCs/>
              </w:rPr>
              <w:t>nie przewiduje</w:t>
            </w:r>
            <w:r w:rsidRPr="00A639C4">
              <w:t xml:space="preserve"> możliwości skorzystania z „prawa opcji” </w:t>
            </w:r>
            <w:r>
              <w:br/>
            </w:r>
            <w:r w:rsidRPr="00A639C4">
              <w:t>tzn. dodatkowych robót budowlanych, dostaw i usług</w:t>
            </w:r>
            <w:r w:rsidRPr="00A639C4">
              <w:rPr>
                <w:u w:val="single"/>
              </w:rPr>
              <w:t xml:space="preserve"> </w:t>
            </w:r>
            <w:bookmarkStart w:id="1" w:name="_Hlk123634413"/>
          </w:p>
          <w:bookmarkEnd w:id="1"/>
          <w:p w:rsidR="007F4F66" w:rsidRPr="00197793" w:rsidRDefault="007F4F66" w:rsidP="00197793">
            <w:pPr>
              <w:widowControl/>
              <w:shd w:val="clear" w:color="auto" w:fill="FFFFFF" w:themeFill="background1"/>
              <w:autoSpaceDE/>
              <w:autoSpaceDN/>
              <w:adjustRightInd/>
              <w:contextualSpacing/>
              <w:jc w:val="both"/>
              <w:rPr>
                <w:b/>
                <w:bCs/>
              </w:rPr>
            </w:pPr>
          </w:p>
        </w:tc>
      </w:tr>
      <w:bookmarkEnd w:id="0"/>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360"/>
              <w:jc w:val="center"/>
              <w:rPr>
                <w:b/>
              </w:rPr>
            </w:pPr>
            <w:r w:rsidRPr="00A639C4">
              <w:rPr>
                <w:b/>
              </w:rPr>
              <w:t>Pkt 3.10 IDW</w:t>
            </w:r>
          </w:p>
        </w:tc>
        <w:tc>
          <w:tcPr>
            <w:tcW w:w="7796" w:type="dxa"/>
            <w:shd w:val="clear" w:color="auto" w:fill="FFFFFF" w:themeFill="background1"/>
          </w:tcPr>
          <w:p w:rsidR="007F4F66" w:rsidRPr="00A639C4" w:rsidRDefault="007F4F66" w:rsidP="0018153F">
            <w:pPr>
              <w:shd w:val="clear" w:color="auto" w:fill="FFFFFF" w:themeFill="background1"/>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
              </w:rPr>
            </w:pPr>
            <w:r w:rsidRPr="00A639C4">
              <w:rPr>
                <w:b/>
              </w:rPr>
              <w:t xml:space="preserve">1) rodzaj czynności niezbędnych do realizacji zamówienia, których dotyczą wymagania zatrudnienia na podstawie stosunku pracy przez wykonawcę </w:t>
            </w:r>
            <w:r>
              <w:rPr>
                <w:b/>
              </w:rPr>
              <w:t xml:space="preserve">                     </w:t>
            </w:r>
            <w:r w:rsidRPr="00A639C4">
              <w:rPr>
                <w:b/>
              </w:rPr>
              <w:t>lub podwykonawcę osób wykonujących czynności w trakcie realizacji zamówienia;</w:t>
            </w:r>
          </w:p>
          <w:p w:rsidR="007F4F66" w:rsidRPr="00A639C4" w:rsidRDefault="007F4F66" w:rsidP="0018153F">
            <w:pPr>
              <w:shd w:val="clear" w:color="auto" w:fill="FFFFFF" w:themeFill="background1"/>
              <w:jc w:val="both"/>
            </w:pPr>
          </w:p>
          <w:p w:rsidR="00197793" w:rsidRDefault="00197793" w:rsidP="00197793">
            <w:pPr>
              <w:jc w:val="both"/>
            </w:pPr>
            <w:r w:rsidRPr="00446012">
              <w:t>Zamawiający wymaga zatrudnienia na podstawie stosunku pracy przez wykonawcę lub podwykonawcę osób wykonujących w trakcie realizacji zamówienia czynności obsługi administracyjno-biurowej oraz czynności bezpośrednio związane z wykonywaniem robót  czyli tzw. pracowników fizycznych, niezależnie od tego czy prace te będzie wykonywał Wykonawca czy podwykonawca.</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rsidR="007F4F66"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rPr>
                <w:b/>
              </w:rPr>
            </w:pPr>
            <w:r w:rsidRPr="00A639C4">
              <w:rPr>
                <w:b/>
              </w:rPr>
              <w:t>2) sposób weryfikacji zatrudnienia tych osób;</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rsidR="007F4F66" w:rsidRPr="00A639C4" w:rsidRDefault="007F4F66" w:rsidP="0018153F">
            <w:pPr>
              <w:shd w:val="clear" w:color="auto" w:fill="FFFFFF" w:themeFill="background1"/>
              <w:jc w:val="both"/>
              <w:rPr>
                <w:b/>
              </w:rPr>
            </w:pPr>
          </w:p>
          <w:p w:rsidR="007F4F66" w:rsidRPr="00A639C4" w:rsidRDefault="007F4F66" w:rsidP="0018153F">
            <w:pPr>
              <w:shd w:val="clear" w:color="auto" w:fill="FFFFFF" w:themeFill="background1"/>
              <w:jc w:val="both"/>
              <w:rPr>
                <w:b/>
              </w:rPr>
            </w:pPr>
            <w:r w:rsidRPr="00A639C4">
              <w:rPr>
                <w:b/>
              </w:rPr>
              <w:t>3) uprawnienia zamawiającego w zakresie kontroli spełniania przez wykonawcę wymagań związanych z zatrudnianiem tych osób oraz sankcji z tytułu niespełnienia tych wymagań.</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karami umownymi </w:t>
            </w:r>
            <w:r>
              <w:t xml:space="preserve"> </w:t>
            </w:r>
            <w:r w:rsidRPr="0039128C">
              <w:t>określon</w:t>
            </w:r>
            <w:r>
              <w:t>ymi</w:t>
            </w:r>
            <w:r w:rsidRPr="0039128C">
              <w:t xml:space="preserve"> w projektowanych postanowieniach umownych.</w:t>
            </w:r>
          </w:p>
          <w:p w:rsidR="007F4F66" w:rsidRPr="00A639C4" w:rsidRDefault="007F4F66" w:rsidP="0018153F">
            <w:pPr>
              <w:shd w:val="clear" w:color="auto" w:fill="FFFFFF" w:themeFill="background1"/>
              <w:jc w:val="both"/>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t>Pkt 4.2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100" w:after="100"/>
              <w:rPr>
                <w:b/>
              </w:rPr>
            </w:pPr>
            <w:r w:rsidRPr="00A639C4">
              <w:rPr>
                <w:b/>
              </w:rPr>
              <w:t>Składanie ofert częściowych</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shd w:val="clear" w:color="auto" w:fill="FFFFFF" w:themeFill="background1"/>
          </w:tcPr>
          <w:p w:rsidR="007F4F66" w:rsidRPr="00A639C4" w:rsidRDefault="007F4F66" w:rsidP="0018153F">
            <w:pPr>
              <w:shd w:val="clear" w:color="auto" w:fill="FFFFFF" w:themeFill="background1"/>
              <w:tabs>
                <w:tab w:val="left" w:pos="408"/>
              </w:tabs>
              <w:jc w:val="both"/>
              <w:rPr>
                <w:bCs/>
              </w:rPr>
            </w:pPr>
          </w:p>
          <w:p w:rsidR="007F4F66" w:rsidRPr="00A639C4" w:rsidRDefault="007F4F66" w:rsidP="0018153F">
            <w:pPr>
              <w:shd w:val="clear" w:color="auto" w:fill="FFFFFF" w:themeFill="background1"/>
              <w:tabs>
                <w:tab w:val="left" w:pos="408"/>
              </w:tabs>
              <w:rPr>
                <w:bCs/>
              </w:rPr>
            </w:pPr>
            <w:r w:rsidRPr="00A639C4">
              <w:rPr>
                <w:bCs/>
              </w:rPr>
              <w:lastRenderedPageBreak/>
              <w:t xml:space="preserve">Zamawiający </w:t>
            </w:r>
            <w:r w:rsidRPr="00A639C4">
              <w:rPr>
                <w:b/>
                <w:bCs/>
                <w:u w:val="single"/>
              </w:rPr>
              <w:t>nie dopuszcza</w:t>
            </w:r>
            <w:r w:rsidRPr="00A639C4">
              <w:rPr>
                <w:bCs/>
              </w:rPr>
              <w:t xml:space="preserve"> składania ofert częściowych.</w:t>
            </w:r>
          </w:p>
          <w:p w:rsidR="007F4F66" w:rsidRPr="00A639C4" w:rsidRDefault="007F4F66" w:rsidP="0018153F">
            <w:pPr>
              <w:shd w:val="clear" w:color="auto" w:fill="FFFFFF" w:themeFill="background1"/>
              <w:tabs>
                <w:tab w:val="left" w:pos="408"/>
              </w:tabs>
              <w:jc w:val="both"/>
              <w:rPr>
                <w:bCs/>
              </w:rPr>
            </w:pPr>
          </w:p>
          <w:p w:rsidR="007F4F66" w:rsidRPr="006F2F79" w:rsidRDefault="007F4F66" w:rsidP="0018153F">
            <w:pPr>
              <w:shd w:val="clear" w:color="auto" w:fill="FFFFFF" w:themeFill="background1"/>
              <w:tabs>
                <w:tab w:val="left" w:pos="16874"/>
                <w:tab w:val="left" w:pos="17157"/>
              </w:tabs>
              <w:jc w:val="both"/>
              <w:rPr>
                <w:rFonts w:cstheme="minorHAnsi"/>
              </w:rPr>
            </w:pPr>
            <w:r w:rsidRPr="006F2F79">
              <w:rPr>
                <w:rFonts w:cstheme="minorHAnsi"/>
              </w:rPr>
              <w:t xml:space="preserve">Przedmiot zamówienia nie został podzielony na części. </w:t>
            </w:r>
          </w:p>
          <w:p w:rsidR="007F4F66" w:rsidRPr="00436996" w:rsidRDefault="007F4F66" w:rsidP="0018153F">
            <w:pPr>
              <w:shd w:val="clear" w:color="auto" w:fill="FFFFFF" w:themeFill="background1"/>
              <w:ind w:firstLine="708"/>
              <w:jc w:val="both"/>
              <w:rPr>
                <w:rFonts w:cstheme="minorHAnsi"/>
                <w:color w:val="000000"/>
              </w:rPr>
            </w:pPr>
          </w:p>
          <w:p w:rsidR="007F4F66" w:rsidRPr="00436996" w:rsidRDefault="007F4F66" w:rsidP="0018153F">
            <w:pPr>
              <w:shd w:val="clear" w:color="auto" w:fill="FFFFFF" w:themeFill="background1"/>
              <w:jc w:val="both"/>
              <w:rPr>
                <w:rFonts w:cstheme="minorHAnsi"/>
                <w:color w:val="000000"/>
              </w:rPr>
            </w:pPr>
            <w:r>
              <w:rPr>
                <w:rFonts w:cstheme="minorHAnsi"/>
                <w:color w:val="000000"/>
              </w:rPr>
              <w:t xml:space="preserve">Zamawiający przed </w:t>
            </w:r>
            <w:r w:rsidRPr="00436996">
              <w:rPr>
                <w:rFonts w:cstheme="minorHAnsi"/>
                <w:color w:val="000000"/>
              </w:rPr>
              <w:t xml:space="preserve">ogłoszeniem </w:t>
            </w:r>
            <w:r>
              <w:rPr>
                <w:rFonts w:cstheme="minorHAnsi"/>
                <w:color w:val="000000"/>
              </w:rPr>
              <w:t>postępowania</w:t>
            </w:r>
            <w:r w:rsidRPr="00436996">
              <w:rPr>
                <w:rFonts w:cstheme="minorHAnsi"/>
                <w:color w:val="000000"/>
              </w:rPr>
              <w:t xml:space="preserve"> dokonał analizy zasadności podziału przedmiotu zamówienia na części. Poniżej wskazano główne przyczyny decyzji instytucji zamawiającej o braku podziału zamówienia na części. </w:t>
            </w:r>
          </w:p>
          <w:p w:rsidR="007F4F66" w:rsidRPr="00436996" w:rsidRDefault="007F4F66" w:rsidP="0018153F">
            <w:pPr>
              <w:shd w:val="clear" w:color="auto" w:fill="FFFFFF" w:themeFill="background1"/>
              <w:jc w:val="both"/>
              <w:rPr>
                <w:rFonts w:cstheme="minorHAnsi"/>
                <w:color w:val="000000"/>
              </w:rPr>
            </w:pPr>
            <w:r w:rsidRPr="00436996">
              <w:rPr>
                <w:rFonts w:cstheme="minorHAnsi"/>
                <w:color w:val="000000"/>
              </w:rPr>
              <w:t xml:space="preserve">Zamawiający wskazuje, że nie jest zobowiązany do dokonywania podziału zamówienia na części za wszelką cenę – tj. po to, żeby podziału dokonać, niezależnie od tego w jaki sposób i jaką metodologią. </w:t>
            </w:r>
          </w:p>
          <w:p w:rsidR="007F4F66" w:rsidRDefault="007F4F66" w:rsidP="0018153F">
            <w:pPr>
              <w:shd w:val="clear" w:color="auto" w:fill="FFFFFF" w:themeFill="background1"/>
              <w:jc w:val="both"/>
              <w:rPr>
                <w:rFonts w:cstheme="minorHAnsi"/>
                <w:color w:val="000000"/>
              </w:rPr>
            </w:pPr>
            <w:r w:rsidRPr="00436996">
              <w:rPr>
                <w:rFonts w:cstheme="minorHAnsi"/>
                <w:color w:val="000000"/>
              </w:rPr>
              <w:t xml:space="preserve">Przepisy ustawy </w:t>
            </w:r>
            <w:proofErr w:type="spellStart"/>
            <w:r>
              <w:t>Pzp</w:t>
            </w:r>
            <w:proofErr w:type="spellEnd"/>
            <w:r>
              <w:t xml:space="preserve"> </w:t>
            </w:r>
            <w:r w:rsidRPr="00436996">
              <w:rPr>
                <w:rFonts w:cstheme="minorHAnsi"/>
                <w:color w:val="000000"/>
              </w:rPr>
              <w:t xml:space="preserve">nie nakładają na Zamawiającego  bezwzględnego obowiązku podziału zamówienia na części, stanowi natomiast o uprawnieniu zamawiającego do podziału zamówienia i nie zawiera wprost obowiązku wyjaśniania przez Zamawiającego przyczyn, dla których nie zastosował </w:t>
            </w:r>
            <w:r>
              <w:rPr>
                <w:rFonts w:cstheme="minorHAnsi"/>
                <w:color w:val="000000"/>
              </w:rPr>
              <w:t xml:space="preserve">takiego </w:t>
            </w:r>
            <w:r w:rsidRPr="00436996">
              <w:rPr>
                <w:rFonts w:cstheme="minorHAnsi"/>
                <w:color w:val="000000"/>
              </w:rPr>
              <w:t>podziału. Zamawiający musi być w stanie uzasadnić i wytłumaczyć obiektywnie podjętą przez siebie decyzję o sposobie udzielenia zamówienia.</w:t>
            </w:r>
          </w:p>
          <w:p w:rsidR="007F4F66" w:rsidRPr="00436996" w:rsidRDefault="007F4F66" w:rsidP="0018153F">
            <w:pPr>
              <w:shd w:val="clear" w:color="auto" w:fill="FFFFFF" w:themeFill="background1"/>
              <w:jc w:val="both"/>
              <w:rPr>
                <w:rFonts w:cstheme="minorHAnsi"/>
                <w:color w:val="000000"/>
              </w:rPr>
            </w:pPr>
            <w:r w:rsidRPr="00436996">
              <w:rPr>
                <w:rFonts w:cstheme="minorHAnsi"/>
                <w:color w:val="000000"/>
              </w:rPr>
              <w:t xml:space="preserve">Stanowiący podstawę dla tego obowiązku przepis </w:t>
            </w:r>
            <w:r w:rsidRPr="006F2F79">
              <w:rPr>
                <w:rFonts w:cstheme="minorHAnsi"/>
                <w:color w:val="000000"/>
              </w:rPr>
              <w:t>art. 91 ust.2 ustawy</w:t>
            </w:r>
            <w:r w:rsidRPr="00436996">
              <w:rPr>
                <w:rFonts w:cstheme="minorHAnsi"/>
                <w:color w:val="000000"/>
              </w:rPr>
              <w:t xml:space="preserve"> </w:t>
            </w:r>
            <w:proofErr w:type="spellStart"/>
            <w:r>
              <w:rPr>
                <w:rFonts w:cstheme="minorHAnsi"/>
                <w:color w:val="000000"/>
              </w:rPr>
              <w:t>Pzp</w:t>
            </w:r>
            <w:proofErr w:type="spellEnd"/>
            <w:r>
              <w:rPr>
                <w:rFonts w:cstheme="minorHAnsi"/>
                <w:color w:val="000000"/>
              </w:rPr>
              <w:t xml:space="preserve"> </w:t>
            </w:r>
            <w:r w:rsidRPr="00436996">
              <w:rPr>
                <w:rFonts w:cstheme="minorHAnsi"/>
                <w:color w:val="000000"/>
              </w:rPr>
              <w:t>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w:t>
            </w:r>
            <w:r>
              <w:rPr>
                <w:rFonts w:cstheme="minorHAnsi"/>
                <w:color w:val="000000"/>
              </w:rPr>
              <w:t>zadania</w:t>
            </w:r>
            <w:r w:rsidRPr="00436996">
              <w:rPr>
                <w:rFonts w:cstheme="minorHAnsi"/>
                <w:color w:val="000000"/>
              </w:rPr>
              <w:t xml:space="preserve">, a dokonanie podziału zamówienia na części mogłoby to ryzyko przenieść na Zamawiającego i w konsekwencji uczynić niemożliwym osiągnięcie celu zamówienia publicznego. </w:t>
            </w:r>
          </w:p>
          <w:p w:rsidR="007F4F6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w:t>
            </w:r>
            <w:r>
              <w:rPr>
                <w:rFonts w:cstheme="minorHAnsi"/>
                <w:color w:val="000000"/>
              </w:rPr>
              <w:t>y.</w:t>
            </w:r>
            <w:r w:rsidRPr="00436996">
              <w:rPr>
                <w:rFonts w:cstheme="minorHAnsi"/>
                <w:color w:val="000000"/>
              </w:rPr>
              <w:t xml:space="preserve">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Dokonanie podziału zamówienia na części </w:t>
            </w:r>
            <w:r w:rsidRPr="00504F88">
              <w:rPr>
                <w:rFonts w:cstheme="minorHAnsi"/>
                <w:color w:val="000000"/>
              </w:rPr>
              <w:t>byłoby sztuczne i nieracjonalne</w:t>
            </w:r>
            <w:r>
              <w:rPr>
                <w:rFonts w:cstheme="minorHAnsi"/>
                <w:color w:val="000000"/>
              </w:rPr>
              <w:t>,</w:t>
            </w:r>
            <w:r w:rsidRPr="00504F88">
              <w:rPr>
                <w:rFonts w:cstheme="minorHAnsi"/>
                <w:color w:val="000000"/>
              </w:rPr>
              <w:t xml:space="preserve"> </w:t>
            </w:r>
            <w:r w:rsidRPr="00436996">
              <w:rPr>
                <w:rFonts w:cstheme="minorHAnsi"/>
                <w:color w:val="000000"/>
              </w:rPr>
              <w:t>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504F88">
              <w:rPr>
                <w:rFonts w:cstheme="minorHAnsi"/>
                <w:color w:val="000000"/>
              </w:rPr>
              <w:t xml:space="preserve">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W opinii Zamawiającego przy podziale zamówienia na części prawdopodobna i wręcz granicząca z pewnością jest sytuacja w której kilku wykonawców, których łączny efekt prac decyduje o prawidłowym </w:t>
            </w:r>
            <w:r w:rsidRPr="006F2F79">
              <w:rPr>
                <w:rFonts w:cstheme="minorHAnsi"/>
                <w:color w:val="000000"/>
              </w:rPr>
              <w:t>wykonaniu przedmiotu umowy</w:t>
            </w:r>
            <w:r>
              <w:rPr>
                <w:rFonts w:cstheme="minorHAnsi"/>
                <w:strike/>
                <w:color w:val="000000"/>
              </w:rPr>
              <w:t xml:space="preserve"> </w:t>
            </w:r>
            <w:r w:rsidRPr="00436996">
              <w:rPr>
                <w:rFonts w:cstheme="minorHAnsi"/>
                <w:color w:val="000000"/>
              </w:rPr>
              <w:t xml:space="preserve"> unika odpowiedzialności z uwagi na trudności z jednoznacznym ustaleniem przyczyn </w:t>
            </w:r>
            <w:r>
              <w:rPr>
                <w:rFonts w:cstheme="minorHAnsi"/>
                <w:color w:val="000000"/>
              </w:rPr>
              <w:t>wystąpienia wad czy usterek.</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Zamawiający uznał, że niedokonanie podziału przedmiotu zamówienia na części nie ma wpływu na konkurencyjność, nie utrudnia dostępu do zamówienia MŚP i jest determinowane specyfiką zamówienia ( okolicznościami danego przypadku), w szczególności rodzajem przedmiotu zamówienia, jego specyfiką, planowanym sposobem realizacji zamówienia i  jego zakresem. Zamówienie ma zwiększyć </w:t>
            </w:r>
            <w:r w:rsidRPr="00436996">
              <w:rPr>
                <w:rFonts w:cstheme="minorHAnsi"/>
                <w:color w:val="000000"/>
              </w:rPr>
              <w:lastRenderedPageBreak/>
              <w:t>konkurencyjność ale nie kosztem interesów zamawiającego.</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Zamawiający dokonując agregacji  - planując udzielenie zamówienia jako całości jednemu wykonawcy miał na uwadze swoje obiektywne</w:t>
            </w:r>
            <w:r>
              <w:rPr>
                <w:rFonts w:cstheme="minorHAnsi"/>
                <w:color w:val="000000"/>
              </w:rPr>
              <w:t>,</w:t>
            </w:r>
            <w:r w:rsidRPr="00436996">
              <w:rPr>
                <w:rFonts w:cstheme="minorHAnsi"/>
                <w:color w:val="000000"/>
              </w:rPr>
              <w:t xml:space="preserve"> uzasadnione i racjonalne potrzeby oraz dbałość o zapewnienie konkurencyjności – brak podziału nie uniemożliwia złożenia oferty małym przedsiębiorcom działającym na rynku.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r>
              <w:rPr>
                <w:rFonts w:cstheme="minorHAnsi"/>
                <w:color w:val="000000"/>
              </w:rPr>
              <w:t>.</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Najistotniejszym argumentem za brakiem konieczności podziału zamówienia na części są nadmierne trudności czy koszty oraz brak koordynacji, skutkujący poważną groźbą nieprawidłowej realizacji zamówienia.</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436996">
              <w:rPr>
                <w:rFonts w:cstheme="minorHAnsi"/>
                <w:color w:val="000000"/>
                <w:u w:val="single"/>
              </w:rPr>
              <w:t>niewielkimi</w:t>
            </w:r>
            <w:r w:rsidRPr="00436996">
              <w:rPr>
                <w:rFonts w:cstheme="minorHAnsi"/>
                <w:color w:val="000000"/>
              </w:rPr>
              <w:t xml:space="preserve"> trudnościami czy kosztami bądź </w:t>
            </w:r>
            <w:r w:rsidRPr="00436996">
              <w:rPr>
                <w:rFonts w:cstheme="minorHAnsi"/>
                <w:color w:val="000000"/>
                <w:u w:val="single"/>
              </w:rPr>
              <w:t>nieznacznymi</w:t>
            </w:r>
            <w:r w:rsidRPr="00436996">
              <w:rPr>
                <w:rFonts w:cstheme="minorHAnsi"/>
                <w:color w:val="000000"/>
              </w:rPr>
              <w:t xml:space="preserve"> problemami z koordynowaniem działań wykonawców a tym bardziej wygoda zamawiającego. W opinii Zamawiającego przyczyny niedokonania podziału nie są błahe oraz łatwe do usunięcia. </w:t>
            </w:r>
          </w:p>
          <w:p w:rsidR="007F4F66" w:rsidRPr="00436996" w:rsidRDefault="007F4F66" w:rsidP="0018153F">
            <w:pPr>
              <w:shd w:val="clear" w:color="auto" w:fill="FFFFFF" w:themeFill="background1"/>
              <w:ind w:firstLine="708"/>
              <w:jc w:val="both"/>
              <w:rPr>
                <w:rFonts w:cstheme="minorHAnsi"/>
                <w:color w:val="000000"/>
              </w:rPr>
            </w:pPr>
            <w:r w:rsidRPr="00436996">
              <w:rPr>
                <w:rFonts w:cstheme="minorHAnsi"/>
                <w:color w:val="000000"/>
              </w:rPr>
              <w:t>Istotne jest również to, że Zamawiający nie wyłączył z udziału w postępowaniu podmiotów działających wspólnie ani podwykonawstwa – w żaden sposób nie ogranicza to możliwości złożenia oferty</w:t>
            </w:r>
            <w:r w:rsidR="00653845">
              <w:rPr>
                <w:rFonts w:cstheme="minorHAnsi"/>
                <w:color w:val="000000"/>
              </w:rPr>
              <w:t>.</w:t>
            </w:r>
            <w:r w:rsidRPr="00436996">
              <w:rPr>
                <w:rFonts w:cstheme="minorHAnsi"/>
                <w:color w:val="000000"/>
              </w:rPr>
              <w:t xml:space="preserve"> </w:t>
            </w:r>
          </w:p>
          <w:p w:rsidR="007F4F66" w:rsidRPr="00A639C4" w:rsidRDefault="007F4F66" w:rsidP="0018153F">
            <w:pPr>
              <w:shd w:val="clear" w:color="auto" w:fill="FFFFFF" w:themeFill="background1"/>
              <w:jc w:val="both"/>
              <w:rPr>
                <w:bCs/>
              </w:rPr>
            </w:pPr>
            <w:r w:rsidRPr="00436996">
              <w:rPr>
                <w:rFonts w:cstheme="minorHAnsi"/>
                <w:color w:val="000000"/>
              </w:rPr>
              <w:t>W świetle powyższego, decyzja o tym, aby całość zamówienia została zrealizowana przez jednego wykonawcę była w pełni uzasadniona.</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lastRenderedPageBreak/>
              <w:t>Pkt 4.4 IDW</w:t>
            </w: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93106B" w:rsidRDefault="007F4F66" w:rsidP="0018153F">
            <w:pPr>
              <w:shd w:val="clear" w:color="auto" w:fill="FFFFFF" w:themeFill="background1"/>
              <w:jc w:val="both"/>
            </w:pPr>
            <w:r w:rsidRPr="0093106B">
              <w:rPr>
                <w:rFonts w:eastAsiaTheme="minorHAnsi"/>
                <w:lang w:eastAsia="en-US"/>
              </w:rPr>
              <w:t xml:space="preserve">Zamawiający </w:t>
            </w:r>
            <w:r w:rsidRPr="0093106B">
              <w:rPr>
                <w:rFonts w:eastAsiaTheme="minorHAnsi"/>
                <w:b/>
                <w:u w:val="single"/>
                <w:lang w:eastAsia="en-US"/>
              </w:rPr>
              <w:t>nie przewiduje</w:t>
            </w:r>
            <w:r w:rsidRPr="0093106B">
              <w:rPr>
                <w:rFonts w:eastAsiaTheme="minorHAnsi"/>
                <w:lang w:eastAsia="en-US"/>
              </w:rPr>
              <w:t xml:space="preserve"> możliwości udzielenia</w:t>
            </w:r>
            <w:r w:rsidRPr="0093106B">
              <w:t xml:space="preserve"> zamówienia, o których mowa w art. 305 pkt.1 w zw. z art. 214 ust. 1 pkt 7  </w:t>
            </w:r>
            <w:proofErr w:type="spellStart"/>
            <w:r w:rsidRPr="0093106B">
              <w:t>Pzp</w:t>
            </w:r>
            <w:proofErr w:type="spellEnd"/>
          </w:p>
          <w:p w:rsidR="007F4F66" w:rsidRPr="001F57FD" w:rsidRDefault="007F4F66" w:rsidP="0018153F">
            <w:pPr>
              <w:shd w:val="clear" w:color="auto" w:fill="FFFFFF" w:themeFill="background1"/>
              <w:ind w:left="284"/>
              <w:jc w:val="both"/>
              <w:rPr>
                <w:bCs/>
                <w:highlight w:val="yellow"/>
              </w:rPr>
            </w:pPr>
          </w:p>
          <w:p w:rsidR="007F4F66" w:rsidRPr="00A639C4" w:rsidRDefault="007F4F66" w:rsidP="0093106B">
            <w:pPr>
              <w:widowControl/>
              <w:shd w:val="clear" w:color="auto" w:fill="FFFFFF" w:themeFill="background1"/>
              <w:rPr>
                <w:bCs/>
              </w:rPr>
            </w:pPr>
          </w:p>
        </w:tc>
      </w:tr>
      <w:tr w:rsidR="007F4F66" w:rsidRPr="00A639C4" w:rsidTr="0018153F">
        <w:trPr>
          <w:trHeight w:val="164"/>
        </w:trPr>
        <w:tc>
          <w:tcPr>
            <w:tcW w:w="1384" w:type="dxa"/>
            <w:shd w:val="clear" w:color="auto" w:fill="FFFFFF" w:themeFill="background1"/>
          </w:tcPr>
          <w:p w:rsidR="007F4F66" w:rsidRPr="00A639C4" w:rsidRDefault="007F4F66" w:rsidP="0018153F">
            <w:pPr>
              <w:shd w:val="clear" w:color="auto" w:fill="FFFFFF" w:themeFill="background1"/>
              <w:spacing w:before="80" w:after="80"/>
              <w:jc w:val="center"/>
              <w:rPr>
                <w:b/>
              </w:rPr>
            </w:pPr>
            <w:r w:rsidRPr="00A639C4">
              <w:rPr>
                <w:b/>
              </w:rPr>
              <w:t>Pkt 5.1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
              </w:rPr>
            </w:pPr>
            <w:r w:rsidRPr="00A639C4">
              <w:rPr>
                <w:b/>
              </w:rPr>
              <w:t>Wizja lokalna</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pPr>
          </w:p>
        </w:tc>
        <w:tc>
          <w:tcPr>
            <w:tcW w:w="7796" w:type="dxa"/>
            <w:tcBorders>
              <w:bottom w:val="single" w:sz="4" w:space="0" w:color="auto"/>
            </w:tcBorders>
            <w:shd w:val="clear" w:color="auto" w:fill="FFFFFF" w:themeFill="background1"/>
          </w:tcPr>
          <w:p w:rsidR="007F4F66" w:rsidRDefault="007F4F66" w:rsidP="0018153F">
            <w:pPr>
              <w:shd w:val="clear" w:color="auto" w:fill="FFFFFF" w:themeFill="background1"/>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rsidR="00E81F6B" w:rsidRDefault="00E81F6B" w:rsidP="0018153F">
            <w:pPr>
              <w:shd w:val="clear" w:color="auto" w:fill="FFFFFF" w:themeFill="background1"/>
              <w:rPr>
                <w:bCs/>
              </w:rPr>
            </w:pPr>
          </w:p>
          <w:p w:rsidR="007F4F66" w:rsidRPr="00E81F6B" w:rsidRDefault="00E81F6B" w:rsidP="00E81F6B">
            <w:pPr>
              <w:shd w:val="clear" w:color="auto" w:fill="FFFFFF" w:themeFill="background1"/>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sidRPr="00A639C4">
              <w:rPr>
                <w:b/>
              </w:rPr>
              <w:t>6.2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
              </w:rPr>
            </w:pPr>
            <w:r w:rsidRPr="00A639C4">
              <w:rPr>
                <w:b/>
              </w:rPr>
              <w:t>Obowiązek osobistego wykonania przez Wykonawcę kluczowych części zamówienia</w:t>
            </w:r>
          </w:p>
          <w:p w:rsidR="007F4F66" w:rsidRPr="00A639C4" w:rsidRDefault="007F4F66" w:rsidP="0018153F">
            <w:pPr>
              <w:shd w:val="clear" w:color="auto" w:fill="FFFFFF" w:themeFill="background1"/>
              <w:spacing w:before="80" w:after="80"/>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p>
        </w:tc>
        <w:tc>
          <w:tcPr>
            <w:tcW w:w="7796" w:type="dxa"/>
            <w:shd w:val="clear" w:color="auto" w:fill="FFFFFF" w:themeFill="background1"/>
          </w:tcPr>
          <w:p w:rsidR="007F4F66" w:rsidRPr="00A639C4" w:rsidRDefault="007F4F66" w:rsidP="0018153F">
            <w:pPr>
              <w:pStyle w:val="arimr"/>
              <w:widowControl/>
              <w:shd w:val="clear" w:color="auto" w:fill="FFFFFF" w:themeFill="background1"/>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rsidR="007F4F66" w:rsidRPr="00A639C4" w:rsidRDefault="007F4F66" w:rsidP="006C69ED">
            <w:pPr>
              <w:pStyle w:val="arimr"/>
              <w:widowControl/>
              <w:shd w:val="clear" w:color="auto" w:fill="FFFFFF" w:themeFill="background1"/>
              <w:suppressAutoHyphens/>
              <w:snapToGrid/>
              <w:spacing w:line="240" w:lineRule="auto"/>
              <w:jc w:val="both"/>
              <w:rPr>
                <w:rFonts w:ascii="Arial" w:hAnsi="Arial" w:cs="Arial"/>
                <w:b/>
                <w:sz w:val="20"/>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sidRPr="00A639C4">
              <w:rPr>
                <w:b/>
              </w:rPr>
              <w:t>Pkt 7.1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Cs/>
              </w:rPr>
            </w:pPr>
            <w:r w:rsidRPr="00A639C4">
              <w:rPr>
                <w:b/>
              </w:rPr>
              <w:t>Termin wykonania zamówienia</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rPr>
                <w:b/>
              </w:rPr>
            </w:pPr>
            <w:r w:rsidRPr="00A639C4">
              <w:rPr>
                <w:b/>
              </w:rPr>
              <w:t xml:space="preserve">Termin wykonania zamówienia: </w:t>
            </w:r>
          </w:p>
          <w:p w:rsidR="007F4F66" w:rsidRPr="00A639C4" w:rsidRDefault="00052F1F" w:rsidP="006C69ED">
            <w:pPr>
              <w:shd w:val="clear" w:color="auto" w:fill="FFFFFF" w:themeFill="background1"/>
              <w:tabs>
                <w:tab w:val="center" w:pos="4536"/>
              </w:tabs>
              <w:jc w:val="both"/>
              <w:rPr>
                <w:bCs/>
              </w:rPr>
            </w:pPr>
            <w:r w:rsidRPr="008C0390">
              <w:rPr>
                <w:b/>
              </w:rPr>
              <w:t>15</w:t>
            </w:r>
            <w:r w:rsidR="006C69ED" w:rsidRPr="008C0390">
              <w:rPr>
                <w:b/>
              </w:rPr>
              <w:t>.06.2026 r.</w:t>
            </w:r>
            <w:r w:rsidR="007F4F66" w:rsidRPr="008C0390">
              <w:t xml:space="preserve"> – </w:t>
            </w:r>
            <w:r w:rsidR="006C69ED" w:rsidRPr="008C0390">
              <w:t xml:space="preserve"> Zakończenie jest niezbędne z uwagi na wymagania związane z finansowaniem projektu ze środków Krajowego Planu Odbudowy (KPO). Projekt ten musi zostać w pełni rozliczony do 30 czerwca 2026 r., co wiąże się z koniecznością zakończenia robót budowlanych z odpowiednim wyprzedzeniem, aby zapewnić czas na odbiór, kontrolę jakości oraz dokumentację wymagającą weryfikacji przed ostatecznym rozliczeniem. Niedotrzymanie terminu realizacji robót mogłoby prowadzić do ryzyka utraty dofinansowania oraz skomplikować procedury administracyjne, co negatywnie wpłynęłoby na płynność i terminowość rozliczeń finansowych projektu. </w:t>
            </w:r>
            <w:r w:rsidR="006C69ED" w:rsidRPr="008C0390">
              <w:lastRenderedPageBreak/>
              <w:t>Zakończenie robót w wyznaczonym terminie jest kluczowe dla zachowania zgodności z harmonogramem oraz zasadami dotyczącymi funduszy unijnych, zapewniając stabilność finansową projektu i jego zgodność z wymaganiami KPO.</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80"/>
              <w:jc w:val="center"/>
              <w:rPr>
                <w:b/>
              </w:rPr>
            </w:pPr>
            <w:r w:rsidRPr="00A639C4">
              <w:rPr>
                <w:b/>
              </w:rPr>
              <w:lastRenderedPageBreak/>
              <w:t>Pkt 8.</w:t>
            </w:r>
            <w:r>
              <w:rPr>
                <w:b/>
              </w:rPr>
              <w:t>1</w:t>
            </w:r>
            <w:r w:rsidRPr="00A639C4">
              <w:rPr>
                <w:b/>
              </w:rPr>
              <w:t xml:space="preserve"> IDW</w:t>
            </w:r>
          </w:p>
        </w:tc>
        <w:tc>
          <w:tcPr>
            <w:tcW w:w="7796" w:type="dxa"/>
            <w:shd w:val="clear" w:color="auto" w:fill="FFFFFF" w:themeFill="background1"/>
          </w:tcPr>
          <w:p w:rsidR="007F4F66" w:rsidRPr="00A639C4" w:rsidRDefault="007F4F66" w:rsidP="0018153F">
            <w:pPr>
              <w:shd w:val="clear" w:color="auto" w:fill="FFFFFF" w:themeFill="background1"/>
              <w:spacing w:before="80" w:after="80"/>
              <w:rPr>
                <w:b/>
                <w:bCs/>
              </w:rPr>
            </w:pPr>
            <w:r w:rsidRPr="00A639C4">
              <w:rPr>
                <w:b/>
              </w:rPr>
              <w:t xml:space="preserve">Warunki udziału w postępowaniu o udzielenie zamówienia </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tcBorders>
              <w:bottom w:val="single" w:sz="4" w:space="0" w:color="auto"/>
            </w:tcBorders>
            <w:shd w:val="clear" w:color="auto" w:fill="FFFFFF" w:themeFill="background1"/>
          </w:tcPr>
          <w:p w:rsidR="007F4F66" w:rsidRPr="00A639C4" w:rsidRDefault="007F4F66" w:rsidP="0018153F">
            <w:pPr>
              <w:pStyle w:val="Teksttreci0"/>
              <w:shd w:val="clear" w:color="auto" w:fill="FFFFFF" w:themeFill="background1"/>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rsidR="007F4F66" w:rsidRPr="00A639C4" w:rsidRDefault="007F4F66" w:rsidP="007F4F66">
            <w:pPr>
              <w:pStyle w:val="Teksttreci0"/>
              <w:numPr>
                <w:ilvl w:val="0"/>
                <w:numId w:val="1"/>
              </w:numPr>
              <w:shd w:val="clear" w:color="auto" w:fill="FFFFFF" w:themeFill="background1"/>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sz w:val="20"/>
                <w:szCs w:val="20"/>
              </w:rPr>
            </w:pPr>
          </w:p>
          <w:p w:rsidR="007F4F66" w:rsidRPr="00A639C4" w:rsidRDefault="007F4F66" w:rsidP="007F4F66">
            <w:pPr>
              <w:pStyle w:val="Teksttreci0"/>
              <w:numPr>
                <w:ilvl w:val="0"/>
                <w:numId w:val="1"/>
              </w:numPr>
              <w:shd w:val="clear" w:color="auto" w:fill="FFFFFF" w:themeFill="background1"/>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sz w:val="20"/>
                <w:szCs w:val="20"/>
              </w:rPr>
            </w:pPr>
          </w:p>
          <w:p w:rsidR="007F4F66" w:rsidRPr="008C0390" w:rsidRDefault="008C0390" w:rsidP="007F4F66">
            <w:pPr>
              <w:pStyle w:val="Teksttreci0"/>
              <w:numPr>
                <w:ilvl w:val="0"/>
                <w:numId w:val="1"/>
              </w:numPr>
              <w:shd w:val="clear" w:color="auto" w:fill="FFFFFF" w:themeFill="background1"/>
              <w:spacing w:line="240" w:lineRule="auto"/>
              <w:ind w:left="852" w:right="20" w:hanging="426"/>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Pr>
                <w:rFonts w:ascii="Arial" w:hAnsi="Arial" w:cs="Arial"/>
                <w:sz w:val="20"/>
                <w:szCs w:val="20"/>
              </w:rPr>
              <w:t xml:space="preserve"> warunek dotyczący</w:t>
            </w:r>
            <w:r w:rsidRPr="00A639C4">
              <w:rPr>
                <w:rFonts w:ascii="Arial" w:hAnsi="Arial" w:cs="Arial"/>
                <w:b/>
                <w:sz w:val="20"/>
                <w:szCs w:val="20"/>
              </w:rPr>
              <w:t xml:space="preserve"> </w:t>
            </w:r>
            <w:r w:rsidR="007F4F66" w:rsidRPr="00A639C4">
              <w:rPr>
                <w:rFonts w:ascii="Arial" w:hAnsi="Arial" w:cs="Arial"/>
                <w:b/>
                <w:sz w:val="20"/>
                <w:szCs w:val="20"/>
              </w:rPr>
              <w:t>sytuacji ekonomicznej lub finansowej:</w:t>
            </w:r>
          </w:p>
          <w:p w:rsidR="007F4F66" w:rsidRPr="00A639C4" w:rsidRDefault="007F4F66" w:rsidP="00063AAE">
            <w:pPr>
              <w:pStyle w:val="Teksttreci0"/>
              <w:shd w:val="clear" w:color="auto" w:fill="FFFFFF" w:themeFill="background1"/>
              <w:spacing w:line="240" w:lineRule="auto"/>
              <w:ind w:right="20" w:firstLine="0"/>
              <w:jc w:val="both"/>
              <w:rPr>
                <w:rFonts w:ascii="Arial" w:hAnsi="Arial" w:cs="Arial"/>
                <w:b/>
                <w:sz w:val="20"/>
                <w:szCs w:val="20"/>
              </w:rPr>
            </w:pP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7F4F66" w:rsidRPr="00A639C4" w:rsidRDefault="007F4F66" w:rsidP="0018153F">
            <w:pPr>
              <w:pStyle w:val="Teksttreci0"/>
              <w:shd w:val="clear" w:color="auto" w:fill="FFFFFF" w:themeFill="background1"/>
              <w:spacing w:line="240" w:lineRule="auto"/>
              <w:ind w:left="868" w:right="20" w:firstLine="0"/>
              <w:jc w:val="both"/>
              <w:rPr>
                <w:rFonts w:ascii="Arial" w:hAnsi="Arial" w:cs="Arial"/>
                <w:sz w:val="20"/>
                <w:szCs w:val="20"/>
              </w:rPr>
            </w:pPr>
          </w:p>
          <w:p w:rsidR="007F4F66" w:rsidRPr="00A639C4" w:rsidRDefault="007F4F66" w:rsidP="007F4F66">
            <w:pPr>
              <w:pStyle w:val="Teksttreci0"/>
              <w:numPr>
                <w:ilvl w:val="0"/>
                <w:numId w:val="1"/>
              </w:numPr>
              <w:shd w:val="clear" w:color="auto" w:fill="FFFFFF" w:themeFill="background1"/>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b/>
                <w:sz w:val="20"/>
                <w:szCs w:val="20"/>
              </w:rPr>
            </w:pPr>
          </w:p>
          <w:p w:rsidR="007F4F66" w:rsidRPr="00A639C4" w:rsidRDefault="007F4F66" w:rsidP="0018153F">
            <w:pPr>
              <w:pStyle w:val="Teksttreci0"/>
              <w:shd w:val="clear" w:color="auto" w:fill="FFFFFF" w:themeFill="background1"/>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rsidR="007F4F66" w:rsidRPr="00A639C4"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Default="007F4F66" w:rsidP="007F4F66">
            <w:pPr>
              <w:widowControl/>
              <w:numPr>
                <w:ilvl w:val="0"/>
                <w:numId w:val="8"/>
              </w:numPr>
              <w:shd w:val="clear" w:color="auto" w:fill="FFFFFF" w:themeFill="background1"/>
              <w:tabs>
                <w:tab w:val="left" w:pos="300"/>
              </w:tabs>
              <w:ind w:left="300" w:hanging="300"/>
              <w:jc w:val="both"/>
              <w:rPr>
                <w:b/>
                <w:bCs/>
                <w:color w:val="000000"/>
              </w:rPr>
            </w:pPr>
            <w:r w:rsidRPr="00A639C4">
              <w:rPr>
                <w:b/>
                <w:bCs/>
                <w:color w:val="000000"/>
              </w:rPr>
              <w:t xml:space="preserve">Doświadczenie wykonawcy </w:t>
            </w:r>
          </w:p>
          <w:p w:rsidR="00B72FB5" w:rsidRDefault="00B72FB5" w:rsidP="00B72FB5">
            <w:pPr>
              <w:widowControl/>
              <w:shd w:val="clear" w:color="auto" w:fill="FFFFFF" w:themeFill="background1"/>
              <w:tabs>
                <w:tab w:val="left" w:pos="300"/>
              </w:tabs>
              <w:jc w:val="both"/>
              <w:rPr>
                <w:b/>
                <w:bCs/>
                <w:color w:val="000000"/>
              </w:rPr>
            </w:pPr>
          </w:p>
          <w:p w:rsidR="00B72FB5" w:rsidRPr="00B72FB5" w:rsidRDefault="00B72FB5" w:rsidP="00B72FB5">
            <w:pPr>
              <w:spacing w:before="120"/>
              <w:ind w:left="323"/>
              <w:jc w:val="both"/>
              <w:rPr>
                <w:rFonts w:eastAsiaTheme="minorEastAsia"/>
                <w:b/>
                <w:u w:val="single"/>
              </w:rPr>
            </w:pPr>
            <w:r w:rsidRPr="00B72FB5">
              <w:rPr>
                <w:rFonts w:eastAsiaTheme="minorEastAsia"/>
                <w:b/>
                <w:u w:val="single"/>
              </w:rPr>
              <w:t xml:space="preserve">W zakresie </w:t>
            </w:r>
            <w:r>
              <w:rPr>
                <w:rFonts w:eastAsiaTheme="minorEastAsia"/>
                <w:b/>
                <w:u w:val="single"/>
              </w:rPr>
              <w:t>robót budowlanych</w:t>
            </w:r>
            <w:r w:rsidRPr="00B72FB5">
              <w:rPr>
                <w:rFonts w:eastAsiaTheme="minorEastAsia"/>
                <w:b/>
                <w:u w:val="single"/>
              </w:rPr>
              <w:t>:</w:t>
            </w:r>
          </w:p>
          <w:p w:rsidR="007F4F66"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831B0A" w:rsidRPr="00831B0A" w:rsidRDefault="00831B0A" w:rsidP="00831B0A">
            <w:pPr>
              <w:contextualSpacing/>
              <w:jc w:val="both"/>
              <w:rPr>
                <w:color w:val="000000"/>
              </w:rPr>
            </w:pPr>
            <w:r w:rsidRPr="00831B0A">
              <w:rPr>
                <w:color w:val="000000"/>
              </w:rPr>
              <w:t xml:space="preserve">Wykonawca spełni ten warunek udziału w postępowaniu, jeżeli wykaże, że w okresie ostatnich </w:t>
            </w:r>
            <w:r w:rsidRPr="00831B0A">
              <w:rPr>
                <w:b/>
                <w:color w:val="000000"/>
              </w:rPr>
              <w:t>5 lat</w:t>
            </w:r>
            <w:r w:rsidRPr="00831B0A">
              <w:rPr>
                <w:color w:val="000000"/>
              </w:rPr>
              <w:t xml:space="preserve"> przed upływem terminu składania ofert, a jeżeli okres prowadzenia</w:t>
            </w:r>
          </w:p>
          <w:p w:rsidR="00EF3711" w:rsidRDefault="00831B0A" w:rsidP="00831B0A">
            <w:pPr>
              <w:jc w:val="both"/>
              <w:rPr>
                <w:color w:val="000000"/>
              </w:rPr>
            </w:pPr>
            <w:r w:rsidRPr="00831B0A">
              <w:rPr>
                <w:color w:val="000000"/>
              </w:rPr>
              <w:t xml:space="preserve">działalności jest krótszy - w tym okresie - wykonał  roboty polegające na budowie/przebudowie/rozbudowie/remoncie budynku o wartości robót min. </w:t>
            </w:r>
            <w:r w:rsidRPr="00831B0A">
              <w:rPr>
                <w:b/>
                <w:color w:val="000000"/>
              </w:rPr>
              <w:t>10 000 000,00 zł brutto</w:t>
            </w:r>
            <w:r w:rsidRPr="00831B0A">
              <w:rPr>
                <w:color w:val="000000"/>
              </w:rPr>
              <w:t xml:space="preserve"> poparte dokumentami (dowodami) potwierdzającymi, że roboty zostały wykonane zgodnie z zasadami sztuki budowlanej i prawidłowo ukończone (np. referencje)</w:t>
            </w:r>
          </w:p>
          <w:p w:rsidR="00831B0A" w:rsidRDefault="00831B0A" w:rsidP="00831B0A">
            <w:pPr>
              <w:jc w:val="both"/>
              <w:rPr>
                <w:color w:val="000000"/>
              </w:rPr>
            </w:pPr>
          </w:p>
          <w:p w:rsidR="00EF3711" w:rsidRPr="00A639C4" w:rsidRDefault="00EF3711" w:rsidP="00EF3711">
            <w:pPr>
              <w:jc w:val="both"/>
              <w:rPr>
                <w:color w:val="000000"/>
              </w:rPr>
            </w:pPr>
            <w:r w:rsidRPr="00A639C4">
              <w:rPr>
                <w:color w:val="000000"/>
              </w:rPr>
              <w:t>Zamawiający</w:t>
            </w:r>
            <w:r w:rsidRPr="00A639C4">
              <w:rPr>
                <w:b/>
                <w:color w:val="000000"/>
              </w:rPr>
              <w:t xml:space="preserve"> </w:t>
            </w:r>
            <w:r w:rsidRPr="00A639C4">
              <w:rPr>
                <w:b/>
                <w:color w:val="000000"/>
                <w:u w:val="single"/>
              </w:rPr>
              <w:t>wymaga</w:t>
            </w:r>
            <w:r w:rsidRPr="00A639C4">
              <w:rPr>
                <w:b/>
                <w:color w:val="000000"/>
              </w:rPr>
              <w:t>,</w:t>
            </w:r>
            <w:r w:rsidRPr="00A639C4">
              <w:rPr>
                <w:color w:val="000000"/>
              </w:rPr>
              <w:t xml:space="preserve"> aby </w:t>
            </w:r>
            <w:r w:rsidRPr="00A639C4">
              <w:rPr>
                <w:b/>
              </w:rPr>
              <w:t xml:space="preserve">ww. zakres </w:t>
            </w:r>
            <w:r w:rsidRPr="00A639C4">
              <w:rPr>
                <w:color w:val="000000"/>
              </w:rPr>
              <w:t>był wykonany w ramach jednego zadania/ zlecenia/ zamówienia/inwestycji.</w:t>
            </w:r>
          </w:p>
          <w:p w:rsidR="00EF3711" w:rsidRDefault="00EF3711"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Default="007F4F66" w:rsidP="0018153F">
            <w:pPr>
              <w:pStyle w:val="Teksttreci0"/>
              <w:shd w:val="clear" w:color="auto" w:fill="FFFFFF" w:themeFill="background1"/>
              <w:spacing w:line="240" w:lineRule="auto"/>
              <w:ind w:right="20" w:firstLine="0"/>
              <w:jc w:val="both"/>
              <w:rPr>
                <w:rFonts w:ascii="Arial" w:hAnsi="Arial" w:cs="Arial"/>
                <w:sz w:val="20"/>
                <w:szCs w:val="20"/>
              </w:rPr>
            </w:pPr>
          </w:p>
          <w:p w:rsidR="007F4F66" w:rsidRPr="00A639C4" w:rsidRDefault="007F4F66" w:rsidP="007F4F66">
            <w:pPr>
              <w:widowControl/>
              <w:numPr>
                <w:ilvl w:val="0"/>
                <w:numId w:val="8"/>
              </w:numPr>
              <w:shd w:val="clear" w:color="auto" w:fill="FFFFFF" w:themeFill="background1"/>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rsidR="007F4F66" w:rsidRPr="00A639C4" w:rsidRDefault="007F4F66" w:rsidP="0018153F">
            <w:pPr>
              <w:pStyle w:val="ZLITPKTzmpktliter"/>
              <w:shd w:val="clear" w:color="auto" w:fill="FFFFFF" w:themeFill="background1"/>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że dysponuje </w:t>
            </w:r>
            <w:r>
              <w:rPr>
                <w:rFonts w:ascii="Arial" w:hAnsi="Arial"/>
                <w:color w:val="000000"/>
                <w:sz w:val="20"/>
              </w:rPr>
              <w:t xml:space="preserve">lub będzie dysponował </w:t>
            </w:r>
            <w:r w:rsidRPr="00A639C4">
              <w:rPr>
                <w:rFonts w:ascii="Arial" w:hAnsi="Arial"/>
                <w:color w:val="000000"/>
                <w:sz w:val="20"/>
              </w:rPr>
              <w:t>następującymi osobami:</w:t>
            </w:r>
          </w:p>
          <w:p w:rsidR="007F4F66" w:rsidRDefault="007F4F66" w:rsidP="0018153F">
            <w:pPr>
              <w:shd w:val="clear" w:color="auto" w:fill="FFFFFF" w:themeFill="background1"/>
              <w:jc w:val="both"/>
              <w:rPr>
                <w:b/>
                <w:color w:val="000000"/>
              </w:rPr>
            </w:pPr>
          </w:p>
          <w:p w:rsidR="007F4F66" w:rsidRPr="00B33E43" w:rsidRDefault="007F4F66" w:rsidP="0018153F">
            <w:pPr>
              <w:shd w:val="clear" w:color="auto" w:fill="FFFFFF" w:themeFill="background1"/>
              <w:jc w:val="both"/>
              <w:rPr>
                <w:b/>
                <w:u w:val="single"/>
              </w:rPr>
            </w:pPr>
            <w:r w:rsidRPr="00B33E43">
              <w:rPr>
                <w:b/>
                <w:u w:val="single"/>
              </w:rPr>
              <w:t>Kierownik budowy – 1 osoba</w:t>
            </w:r>
          </w:p>
          <w:p w:rsidR="007F4F66" w:rsidRPr="00ED619C" w:rsidRDefault="007F4F66" w:rsidP="0018153F">
            <w:pPr>
              <w:shd w:val="clear" w:color="auto" w:fill="FFFFFF" w:themeFill="background1"/>
              <w:jc w:val="both"/>
              <w:rPr>
                <w:b/>
                <w:sz w:val="16"/>
                <w:szCs w:val="16"/>
                <w:u w:val="single"/>
              </w:rPr>
            </w:pPr>
          </w:p>
          <w:p w:rsidR="007F4F66" w:rsidRPr="00A639C4" w:rsidRDefault="007F4F66" w:rsidP="0018153F">
            <w:pPr>
              <w:shd w:val="clear" w:color="auto" w:fill="FFFFFF" w:themeFill="background1"/>
              <w:ind w:left="284"/>
              <w:jc w:val="both"/>
              <w:rPr>
                <w:b/>
                <w:color w:val="000000"/>
              </w:rPr>
            </w:pPr>
            <w:r w:rsidRPr="00A639C4">
              <w:rPr>
                <w:b/>
                <w:color w:val="000000"/>
              </w:rPr>
              <w:t>Kwalifikacje:</w:t>
            </w:r>
          </w:p>
          <w:p w:rsidR="007F4F66" w:rsidRPr="00A639C4" w:rsidRDefault="007F4F66" w:rsidP="0018153F">
            <w:pPr>
              <w:shd w:val="clear" w:color="auto" w:fill="FFFFFF" w:themeFill="background1"/>
              <w:ind w:left="284"/>
              <w:jc w:val="both"/>
              <w:rPr>
                <w:color w:val="000000"/>
              </w:rPr>
            </w:pPr>
            <w:r w:rsidRPr="00A639C4">
              <w:rPr>
                <w:color w:val="000000"/>
              </w:rPr>
              <w:t xml:space="preserve">Osoba ta musi posiadać </w:t>
            </w:r>
            <w:r w:rsidRPr="00AD019C">
              <w:rPr>
                <w:b/>
                <w:color w:val="000000"/>
                <w:u w:val="single"/>
              </w:rPr>
              <w:t xml:space="preserve">uprawnienia budowlane </w:t>
            </w:r>
            <w:r w:rsidRPr="00AD019C">
              <w:rPr>
                <w:b/>
                <w:spacing w:val="-6"/>
                <w:u w:val="single"/>
              </w:rPr>
              <w:t xml:space="preserve">w specjalności </w:t>
            </w:r>
            <w:proofErr w:type="spellStart"/>
            <w:r w:rsidRPr="00AD019C">
              <w:rPr>
                <w:b/>
                <w:spacing w:val="-6"/>
                <w:u w:val="single"/>
              </w:rPr>
              <w:t>konstrukcyjno</w:t>
            </w:r>
            <w:proofErr w:type="spellEnd"/>
            <w:r w:rsidRPr="00AD019C">
              <w:rPr>
                <w:b/>
                <w:spacing w:val="-6"/>
                <w:u w:val="single"/>
              </w:rPr>
              <w:t xml:space="preserve"> – budowlanej</w:t>
            </w:r>
            <w:r w:rsidRPr="00A639C4">
              <w:rPr>
                <w:spacing w:val="-6"/>
              </w:rPr>
              <w:t xml:space="preserve"> </w:t>
            </w:r>
            <w:r w:rsidRPr="00A639C4">
              <w:rPr>
                <w:color w:val="000000"/>
              </w:rPr>
              <w:t xml:space="preserve">wydane zgodnie z ustawą z dnia 07 lipca 1994r. Prawo budowlane oraz </w:t>
            </w:r>
            <w:r>
              <w:t>Rozporządzeniem</w:t>
            </w:r>
            <w:r>
              <w:rPr>
                <w:color w:val="000000"/>
              </w:rPr>
              <w:t xml:space="preserve"> </w:t>
            </w:r>
            <w:r w:rsidRPr="005E726D">
              <w:rPr>
                <w:color w:val="000000"/>
              </w:rPr>
              <w:t xml:space="preserve">Ministra Inwestycji </w:t>
            </w:r>
            <w:r>
              <w:rPr>
                <w:color w:val="000000"/>
              </w:rPr>
              <w:t>i</w:t>
            </w:r>
            <w:r w:rsidRPr="005E726D">
              <w:rPr>
                <w:color w:val="000000"/>
              </w:rPr>
              <w:t xml:space="preserve"> Rozwoju</w:t>
            </w:r>
            <w:r>
              <w:rPr>
                <w:color w:val="000000"/>
              </w:rPr>
              <w:t xml:space="preserve"> </w:t>
            </w:r>
            <w:r w:rsidRPr="005E726D">
              <w:rPr>
                <w:color w:val="000000"/>
              </w:rPr>
              <w:t>z dnia 29 kwietnia 2019 r</w:t>
            </w:r>
            <w:r>
              <w:rPr>
                <w:color w:val="000000"/>
              </w:rPr>
              <w:t xml:space="preserve"> </w:t>
            </w:r>
            <w:r w:rsidRPr="005E726D">
              <w:rPr>
                <w:color w:val="000000"/>
              </w:rPr>
              <w:t xml:space="preserve">.w sprawie przygotowania zawodowego do wykonywania samodzielnych funkcji technicznych w budownictwie </w:t>
            </w:r>
            <w:r w:rsidRPr="00A639C4">
              <w:rPr>
                <w:color w:val="000000"/>
              </w:rPr>
              <w:t>albo odpowiadające im ważne uprawnienia budowlane, które zostały wydanej na podstawie wcześniej obowiązujących przepisów, które pozwalać będą na pełnienie przedmiotowej funkcji w zakresie objętym umową;</w:t>
            </w:r>
          </w:p>
          <w:p w:rsidR="007F4F66" w:rsidRPr="00A639C4" w:rsidRDefault="007F4F66" w:rsidP="0018153F">
            <w:pPr>
              <w:shd w:val="clear" w:color="auto" w:fill="FFFFFF" w:themeFill="background1"/>
              <w:ind w:left="284"/>
              <w:jc w:val="both"/>
              <w:rPr>
                <w:color w:val="000000"/>
              </w:rPr>
            </w:pPr>
          </w:p>
          <w:p w:rsidR="007F4F66" w:rsidRPr="00A639C4" w:rsidRDefault="007F4F66" w:rsidP="0018153F">
            <w:pPr>
              <w:shd w:val="clear" w:color="auto" w:fill="FFFFFF" w:themeFill="background1"/>
              <w:ind w:left="284"/>
              <w:jc w:val="both"/>
              <w:rPr>
                <w:color w:val="000000"/>
              </w:rPr>
            </w:pPr>
            <w:r w:rsidRPr="00A639C4">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rsidR="007F4F66" w:rsidRDefault="007F4F66" w:rsidP="0018153F">
            <w:pPr>
              <w:shd w:val="clear" w:color="auto" w:fill="FFFFFF" w:themeFill="background1"/>
              <w:jc w:val="both"/>
              <w:rPr>
                <w:b/>
                <w:color w:val="000000"/>
              </w:rPr>
            </w:pPr>
          </w:p>
          <w:p w:rsidR="007F4F66" w:rsidRPr="00A639C4" w:rsidRDefault="007F4F66" w:rsidP="0018153F">
            <w:pPr>
              <w:shd w:val="clear" w:color="auto" w:fill="FFFFFF" w:themeFill="background1"/>
              <w:ind w:left="284"/>
              <w:jc w:val="both"/>
              <w:rPr>
                <w:b/>
                <w:color w:val="000000"/>
              </w:rPr>
            </w:pPr>
            <w:r w:rsidRPr="00A639C4">
              <w:rPr>
                <w:b/>
                <w:color w:val="000000"/>
              </w:rPr>
              <w:t>Doświadczenie:</w:t>
            </w:r>
          </w:p>
          <w:p w:rsidR="007F4F66" w:rsidRPr="00A639C4" w:rsidRDefault="007F4F66" w:rsidP="0018153F">
            <w:pPr>
              <w:shd w:val="clear" w:color="auto" w:fill="FFFFFF" w:themeFill="background1"/>
              <w:ind w:left="284"/>
              <w:jc w:val="both"/>
              <w:rPr>
                <w:color w:val="000000"/>
              </w:rPr>
            </w:pPr>
            <w:r w:rsidRPr="00A639C4">
              <w:rPr>
                <w:color w:val="000000"/>
              </w:rPr>
              <w:t>Osoba ta musi posiadać</w:t>
            </w:r>
            <w:r>
              <w:rPr>
                <w:color w:val="000000"/>
              </w:rPr>
              <w:t>:</w:t>
            </w:r>
          </w:p>
          <w:p w:rsidR="007F4F66" w:rsidRDefault="007F4F66" w:rsidP="0018153F">
            <w:pPr>
              <w:shd w:val="clear" w:color="auto" w:fill="FFFFFF" w:themeFill="background1"/>
              <w:jc w:val="both"/>
              <w:rPr>
                <w:b/>
                <w:color w:val="000000"/>
              </w:rPr>
            </w:pPr>
          </w:p>
          <w:p w:rsidR="007F4F66" w:rsidRPr="00B33E43" w:rsidRDefault="007F4F66" w:rsidP="007F4F66">
            <w:pPr>
              <w:pStyle w:val="Akapitzlist"/>
              <w:numPr>
                <w:ilvl w:val="0"/>
                <w:numId w:val="9"/>
              </w:numPr>
              <w:shd w:val="clear" w:color="auto" w:fill="FFFFFF" w:themeFill="background1"/>
              <w:jc w:val="both"/>
              <w:rPr>
                <w:color w:val="000000"/>
              </w:rPr>
            </w:pPr>
            <w:r w:rsidRPr="00EF3711">
              <w:rPr>
                <w:b/>
                <w:color w:val="000000"/>
              </w:rPr>
              <w:t xml:space="preserve">min. </w:t>
            </w:r>
            <w:r w:rsidR="00EF3711" w:rsidRPr="00EF3711">
              <w:rPr>
                <w:b/>
                <w:color w:val="000000"/>
              </w:rPr>
              <w:t xml:space="preserve">36 </w:t>
            </w:r>
            <w:r w:rsidRPr="00EF3711">
              <w:rPr>
                <w:b/>
                <w:color w:val="000000"/>
              </w:rPr>
              <w:t>miesięcy</w:t>
            </w:r>
            <w:r w:rsidRPr="00B33E43">
              <w:rPr>
                <w:color w:val="000000"/>
              </w:rPr>
              <w:t xml:space="preserve"> doświadczenia w pełnieniu funkcji Kierownika Budowy. Okres ten musi zawierać się w okresie posiadania uprawnień.</w:t>
            </w:r>
          </w:p>
          <w:p w:rsidR="007F4F66" w:rsidRPr="00C27AA5" w:rsidRDefault="007F4F66" w:rsidP="0018153F">
            <w:pPr>
              <w:shd w:val="clear" w:color="auto" w:fill="FFFFFF" w:themeFill="background1"/>
              <w:ind w:left="284"/>
              <w:jc w:val="both"/>
              <w:rPr>
                <w:bCs/>
              </w:rPr>
            </w:pPr>
          </w:p>
          <w:p w:rsidR="007F4F66" w:rsidRPr="00A639C4" w:rsidRDefault="007F4F66" w:rsidP="0018153F">
            <w:pPr>
              <w:pStyle w:val="Teksttreci0"/>
              <w:shd w:val="clear" w:color="auto" w:fill="FFFFFF" w:themeFill="background1"/>
              <w:spacing w:before="240" w:line="240" w:lineRule="auto"/>
              <w:ind w:right="20" w:firstLine="0"/>
              <w:jc w:val="both"/>
              <w:rPr>
                <w:rFonts w:ascii="Arial" w:hAnsi="Arial" w:cs="Arial"/>
                <w:color w:val="FF0000"/>
                <w:sz w:val="20"/>
                <w:szCs w:val="20"/>
                <w:u w:val="single"/>
              </w:rPr>
            </w:pPr>
            <w:r w:rsidRPr="007C6ED3">
              <w:rPr>
                <w:rFonts w:ascii="Arial" w:eastAsia="Times New Roman" w:hAnsi="Arial" w:cs="Arial"/>
                <w:color w:val="000000"/>
                <w:sz w:val="20"/>
                <w:szCs w:val="20"/>
                <w:lang w:eastAsia="pl-PL"/>
              </w:rPr>
              <w:t>Poprzez sformułowania</w:t>
            </w:r>
            <w:r w:rsidRPr="00C27AA5">
              <w:rPr>
                <w:bCs/>
              </w:rPr>
              <w:t>:</w:t>
            </w:r>
            <w:r>
              <w:rPr>
                <w:bCs/>
              </w:rPr>
              <w:t xml:space="preserve"> </w:t>
            </w:r>
          </w:p>
          <w:p w:rsidR="007F4F66" w:rsidRPr="00C27AA5" w:rsidRDefault="007F4F66" w:rsidP="0018153F">
            <w:pPr>
              <w:shd w:val="clear" w:color="auto" w:fill="FFFFFF" w:themeFill="background1"/>
              <w:contextualSpacing/>
              <w:jc w:val="both"/>
              <w:rPr>
                <w:bCs/>
              </w:rPr>
            </w:pPr>
          </w:p>
          <w:p w:rsidR="007F4F66" w:rsidRDefault="007F4F66" w:rsidP="007F4F66">
            <w:pPr>
              <w:pStyle w:val="Akapitzlist"/>
              <w:numPr>
                <w:ilvl w:val="0"/>
                <w:numId w:val="16"/>
              </w:numPr>
              <w:shd w:val="clear" w:color="auto" w:fill="FFFFFF" w:themeFill="background1"/>
              <w:jc w:val="both"/>
              <w:rPr>
                <w:bCs/>
              </w:rPr>
            </w:pPr>
            <w:r w:rsidRPr="008974A1">
              <w:rPr>
                <w:bCs/>
              </w:rPr>
              <w:t>„budowa”</w:t>
            </w:r>
          </w:p>
          <w:p w:rsidR="007F4F66" w:rsidRDefault="007F4F66" w:rsidP="007F4F66">
            <w:pPr>
              <w:pStyle w:val="Akapitzlist"/>
              <w:numPr>
                <w:ilvl w:val="0"/>
                <w:numId w:val="16"/>
              </w:numPr>
              <w:shd w:val="clear" w:color="auto" w:fill="FFFFFF" w:themeFill="background1"/>
              <w:jc w:val="both"/>
              <w:rPr>
                <w:bCs/>
              </w:rPr>
            </w:pPr>
            <w:r w:rsidRPr="008974A1">
              <w:rPr>
                <w:bCs/>
              </w:rPr>
              <w:t>„rozbudowa</w:t>
            </w:r>
            <w:r>
              <w:rPr>
                <w:bCs/>
              </w:rPr>
              <w:t>”</w:t>
            </w:r>
          </w:p>
          <w:p w:rsidR="007F4F66" w:rsidRDefault="007F4F66" w:rsidP="007F4F66">
            <w:pPr>
              <w:pStyle w:val="Akapitzlist"/>
              <w:numPr>
                <w:ilvl w:val="0"/>
                <w:numId w:val="16"/>
              </w:numPr>
              <w:shd w:val="clear" w:color="auto" w:fill="FFFFFF" w:themeFill="background1"/>
              <w:jc w:val="both"/>
              <w:rPr>
                <w:bCs/>
              </w:rPr>
            </w:pPr>
            <w:r w:rsidRPr="008974A1">
              <w:rPr>
                <w:bCs/>
              </w:rPr>
              <w:t>„przebudowa”</w:t>
            </w:r>
          </w:p>
          <w:p w:rsidR="00052F1F" w:rsidRDefault="00052F1F" w:rsidP="007F4F66">
            <w:pPr>
              <w:pStyle w:val="Akapitzlist"/>
              <w:numPr>
                <w:ilvl w:val="0"/>
                <w:numId w:val="16"/>
              </w:numPr>
              <w:shd w:val="clear" w:color="auto" w:fill="FFFFFF" w:themeFill="background1"/>
              <w:jc w:val="both"/>
              <w:rPr>
                <w:bCs/>
              </w:rPr>
            </w:pPr>
            <w:r>
              <w:rPr>
                <w:bCs/>
              </w:rPr>
              <w:t>„remont”</w:t>
            </w:r>
          </w:p>
          <w:p w:rsidR="007F4F66" w:rsidRDefault="007F4F66" w:rsidP="0018153F">
            <w:pPr>
              <w:shd w:val="clear" w:color="auto" w:fill="FFFFFF" w:themeFill="background1"/>
              <w:jc w:val="both"/>
              <w:rPr>
                <w:bCs/>
              </w:rPr>
            </w:pPr>
          </w:p>
          <w:p w:rsidR="007F4F66" w:rsidRPr="00C27AA5" w:rsidRDefault="007F4F66" w:rsidP="0018153F">
            <w:pPr>
              <w:shd w:val="clear" w:color="auto" w:fill="FFFFFF" w:themeFill="background1"/>
              <w:jc w:val="both"/>
              <w:rPr>
                <w:bCs/>
              </w:rPr>
            </w:pPr>
            <w:r w:rsidRPr="00C27AA5">
              <w:rPr>
                <w:bCs/>
              </w:rPr>
              <w:t>Zamawiający rozumie definicje zgodne z określonymi w „Ustawie Prawo budowlane”.</w:t>
            </w:r>
          </w:p>
          <w:p w:rsidR="007F4F66" w:rsidRPr="00C27AA5" w:rsidRDefault="007F4F66" w:rsidP="0018153F">
            <w:pPr>
              <w:shd w:val="clear" w:color="auto" w:fill="FFFFFF" w:themeFill="background1"/>
              <w:jc w:val="both"/>
              <w:rPr>
                <w:bCs/>
              </w:rPr>
            </w:pPr>
          </w:p>
          <w:p w:rsidR="007F4F66" w:rsidRPr="00C27AA5" w:rsidRDefault="007F4F66" w:rsidP="0018153F">
            <w:pPr>
              <w:shd w:val="clear" w:color="auto" w:fill="FFFFFF" w:themeFill="background1"/>
              <w:jc w:val="both"/>
              <w:rPr>
                <w:bCs/>
              </w:rPr>
            </w:pPr>
          </w:p>
          <w:p w:rsidR="007F4F66" w:rsidRPr="00C27AA5" w:rsidRDefault="007F4F66" w:rsidP="0018153F">
            <w:pPr>
              <w:shd w:val="clear" w:color="auto" w:fill="FFFFFF" w:themeFill="background1"/>
              <w:jc w:val="both"/>
              <w:rPr>
                <w:bCs/>
              </w:rPr>
            </w:pPr>
            <w:r w:rsidRPr="00C27AA5">
              <w:rPr>
                <w:bCs/>
              </w:rPr>
              <w:t>Poprzez sformułowanie:</w:t>
            </w:r>
          </w:p>
          <w:p w:rsidR="007F4F66" w:rsidRDefault="007F4F66" w:rsidP="0018153F">
            <w:pPr>
              <w:shd w:val="clear" w:color="auto" w:fill="FFFFFF" w:themeFill="background1"/>
              <w:spacing w:after="120" w:line="276" w:lineRule="auto"/>
              <w:ind w:left="354"/>
              <w:jc w:val="both"/>
            </w:pPr>
            <w:r>
              <w:t xml:space="preserve"> - „budynek” </w:t>
            </w:r>
          </w:p>
          <w:p w:rsidR="007F4F66" w:rsidRDefault="007F4F66" w:rsidP="0018153F">
            <w:pPr>
              <w:shd w:val="clear" w:color="auto" w:fill="FFFFFF" w:themeFill="background1"/>
              <w:spacing w:after="120" w:line="276" w:lineRule="auto"/>
              <w:jc w:val="both"/>
            </w:pPr>
            <w:r w:rsidRPr="00C27AA5">
              <w:rPr>
                <w:bCs/>
              </w:rPr>
              <w:t xml:space="preserve">Zamawiający rozumie </w:t>
            </w:r>
            <w:r>
              <w:t>taki obiekt budowlany, który jest trwale związany z gruntem, wydzielony z przestrzeni za pomocą przegród budowlanych oraz posiada fundamenty i dach.</w:t>
            </w:r>
          </w:p>
          <w:p w:rsidR="007F4F66" w:rsidRPr="00A639C4" w:rsidRDefault="007F4F66" w:rsidP="00EF3711">
            <w:pPr>
              <w:shd w:val="clear" w:color="auto" w:fill="FFFFFF" w:themeFill="background1"/>
              <w:spacing w:line="276" w:lineRule="auto"/>
              <w:ind w:right="3"/>
              <w:jc w:val="both"/>
              <w:rPr>
                <w:bCs/>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280"/>
              <w:jc w:val="center"/>
              <w:rPr>
                <w:b/>
              </w:rPr>
            </w:pPr>
            <w:r w:rsidRPr="00A639C4">
              <w:rPr>
                <w:b/>
              </w:rPr>
              <w:lastRenderedPageBreak/>
              <w:t>Pkt 10.</w:t>
            </w:r>
            <w:r>
              <w:rPr>
                <w:b/>
              </w:rPr>
              <w:t>2</w:t>
            </w:r>
            <w:r w:rsidRPr="00A639C4">
              <w:rPr>
                <w:b/>
              </w:rPr>
              <w:t xml:space="preserve"> IDW</w:t>
            </w:r>
          </w:p>
        </w:tc>
        <w:tc>
          <w:tcPr>
            <w:tcW w:w="7796" w:type="dxa"/>
            <w:shd w:val="clear" w:color="auto" w:fill="FFFFFF" w:themeFill="background1"/>
          </w:tcPr>
          <w:p w:rsidR="007F4F66" w:rsidRPr="00A639C4" w:rsidRDefault="007F4F66" w:rsidP="0018153F">
            <w:pPr>
              <w:shd w:val="clear" w:color="auto" w:fill="FFFFFF" w:themeFill="background1"/>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rsidR="007F4F66" w:rsidRPr="00A639C4" w:rsidRDefault="007F4F66" w:rsidP="0018153F">
            <w:pPr>
              <w:widowControl/>
              <w:shd w:val="clear" w:color="auto" w:fill="FFFFFF" w:themeFill="background1"/>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rsidR="007F4F66" w:rsidRPr="00A639C4" w:rsidRDefault="007F4F66" w:rsidP="0018153F">
            <w:pPr>
              <w:shd w:val="clear" w:color="auto" w:fill="FFFFFF" w:themeFill="background1"/>
              <w:jc w:val="both"/>
            </w:pPr>
          </w:p>
          <w:p w:rsidR="007F4F66" w:rsidRPr="00A639C4" w:rsidRDefault="007F4F66" w:rsidP="0018153F">
            <w:pPr>
              <w:shd w:val="clear" w:color="auto" w:fill="FFFFFF" w:themeFill="background1"/>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rsidR="007F4F66" w:rsidRPr="00A639C4" w:rsidRDefault="007F4F66" w:rsidP="007F4F66">
            <w:pPr>
              <w:pStyle w:val="Akapitzlist"/>
              <w:widowControl/>
              <w:numPr>
                <w:ilvl w:val="0"/>
                <w:numId w:val="6"/>
              </w:numPr>
              <w:shd w:val="clear" w:color="auto" w:fill="FFFFFF" w:themeFill="background1"/>
              <w:autoSpaceDE/>
              <w:autoSpaceDN/>
              <w:adjustRightInd/>
              <w:spacing w:before="160"/>
              <w:ind w:left="454"/>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sidR="003A506A">
              <w:rPr>
                <w:b/>
              </w:rPr>
              <w:t>5</w:t>
            </w:r>
            <w:r w:rsidRPr="00A639C4">
              <w:rPr>
                <w:b/>
              </w:rPr>
              <w:t xml:space="preserve"> lat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7F4F66" w:rsidRPr="00A639C4" w:rsidRDefault="007F4F66" w:rsidP="007F4F66">
            <w:pPr>
              <w:pStyle w:val="Akapitzlist"/>
              <w:widowControl/>
              <w:numPr>
                <w:ilvl w:val="0"/>
                <w:numId w:val="6"/>
              </w:numPr>
              <w:shd w:val="clear" w:color="auto" w:fill="FFFFFF" w:themeFill="background1"/>
              <w:autoSpaceDE/>
              <w:autoSpaceDN/>
              <w:adjustRightInd/>
              <w:spacing w:before="160"/>
              <w:ind w:left="454" w:hanging="357"/>
              <w:jc w:val="both"/>
              <w:rPr>
                <w:b/>
                <w:u w:val="single"/>
              </w:rPr>
            </w:pPr>
            <w:r w:rsidRPr="00A639C4">
              <w:rPr>
                <w:b/>
              </w:rPr>
              <w:lastRenderedPageBreak/>
              <w:t>wykazu osób</w:t>
            </w:r>
            <w:r w:rsidRPr="00A639C4">
              <w:t xml:space="preserve">, skierowanych przez wykonawcę do realizacji zamówienia publicznego, w szczególności odpowiedzialnych za świadczenie usług, kontrolę jakości lub kierowanie robotami budowlanymi, wraz </w:t>
            </w:r>
            <w:r w:rsidRPr="00A639C4">
              <w:br/>
              <w:t>z informacjami na temat ich kwalifikacji zawodowych, uprawnień, doświadczenia i wykształcenia niezbędnych do wykonania zamówienia publicznego, a także zakresu wykonywanych przez nie czynności oraz informacją o podstawie do dysponowania tymi osobami</w:t>
            </w:r>
          </w:p>
          <w:p w:rsidR="007F4F66" w:rsidRPr="00063AAE" w:rsidRDefault="007F4F66" w:rsidP="00063AAE">
            <w:pPr>
              <w:widowControl/>
              <w:shd w:val="clear" w:color="auto" w:fill="FFFFFF" w:themeFill="background1"/>
              <w:autoSpaceDE/>
              <w:autoSpaceDN/>
              <w:adjustRightInd/>
              <w:jc w:val="both"/>
              <w:rPr>
                <w:b/>
                <w:u w:val="single"/>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40" w:after="40"/>
              <w:jc w:val="center"/>
              <w:rPr>
                <w:b/>
              </w:rPr>
            </w:pPr>
            <w:r>
              <w:rPr>
                <w:b/>
              </w:rPr>
              <w:lastRenderedPageBreak/>
              <w:t>Pkt 9.2</w:t>
            </w:r>
          </w:p>
        </w:tc>
        <w:tc>
          <w:tcPr>
            <w:tcW w:w="7796" w:type="dxa"/>
            <w:shd w:val="clear" w:color="auto" w:fill="FFFFFF" w:themeFill="background1"/>
          </w:tcPr>
          <w:p w:rsidR="007F4F66" w:rsidRPr="00A639C4" w:rsidRDefault="007F4F66" w:rsidP="0018153F">
            <w:pPr>
              <w:shd w:val="clear" w:color="auto" w:fill="FFFFFF" w:themeFill="background1"/>
              <w:spacing w:before="40" w:after="40"/>
              <w:rPr>
                <w:b/>
              </w:rPr>
            </w:pPr>
            <w:r>
              <w:rPr>
                <w:b/>
              </w:rPr>
              <w:t>Fakultatywne p</w:t>
            </w:r>
            <w:r w:rsidRPr="00B44348">
              <w:rPr>
                <w:b/>
              </w:rPr>
              <w:t>odstawy wykluczenia z postępowania</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40" w:after="40"/>
              <w:jc w:val="center"/>
              <w:rPr>
                <w:b/>
              </w:rPr>
            </w:pPr>
          </w:p>
        </w:tc>
        <w:tc>
          <w:tcPr>
            <w:tcW w:w="7796" w:type="dxa"/>
            <w:shd w:val="clear" w:color="auto" w:fill="FFFFFF" w:themeFill="background1"/>
          </w:tcPr>
          <w:p w:rsidR="007F4F66" w:rsidRPr="00B44348" w:rsidRDefault="003A506A" w:rsidP="0018153F">
            <w:pPr>
              <w:pStyle w:val="Teksttreci0"/>
              <w:shd w:val="clear" w:color="auto" w:fill="FFFFFF" w:themeFill="background1"/>
              <w:spacing w:before="80" w:line="240" w:lineRule="auto"/>
              <w:ind w:firstLine="0"/>
              <w:jc w:val="both"/>
              <w:rPr>
                <w:rFonts w:ascii="Arial" w:hAnsi="Arial" w:cs="Arial"/>
                <w:sz w:val="20"/>
              </w:rPr>
            </w:pPr>
            <w:r>
              <w:rPr>
                <w:rFonts w:ascii="Arial" w:hAnsi="Arial" w:cs="Arial"/>
                <w:sz w:val="20"/>
              </w:rPr>
              <w:t>Zam</w:t>
            </w:r>
            <w:r w:rsidR="007F4F66" w:rsidRPr="00B44348">
              <w:rPr>
                <w:rFonts w:ascii="Arial" w:hAnsi="Arial" w:cs="Arial"/>
                <w:sz w:val="20"/>
              </w:rPr>
              <w:t>awiający nie przewiduje</w:t>
            </w:r>
            <w:r w:rsidR="007F4F66">
              <w:rPr>
                <w:rFonts w:ascii="Arial" w:hAnsi="Arial" w:cs="Arial"/>
                <w:sz w:val="20"/>
              </w:rPr>
              <w:t xml:space="preserve"> wykluczenia wykonawców na podstawie </w:t>
            </w:r>
            <w:r w:rsidR="007F4F66" w:rsidRPr="00B44348">
              <w:rPr>
                <w:rFonts w:ascii="Arial" w:hAnsi="Arial" w:cs="Arial"/>
                <w:sz w:val="20"/>
              </w:rPr>
              <w:t xml:space="preserve">fakultatywnych przesłanek wykluczenia o których mowa w art. 109 ust.1 </w:t>
            </w:r>
            <w:proofErr w:type="spellStart"/>
            <w:r w:rsidR="007F4F66" w:rsidRPr="00B44348">
              <w:rPr>
                <w:rFonts w:ascii="Arial" w:hAnsi="Arial" w:cs="Arial"/>
                <w:sz w:val="20"/>
              </w:rPr>
              <w:t>Pzp</w:t>
            </w:r>
            <w:proofErr w:type="spellEnd"/>
            <w:r w:rsidR="007F4F66">
              <w:rPr>
                <w:rFonts w:ascii="Arial" w:hAnsi="Arial" w:cs="Arial"/>
                <w:sz w:val="20"/>
              </w:rPr>
              <w:t>.</w:t>
            </w:r>
          </w:p>
          <w:p w:rsidR="007F4F66" w:rsidRPr="00A639C4" w:rsidRDefault="007F4F66" w:rsidP="0018153F">
            <w:pPr>
              <w:pStyle w:val="Teksttreci0"/>
              <w:shd w:val="clear" w:color="auto" w:fill="FFFFFF" w:themeFill="background1"/>
              <w:spacing w:before="80" w:line="240" w:lineRule="auto"/>
              <w:ind w:firstLine="0"/>
              <w:jc w:val="both"/>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40" w:after="40"/>
              <w:jc w:val="center"/>
              <w:rPr>
                <w:b/>
              </w:rPr>
            </w:pPr>
            <w:r w:rsidRPr="00A639C4">
              <w:rPr>
                <w:b/>
              </w:rPr>
              <w:t>Pkt 11.1 IDW</w:t>
            </w:r>
          </w:p>
        </w:tc>
        <w:tc>
          <w:tcPr>
            <w:tcW w:w="7796" w:type="dxa"/>
            <w:shd w:val="clear" w:color="auto" w:fill="FFFFFF" w:themeFill="background1"/>
          </w:tcPr>
          <w:p w:rsidR="007F4F66" w:rsidRPr="00A639C4" w:rsidRDefault="007F4F66" w:rsidP="0018153F">
            <w:pPr>
              <w:shd w:val="clear" w:color="auto" w:fill="FFFFFF" w:themeFill="background1"/>
              <w:spacing w:before="40" w:after="40"/>
              <w:rPr>
                <w:b/>
                <w:bCs/>
                <w:color w:val="000000"/>
              </w:rPr>
            </w:pPr>
            <w:r w:rsidRPr="00A639C4">
              <w:rPr>
                <w:b/>
              </w:rPr>
              <w:t>Przedmiotowe środki dowodowe</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r w:rsidRPr="00A639C4">
              <w:t xml:space="preserve">Zamawiający </w:t>
            </w:r>
            <w:r w:rsidRPr="00A639C4">
              <w:rPr>
                <w:b/>
                <w:u w:val="single"/>
              </w:rPr>
              <w:t>nie przewiduje</w:t>
            </w:r>
            <w:r w:rsidRPr="00A639C4">
              <w:t xml:space="preserve"> wprowadzenia przedmiotowych środków dowodowych  </w:t>
            </w:r>
          </w:p>
          <w:p w:rsidR="007F4F66" w:rsidRPr="00A639C4" w:rsidRDefault="007F4F66" w:rsidP="003A506A">
            <w:pPr>
              <w:shd w:val="clear" w:color="auto" w:fill="FFFFFF" w:themeFill="background1"/>
              <w:spacing w:after="200" w:line="276" w:lineRule="auto"/>
              <w:contextualSpacing/>
              <w:jc w:val="both"/>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20" w:after="60"/>
              <w:jc w:val="center"/>
              <w:rPr>
                <w:b/>
              </w:rPr>
            </w:pPr>
            <w:r w:rsidRPr="00A639C4">
              <w:rPr>
                <w:b/>
              </w:rPr>
              <w:t>Pkt 15.6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60" w:after="60"/>
              <w:rPr>
                <w:b/>
              </w:rPr>
            </w:pPr>
            <w:r w:rsidRPr="00A639C4">
              <w:rPr>
                <w:b/>
              </w:rPr>
              <w:t>Opis sposobu przygotowania ofert oraz wymagania formalne dotyczące składanych oświadczeń i dokumentów</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rPr>
                <w:b/>
                <w:color w:val="000000"/>
                <w:u w:val="single"/>
              </w:rPr>
            </w:pPr>
            <w:r w:rsidRPr="00A639C4">
              <w:rPr>
                <w:b/>
                <w:color w:val="000000"/>
                <w:u w:val="single"/>
              </w:rPr>
              <w:t>Wykonawca wraz z ofertą jest zobowiązany złożyć:</w:t>
            </w:r>
          </w:p>
          <w:p w:rsidR="007F4F66" w:rsidRPr="00A639C4" w:rsidRDefault="007F4F66" w:rsidP="0018153F">
            <w:pPr>
              <w:shd w:val="clear" w:color="auto" w:fill="FFFFFF" w:themeFill="background1"/>
              <w:jc w:val="both"/>
              <w:rPr>
                <w:color w:val="000000"/>
              </w:rPr>
            </w:pP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oświadczenie o niepodleganiu wykluczeniu </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rsidR="003A506A" w:rsidRDefault="007F4F66" w:rsidP="007F4F66">
            <w:pPr>
              <w:pStyle w:val="Akapitzlist"/>
              <w:numPr>
                <w:ilvl w:val="0"/>
                <w:numId w:val="7"/>
              </w:numPr>
              <w:shd w:val="clear" w:color="auto" w:fill="FFFFFF" w:themeFill="background1"/>
              <w:jc w:val="both"/>
              <w:rPr>
                <w:color w:val="000000"/>
              </w:rPr>
            </w:pPr>
            <w:r w:rsidRPr="003A506A">
              <w:rPr>
                <w:color w:val="000000"/>
              </w:rPr>
              <w:t xml:space="preserve">tabela elementów rozliczeniowych, </w:t>
            </w:r>
          </w:p>
          <w:p w:rsidR="007F4F66" w:rsidRPr="003A506A" w:rsidRDefault="007F4F66" w:rsidP="007F4F66">
            <w:pPr>
              <w:pStyle w:val="Akapitzlist"/>
              <w:numPr>
                <w:ilvl w:val="0"/>
                <w:numId w:val="7"/>
              </w:numPr>
              <w:shd w:val="clear" w:color="auto" w:fill="FFFFFF" w:themeFill="background1"/>
              <w:jc w:val="both"/>
              <w:rPr>
                <w:color w:val="000000"/>
              </w:rPr>
            </w:pPr>
            <w:r w:rsidRPr="003A506A">
              <w:rPr>
                <w:color w:val="000000"/>
              </w:rPr>
              <w:t>dowód wniesienia wadium (o ile jest wymagane);</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zobowiązanie innego podmiotu, o którym mowa w SWZ (jeżeli dotyczy);</w:t>
            </w:r>
          </w:p>
          <w:p w:rsidR="007F4F66" w:rsidRPr="00A639C4" w:rsidRDefault="007F4F66" w:rsidP="007F4F66">
            <w:pPr>
              <w:pStyle w:val="Akapitzlist"/>
              <w:numPr>
                <w:ilvl w:val="0"/>
                <w:numId w:val="7"/>
              </w:numPr>
              <w:shd w:val="clear" w:color="auto" w:fill="FFFFFF" w:themeFill="background1"/>
              <w:jc w:val="both"/>
              <w:rPr>
                <w:color w:val="000000"/>
              </w:rPr>
            </w:pPr>
            <w:r w:rsidRPr="00A639C4">
              <w:rPr>
                <w:color w:val="000000"/>
              </w:rPr>
              <w:t xml:space="preserve">dokumenty, z których wynika prawo do podpisania oferty; odpowiednie pełnomocnictwa (jeżeli dotyczy). </w:t>
            </w:r>
          </w:p>
          <w:p w:rsidR="007F4F66" w:rsidRPr="003A506A" w:rsidRDefault="007F4F66" w:rsidP="003A506A">
            <w:pPr>
              <w:pStyle w:val="Akapitzlist"/>
              <w:numPr>
                <w:ilvl w:val="0"/>
                <w:numId w:val="7"/>
              </w:numPr>
              <w:shd w:val="clear" w:color="auto" w:fill="FFFFFF" w:themeFill="background1"/>
              <w:jc w:val="both"/>
              <w:rPr>
                <w:color w:val="000000"/>
              </w:rPr>
            </w:pPr>
            <w:r w:rsidRPr="00A639C4">
              <w:rPr>
                <w:color w:val="000000"/>
              </w:rPr>
              <w:t>oświadczenie na podstawie art. 117 ust. 4 (jeżeli dotyczy tj. Konsorcja, Spółki cywilne)</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t>Pkt 17.1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rPr>
                <w:b/>
              </w:rPr>
            </w:pPr>
            <w:r w:rsidRPr="00A639C4">
              <w:rPr>
                <w:b/>
              </w:rPr>
              <w:t>Wymagania dotyczące wadium</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r w:rsidRPr="00A639C4">
              <w:t xml:space="preserve">Zamawiający </w:t>
            </w:r>
            <w:r w:rsidRPr="00A639C4">
              <w:rPr>
                <w:b/>
                <w:u w:val="single"/>
              </w:rPr>
              <w:t xml:space="preserve">przewiduje </w:t>
            </w:r>
            <w:r w:rsidRPr="00A639C4">
              <w:t>obowiązek wniesienia wadium przed upływem terminu składania ofert w wysokości</w:t>
            </w:r>
            <w:r w:rsidR="002E19C9">
              <w:t>:</w:t>
            </w:r>
            <w:r w:rsidRPr="00A639C4">
              <w:t xml:space="preserve">  </w:t>
            </w:r>
            <w:r w:rsidR="002E19C9">
              <w:rPr>
                <w:b/>
              </w:rPr>
              <w:t>50 000,00</w:t>
            </w:r>
            <w:r w:rsidR="00960CC9">
              <w:rPr>
                <w:b/>
              </w:rPr>
              <w:t xml:space="preserve"> zł</w:t>
            </w:r>
          </w:p>
          <w:p w:rsidR="007F4F66" w:rsidRPr="00A639C4" w:rsidRDefault="007F4F66" w:rsidP="009A041C">
            <w:pPr>
              <w:shd w:val="clear" w:color="auto" w:fill="FFFFFF" w:themeFill="background1"/>
              <w:jc w:val="both"/>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r w:rsidRPr="00A639C4">
              <w:rPr>
                <w:b/>
              </w:rPr>
              <w:t>Pkt 19.1 IDW</w:t>
            </w:r>
          </w:p>
          <w:p w:rsidR="007F4F66" w:rsidRPr="00A639C4" w:rsidRDefault="007F4F66" w:rsidP="0018153F">
            <w:pPr>
              <w:shd w:val="clear" w:color="auto" w:fill="FFFFFF" w:themeFill="background1"/>
              <w:tabs>
                <w:tab w:val="left" w:pos="408"/>
              </w:tabs>
              <w:spacing w:before="60" w:after="60"/>
              <w:jc w:val="center"/>
              <w:rPr>
                <w:b/>
              </w:rPr>
            </w:pPr>
            <w:r w:rsidRPr="00A639C4">
              <w:rPr>
                <w:b/>
              </w:rPr>
              <w:t>Pkt 19.2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60" w:after="60"/>
              <w:rPr>
                <w:b/>
              </w:rPr>
            </w:pPr>
            <w:r w:rsidRPr="00A639C4">
              <w:rPr>
                <w:b/>
                <w:bCs/>
                <w:color w:val="000000"/>
              </w:rPr>
              <w:t>Termin składania i otwarcia ofert</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60" w:after="60"/>
              <w:jc w:val="center"/>
              <w:rPr>
                <w:b/>
              </w:rPr>
            </w:pPr>
          </w:p>
        </w:tc>
        <w:tc>
          <w:tcPr>
            <w:tcW w:w="7796" w:type="dxa"/>
            <w:shd w:val="clear" w:color="auto" w:fill="FFFFFF" w:themeFill="background1"/>
          </w:tcPr>
          <w:p w:rsidR="007F4F66" w:rsidRPr="00A639C4" w:rsidRDefault="007F4F66" w:rsidP="0018153F">
            <w:pPr>
              <w:widowControl/>
              <w:shd w:val="clear" w:color="auto" w:fill="FFFFFF" w:themeFill="background1"/>
              <w:autoSpaceDE/>
              <w:autoSpaceDN/>
              <w:adjustRightInd/>
              <w:spacing w:before="240" w:line="360" w:lineRule="auto"/>
              <w:jc w:val="both"/>
            </w:pPr>
            <w:r w:rsidRPr="00A639C4">
              <w:rPr>
                <w:rFonts w:eastAsia="Calibri"/>
              </w:rPr>
              <w:t>Termin składania ofert</w:t>
            </w:r>
            <w:r w:rsidR="00960CC9">
              <w:rPr>
                <w:rFonts w:eastAsia="Calibri"/>
              </w:rPr>
              <w:t>:</w:t>
            </w:r>
            <w:r w:rsidRPr="00A639C4">
              <w:rPr>
                <w:rFonts w:eastAsia="Calibri"/>
              </w:rPr>
              <w:t xml:space="preserve"> </w:t>
            </w:r>
            <w:r w:rsidR="0093106B">
              <w:rPr>
                <w:b/>
              </w:rPr>
              <w:t>11</w:t>
            </w:r>
            <w:r w:rsidR="00960CC9">
              <w:rPr>
                <w:b/>
              </w:rPr>
              <w:t>.04.2025 r.</w:t>
            </w:r>
            <w:r w:rsidRPr="00A639C4">
              <w:rPr>
                <w:b/>
              </w:rPr>
              <w:t xml:space="preserve"> do godziny</w:t>
            </w:r>
            <w:r w:rsidR="00960CC9">
              <w:rPr>
                <w:b/>
              </w:rPr>
              <w:t>:</w:t>
            </w:r>
            <w:r w:rsidRPr="00A639C4">
              <w:rPr>
                <w:b/>
              </w:rPr>
              <w:t xml:space="preserve"> </w:t>
            </w:r>
            <w:r w:rsidR="00960CC9">
              <w:rPr>
                <w:b/>
                <w:bCs/>
                <w:caps/>
              </w:rPr>
              <w:t>12:00</w:t>
            </w:r>
            <w:r w:rsidRPr="00A639C4">
              <w:t>.</w:t>
            </w:r>
          </w:p>
          <w:p w:rsidR="007F4F66" w:rsidRPr="00A639C4" w:rsidRDefault="007F4F66" w:rsidP="0018153F">
            <w:pPr>
              <w:shd w:val="clear" w:color="auto" w:fill="FFFFFF" w:themeFill="background1"/>
              <w:jc w:val="both"/>
            </w:pPr>
            <w:r w:rsidRPr="00A639C4">
              <w:rPr>
                <w:rFonts w:eastAsia="Calibri"/>
              </w:rPr>
              <w:t>Termin otwarcia ofert</w:t>
            </w:r>
            <w:r w:rsidR="00960CC9">
              <w:rPr>
                <w:rFonts w:eastAsia="Calibri"/>
              </w:rPr>
              <w:t>:</w:t>
            </w:r>
            <w:r w:rsidRPr="00A639C4">
              <w:rPr>
                <w:rFonts w:eastAsia="Calibri"/>
              </w:rPr>
              <w:t xml:space="preserve"> </w:t>
            </w:r>
            <w:r w:rsidR="0093106B">
              <w:rPr>
                <w:b/>
              </w:rPr>
              <w:t>11</w:t>
            </w:r>
            <w:r w:rsidR="00960CC9">
              <w:rPr>
                <w:b/>
              </w:rPr>
              <w:t>.04.2025 r.</w:t>
            </w:r>
            <w:r w:rsidRPr="00A639C4">
              <w:rPr>
                <w:b/>
              </w:rPr>
              <w:t xml:space="preserve"> godzina</w:t>
            </w:r>
            <w:r w:rsidR="00960CC9">
              <w:rPr>
                <w:b/>
              </w:rPr>
              <w:t>: 12:</w:t>
            </w:r>
            <w:r w:rsidR="00A73F9D">
              <w:rPr>
                <w:b/>
              </w:rPr>
              <w:t>10</w:t>
            </w:r>
            <w:r w:rsidRPr="00A639C4">
              <w:rPr>
                <w:b/>
              </w:rPr>
              <w:t xml:space="preserve"> </w:t>
            </w:r>
            <w:bookmarkStart w:id="2" w:name="_GoBack"/>
            <w:bookmarkEnd w:id="2"/>
          </w:p>
          <w:p w:rsidR="007F4F66" w:rsidRDefault="007F4F66" w:rsidP="0018153F">
            <w:pPr>
              <w:shd w:val="clear" w:color="auto" w:fill="FFFFFF" w:themeFill="background1"/>
              <w:tabs>
                <w:tab w:val="left" w:pos="408"/>
              </w:tabs>
              <w:spacing w:before="60" w:after="60"/>
            </w:pPr>
          </w:p>
          <w:p w:rsidR="007F4F66" w:rsidRPr="00A639C4" w:rsidRDefault="007F4F66" w:rsidP="0018153F">
            <w:pPr>
              <w:shd w:val="clear" w:color="auto" w:fill="FFFFFF" w:themeFill="background1"/>
              <w:tabs>
                <w:tab w:val="left" w:pos="408"/>
              </w:tabs>
              <w:spacing w:before="60" w:after="60"/>
              <w:rPr>
                <w:b/>
              </w:rPr>
            </w:pPr>
            <w:r w:rsidRPr="00A639C4">
              <w:t xml:space="preserve">Ofertę należy złożyć na zasadach określonych w </w:t>
            </w:r>
            <w:proofErr w:type="spellStart"/>
            <w:r w:rsidRPr="00A639C4">
              <w:t>Pzp</w:t>
            </w:r>
            <w:proofErr w:type="spellEnd"/>
            <w:r w:rsidRPr="00A639C4">
              <w:t xml:space="preserve"> i SWZ.</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60" w:after="60"/>
              <w:jc w:val="center"/>
              <w:rPr>
                <w:b/>
              </w:rPr>
            </w:pPr>
            <w:r w:rsidRPr="00A639C4">
              <w:rPr>
                <w:b/>
              </w:rPr>
              <w:t>Pkt 18.1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spacing w:before="60" w:after="60"/>
              <w:rPr>
                <w:b/>
              </w:rPr>
            </w:pPr>
            <w:r w:rsidRPr="00A639C4">
              <w:rPr>
                <w:b/>
              </w:rPr>
              <w:t>Termin związania ofertą</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Default="007F4F66" w:rsidP="0018153F">
            <w:pPr>
              <w:shd w:val="clear" w:color="auto" w:fill="FFFFFF" w:themeFill="background1"/>
              <w:tabs>
                <w:tab w:val="left" w:pos="408"/>
              </w:tabs>
              <w:spacing w:before="120" w:after="120"/>
            </w:pPr>
            <w:r w:rsidRPr="00A639C4">
              <w:t>Termin związania ofertą</w:t>
            </w:r>
            <w:r w:rsidR="00960CC9">
              <w:t>:</w:t>
            </w:r>
            <w:r w:rsidRPr="00A639C4">
              <w:t xml:space="preserve"> </w:t>
            </w:r>
            <w:r w:rsidR="0093106B">
              <w:rPr>
                <w:b/>
              </w:rPr>
              <w:t>10</w:t>
            </w:r>
            <w:r w:rsidR="00960CC9" w:rsidRPr="00960CC9">
              <w:rPr>
                <w:b/>
              </w:rPr>
              <w:t>.05.2025 r.</w:t>
            </w:r>
          </w:p>
          <w:p w:rsidR="007F4F66" w:rsidRPr="00A639C4" w:rsidRDefault="007F4F66" w:rsidP="0018153F">
            <w:pPr>
              <w:shd w:val="clear" w:color="auto" w:fill="FFFFFF" w:themeFill="background1"/>
              <w:tabs>
                <w:tab w:val="left" w:pos="408"/>
              </w:tabs>
              <w:spacing w:before="120" w:after="120"/>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t>Pkt 20.2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ind w:left="360"/>
              <w:jc w:val="center"/>
              <w:rPr>
                <w:b/>
                <w:bCs/>
                <w:color w:val="000000"/>
              </w:rPr>
            </w:pPr>
            <w:r w:rsidRPr="00A639C4">
              <w:rPr>
                <w:b/>
                <w:bCs/>
                <w:color w:val="000000"/>
              </w:rPr>
              <w:t>Opis kryteriów oceny ofert, wraz z podaniem wag tych kryteriów i sposobu oceny ofert</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7F4F66">
            <w:pPr>
              <w:pStyle w:val="Akapitzlist"/>
              <w:widowControl/>
              <w:numPr>
                <w:ilvl w:val="0"/>
                <w:numId w:val="2"/>
              </w:numPr>
              <w:shd w:val="clear" w:color="auto" w:fill="FFFFFF" w:themeFill="background1"/>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rsidR="007F4F66" w:rsidRPr="00A639C4" w:rsidRDefault="007F4F66" w:rsidP="007F4F66">
            <w:pPr>
              <w:pStyle w:val="Akapitzlist"/>
              <w:widowControl/>
              <w:numPr>
                <w:ilvl w:val="0"/>
                <w:numId w:val="10"/>
              </w:numPr>
              <w:shd w:val="clear" w:color="auto" w:fill="FFFFFF" w:themeFill="background1"/>
              <w:autoSpaceDE/>
              <w:autoSpaceDN/>
              <w:adjustRightInd/>
            </w:pPr>
            <w:r w:rsidRPr="00A639C4">
              <w:rPr>
                <w:b/>
              </w:rPr>
              <w:t>Cena (C)</w:t>
            </w:r>
            <w:r w:rsidRPr="00A639C4">
              <w:t xml:space="preserve"> – waga kryterium 60 %;</w:t>
            </w:r>
          </w:p>
          <w:p w:rsidR="007F4F66" w:rsidRPr="00A639C4" w:rsidRDefault="007F4F66" w:rsidP="007F4F66">
            <w:pPr>
              <w:pStyle w:val="Akapitzlist"/>
              <w:widowControl/>
              <w:numPr>
                <w:ilvl w:val="0"/>
                <w:numId w:val="10"/>
              </w:numPr>
              <w:shd w:val="clear" w:color="auto" w:fill="FFFFFF" w:themeFill="background1"/>
              <w:autoSpaceDE/>
              <w:autoSpaceDN/>
              <w:adjustRightInd/>
            </w:pPr>
            <w:r w:rsidRPr="00A639C4">
              <w:rPr>
                <w:b/>
              </w:rPr>
              <w:t xml:space="preserve">Kryterium jakościowe – okres </w:t>
            </w:r>
            <w:r w:rsidRPr="00960CC9">
              <w:rPr>
                <w:b/>
              </w:rPr>
              <w:t>gwarancji i rękojmi</w:t>
            </w:r>
            <w:r w:rsidRPr="00960CC9">
              <w:t xml:space="preserve">  </w:t>
            </w:r>
            <w:r w:rsidRPr="00960CC9">
              <w:rPr>
                <w:caps/>
              </w:rPr>
              <w:t xml:space="preserve"> </w:t>
            </w:r>
            <w:r w:rsidRPr="00A639C4">
              <w:t>– waga kryterium 40 %.</w:t>
            </w:r>
          </w:p>
          <w:p w:rsidR="007F4F66" w:rsidRPr="00A639C4" w:rsidRDefault="007F4F66" w:rsidP="007F4F66">
            <w:pPr>
              <w:pStyle w:val="Akapitzlist"/>
              <w:widowControl/>
              <w:numPr>
                <w:ilvl w:val="0"/>
                <w:numId w:val="2"/>
              </w:numPr>
              <w:shd w:val="clear" w:color="auto" w:fill="FFFFFF" w:themeFill="background1"/>
              <w:tabs>
                <w:tab w:val="clear" w:pos="1800"/>
              </w:tabs>
              <w:autoSpaceDE/>
              <w:autoSpaceDN/>
              <w:adjustRightInd/>
              <w:spacing w:before="240"/>
              <w:ind w:left="426" w:hanging="426"/>
              <w:jc w:val="both"/>
            </w:pPr>
            <w:r w:rsidRPr="00A639C4">
              <w:tab/>
              <w:t>Zasady oceny ofert w poszczególnych kryteriach:</w:t>
            </w:r>
          </w:p>
          <w:p w:rsidR="007F4F66" w:rsidRPr="00A639C4" w:rsidRDefault="007F4F66" w:rsidP="007F4F66">
            <w:pPr>
              <w:pStyle w:val="Akapitzlist"/>
              <w:widowControl/>
              <w:numPr>
                <w:ilvl w:val="0"/>
                <w:numId w:val="3"/>
              </w:numPr>
              <w:shd w:val="clear" w:color="auto" w:fill="FFFFFF" w:themeFill="background1"/>
              <w:autoSpaceDE/>
              <w:autoSpaceDN/>
              <w:adjustRightInd/>
              <w:spacing w:before="240"/>
              <w:ind w:left="910" w:hanging="484"/>
              <w:contextualSpacing/>
              <w:jc w:val="both"/>
              <w:rPr>
                <w:b/>
              </w:rPr>
            </w:pPr>
            <w:r w:rsidRPr="00A639C4">
              <w:rPr>
                <w:b/>
              </w:rPr>
              <w:tab/>
              <w:t>Cena (C) – waga kryterium 60 %</w:t>
            </w:r>
          </w:p>
          <w:p w:rsidR="007F4F66" w:rsidRPr="00A639C4" w:rsidRDefault="007F4F66" w:rsidP="0018153F">
            <w:pPr>
              <w:pStyle w:val="Akapitzlist"/>
              <w:shd w:val="clear" w:color="auto" w:fill="FFFFFF" w:themeFill="background1"/>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rsidR="007F4F66" w:rsidRPr="00A639C4" w:rsidRDefault="007F4F66" w:rsidP="0018153F">
            <w:pPr>
              <w:pStyle w:val="Akapitzlist"/>
              <w:shd w:val="clear" w:color="auto" w:fill="FFFFFF" w:themeFill="background1"/>
              <w:ind w:left="1080"/>
              <w:jc w:val="both"/>
            </w:pPr>
            <w:r w:rsidRPr="00A639C4">
              <w:rPr>
                <w:b/>
              </w:rPr>
              <w:t>C =</w:t>
            </w:r>
            <w:r w:rsidRPr="00A639C4">
              <w:t xml:space="preserve"> </w:t>
            </w:r>
            <w:r w:rsidRPr="00A639C4">
              <w:rPr>
                <w:strike/>
              </w:rPr>
              <w:t xml:space="preserve">------------------------------------------------ </w:t>
            </w:r>
            <w:r w:rsidRPr="00A639C4">
              <w:t xml:space="preserve">  </w:t>
            </w:r>
            <w:r w:rsidRPr="00A639C4">
              <w:rPr>
                <w:b/>
              </w:rPr>
              <w:t>x 100 pkt x 60 %</w:t>
            </w:r>
          </w:p>
          <w:p w:rsidR="007F4F66" w:rsidRPr="00A639C4" w:rsidRDefault="007F4F66" w:rsidP="0018153F">
            <w:pPr>
              <w:pStyle w:val="Akapitzlist"/>
              <w:shd w:val="clear" w:color="auto" w:fill="FFFFFF" w:themeFill="background1"/>
              <w:ind w:left="1452"/>
              <w:jc w:val="both"/>
              <w:rPr>
                <w:b/>
              </w:rPr>
            </w:pPr>
            <w:r w:rsidRPr="00A639C4">
              <w:rPr>
                <w:b/>
              </w:rPr>
              <w:t>cena oferty ocenianej brutto</w:t>
            </w:r>
          </w:p>
          <w:p w:rsidR="007F4F66" w:rsidRPr="00A639C4" w:rsidRDefault="007F4F66" w:rsidP="0018153F">
            <w:pPr>
              <w:widowControl/>
              <w:shd w:val="clear" w:color="auto" w:fill="FFFFFF" w:themeFill="background1"/>
              <w:autoSpaceDE/>
              <w:autoSpaceDN/>
              <w:adjustRightInd/>
              <w:spacing w:before="240"/>
              <w:contextualSpacing/>
              <w:jc w:val="both"/>
            </w:pPr>
            <w:r w:rsidRPr="00A639C4">
              <w:t>Podstawą przyznania punktów w kryterium „cena” będzie cena ofertowa brutto podana przez Wykonawcę w Formularzu Ofertowym.</w:t>
            </w:r>
          </w:p>
          <w:p w:rsidR="007F4F66" w:rsidRPr="00A639C4" w:rsidRDefault="007F4F66" w:rsidP="0018153F">
            <w:pPr>
              <w:widowControl/>
              <w:shd w:val="clear" w:color="auto" w:fill="FFFFFF" w:themeFill="background1"/>
              <w:autoSpaceDE/>
              <w:autoSpaceDN/>
              <w:adjustRightInd/>
              <w:contextualSpacing/>
              <w:jc w:val="both"/>
            </w:pPr>
            <w:r w:rsidRPr="00A639C4">
              <w:t>Cena ofertowa brutto musi uwzględniać wszelkie koszty jakie Wykonawca poniesie w związku z realizacją przedmiotu zamówienia.</w:t>
            </w:r>
          </w:p>
          <w:p w:rsidR="007F4F66" w:rsidRPr="00A639C4" w:rsidRDefault="007F4F66" w:rsidP="0018153F">
            <w:pPr>
              <w:pStyle w:val="Akapitzlist"/>
              <w:widowControl/>
              <w:shd w:val="clear" w:color="auto" w:fill="FFFFFF" w:themeFill="background1"/>
              <w:autoSpaceDE/>
              <w:autoSpaceDN/>
              <w:adjustRightInd/>
              <w:ind w:left="1358"/>
              <w:contextualSpacing/>
              <w:jc w:val="both"/>
            </w:pPr>
          </w:p>
          <w:p w:rsidR="007F4F66" w:rsidRPr="00A639C4" w:rsidRDefault="007F4F66" w:rsidP="007F4F66">
            <w:pPr>
              <w:pStyle w:val="Akapitzlist"/>
              <w:widowControl/>
              <w:numPr>
                <w:ilvl w:val="0"/>
                <w:numId w:val="3"/>
              </w:numPr>
              <w:shd w:val="clear" w:color="auto" w:fill="FFFFFF" w:themeFill="background1"/>
              <w:autoSpaceDE/>
              <w:autoSpaceDN/>
              <w:adjustRightInd/>
              <w:ind w:left="910" w:hanging="484"/>
              <w:contextualSpacing/>
              <w:jc w:val="both"/>
              <w:rPr>
                <w:b/>
              </w:rPr>
            </w:pPr>
            <w:r w:rsidRPr="00A639C4">
              <w:rPr>
                <w:b/>
              </w:rPr>
              <w:tab/>
              <w:t>Kryterium jakościowe – okres gwarancji i rękojmi</w:t>
            </w:r>
            <w:r w:rsidRPr="00A639C4">
              <w:t xml:space="preserve">  </w:t>
            </w:r>
            <w:r w:rsidRPr="00A639C4">
              <w:rPr>
                <w:caps/>
              </w:rPr>
              <w:t xml:space="preserve"> </w:t>
            </w:r>
            <w:r w:rsidRPr="00A639C4">
              <w:rPr>
                <w:b/>
              </w:rPr>
              <w:t>– waga kryterium 40 %</w:t>
            </w:r>
          </w:p>
          <w:p w:rsidR="007F4F66" w:rsidRPr="00A639C4" w:rsidRDefault="007F4F66" w:rsidP="0018153F">
            <w:pPr>
              <w:pStyle w:val="ZTIRPKTzmpkttiret"/>
              <w:shd w:val="clear" w:color="auto" w:fill="FFFFFF" w:themeFill="background1"/>
              <w:spacing w:line="276" w:lineRule="auto"/>
              <w:ind w:left="0" w:firstLine="0"/>
              <w:rPr>
                <w:rFonts w:ascii="Arial" w:hAnsi="Arial"/>
                <w:b/>
                <w:sz w:val="20"/>
              </w:rPr>
            </w:pPr>
          </w:p>
          <w:p w:rsidR="007F4F66" w:rsidRPr="00A639C4" w:rsidRDefault="007F4F66" w:rsidP="0018153F">
            <w:pPr>
              <w:pStyle w:val="ZTIRPKTzmpkttiret"/>
              <w:shd w:val="clear" w:color="auto" w:fill="FFFFFF" w:themeFill="background1"/>
              <w:spacing w:line="276" w:lineRule="auto"/>
              <w:ind w:left="0" w:firstLine="0"/>
              <w:rPr>
                <w:rFonts w:ascii="Arial" w:hAnsi="Arial"/>
                <w:sz w:val="20"/>
              </w:rPr>
            </w:pPr>
            <w:r w:rsidRPr="00A639C4">
              <w:rPr>
                <w:rFonts w:ascii="Arial" w:hAnsi="Arial"/>
                <w:sz w:val="20"/>
              </w:rPr>
              <w:t>Opis sposobu obliczenia punktów:</w:t>
            </w:r>
          </w:p>
          <w:p w:rsidR="007F4F66" w:rsidRPr="00A639C4" w:rsidRDefault="007F4F66" w:rsidP="0018153F">
            <w:pPr>
              <w:shd w:val="clear" w:color="auto" w:fill="FFFFFF" w:themeFill="background1"/>
              <w:jc w:val="both"/>
            </w:pPr>
            <w:r w:rsidRPr="00A639C4">
              <w:t>W tym kryterium zostanie przyznana następująca liczba punktów:</w:t>
            </w:r>
          </w:p>
          <w:p w:rsidR="007F4F66" w:rsidRPr="00A639C4" w:rsidRDefault="007F4F66" w:rsidP="0018153F">
            <w:pPr>
              <w:shd w:val="clear" w:color="auto" w:fill="FFFFFF" w:themeFill="background1"/>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rsidR="007F4F66" w:rsidRPr="00A639C4" w:rsidRDefault="007F4F66" w:rsidP="00A73F9D">
                  <w:pPr>
                    <w:framePr w:hSpace="141" w:wrap="around" w:vAnchor="text" w:hAnchor="text" w:x="392" w:y="1"/>
                    <w:shd w:val="clear" w:color="auto" w:fill="FFFFFF" w:themeFill="background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rsidR="007F4F66" w:rsidRPr="00A639C4" w:rsidRDefault="007F4F66" w:rsidP="00A73F9D">
                  <w:pPr>
                    <w:framePr w:hSpace="141" w:wrap="around" w:vAnchor="text" w:hAnchor="text" w:x="392" w:y="1"/>
                    <w:shd w:val="clear" w:color="auto" w:fill="FFFFFF" w:themeFill="background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rsidR="007F4F66" w:rsidRPr="00A639C4" w:rsidRDefault="007F4F66" w:rsidP="00A73F9D">
                  <w:pPr>
                    <w:framePr w:hSpace="141" w:wrap="around" w:vAnchor="text" w:hAnchor="text" w:x="392" w:y="1"/>
                    <w:shd w:val="clear" w:color="auto" w:fill="FFFFFF" w:themeFill="background1"/>
                    <w:suppressOverlap/>
                    <w:jc w:val="center"/>
                    <w:rPr>
                      <w:b/>
                      <w:bCs/>
                    </w:rPr>
                  </w:pPr>
                  <w:r w:rsidRPr="00A639C4">
                    <w:rPr>
                      <w:b/>
                      <w:bCs/>
                    </w:rPr>
                    <w:t>punkty</w:t>
                  </w:r>
                </w:p>
              </w:tc>
            </w:tr>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rsidR="007F4F66" w:rsidRPr="00A639C4" w:rsidRDefault="007F4F66" w:rsidP="00A73F9D">
                  <w:pPr>
                    <w:framePr w:hSpace="141" w:wrap="around" w:vAnchor="text" w:hAnchor="text" w:x="392" w:y="1"/>
                    <w:shd w:val="clear" w:color="auto" w:fill="FFFFFF" w:themeFill="background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rsidR="007F4F66" w:rsidRPr="00A639C4" w:rsidRDefault="007F4F66" w:rsidP="00A73F9D">
                  <w:pPr>
                    <w:framePr w:hSpace="141" w:wrap="around" w:vAnchor="text" w:hAnchor="text" w:x="392" w:y="1"/>
                    <w:shd w:val="clear" w:color="auto" w:fill="FFFFFF" w:themeFill="background1"/>
                    <w:suppressOverlap/>
                    <w:jc w:val="center"/>
                    <w:rPr>
                      <w:bCs/>
                    </w:rPr>
                  </w:pPr>
                  <w:r w:rsidRPr="00A639C4">
                    <w:rPr>
                      <w:bCs/>
                    </w:rPr>
                    <w:t xml:space="preserve">Okres gwarancji i rękojmi </w:t>
                  </w:r>
                  <w:r w:rsidR="00960CC9">
                    <w:rPr>
                      <w:bCs/>
                    </w:rPr>
                    <w:t>3</w:t>
                  </w:r>
                  <w:r w:rsidRPr="00A639C4">
                    <w:rPr>
                      <w:bCs/>
                    </w:rPr>
                    <w:t xml:space="preserve"> lata </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rsidR="007F4F66" w:rsidRPr="00A639C4" w:rsidRDefault="00960CC9" w:rsidP="00A73F9D">
                  <w:pPr>
                    <w:framePr w:hSpace="141" w:wrap="around" w:vAnchor="text" w:hAnchor="text" w:x="392" w:y="1"/>
                    <w:shd w:val="clear" w:color="auto" w:fill="FFFFFF" w:themeFill="background1"/>
                    <w:suppressOverlap/>
                    <w:jc w:val="center"/>
                    <w:rPr>
                      <w:bCs/>
                    </w:rPr>
                  </w:pPr>
                  <w:r>
                    <w:rPr>
                      <w:bCs/>
                    </w:rPr>
                    <w:t xml:space="preserve">0 </w:t>
                  </w:r>
                  <w:r w:rsidR="007F4F66" w:rsidRPr="00A639C4">
                    <w:rPr>
                      <w:bCs/>
                    </w:rPr>
                    <w:t>pkt.</w:t>
                  </w:r>
                </w:p>
              </w:tc>
            </w:tr>
            <w:tr w:rsidR="007F4F66"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rsidR="00960CC9" w:rsidRPr="00A639C4" w:rsidRDefault="007F4F66" w:rsidP="00A73F9D">
                  <w:pPr>
                    <w:framePr w:hSpace="141" w:wrap="around" w:vAnchor="text" w:hAnchor="text" w:x="392" w:y="1"/>
                    <w:shd w:val="clear" w:color="auto" w:fill="FFFFFF" w:themeFill="background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rsidR="007F4F66" w:rsidRPr="00A639C4" w:rsidRDefault="007F4F66" w:rsidP="00A73F9D">
                  <w:pPr>
                    <w:framePr w:hSpace="141" w:wrap="around" w:vAnchor="text" w:hAnchor="text" w:x="392" w:y="1"/>
                    <w:shd w:val="clear" w:color="auto" w:fill="FFFFFF" w:themeFill="background1"/>
                    <w:suppressOverlap/>
                    <w:jc w:val="center"/>
                    <w:rPr>
                      <w:bCs/>
                    </w:rPr>
                  </w:pPr>
                  <w:r w:rsidRPr="00A639C4">
                    <w:rPr>
                      <w:bCs/>
                    </w:rPr>
                    <w:t xml:space="preserve">Okres gwarancji i rękojmi </w:t>
                  </w:r>
                  <w:r w:rsidR="00960CC9">
                    <w:rPr>
                      <w:bCs/>
                    </w:rPr>
                    <w:t>4</w:t>
                  </w:r>
                  <w:r w:rsidRPr="00A639C4">
                    <w:rPr>
                      <w:bCs/>
                    </w:rPr>
                    <w:t xml:space="preserve"> lata</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rsidR="007F4F66" w:rsidRPr="00A639C4" w:rsidRDefault="00960CC9" w:rsidP="00A73F9D">
                  <w:pPr>
                    <w:framePr w:hSpace="141" w:wrap="around" w:vAnchor="text" w:hAnchor="text" w:x="392" w:y="1"/>
                    <w:shd w:val="clear" w:color="auto" w:fill="FFFFFF" w:themeFill="background1"/>
                    <w:suppressOverlap/>
                    <w:jc w:val="center"/>
                    <w:rPr>
                      <w:bCs/>
                    </w:rPr>
                  </w:pPr>
                  <w:r>
                    <w:rPr>
                      <w:bCs/>
                    </w:rPr>
                    <w:t>20</w:t>
                  </w:r>
                  <w:r w:rsidR="007F4F66" w:rsidRPr="00A639C4">
                    <w:rPr>
                      <w:bCs/>
                    </w:rPr>
                    <w:t xml:space="preserve"> pkt.</w:t>
                  </w:r>
                </w:p>
              </w:tc>
            </w:tr>
            <w:tr w:rsidR="00960CC9" w:rsidRPr="00A639C4" w:rsidTr="0018153F">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rsidR="00960CC9" w:rsidRPr="00A639C4" w:rsidRDefault="00960CC9" w:rsidP="00A73F9D">
                  <w:pPr>
                    <w:framePr w:hSpace="141" w:wrap="around" w:vAnchor="text" w:hAnchor="text" w:x="392" w:y="1"/>
                    <w:shd w:val="clear" w:color="auto" w:fill="FFFFFF" w:themeFill="background1"/>
                    <w:suppressOverlap/>
                    <w:jc w:val="center"/>
                    <w:rPr>
                      <w:bCs/>
                    </w:rPr>
                  </w:pPr>
                  <w:r>
                    <w:rPr>
                      <w:bCs/>
                    </w:rPr>
                    <w:t>3</w:t>
                  </w:r>
                </w:p>
              </w:tc>
              <w:tc>
                <w:tcPr>
                  <w:tcW w:w="3646" w:type="dxa"/>
                  <w:tcBorders>
                    <w:top w:val="single" w:sz="4" w:space="0" w:color="auto"/>
                    <w:left w:val="nil"/>
                    <w:bottom w:val="single" w:sz="4" w:space="0" w:color="auto"/>
                    <w:right w:val="single" w:sz="4" w:space="0" w:color="auto"/>
                  </w:tcBorders>
                  <w:shd w:val="clear" w:color="auto" w:fill="auto"/>
                  <w:noWrap/>
                  <w:vAlign w:val="bottom"/>
                </w:tcPr>
                <w:p w:rsidR="00960CC9" w:rsidRPr="00A639C4" w:rsidRDefault="00960CC9" w:rsidP="00A73F9D">
                  <w:pPr>
                    <w:framePr w:hSpace="141" w:wrap="around" w:vAnchor="text" w:hAnchor="text" w:x="392" w:y="1"/>
                    <w:shd w:val="clear" w:color="auto" w:fill="FFFFFF" w:themeFill="background1"/>
                    <w:suppressOverlap/>
                    <w:jc w:val="center"/>
                    <w:rPr>
                      <w:bCs/>
                    </w:rPr>
                  </w:pPr>
                  <w:r w:rsidRPr="00A639C4">
                    <w:rPr>
                      <w:bCs/>
                    </w:rPr>
                    <w:t xml:space="preserve">Okres gwarancji i rękojmi </w:t>
                  </w:r>
                  <w:r>
                    <w:rPr>
                      <w:bCs/>
                    </w:rPr>
                    <w:t>5</w:t>
                  </w:r>
                  <w:r w:rsidRPr="00A639C4">
                    <w:rPr>
                      <w:bCs/>
                    </w:rPr>
                    <w:t xml:space="preserve"> </w:t>
                  </w:r>
                  <w:r>
                    <w:rPr>
                      <w:bCs/>
                    </w:rPr>
                    <w:t>lat</w:t>
                  </w:r>
                </w:p>
              </w:tc>
              <w:tc>
                <w:tcPr>
                  <w:tcW w:w="1745" w:type="dxa"/>
                  <w:tcBorders>
                    <w:top w:val="single" w:sz="4" w:space="0" w:color="auto"/>
                    <w:left w:val="nil"/>
                    <w:bottom w:val="single" w:sz="4" w:space="0" w:color="auto"/>
                    <w:right w:val="single" w:sz="4" w:space="0" w:color="auto"/>
                  </w:tcBorders>
                  <w:shd w:val="clear" w:color="auto" w:fill="auto"/>
                  <w:noWrap/>
                  <w:vAlign w:val="center"/>
                </w:tcPr>
                <w:p w:rsidR="00960CC9" w:rsidRDefault="00960CC9" w:rsidP="00A73F9D">
                  <w:pPr>
                    <w:framePr w:hSpace="141" w:wrap="around" w:vAnchor="text" w:hAnchor="text" w:x="392" w:y="1"/>
                    <w:shd w:val="clear" w:color="auto" w:fill="FFFFFF" w:themeFill="background1"/>
                    <w:suppressOverlap/>
                    <w:jc w:val="center"/>
                    <w:rPr>
                      <w:bCs/>
                    </w:rPr>
                  </w:pPr>
                  <w:r>
                    <w:rPr>
                      <w:bCs/>
                    </w:rPr>
                    <w:t>40 pkt.</w:t>
                  </w:r>
                </w:p>
              </w:tc>
            </w:tr>
          </w:tbl>
          <w:p w:rsidR="007F4F66" w:rsidRPr="00A639C4" w:rsidRDefault="007F4F66" w:rsidP="0018153F">
            <w:pPr>
              <w:shd w:val="clear" w:color="auto" w:fill="FFFFFF" w:themeFill="background1"/>
              <w:tabs>
                <w:tab w:val="left" w:pos="408"/>
              </w:tabs>
              <w:rPr>
                <w:b/>
              </w:rPr>
            </w:pP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100" w:after="100"/>
              <w:jc w:val="center"/>
              <w:rPr>
                <w:b/>
              </w:rPr>
            </w:pPr>
            <w:r w:rsidRPr="00A639C4">
              <w:rPr>
                <w:b/>
              </w:rPr>
              <w:t>Pkt 22.1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rPr>
                <w:b/>
                <w:color w:val="000000"/>
              </w:rPr>
            </w:pPr>
            <w:r w:rsidRPr="00A639C4">
              <w:rPr>
                <w:b/>
                <w:color w:val="000000"/>
              </w:rPr>
              <w:t>Zabezpieczenie należytego wykonania umowy</w:t>
            </w:r>
          </w:p>
        </w:tc>
      </w:tr>
      <w:tr w:rsidR="007F4F66" w:rsidRPr="00A639C4" w:rsidTr="0018153F">
        <w:tc>
          <w:tcPr>
            <w:tcW w:w="1384" w:type="dxa"/>
            <w:tcBorders>
              <w:bottom w:val="single" w:sz="4" w:space="0" w:color="auto"/>
            </w:tcBorders>
            <w:shd w:val="clear" w:color="auto" w:fill="FFFFFF" w:themeFill="background1"/>
          </w:tcPr>
          <w:p w:rsidR="007F4F66" w:rsidRPr="00A639C4" w:rsidRDefault="007F4F66" w:rsidP="0018153F">
            <w:pPr>
              <w:shd w:val="clear" w:color="auto" w:fill="FFFFFF" w:themeFill="background1"/>
              <w:tabs>
                <w:tab w:val="left" w:pos="408"/>
              </w:tabs>
              <w:jc w:val="center"/>
              <w:rPr>
                <w:b/>
              </w:rPr>
            </w:pPr>
          </w:p>
        </w:tc>
        <w:tc>
          <w:tcPr>
            <w:tcW w:w="7796" w:type="dxa"/>
            <w:tcBorders>
              <w:bottom w:val="single" w:sz="4" w:space="0" w:color="auto"/>
            </w:tcBorders>
            <w:shd w:val="clear" w:color="auto" w:fill="FFFFFF" w:themeFill="background1"/>
          </w:tcPr>
          <w:p w:rsidR="007F4F66" w:rsidRPr="00A639C4" w:rsidRDefault="007F4F66" w:rsidP="0018153F">
            <w:pPr>
              <w:shd w:val="clear" w:color="auto" w:fill="FFFFFF" w:themeFill="background1"/>
              <w:jc w:val="both"/>
            </w:pPr>
            <w:r w:rsidRPr="00A639C4">
              <w:t xml:space="preserve">Zamawiający </w:t>
            </w:r>
            <w:r w:rsidRPr="00A639C4">
              <w:rPr>
                <w:b/>
                <w:u w:val="single"/>
              </w:rPr>
              <w:t xml:space="preserve">przewiduje obowiązek wniesienia </w:t>
            </w:r>
            <w:r w:rsidRPr="005E726D">
              <w:rPr>
                <w:b/>
                <w:u w:val="single"/>
              </w:rPr>
              <w:t>przed podpisaniem umowy</w:t>
            </w:r>
            <w:r>
              <w:rPr>
                <w:b/>
                <w:u w:val="single"/>
              </w:rPr>
              <w:t xml:space="preserve"> </w:t>
            </w:r>
            <w:r w:rsidRPr="00A639C4">
              <w:rPr>
                <w:b/>
                <w:u w:val="single"/>
              </w:rPr>
              <w:t>zabezpieczenia</w:t>
            </w:r>
            <w:r w:rsidRPr="00A639C4">
              <w:t xml:space="preserve"> należytego wykonania umowy:</w:t>
            </w:r>
          </w:p>
          <w:p w:rsidR="007F4F66" w:rsidRPr="00A639C4" w:rsidRDefault="007F4F66" w:rsidP="0018153F">
            <w:pPr>
              <w:shd w:val="clear" w:color="auto" w:fill="FFFFFF" w:themeFill="background1"/>
              <w:jc w:val="both"/>
              <w:rPr>
                <w:b/>
                <w:bCs/>
              </w:rPr>
            </w:pPr>
          </w:p>
          <w:p w:rsidR="007F4F66" w:rsidRPr="00F57DAA" w:rsidRDefault="007F4F66" w:rsidP="0093106B">
            <w:pPr>
              <w:shd w:val="clear" w:color="auto" w:fill="FFFFFF" w:themeFill="background1"/>
              <w:jc w:val="both"/>
            </w:pPr>
            <w:r w:rsidRPr="00A639C4">
              <w:t xml:space="preserve">Wysokość zabezpieczenia zostaje ustalona w wysokości </w:t>
            </w:r>
            <w:r w:rsidR="00960CC9" w:rsidRPr="00960CC9">
              <w:rPr>
                <w:b/>
              </w:rPr>
              <w:t>4</w:t>
            </w:r>
            <w:r w:rsidRPr="00960CC9">
              <w:rPr>
                <w:b/>
              </w:rPr>
              <w:t xml:space="preserve"> %</w:t>
            </w:r>
            <w:r w:rsidRPr="00A639C4">
              <w:t xml:space="preserve"> ceny całkowitej podanej w ofercie.</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spacing w:before="80" w:after="40"/>
              <w:jc w:val="center"/>
              <w:rPr>
                <w:b/>
              </w:rPr>
            </w:pPr>
            <w:r w:rsidRPr="00A639C4">
              <w:rPr>
                <w:b/>
              </w:rPr>
              <w:t>Pkt 23.3 IDW</w:t>
            </w:r>
          </w:p>
        </w:tc>
        <w:tc>
          <w:tcPr>
            <w:tcW w:w="7796" w:type="dxa"/>
            <w:shd w:val="clear" w:color="auto" w:fill="FFFFFF" w:themeFill="background1"/>
          </w:tcPr>
          <w:p w:rsidR="007F4F66" w:rsidRPr="00A639C4" w:rsidRDefault="007F4F66" w:rsidP="0018153F">
            <w:pPr>
              <w:shd w:val="clear" w:color="auto" w:fill="FFFFFF" w:themeFill="background1"/>
              <w:spacing w:before="100" w:after="100"/>
              <w:rPr>
                <w:b/>
                <w:color w:val="000000"/>
              </w:rPr>
            </w:pPr>
            <w:r w:rsidRPr="00A639C4">
              <w:rPr>
                <w:b/>
                <w:color w:val="000000"/>
              </w:rPr>
              <w:t>Informacje o treści zawieranej umowy oraz możliwości jej zmiany</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shd w:val="clear" w:color="auto" w:fill="FFFFFF" w:themeFill="background1"/>
          </w:tcPr>
          <w:p w:rsidR="007F4F66" w:rsidRPr="00F57DAA" w:rsidRDefault="007F4F66" w:rsidP="0018153F">
            <w:pPr>
              <w:shd w:val="clear" w:color="auto" w:fill="FFFFFF" w:themeFill="background1"/>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w:t>
            </w:r>
            <w:r w:rsidR="00E172F1">
              <w:t xml:space="preserve">IV </w:t>
            </w:r>
            <w:r w:rsidRPr="00A639C4">
              <w:t xml:space="preserve">SWZ. SWZ stanowi załącznik do umowy w sprawie zamówienia publicznego. Zakres świadczenia wykonawcy wynikający z umowy jest tożsamy </w:t>
            </w:r>
            <w:r>
              <w:br/>
            </w:r>
            <w:r w:rsidRPr="00A639C4">
              <w:t>z jego zobowiązaniem zawartym w ofercie. Zgodni</w:t>
            </w:r>
            <w:r w:rsidR="00E172F1">
              <w:t>e z art. 455 ust. 1</w:t>
            </w:r>
            <w:r w:rsidRPr="00A639C4">
              <w:t xml:space="preserve">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w:t>
            </w:r>
            <w:r>
              <w:t>czące zasad wprowadzania zmian.</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jc w:val="center"/>
              <w:rPr>
                <w:b/>
              </w:rPr>
            </w:pPr>
            <w:r w:rsidRPr="00A639C4">
              <w:rPr>
                <w:b/>
              </w:rPr>
              <w:t>Pkt 1.8 IDW</w:t>
            </w:r>
          </w:p>
        </w:tc>
        <w:tc>
          <w:tcPr>
            <w:tcW w:w="7796" w:type="dxa"/>
            <w:shd w:val="clear" w:color="auto" w:fill="FFFFFF" w:themeFill="background1"/>
          </w:tcPr>
          <w:p w:rsidR="007F4F66" w:rsidRPr="00A639C4" w:rsidRDefault="007F4F66" w:rsidP="0018153F">
            <w:pPr>
              <w:shd w:val="clear" w:color="auto" w:fill="FFFFFF" w:themeFill="background1"/>
              <w:tabs>
                <w:tab w:val="left" w:pos="408"/>
              </w:tabs>
            </w:pPr>
            <w:r w:rsidRPr="00A639C4">
              <w:rPr>
                <w:b/>
              </w:rPr>
              <w:t>Wskazanie osób uprawnionych do komunikowania się z wykonawcami;</w:t>
            </w:r>
          </w:p>
        </w:tc>
      </w:tr>
      <w:tr w:rsidR="007F4F66" w:rsidRPr="00A639C4" w:rsidTr="0018153F">
        <w:tc>
          <w:tcPr>
            <w:tcW w:w="1384" w:type="dxa"/>
            <w:shd w:val="clear" w:color="auto" w:fill="FFFFFF" w:themeFill="background1"/>
          </w:tcPr>
          <w:p w:rsidR="007F4F66" w:rsidRPr="00A639C4" w:rsidRDefault="007F4F66" w:rsidP="0018153F">
            <w:pPr>
              <w:shd w:val="clear" w:color="auto" w:fill="FFFFFF" w:themeFill="background1"/>
              <w:tabs>
                <w:tab w:val="left" w:pos="408"/>
              </w:tabs>
              <w:rPr>
                <w:b/>
              </w:rPr>
            </w:pPr>
          </w:p>
        </w:tc>
        <w:tc>
          <w:tcPr>
            <w:tcW w:w="7796" w:type="dxa"/>
            <w:shd w:val="clear" w:color="auto" w:fill="FFFFFF" w:themeFill="background1"/>
          </w:tcPr>
          <w:p w:rsidR="007F4F66" w:rsidRPr="00A639C4" w:rsidRDefault="007F4F66" w:rsidP="0018153F">
            <w:pPr>
              <w:shd w:val="clear" w:color="auto" w:fill="FFFFFF" w:themeFill="background1"/>
              <w:jc w:val="both"/>
            </w:pPr>
            <w:r w:rsidRPr="00A639C4">
              <w:t>Do komunikowania się z wykonawcami u</w:t>
            </w:r>
            <w:r>
              <w:t>prawnione są następujące osoby:</w:t>
            </w:r>
          </w:p>
          <w:p w:rsidR="007F4F66" w:rsidRPr="00F57DAA" w:rsidRDefault="007F4F66" w:rsidP="0018153F">
            <w:pPr>
              <w:shd w:val="clear" w:color="auto" w:fill="FFFFFF" w:themeFill="background1"/>
              <w:jc w:val="both"/>
              <w:rPr>
                <w:b/>
              </w:rPr>
            </w:pPr>
            <w:r w:rsidRPr="008517C7">
              <w:rPr>
                <w:b/>
              </w:rPr>
              <w:t>Organizacja</w:t>
            </w:r>
            <w:r>
              <w:rPr>
                <w:b/>
              </w:rPr>
              <w:t xml:space="preserve"> postępowania</w:t>
            </w:r>
            <w:r w:rsidRPr="008517C7">
              <w:rPr>
                <w:b/>
              </w:rPr>
              <w:t>:</w:t>
            </w:r>
          </w:p>
          <w:p w:rsidR="007F4F66" w:rsidRPr="0073020E" w:rsidRDefault="007F4F66" w:rsidP="007F4F66">
            <w:pPr>
              <w:pStyle w:val="Akapitzlist"/>
              <w:numPr>
                <w:ilvl w:val="0"/>
                <w:numId w:val="12"/>
              </w:numPr>
              <w:shd w:val="clear" w:color="auto" w:fill="FFFFFF" w:themeFill="background1"/>
              <w:jc w:val="both"/>
              <w:rPr>
                <w:b/>
              </w:rPr>
            </w:pPr>
            <w:r>
              <w:t>Dawid Jarząb</w:t>
            </w:r>
            <w:r w:rsidR="0073020E">
              <w:t xml:space="preserve">                              </w:t>
            </w:r>
            <w:r w:rsidR="0073020E" w:rsidRPr="0073020E">
              <w:rPr>
                <w:b/>
              </w:rPr>
              <w:t>tel. 172 231 745</w:t>
            </w:r>
          </w:p>
          <w:p w:rsidR="007F4F66" w:rsidRPr="00765477" w:rsidRDefault="007F4F66" w:rsidP="007F4F66">
            <w:pPr>
              <w:pStyle w:val="Akapitzlist"/>
              <w:numPr>
                <w:ilvl w:val="0"/>
                <w:numId w:val="12"/>
              </w:numPr>
              <w:shd w:val="clear" w:color="auto" w:fill="FFFFFF" w:themeFill="background1"/>
              <w:jc w:val="both"/>
              <w:rPr>
                <w:b/>
              </w:rPr>
            </w:pPr>
            <w:r>
              <w:lastRenderedPageBreak/>
              <w:t>Magdalena Marciniak</w:t>
            </w:r>
            <w:r w:rsidR="0073020E">
              <w:t xml:space="preserve">                 </w:t>
            </w:r>
          </w:p>
          <w:p w:rsidR="007F4F66" w:rsidRPr="008517C7" w:rsidRDefault="007F4F66" w:rsidP="0018153F">
            <w:pPr>
              <w:shd w:val="clear" w:color="auto" w:fill="FFFFFF" w:themeFill="background1"/>
              <w:jc w:val="both"/>
              <w:rPr>
                <w:b/>
              </w:rPr>
            </w:pPr>
            <w:r>
              <w:rPr>
                <w:b/>
              </w:rPr>
              <w:t>S</w:t>
            </w:r>
            <w:r w:rsidRPr="008517C7">
              <w:rPr>
                <w:b/>
              </w:rPr>
              <w:t>prawy merytoryczne:</w:t>
            </w:r>
          </w:p>
          <w:p w:rsidR="007F4F66" w:rsidRPr="000E368E" w:rsidRDefault="00DC3B83" w:rsidP="007F4F66">
            <w:pPr>
              <w:pStyle w:val="Akapitzlist"/>
              <w:numPr>
                <w:ilvl w:val="0"/>
                <w:numId w:val="11"/>
              </w:numPr>
              <w:shd w:val="clear" w:color="auto" w:fill="FFFFFF" w:themeFill="background1"/>
              <w:jc w:val="both"/>
            </w:pPr>
            <w:r>
              <w:t xml:space="preserve">Szymon Krystek                          </w:t>
            </w:r>
            <w:r w:rsidR="0073020E" w:rsidRPr="0073020E">
              <w:rPr>
                <w:b/>
              </w:rPr>
              <w:t>tel. 172 231 7</w:t>
            </w:r>
            <w:r w:rsidR="0073020E">
              <w:rPr>
                <w:b/>
              </w:rPr>
              <w:t>34</w:t>
            </w:r>
          </w:p>
          <w:p w:rsidR="007F4F66" w:rsidRPr="008517C7" w:rsidRDefault="00DC3B83" w:rsidP="007F4F66">
            <w:pPr>
              <w:pStyle w:val="Akapitzlist"/>
              <w:numPr>
                <w:ilvl w:val="0"/>
                <w:numId w:val="11"/>
              </w:numPr>
              <w:shd w:val="clear" w:color="auto" w:fill="FFFFFF" w:themeFill="background1"/>
              <w:jc w:val="both"/>
              <w:rPr>
                <w:b/>
              </w:rPr>
            </w:pPr>
            <w:r>
              <w:t>Wiesława Janik</w:t>
            </w:r>
          </w:p>
          <w:p w:rsidR="007F4F66" w:rsidRPr="00A639C4" w:rsidRDefault="007F4F66" w:rsidP="0018153F">
            <w:pPr>
              <w:shd w:val="clear" w:color="auto" w:fill="FFFFFF" w:themeFill="background1"/>
              <w:tabs>
                <w:tab w:val="left" w:pos="408"/>
              </w:tabs>
            </w:pPr>
          </w:p>
        </w:tc>
      </w:tr>
      <w:tr w:rsidR="007F4F66" w:rsidRPr="00A639C4" w:rsidTr="0018153F">
        <w:tc>
          <w:tcPr>
            <w:tcW w:w="9180" w:type="dxa"/>
            <w:gridSpan w:val="2"/>
            <w:shd w:val="clear" w:color="auto" w:fill="FFFFFF" w:themeFill="background1"/>
          </w:tcPr>
          <w:p w:rsidR="007F4F66" w:rsidRPr="00A639C4" w:rsidRDefault="007F4F66" w:rsidP="0018153F">
            <w:pPr>
              <w:shd w:val="clear" w:color="auto" w:fill="FFFFFF" w:themeFill="background1"/>
              <w:jc w:val="center"/>
            </w:pPr>
            <w:bookmarkStart w:id="3" w:name="_Hlk155339952"/>
            <w:r>
              <w:lastRenderedPageBreak/>
              <w:t>Koniec PIDP</w:t>
            </w:r>
          </w:p>
        </w:tc>
      </w:tr>
      <w:bookmarkEnd w:id="3"/>
    </w:tbl>
    <w:p w:rsidR="00D1283C" w:rsidRDefault="00D1283C"/>
    <w:sectPr w:rsidR="00D1283C" w:rsidSect="00A639C4">
      <w:headerReference w:type="default" r:id="rId8"/>
      <w:footerReference w:type="default" r:id="rId9"/>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9BB" w:rsidRDefault="00527DE2">
      <w:r>
        <w:separator/>
      </w:r>
    </w:p>
  </w:endnote>
  <w:endnote w:type="continuationSeparator" w:id="0">
    <w:p w:rsidR="00B079BB" w:rsidRDefault="00527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rsidR="004346F9" w:rsidRPr="0022552B" w:rsidRDefault="007F4F66">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A73F9D">
              <w:rPr>
                <w:b/>
                <w:bCs/>
                <w:noProof/>
              </w:rPr>
              <w:t>10</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A73F9D">
              <w:rPr>
                <w:b/>
                <w:bCs/>
                <w:noProof/>
              </w:rPr>
              <w:t>10</w:t>
            </w:r>
            <w:r w:rsidRPr="0022552B">
              <w:rPr>
                <w:b/>
                <w:bCs/>
              </w:rPr>
              <w:fldChar w:fldCharType="end"/>
            </w:r>
          </w:p>
        </w:sdtContent>
      </w:sdt>
    </w:sdtContent>
  </w:sdt>
  <w:p w:rsidR="004346F9" w:rsidRDefault="007F4F66"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9BB" w:rsidRDefault="00527DE2">
      <w:r>
        <w:separator/>
      </w:r>
    </w:p>
  </w:footnote>
  <w:footnote w:type="continuationSeparator" w:id="0">
    <w:p w:rsidR="00B079BB" w:rsidRDefault="00527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73F" w:rsidRDefault="0079173F">
    <w:pPr>
      <w:pStyle w:val="Nagwek"/>
    </w:pPr>
    <w:r>
      <w:rPr>
        <w:noProof/>
      </w:rPr>
      <w:drawing>
        <wp:anchor distT="0" distB="0" distL="114300" distR="114300" simplePos="0" relativeHeight="251659264" behindDoc="0" locked="0" layoutInCell="1" allowOverlap="1" wp14:anchorId="595F2D1E" wp14:editId="3352BE40">
          <wp:simplePos x="0" y="0"/>
          <wp:positionH relativeFrom="column">
            <wp:posOffset>-342900</wp:posOffset>
          </wp:positionH>
          <wp:positionV relativeFrom="paragraph">
            <wp:posOffset>-143510</wp:posOffset>
          </wp:positionV>
          <wp:extent cx="6646545" cy="661670"/>
          <wp:effectExtent l="0" t="0" r="1905" b="508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46545" cy="661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7CB4"/>
    <w:multiLevelType w:val="hybridMultilevel"/>
    <w:tmpl w:val="7A466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5"/>
  </w:num>
  <w:num w:numId="4">
    <w:abstractNumId w:val="4"/>
  </w:num>
  <w:num w:numId="5">
    <w:abstractNumId w:val="5"/>
  </w:num>
  <w:num w:numId="6">
    <w:abstractNumId w:val="12"/>
  </w:num>
  <w:num w:numId="7">
    <w:abstractNumId w:val="6"/>
  </w:num>
  <w:num w:numId="8">
    <w:abstractNumId w:val="2"/>
  </w:num>
  <w:num w:numId="9">
    <w:abstractNumId w:val="7"/>
  </w:num>
  <w:num w:numId="10">
    <w:abstractNumId w:val="14"/>
  </w:num>
  <w:num w:numId="11">
    <w:abstractNumId w:val="16"/>
  </w:num>
  <w:num w:numId="12">
    <w:abstractNumId w:val="3"/>
  </w:num>
  <w:num w:numId="13">
    <w:abstractNumId w:val="9"/>
  </w:num>
  <w:num w:numId="14">
    <w:abstractNumId w:val="11"/>
  </w:num>
  <w:num w:numId="15">
    <w:abstractNumId w:val="10"/>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955"/>
    <w:rsid w:val="0002289B"/>
    <w:rsid w:val="00052F1F"/>
    <w:rsid w:val="00063AAE"/>
    <w:rsid w:val="000D7947"/>
    <w:rsid w:val="00197793"/>
    <w:rsid w:val="001F57FD"/>
    <w:rsid w:val="00216431"/>
    <w:rsid w:val="002E1123"/>
    <w:rsid w:val="002E19C9"/>
    <w:rsid w:val="002E2B44"/>
    <w:rsid w:val="003036EE"/>
    <w:rsid w:val="00332894"/>
    <w:rsid w:val="003451E5"/>
    <w:rsid w:val="003850BB"/>
    <w:rsid w:val="00386A4B"/>
    <w:rsid w:val="003A506A"/>
    <w:rsid w:val="003F6E31"/>
    <w:rsid w:val="0047502A"/>
    <w:rsid w:val="0050037A"/>
    <w:rsid w:val="00527DE2"/>
    <w:rsid w:val="00626823"/>
    <w:rsid w:val="00653845"/>
    <w:rsid w:val="006C69ED"/>
    <w:rsid w:val="0073020E"/>
    <w:rsid w:val="00734FB3"/>
    <w:rsid w:val="0079173F"/>
    <w:rsid w:val="007F4F66"/>
    <w:rsid w:val="0080615E"/>
    <w:rsid w:val="00831B0A"/>
    <w:rsid w:val="008C0390"/>
    <w:rsid w:val="0093106B"/>
    <w:rsid w:val="00960CC9"/>
    <w:rsid w:val="009A041C"/>
    <w:rsid w:val="00A73F9D"/>
    <w:rsid w:val="00AA03DD"/>
    <w:rsid w:val="00AB68F5"/>
    <w:rsid w:val="00B079BB"/>
    <w:rsid w:val="00B72FB5"/>
    <w:rsid w:val="00CF5D4B"/>
    <w:rsid w:val="00D1283C"/>
    <w:rsid w:val="00DC3B83"/>
    <w:rsid w:val="00DD40BD"/>
    <w:rsid w:val="00E172F1"/>
    <w:rsid w:val="00E81F6B"/>
    <w:rsid w:val="00EB42DB"/>
    <w:rsid w:val="00EF3711"/>
    <w:rsid w:val="00F16497"/>
    <w:rsid w:val="00F50658"/>
    <w:rsid w:val="00F55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44B537-F9CC-4885-8FA0-46374BE8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4F66"/>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7F4F66"/>
    <w:pPr>
      <w:ind w:left="708"/>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7F4F66"/>
    <w:rPr>
      <w:rFonts w:ascii="Arial" w:eastAsia="Times New Roman" w:hAnsi="Arial" w:cs="Arial"/>
      <w:sz w:val="20"/>
      <w:szCs w:val="20"/>
      <w:lang w:eastAsia="pl-PL"/>
    </w:rPr>
  </w:style>
  <w:style w:type="table" w:styleId="Tabela-Siatka">
    <w:name w:val="Table Grid"/>
    <w:basedOn w:val="Standardowy"/>
    <w:uiPriority w:val="1"/>
    <w:rsid w:val="007F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F4F66"/>
    <w:pPr>
      <w:tabs>
        <w:tab w:val="center" w:pos="4536"/>
        <w:tab w:val="right" w:pos="9072"/>
      </w:tabs>
    </w:pPr>
  </w:style>
  <w:style w:type="character" w:customStyle="1" w:styleId="NagwekZnak">
    <w:name w:val="Nagłówek Znak"/>
    <w:basedOn w:val="Domylnaczcionkaakapitu"/>
    <w:link w:val="Nagwek"/>
    <w:rsid w:val="007F4F66"/>
    <w:rPr>
      <w:rFonts w:ascii="Arial" w:eastAsia="Times New Roman" w:hAnsi="Arial" w:cs="Arial"/>
      <w:sz w:val="20"/>
      <w:szCs w:val="20"/>
      <w:lang w:eastAsia="pl-PL"/>
    </w:rPr>
  </w:style>
  <w:style w:type="paragraph" w:styleId="Stopka">
    <w:name w:val="footer"/>
    <w:basedOn w:val="Normalny"/>
    <w:link w:val="StopkaZnak"/>
    <w:uiPriority w:val="99"/>
    <w:unhideWhenUsed/>
    <w:rsid w:val="007F4F66"/>
    <w:pPr>
      <w:tabs>
        <w:tab w:val="center" w:pos="4536"/>
        <w:tab w:val="right" w:pos="9072"/>
      </w:tabs>
    </w:pPr>
  </w:style>
  <w:style w:type="character" w:customStyle="1" w:styleId="StopkaZnak">
    <w:name w:val="Stopka Znak"/>
    <w:basedOn w:val="Domylnaczcionkaakapitu"/>
    <w:link w:val="Stopka"/>
    <w:uiPriority w:val="99"/>
    <w:rsid w:val="007F4F66"/>
    <w:rPr>
      <w:rFonts w:ascii="Arial" w:eastAsia="Times New Roman" w:hAnsi="Arial" w:cs="Arial"/>
      <w:sz w:val="20"/>
      <w:szCs w:val="20"/>
      <w:lang w:eastAsia="pl-PL"/>
    </w:rPr>
  </w:style>
  <w:style w:type="paragraph" w:customStyle="1" w:styleId="ZLITPKTzmpktliter">
    <w:name w:val="Z_LIT/PKT – zm. pkt literą"/>
    <w:basedOn w:val="Normalny"/>
    <w:uiPriority w:val="47"/>
    <w:qFormat/>
    <w:rsid w:val="007F4F66"/>
    <w:pPr>
      <w:widowControl/>
      <w:autoSpaceDE/>
      <w:autoSpaceDN/>
      <w:adjustRightInd/>
      <w:spacing w:line="360" w:lineRule="auto"/>
      <w:ind w:left="1497" w:hanging="510"/>
      <w:jc w:val="both"/>
    </w:pPr>
    <w:rPr>
      <w:rFonts w:ascii="Times" w:hAnsi="Times"/>
      <w:bCs/>
      <w:sz w:val="24"/>
    </w:rPr>
  </w:style>
  <w:style w:type="paragraph" w:customStyle="1" w:styleId="ZTIRPKTzmpkttiret">
    <w:name w:val="Z_TIR/PKT – zm. pkt tiret"/>
    <w:basedOn w:val="Normalny"/>
    <w:uiPriority w:val="56"/>
    <w:qFormat/>
    <w:rsid w:val="007F4F66"/>
    <w:pPr>
      <w:widowControl/>
      <w:autoSpaceDE/>
      <w:autoSpaceDN/>
      <w:adjustRightInd/>
      <w:spacing w:line="360" w:lineRule="auto"/>
      <w:ind w:left="1893" w:hanging="510"/>
      <w:jc w:val="both"/>
    </w:pPr>
    <w:rPr>
      <w:rFonts w:ascii="Times" w:hAnsi="Times"/>
      <w:bCs/>
      <w:sz w:val="24"/>
    </w:rPr>
  </w:style>
  <w:style w:type="paragraph" w:styleId="Tekstpodstawowy2">
    <w:name w:val="Body Text 2"/>
    <w:basedOn w:val="Normalny"/>
    <w:link w:val="Tekstpodstawowy2Znak"/>
    <w:unhideWhenUsed/>
    <w:rsid w:val="007F4F66"/>
    <w:pPr>
      <w:spacing w:after="120" w:line="480" w:lineRule="auto"/>
    </w:pPr>
  </w:style>
  <w:style w:type="character" w:customStyle="1" w:styleId="Tekstpodstawowy2Znak">
    <w:name w:val="Tekst podstawowy 2 Znak"/>
    <w:basedOn w:val="Domylnaczcionkaakapitu"/>
    <w:link w:val="Tekstpodstawowy2"/>
    <w:rsid w:val="007F4F66"/>
    <w:rPr>
      <w:rFonts w:ascii="Arial" w:eastAsia="Times New Roman" w:hAnsi="Arial" w:cs="Arial"/>
      <w:sz w:val="20"/>
      <w:szCs w:val="20"/>
      <w:lang w:eastAsia="pl-PL"/>
    </w:rPr>
  </w:style>
  <w:style w:type="character" w:styleId="Hipercze">
    <w:name w:val="Hyperlink"/>
    <w:basedOn w:val="Domylnaczcionkaakapitu"/>
    <w:uiPriority w:val="99"/>
    <w:unhideWhenUsed/>
    <w:rsid w:val="007F4F66"/>
    <w:rPr>
      <w:color w:val="0563C1" w:themeColor="hyperlink"/>
      <w:u w:val="single"/>
    </w:rPr>
  </w:style>
  <w:style w:type="paragraph" w:customStyle="1" w:styleId="arimr">
    <w:name w:val="arimr"/>
    <w:basedOn w:val="Normalny"/>
    <w:rsid w:val="007F4F66"/>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7F4F66"/>
    <w:rPr>
      <w:rFonts w:ascii="Verdana" w:hAnsi="Verdana"/>
      <w:sz w:val="19"/>
      <w:shd w:val="clear" w:color="auto" w:fill="FFFFFF"/>
    </w:rPr>
  </w:style>
  <w:style w:type="paragraph" w:customStyle="1" w:styleId="Teksttreci0">
    <w:name w:val="Tekst treści"/>
    <w:basedOn w:val="Normalny"/>
    <w:link w:val="Teksttreci"/>
    <w:rsid w:val="007F4F66"/>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10</Pages>
  <Words>3582</Words>
  <Characters>21498</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32</cp:revision>
  <dcterms:created xsi:type="dcterms:W3CDTF">2024-07-18T09:13:00Z</dcterms:created>
  <dcterms:modified xsi:type="dcterms:W3CDTF">2025-03-27T13:07:00Z</dcterms:modified>
</cp:coreProperties>
</file>