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E1289" w14:textId="005EB2BD" w:rsidR="00123627" w:rsidRDefault="00055993" w:rsidP="00055993">
      <w:pPr>
        <w:widowControl/>
        <w:suppressAutoHyphens w:val="0"/>
        <w:autoSpaceDN/>
        <w:spacing w:line="276" w:lineRule="auto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</w:pPr>
      <w:r w:rsidRPr="00055993"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>ZZP.272.9.2025</w:t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</w:r>
      <w:r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ab/>
        <w:t xml:space="preserve">               </w:t>
      </w:r>
      <w:r w:rsidR="00123627"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  <w:t>Załącznik nr 4 do SWZ</w:t>
      </w:r>
    </w:p>
    <w:p w14:paraId="0F25BCF9" w14:textId="77777777" w:rsidR="00055993" w:rsidRPr="00123627" w:rsidRDefault="00055993" w:rsidP="00055993">
      <w:pPr>
        <w:widowControl/>
        <w:suppressAutoHyphens w:val="0"/>
        <w:autoSpaceDN/>
        <w:spacing w:line="276" w:lineRule="auto"/>
        <w:textAlignment w:val="auto"/>
        <w:rPr>
          <w:rFonts w:eastAsia="Calibri" w:cs="Times New Roman"/>
          <w:b/>
          <w:bCs/>
          <w:kern w:val="0"/>
          <w:sz w:val="22"/>
          <w:szCs w:val="22"/>
          <w:lang w:eastAsia="en-US" w:bidi="ar-SA"/>
        </w:rPr>
      </w:pPr>
    </w:p>
    <w:p w14:paraId="3042765F" w14:textId="3A89F9B9" w:rsidR="00352B5F" w:rsidRPr="007F77F4" w:rsidRDefault="00352B5F" w:rsidP="00352B5F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</w:pPr>
      <w:r w:rsidRPr="007F77F4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>OPIS PRZEDMIOTU ZAMÓWIANIA</w:t>
      </w:r>
    </w:p>
    <w:p w14:paraId="00C3EA04" w14:textId="77777777" w:rsidR="00352B5F" w:rsidRPr="007F77F4" w:rsidRDefault="00352B5F" w:rsidP="00352B5F">
      <w:pPr>
        <w:widowControl/>
        <w:suppressAutoHyphens w:val="0"/>
        <w:autoSpaceDN/>
        <w:spacing w:line="276" w:lineRule="auto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</w:pPr>
    </w:p>
    <w:p w14:paraId="47F220FD" w14:textId="6761B31F" w:rsidR="00ED36D8" w:rsidRDefault="00ED36D8" w:rsidP="00961961">
      <w:pPr>
        <w:widowControl/>
        <w:suppressAutoHyphens w:val="0"/>
        <w:autoSpaceDN/>
        <w:spacing w:line="276" w:lineRule="auto"/>
        <w:jc w:val="center"/>
        <w:textAlignment w:val="auto"/>
        <w:rPr>
          <w:b/>
          <w:bCs/>
        </w:rPr>
      </w:pPr>
      <w:r w:rsidRPr="00CE5FC3">
        <w:rPr>
          <w:rFonts w:eastAsia="Calibri" w:cs="Times New Roman"/>
          <w:b/>
          <w:bCs/>
          <w:kern w:val="0"/>
          <w:lang w:eastAsia="en-US" w:bidi="pl-PL"/>
        </w:rPr>
        <w:t xml:space="preserve">Minimalne wymagania techniczno-użytkowe dla </w:t>
      </w:r>
      <w:r w:rsidR="00D4604B" w:rsidRPr="00CE5FC3">
        <w:rPr>
          <w:rFonts w:eastAsia="Calibri" w:cs="Times New Roman"/>
          <w:b/>
          <w:bCs/>
          <w:kern w:val="0"/>
          <w:lang w:eastAsia="en-US" w:bidi="pl-PL"/>
        </w:rPr>
        <w:t xml:space="preserve">zamówienia </w:t>
      </w:r>
      <w:r w:rsidR="00D4604B" w:rsidRPr="00CE5FC3">
        <w:rPr>
          <w:b/>
          <w:bCs/>
        </w:rPr>
        <w:t>pn.:</w:t>
      </w:r>
      <w:r w:rsidR="0082631B" w:rsidRPr="00CE5FC3">
        <w:rPr>
          <w:b/>
          <w:bCs/>
        </w:rPr>
        <w:t xml:space="preserve"> </w:t>
      </w:r>
      <w:bookmarkStart w:id="0" w:name="_Hlk192507464"/>
      <w:r w:rsidR="0082631B" w:rsidRPr="00CE5FC3">
        <w:rPr>
          <w:b/>
          <w:bCs/>
        </w:rPr>
        <w:t>Zakup samochodu osobowego dla Starostwa Powiatowego w Żywcu</w:t>
      </w:r>
      <w:bookmarkEnd w:id="0"/>
    </w:p>
    <w:p w14:paraId="686C4834" w14:textId="77777777" w:rsidR="00123627" w:rsidRPr="00961961" w:rsidRDefault="00123627" w:rsidP="00961961">
      <w:pPr>
        <w:widowControl/>
        <w:suppressAutoHyphens w:val="0"/>
        <w:autoSpaceDN/>
        <w:spacing w:line="276" w:lineRule="auto"/>
        <w:jc w:val="center"/>
        <w:textAlignment w:val="auto"/>
        <w:rPr>
          <w:b/>
          <w:bCs/>
        </w:rPr>
      </w:pPr>
    </w:p>
    <w:p w14:paraId="30AAEAF1" w14:textId="77777777" w:rsidR="00123627" w:rsidRDefault="00CE5FC3" w:rsidP="00ED36D8">
      <w:pPr>
        <w:widowControl/>
        <w:tabs>
          <w:tab w:val="left" w:pos="544"/>
        </w:tabs>
        <w:suppressAutoHyphens w:val="0"/>
        <w:autoSpaceDN/>
        <w:spacing w:line="271" w:lineRule="auto"/>
        <w:ind w:right="119"/>
        <w:textAlignment w:val="auto"/>
        <w:rPr>
          <w:rFonts w:eastAsia="Times New Roman" w:cs="Times New Roman"/>
          <w:kern w:val="0"/>
          <w:sz w:val="22"/>
          <w:szCs w:val="22"/>
          <w:lang w:eastAsia="pl-PL" w:bidi="pl-PL"/>
        </w:rPr>
      </w:pPr>
      <w:r>
        <w:rPr>
          <w:rFonts w:eastAsia="Times New Roman" w:cs="Times New Roman"/>
          <w:kern w:val="0"/>
          <w:sz w:val="22"/>
          <w:szCs w:val="22"/>
          <w:lang w:eastAsia="pl-PL" w:bidi="pl-PL"/>
        </w:rPr>
        <w:t>Zamawiający wymaga, aby samochód b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ył fabrycznie nowy, niezarejestrowany, nieużywany, nie poddany jakimkolwiek naprawom, pełnowartościowy, kompletny, wolny od wad, w tym wad konstrukcyjnych, materiałowych, wykonawczych i prawnych, a ponadto spełniający wymagania techniczne określone przez obowiązujące w Polsce przepisy dla pojazdów poruszających się po drogach publicznych w tym wynikające z ustawy Prawo o ruchu drogowym i przepisów wykonawczych. 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br/>
      </w:r>
      <w:r>
        <w:rPr>
          <w:rFonts w:eastAsia="Times New Roman" w:cs="Times New Roman"/>
          <w:kern w:val="0"/>
          <w:sz w:val="22"/>
          <w:szCs w:val="22"/>
          <w:lang w:eastAsia="pl-PL" w:bidi="pl-PL"/>
        </w:rPr>
        <w:t>Samochód n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ie może być obciążony prawem obligacyjnym ani rzeczowym na rzecz osób lub podmiotów trzecich, nie </w:t>
      </w:r>
      <w:r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może 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t>toczy</w:t>
      </w:r>
      <w:r>
        <w:rPr>
          <w:rFonts w:eastAsia="Times New Roman" w:cs="Times New Roman"/>
          <w:kern w:val="0"/>
          <w:sz w:val="22"/>
          <w:szCs w:val="22"/>
          <w:lang w:eastAsia="pl-PL" w:bidi="pl-PL"/>
        </w:rPr>
        <w:t>ć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 się wobec niego postępowanie egzekucyjne, sądowe, ani przed jakimkolwiek organem orzekającym oraz nie jest przedmiotem zabezpieczenia. </w:t>
      </w:r>
    </w:p>
    <w:p w14:paraId="21E7993D" w14:textId="58FE590B" w:rsidR="00CE5FC3" w:rsidRDefault="00CE5FC3" w:rsidP="00ED36D8">
      <w:pPr>
        <w:widowControl/>
        <w:tabs>
          <w:tab w:val="left" w:pos="544"/>
        </w:tabs>
        <w:suppressAutoHyphens w:val="0"/>
        <w:autoSpaceDN/>
        <w:spacing w:line="271" w:lineRule="auto"/>
        <w:ind w:right="119"/>
        <w:textAlignment w:val="auto"/>
        <w:rPr>
          <w:rFonts w:eastAsia="Times New Roman" w:cs="Times New Roman"/>
          <w:kern w:val="0"/>
          <w:sz w:val="22"/>
          <w:szCs w:val="22"/>
          <w:lang w:eastAsia="pl-PL" w:bidi="pl-PL"/>
        </w:rPr>
      </w:pP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br/>
      </w:r>
      <w:r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Samochód musi być </w:t>
      </w:r>
      <w:r w:rsidRPr="00CE5FC3">
        <w:rPr>
          <w:rFonts w:eastAsia="Times New Roman" w:cs="Times New Roman"/>
          <w:kern w:val="0"/>
          <w:sz w:val="22"/>
          <w:szCs w:val="22"/>
          <w:lang w:eastAsia="pl-PL" w:bidi="pl-PL"/>
        </w:rPr>
        <w:t>przystosowany do eksploatacji całorocznej w warunkach atmosferycznych stref klimatycznych odpowiadających obszarowi UE.</w:t>
      </w:r>
    </w:p>
    <w:p w14:paraId="749BBB42" w14:textId="03F476CC" w:rsidR="00CE5FC3" w:rsidRDefault="00CE5FC3" w:rsidP="00ED36D8">
      <w:pPr>
        <w:widowControl/>
        <w:tabs>
          <w:tab w:val="left" w:pos="544"/>
        </w:tabs>
        <w:suppressAutoHyphens w:val="0"/>
        <w:autoSpaceDN/>
        <w:spacing w:line="271" w:lineRule="auto"/>
        <w:ind w:right="119"/>
        <w:textAlignment w:val="auto"/>
        <w:rPr>
          <w:rFonts w:eastAsia="Times New Roman" w:cs="Times New Roman"/>
          <w:kern w:val="0"/>
          <w:sz w:val="22"/>
          <w:szCs w:val="22"/>
          <w:lang w:eastAsia="pl-PL" w:bidi="pl-PL"/>
        </w:rPr>
      </w:pPr>
      <w:r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Szczegółowe minimalne wymagania </w:t>
      </w:r>
      <w:proofErr w:type="spellStart"/>
      <w:r>
        <w:rPr>
          <w:rFonts w:eastAsia="Times New Roman" w:cs="Times New Roman"/>
          <w:kern w:val="0"/>
          <w:sz w:val="22"/>
          <w:szCs w:val="22"/>
          <w:lang w:eastAsia="pl-PL" w:bidi="pl-PL"/>
        </w:rPr>
        <w:t>techniczno</w:t>
      </w:r>
      <w:proofErr w:type="spellEnd"/>
      <w:r>
        <w:rPr>
          <w:rFonts w:eastAsia="Times New Roman" w:cs="Times New Roman"/>
          <w:kern w:val="0"/>
          <w:sz w:val="22"/>
          <w:szCs w:val="22"/>
          <w:lang w:eastAsia="pl-PL" w:bidi="pl-PL"/>
        </w:rPr>
        <w:t xml:space="preserve"> - użytkowe przedmiotu zamówienia wymagane przez Zamawiającego:</w:t>
      </w:r>
    </w:p>
    <w:p w14:paraId="37E5ACA5" w14:textId="77777777" w:rsidR="00123627" w:rsidRPr="007F77F4" w:rsidRDefault="00123627" w:rsidP="00ED36D8">
      <w:pPr>
        <w:widowControl/>
        <w:tabs>
          <w:tab w:val="left" w:pos="544"/>
        </w:tabs>
        <w:suppressAutoHyphens w:val="0"/>
        <w:autoSpaceDN/>
        <w:spacing w:line="271" w:lineRule="auto"/>
        <w:ind w:right="119"/>
        <w:textAlignment w:val="auto"/>
        <w:rPr>
          <w:rFonts w:eastAsia="Times New Roman" w:cs="Times New Roman"/>
          <w:kern w:val="0"/>
          <w:sz w:val="22"/>
          <w:szCs w:val="22"/>
          <w:lang w:eastAsia="pl-PL" w:bidi="pl-PL"/>
        </w:rPr>
      </w:pPr>
    </w:p>
    <w:tbl>
      <w:tblPr>
        <w:tblW w:w="146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732"/>
        <w:gridCol w:w="13869"/>
      </w:tblGrid>
      <w:tr w:rsidR="007F77F4" w:rsidRPr="007F77F4" w14:paraId="4645FF26" w14:textId="77777777" w:rsidTr="00ED36D8">
        <w:trPr>
          <w:trHeight w:val="1064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-5" w:type="dxa"/>
            </w:tcMar>
            <w:vAlign w:val="center"/>
          </w:tcPr>
          <w:p w14:paraId="2EE87535" w14:textId="77777777" w:rsidR="00ED36D8" w:rsidRPr="007F77F4" w:rsidRDefault="00ED36D8" w:rsidP="00ED36D8">
            <w:pPr>
              <w:widowControl/>
              <w:suppressAutoHyphens w:val="0"/>
              <w:autoSpaceDN/>
              <w:spacing w:beforeAutospacing="1" w:afterAutospacing="1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F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I.</w:t>
            </w: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6E5504A" w14:textId="443F6867" w:rsidR="00ED36D8" w:rsidRPr="007F77F4" w:rsidRDefault="00ED36D8" w:rsidP="00CE5FC3">
            <w:pPr>
              <w:widowControl/>
              <w:suppressAutoHyphens w:val="0"/>
              <w:autoSpaceDN/>
              <w:spacing w:beforeAutospacing="1" w:afterAutospacing="1"/>
              <w:ind w:left="-744"/>
              <w:jc w:val="center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 w:rsidRPr="007F77F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PARAMETRY WYMAGANE:</w:t>
            </w:r>
          </w:p>
        </w:tc>
      </w:tr>
      <w:tr w:rsidR="007F77F4" w:rsidRPr="007F77F4" w14:paraId="6A54BB0C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1AB8DC2" w14:textId="0894739F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7D6A192C" w14:textId="50560EE1" w:rsidR="00ED36D8" w:rsidRPr="007F77F4" w:rsidRDefault="00CE5FC3" w:rsidP="00267323">
            <w:pPr>
              <w:widowControl/>
              <w:suppressAutoHyphens w:val="0"/>
              <w:autoSpaceDN/>
              <w:spacing w:line="360" w:lineRule="auto"/>
              <w:ind w:left="720" w:hanging="36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</w:t>
            </w:r>
            <w:r w:rsidR="00ED36D8"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ok </w:t>
            </w:r>
            <w:r w:rsidR="00856803"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produkcji</w:t>
            </w:r>
            <w:r w:rsidR="00CD5256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="00856803"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202</w:t>
            </w:r>
            <w:r w:rsidR="0082631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5</w:t>
            </w:r>
            <w:r w:rsidR="00031F26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rok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CD5256" w:rsidRPr="007F77F4" w14:paraId="0D33D934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B0E7C4F" w14:textId="42246325" w:rsidR="00CD5256" w:rsidRDefault="00CD52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15C3A23E" w14:textId="1085A7F5" w:rsidR="00CD5256" w:rsidRPr="007F77F4" w:rsidRDefault="00CD5256" w:rsidP="00267323">
            <w:pPr>
              <w:widowControl/>
              <w:suppressAutoHyphens w:val="0"/>
              <w:autoSpaceDN/>
              <w:spacing w:line="360" w:lineRule="auto"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Typ nadwozia: SUV</w:t>
            </w:r>
            <w:r w:rsidR="0082631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, 5-osobowy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71D8130C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F98A42F" w14:textId="08FC47C1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DDF7D56" w14:textId="728909CA" w:rsidR="00ED36D8" w:rsidRPr="007F77F4" w:rsidRDefault="00D4604B" w:rsidP="00267323">
            <w:pPr>
              <w:widowControl/>
              <w:suppressAutoHyphens w:val="0"/>
              <w:autoSpaceDN/>
              <w:spacing w:line="360" w:lineRule="auto"/>
              <w:ind w:left="720" w:hanging="360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L</w:t>
            </w:r>
            <w:r w:rsidR="00ED36D8"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akier </w:t>
            </w:r>
            <w:r w:rsidR="0082631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metalizowany szary, srebrny</w:t>
            </w:r>
            <w:r w:rsidR="00674157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, grafitowy</w:t>
            </w:r>
            <w:r w:rsidR="0082631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lub odcienie tych kolorów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06BDCE83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95FA627" w14:textId="51596B43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3575E422" w14:textId="21889F1D" w:rsidR="00ED36D8" w:rsidRPr="00CE5FC3" w:rsidRDefault="0082631B" w:rsidP="00267323">
            <w:pPr>
              <w:widowControl/>
              <w:suppressAutoHyphens w:val="0"/>
              <w:autoSpaceDN/>
              <w:spacing w:line="360" w:lineRule="auto"/>
              <w:ind w:left="435" w:hanging="75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Pojemność silnika min. 1980 cm</w:t>
            </w:r>
            <w:r w:rsidRPr="0082631B">
              <w:rPr>
                <w:rFonts w:eastAsia="Times New Roman" w:cs="Times New Roman"/>
                <w:kern w:val="0"/>
                <w:sz w:val="20"/>
                <w:szCs w:val="20"/>
                <w:vertAlign w:val="superscript"/>
                <w:lang w:eastAsia="pl-PL" w:bidi="ar-SA"/>
              </w:rPr>
              <w:t>3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40590B" w:rsidRPr="007F77F4" w14:paraId="64D2543D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64AE779" w14:textId="77777777" w:rsidR="0040590B" w:rsidRDefault="0040590B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429EE55F" w14:textId="114CEB56" w:rsidR="0040590B" w:rsidRDefault="0040590B" w:rsidP="00267323">
            <w:pPr>
              <w:widowControl/>
              <w:suppressAutoHyphens w:val="0"/>
              <w:autoSpaceDN/>
              <w:spacing w:line="360" w:lineRule="auto"/>
              <w:ind w:left="435" w:hanging="75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Moc silnika min. 194 KM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40590B" w:rsidRPr="007F77F4" w14:paraId="08431DFE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27A99F1" w14:textId="77777777" w:rsidR="0040590B" w:rsidRDefault="0040590B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4706E45" w14:textId="4EED06E0" w:rsidR="0040590B" w:rsidRDefault="0040590B" w:rsidP="00267323">
            <w:pPr>
              <w:widowControl/>
              <w:suppressAutoHyphens w:val="0"/>
              <w:autoSpaceDN/>
              <w:spacing w:line="360" w:lineRule="auto"/>
              <w:ind w:left="435" w:hanging="75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Skrzynia biegów automatyczna</w:t>
            </w:r>
            <w:r w:rsidR="00674157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7-biegowa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40590B" w:rsidRPr="007F77F4" w14:paraId="131B0F77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A549801" w14:textId="77777777" w:rsidR="0040590B" w:rsidRDefault="0040590B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A58289E" w14:textId="762DA7E6" w:rsidR="0040590B" w:rsidRDefault="0040590B" w:rsidP="00267323">
            <w:pPr>
              <w:widowControl/>
              <w:suppressAutoHyphens w:val="0"/>
              <w:autoSpaceDN/>
              <w:spacing w:line="360" w:lineRule="auto"/>
              <w:ind w:left="435" w:hanging="75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Napęd na wszystkie koła (4x4)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4F322910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AA8291E" w14:textId="6E74D35C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03E4035" w14:textId="508F0B4E" w:rsidR="00ED36D8" w:rsidRPr="007F77F4" w:rsidRDefault="0082631B" w:rsidP="00267323">
            <w:pPr>
              <w:widowControl/>
              <w:suppressAutoHyphens w:val="0"/>
              <w:autoSpaceDN/>
              <w:spacing w:line="360" w:lineRule="auto"/>
              <w:ind w:left="720" w:hanging="360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Silnik wyłącznie benzynowy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66D7842C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25E35A9" w14:textId="12DD7174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033D6EFD" w14:textId="1AB186C8" w:rsidR="00ED36D8" w:rsidRPr="007F77F4" w:rsidRDefault="0082631B" w:rsidP="00267323">
            <w:pPr>
              <w:widowControl/>
              <w:suppressAutoHyphens w:val="0"/>
              <w:autoSpaceDN/>
              <w:spacing w:line="360" w:lineRule="auto"/>
              <w:ind w:left="720" w:hanging="360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Zużycie paliwa cykl mieszany max 8,0 l./100 km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481053BE" w14:textId="77777777" w:rsidTr="00ED36D8">
        <w:trPr>
          <w:trHeight w:val="206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4F688E4" w14:textId="54561A86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Cs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30EE7BCE" w14:textId="6649950C" w:rsidR="00ED36D8" w:rsidRPr="007F77F4" w:rsidRDefault="00E42363" w:rsidP="0040590B">
            <w:pPr>
              <w:widowControl/>
              <w:suppressAutoHyphens w:val="0"/>
              <w:autoSpaceDN/>
              <w:spacing w:line="360" w:lineRule="auto"/>
              <w:ind w:left="390" w:right="227"/>
              <w:textAlignment w:val="auto"/>
              <w:rPr>
                <w:rFonts w:eastAsia="Times New Roman" w:cs="Times New Roman"/>
                <w:kern w:val="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Maksymalny moment obrotowy nie mniej niż </w:t>
            </w:r>
            <w:r w:rsid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300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Nm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147C35B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07D640D" w14:textId="0644670B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45742A01" w14:textId="770F18D6" w:rsidR="00ED36D8" w:rsidRPr="007F77F4" w:rsidRDefault="00ED36D8" w:rsidP="00267323">
            <w:pPr>
              <w:widowControl/>
              <w:suppressAutoHyphens w:val="0"/>
              <w:autoSpaceDN/>
              <w:spacing w:line="360" w:lineRule="auto"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Długość całkowita </w:t>
            </w:r>
            <w:r w:rsidR="0040590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min 4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700</w:t>
            </w:r>
            <w:r w:rsidR="0040590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mm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42ACF4D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2DB0AD4" w14:textId="0931B4BE" w:rsidR="003C13BF" w:rsidRPr="007F77F4" w:rsidRDefault="003C13BF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83B36AA" w14:textId="515D0AFD" w:rsidR="003C13BF" w:rsidRPr="007F77F4" w:rsidRDefault="0040590B" w:rsidP="00267323">
            <w:pPr>
              <w:widowControl/>
              <w:suppressAutoHyphens w:val="0"/>
              <w:autoSpaceDN/>
              <w:spacing w:line="360" w:lineRule="auto"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Rozstaw osi min 2700 mm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1B1CA4F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-5" w:type="dxa"/>
            </w:tcMar>
            <w:vAlign w:val="center"/>
          </w:tcPr>
          <w:p w14:paraId="64978840" w14:textId="52EF82C9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452E4B4" w14:textId="77777777" w:rsidR="00ED36D8" w:rsidRPr="007F77F4" w:rsidRDefault="00ED36D8" w:rsidP="00CE5FC3">
            <w:pPr>
              <w:widowControl/>
              <w:suppressAutoHyphens w:val="0"/>
              <w:autoSpaceDN/>
              <w:ind w:left="-744" w:right="227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7F77F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WYPOSAŻENIE:</w:t>
            </w:r>
          </w:p>
        </w:tc>
      </w:tr>
      <w:tr w:rsidR="007F77F4" w:rsidRPr="007F77F4" w14:paraId="771231A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4F217FC" w14:textId="2FFDA7A2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68F007A" w14:textId="1938D3D6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Poduszka powietrzna dla kierowcy i pasażera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12BAA83F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00855CD" w14:textId="3114BEA8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AD04382" w14:textId="34238997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Boczne poduszki z przodu, kurtyny powietrzne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000EE598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DD54072" w14:textId="03E2ED7B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19161ACD" w14:textId="52623F52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Aktywny tempomat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FA38E6" w:rsidRPr="007F77F4" w14:paraId="24ED5826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60E0F13" w14:textId="77777777" w:rsidR="00FA38E6" w:rsidRPr="007F77F4" w:rsidRDefault="00FA38E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4651542" w14:textId="7E520F8B" w:rsidR="00FA38E6" w:rsidRDefault="00FA38E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rozpoznający znaki drogowe.</w:t>
            </w:r>
          </w:p>
        </w:tc>
      </w:tr>
      <w:tr w:rsidR="00FA38E6" w:rsidRPr="007F77F4" w14:paraId="4A07C2A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ABD877B" w14:textId="77777777" w:rsidR="00FA38E6" w:rsidRPr="007F77F4" w:rsidRDefault="00FA38E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40334A7" w14:textId="4FD02415" w:rsidR="00FA38E6" w:rsidRDefault="00FA38E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Asystent utrzymania pasa ruchu.</w:t>
            </w:r>
          </w:p>
        </w:tc>
      </w:tr>
      <w:tr w:rsidR="00B235B1" w:rsidRPr="007F77F4" w14:paraId="3902E31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FD3881C" w14:textId="77777777" w:rsidR="00B235B1" w:rsidRPr="007F77F4" w:rsidRDefault="00B235B1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119774F" w14:textId="1994DCBE" w:rsidR="00B235B1" w:rsidRDefault="00B235B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wykrywający zmęczenie kierowcy</w:t>
            </w:r>
            <w:r w:rsid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/system monitorujący uwagę kierownicy</w:t>
            </w:r>
          </w:p>
        </w:tc>
      </w:tr>
      <w:tr w:rsidR="00961961" w:rsidRPr="007F77F4" w14:paraId="5D44D4D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6323534" w14:textId="77777777" w:rsidR="00961961" w:rsidRPr="007F77F4" w:rsidRDefault="00961961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F2FF132" w14:textId="69B2CBA5" w:rsidR="00961961" w:rsidRDefault="0096196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ochrony pieszego.</w:t>
            </w:r>
          </w:p>
        </w:tc>
      </w:tr>
      <w:tr w:rsidR="00B235B1" w:rsidRPr="007F77F4" w14:paraId="6F33FAE9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93A8A26" w14:textId="77777777" w:rsidR="00B235B1" w:rsidRPr="007F77F4" w:rsidRDefault="00B235B1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5D2B344" w14:textId="666CE82D" w:rsidR="00B235B1" w:rsidRDefault="00B235B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E-</w:t>
            </w:r>
            <w:proofErr w:type="spellStart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call</w:t>
            </w:r>
            <w:proofErr w:type="spellEnd"/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– automatyczne wezwanie pomocy po wypadku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235B1" w:rsidRPr="007F77F4" w14:paraId="595B86BE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B85B194" w14:textId="77777777" w:rsidR="00B235B1" w:rsidRPr="007F77F4" w:rsidRDefault="00B235B1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02FA5A01" w14:textId="7B13F90F" w:rsidR="00B235B1" w:rsidRPr="009C7B2B" w:rsidRDefault="00B235B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zapewniający kontrolę odstępu</w:t>
            </w:r>
            <w:r w:rsidR="00CE5FC3"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235B1" w:rsidRPr="007F77F4" w14:paraId="58BF9727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CF04FAA" w14:textId="77777777" w:rsidR="00B235B1" w:rsidRPr="007F77F4" w:rsidRDefault="00B235B1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A2CEE51" w14:textId="4D64D507" w:rsidR="00B235B1" w:rsidRDefault="00B235B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awaryjnego hamowania</w:t>
            </w:r>
          </w:p>
        </w:tc>
      </w:tr>
      <w:tr w:rsidR="0038626C" w:rsidRPr="007F77F4" w14:paraId="0FFACF83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F83DF51" w14:textId="77777777" w:rsidR="0038626C" w:rsidRPr="007F77F4" w:rsidRDefault="0038626C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511AE61D" w14:textId="4846B82C" w:rsidR="0038626C" w:rsidRPr="007A40B2" w:rsidRDefault="0038626C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7A40B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Asystent podjazdu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38626C" w:rsidRPr="007F77F4" w14:paraId="33F28E5F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4122DE1" w14:textId="77777777" w:rsidR="0038626C" w:rsidRPr="007F77F4" w:rsidRDefault="0038626C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876E315" w14:textId="5C145669" w:rsidR="0038626C" w:rsidRDefault="0038626C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kontroli ciśnienia w oponach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9C7B2B" w:rsidRPr="007F77F4" w14:paraId="76320D98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925C60C" w14:textId="77777777" w:rsidR="009C7B2B" w:rsidRPr="007F77F4" w:rsidRDefault="009C7B2B" w:rsidP="009C7B2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592B88F5" w14:textId="7082A76F" w:rsidR="009C7B2B" w:rsidRDefault="009C7B2B" w:rsidP="009C7B2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1C23FF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Czujniki parkowania z przodu i z tyłu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9C7B2B" w:rsidRPr="007F77F4" w14:paraId="74FD2506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0A23AA4" w14:textId="77777777" w:rsidR="009C7B2B" w:rsidRPr="007F77F4" w:rsidRDefault="009C7B2B" w:rsidP="009C7B2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AB0A029" w14:textId="5F5E48E1" w:rsidR="009C7B2B" w:rsidRDefault="009C7B2B" w:rsidP="009C7B2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Kamera cofania.</w:t>
            </w:r>
          </w:p>
        </w:tc>
      </w:tr>
      <w:tr w:rsidR="009C7B2B" w:rsidRPr="007F77F4" w14:paraId="26789E48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745D961" w14:textId="77777777" w:rsidR="009C7B2B" w:rsidRPr="007F77F4" w:rsidRDefault="009C7B2B" w:rsidP="009C7B2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DB150E1" w14:textId="3F1ECDCF" w:rsidR="009C7B2B" w:rsidRDefault="009C7B2B" w:rsidP="009C7B2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Autoalarm.</w:t>
            </w:r>
          </w:p>
        </w:tc>
      </w:tr>
      <w:tr w:rsidR="009C7B2B" w:rsidRPr="007F77F4" w14:paraId="7F40E0F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F94003F" w14:textId="77777777" w:rsidR="009C7B2B" w:rsidRPr="007F77F4" w:rsidRDefault="009C7B2B" w:rsidP="009C7B2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7BDA42C8" w14:textId="1BCA5186" w:rsidR="009C7B2B" w:rsidRDefault="009C7B2B" w:rsidP="009C7B2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Immobiliser.</w:t>
            </w:r>
          </w:p>
        </w:tc>
      </w:tr>
      <w:tr w:rsidR="007F77F4" w:rsidRPr="007F77F4" w14:paraId="178E6BA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68AB7C2" w14:textId="33BD2EDF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2B86885" w14:textId="4D57B1FB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Automatycznie ściemniające się lusterko wewnętrzne</w:t>
            </w:r>
            <w:r w:rsid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(wsteczne)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7F77F4" w:rsidRPr="007F77F4" w14:paraId="1760B9A3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DC53F2F" w14:textId="7BBBFAC6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315D387" w14:textId="2DE5C82D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Co najmniej dwustrefowa klimatyzacja automatyczna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611F56" w:rsidRPr="007F77F4" w14:paraId="77CF8AF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2D92025" w14:textId="77777777" w:rsidR="00611F56" w:rsidRPr="007F77F4" w:rsidRDefault="00611F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EB318E9" w14:textId="633D26C9" w:rsidR="00611F56" w:rsidRPr="009C7B2B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Bezprzewodowe połączenie Apple </w:t>
            </w:r>
            <w:proofErr w:type="spellStart"/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CarPlay</w:t>
            </w:r>
            <w:proofErr w:type="spellEnd"/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i Android Auto</w:t>
            </w:r>
            <w:r w:rsidR="00CE5FC3"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36450" w:rsidRPr="007F77F4" w14:paraId="0928E27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422710B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8575371" w14:textId="3C05CEF4" w:rsidR="00B36450" w:rsidRPr="009C7B2B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Co najmniej dwa wejścia USB – C, w tym jedno z przodu</w:t>
            </w:r>
            <w:r w:rsidR="00CE5FC3"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FA38E6" w:rsidRPr="007F77F4" w14:paraId="179C522A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0D343C30" w14:textId="77777777" w:rsidR="00FA38E6" w:rsidRPr="007F77F4" w:rsidRDefault="00FA38E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7F5B137" w14:textId="5C5A771C" w:rsidR="00FA38E6" w:rsidRPr="009C7B2B" w:rsidRDefault="00FA38E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Gniazdo 12 V w bagażniku</w:t>
            </w:r>
          </w:p>
        </w:tc>
      </w:tr>
      <w:tr w:rsidR="00B36450" w:rsidRPr="007F77F4" w14:paraId="270144A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74CE5BE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1C168537" w14:textId="45E129A0" w:rsidR="00B36450" w:rsidRPr="009C7B2B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Ładowarka indukcyjna</w:t>
            </w:r>
            <w:r w:rsidR="00CE5FC3"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611F56" w:rsidRPr="007F77F4" w14:paraId="18004E9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F3627AB" w14:textId="77777777" w:rsidR="00611F56" w:rsidRPr="007F77F4" w:rsidRDefault="00611F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0B9CC362" w14:textId="20A30B14" w:rsidR="00611F56" w:rsidRPr="001C23FF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highlight w:val="yellow"/>
                <w:lang w:eastAsia="pl-PL" w:bidi="ar-SA"/>
              </w:rPr>
            </w:pPr>
            <w:r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Kierownica wielofunkcyjna z manetkami</w:t>
            </w:r>
            <w:r w:rsid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(łopatkami do zmiany biegów)</w:t>
            </w:r>
            <w:r w:rsidR="00CE5FC3" w:rsidRPr="009C7B2B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36450" w:rsidRPr="007F77F4" w14:paraId="4BBEABC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8DDB406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1C5032EF" w14:textId="51D85297" w:rsidR="00B36450" w:rsidRPr="00961961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proofErr w:type="spellStart"/>
            <w:r w:rsidRPr="00961961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Bezkluczykowy</w:t>
            </w:r>
            <w:proofErr w:type="spellEnd"/>
            <w:r w:rsidRPr="00961961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 system obsługi samochodu</w:t>
            </w:r>
            <w:r w:rsidR="00CE5FC3" w:rsidRPr="00961961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7F77F4" w:rsidRPr="007F77F4" w14:paraId="2BDB634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C507C74" w14:textId="66A24311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26C34283" w14:textId="72E54DFC" w:rsidR="00ED36D8" w:rsidRPr="007F77F4" w:rsidRDefault="00674157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Elektrycznie sterowane</w:t>
            </w:r>
            <w:r w:rsidR="00611F56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, składane i podgrzewane lusterka boczne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611F56" w:rsidRPr="007F77F4" w14:paraId="4DF844A7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50201BE" w14:textId="77777777" w:rsidR="00611F56" w:rsidRPr="007F77F4" w:rsidRDefault="00611F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090989CD" w14:textId="61EDA24C" w:rsidR="00611F56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Elektrycznie otwierane szyby z przodu i z tyłu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7F77F4" w:rsidRPr="007F77F4" w14:paraId="78BAA5AD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A7D2DEF" w14:textId="79F3C002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F57DCB3" w14:textId="74783139" w:rsidR="00ED36D8" w:rsidRPr="00611F56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 w:rsidRPr="00611F56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Elektrycznie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sterowany fotel kierowcy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611F56" w:rsidRPr="007F77F4" w14:paraId="7B1FCD0D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0676BA0" w14:textId="77777777" w:rsidR="00611F56" w:rsidRPr="007F77F4" w:rsidRDefault="00611F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A989883" w14:textId="42053BF6" w:rsidR="00611F56" w:rsidRPr="00611F56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Elektrycznie sterowana klapa bagażnika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611F56" w:rsidRPr="007F77F4" w14:paraId="2DE7384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7F057E8" w14:textId="77777777" w:rsidR="00611F56" w:rsidRPr="007F77F4" w:rsidRDefault="00611F5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7A691F6B" w14:textId="5DDA27B4" w:rsidR="00611F56" w:rsidRPr="00611F56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Blokada otwarcia tylnych drzwi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7F77F4" w:rsidRPr="007F77F4" w14:paraId="14361A7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B72D835" w14:textId="171A0EF4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FDD348E" w14:textId="15320E58" w:rsidR="00ED36D8" w:rsidRPr="007F77F4" w:rsidRDefault="00611F5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Podgrzewane fotele przednie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B36450" w:rsidRPr="007F77F4" w14:paraId="5416993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91EFDBF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4F98956" w14:textId="3C5CF34D" w:rsidR="00B36450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Podłokietnik z przodu oraz z tyłu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B36450" w:rsidRPr="007F77F4" w14:paraId="4A4F6D77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FCA3EA6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1CD24936" w14:textId="09CB70BF" w:rsidR="00B36450" w:rsidRDefault="009C7B2B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Drugi</w:t>
            </w:r>
            <w:r w:rsidR="00B36450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 rząd siedzeń składany i dzielony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7F77F4" w:rsidRPr="007F77F4" w14:paraId="5782ABB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F4FBE1E" w14:textId="21D95488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713D4B67" w14:textId="54B5A1ED" w:rsidR="00ED36D8" w:rsidRPr="007F77F4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Reflektory przednie LED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36450" w:rsidRPr="007F77F4" w14:paraId="5F3A60C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DDA7111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00307D0F" w14:textId="4853D683" w:rsidR="00B36450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Światła tylne LED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B36450" w:rsidRPr="007F77F4" w14:paraId="13BA578F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F3E33DB" w14:textId="77777777" w:rsidR="00B36450" w:rsidRPr="007F77F4" w:rsidRDefault="00B36450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40583A1E" w14:textId="53592D37" w:rsidR="00B36450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Światła do jazdy dziennej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9C7B2B" w:rsidRPr="007F77F4" w14:paraId="4C60535A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8A5BF3F" w14:textId="77777777" w:rsidR="009C7B2B" w:rsidRPr="007F77F4" w:rsidRDefault="009C7B2B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39A6BAFD" w14:textId="6DBA4363" w:rsidR="009C7B2B" w:rsidRDefault="009C7B2B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System automatycznej zmiany świateł mijania na drogowe.</w:t>
            </w:r>
          </w:p>
        </w:tc>
      </w:tr>
      <w:tr w:rsidR="007F77F4" w:rsidRPr="007F77F4" w14:paraId="0493A4CD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B01C07A" w14:textId="298CB582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1D41E8FB" w14:textId="1F2877B7" w:rsidR="00ED36D8" w:rsidRPr="007F77F4" w:rsidRDefault="00B3645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Czujnik deszczu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9C7B2B" w:rsidRPr="007F77F4" w14:paraId="70C6985F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C10B5C2" w14:textId="77777777" w:rsidR="009C7B2B" w:rsidRPr="007F77F4" w:rsidRDefault="009C7B2B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5819CC7C" w14:textId="0DD060DD" w:rsidR="009C7B2B" w:rsidRDefault="009C7B2B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Obręcze kół ze stopów lekkich co najmniej 18”.</w:t>
            </w:r>
          </w:p>
        </w:tc>
      </w:tr>
      <w:tr w:rsidR="007F77F4" w:rsidRPr="007F77F4" w14:paraId="11E8FFC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F26081E" w14:textId="161BF660" w:rsidR="00ED36D8" w:rsidRPr="007F77F4" w:rsidRDefault="00ED36D8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11230DA" w14:textId="6E856E0F" w:rsidR="00ED36D8" w:rsidRPr="007F77F4" w:rsidRDefault="00B235B1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Zapasowe koło (co najmniej dojazdowe)</w:t>
            </w:r>
            <w:r w:rsidR="00CE5FC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</w:p>
        </w:tc>
      </w:tr>
      <w:tr w:rsidR="007A40B2" w:rsidRPr="007F77F4" w14:paraId="2425CD6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1930E40" w14:textId="77777777" w:rsidR="007A40B2" w:rsidRPr="007F77F4" w:rsidRDefault="007A40B2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196757C" w14:textId="0443481F" w:rsidR="007A40B2" w:rsidRDefault="00FA38E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Apteczka</w:t>
            </w:r>
          </w:p>
        </w:tc>
      </w:tr>
      <w:tr w:rsidR="00FA38E6" w:rsidRPr="007F77F4" w14:paraId="07DE4F31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01701B5" w14:textId="77777777" w:rsidR="00FA38E6" w:rsidRPr="007F77F4" w:rsidRDefault="00FA38E6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1DA96D99" w14:textId="011CFF9A" w:rsidR="00FA38E6" w:rsidRDefault="00FA38E6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Kamizelka odblaskowa (co najmniej 2 szt</w:t>
            </w:r>
            <w:r w:rsidR="00123627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.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)</w:t>
            </w:r>
          </w:p>
        </w:tc>
      </w:tr>
      <w:tr w:rsidR="007A40B2" w:rsidRPr="007F77F4" w14:paraId="482F853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D4D25C3" w14:textId="77777777" w:rsidR="007A40B2" w:rsidRPr="007F77F4" w:rsidRDefault="007A40B2" w:rsidP="00ED36D8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33AE7E49" w14:textId="59CFAC56" w:rsidR="007A40B2" w:rsidRDefault="00F869B0" w:rsidP="00ED36D8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Dwa komplety kluczyków</w:t>
            </w:r>
          </w:p>
        </w:tc>
      </w:tr>
      <w:tr w:rsidR="0002126B" w:rsidRPr="007F77F4" w14:paraId="0F6275D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-5" w:type="dxa"/>
            </w:tcMar>
            <w:vAlign w:val="center"/>
          </w:tcPr>
          <w:p w14:paraId="2A8286C9" w14:textId="77777777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jc w:val="center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7F77F4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IV.</w:t>
            </w: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C799553" w14:textId="77777777" w:rsidR="0002126B" w:rsidRPr="007F77F4" w:rsidRDefault="0002126B" w:rsidP="00CE5FC3">
            <w:pPr>
              <w:widowControl/>
              <w:suppressAutoHyphens w:val="0"/>
              <w:autoSpaceDN/>
              <w:ind w:left="-744" w:right="227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pl-PL"/>
              </w:rPr>
            </w:pPr>
            <w:r w:rsidRPr="007F77F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pl-PL"/>
              </w:rPr>
              <w:t>GWARANCJA:</w:t>
            </w:r>
          </w:p>
        </w:tc>
      </w:tr>
      <w:tr w:rsidR="0002126B" w:rsidRPr="007F77F4" w14:paraId="7C432FF5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4F503131" w14:textId="497947D7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527C0E73" w14:textId="7FBCBB96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Gwarancja mechaniczna oraz elektryczna (obejmującą również całe wyposażenie)</w:t>
            </w:r>
            <w:r w:rsidR="00D7265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 </w:t>
            </w:r>
            <w:r w:rsidR="00D72653"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bez limitu kilometrów</w:t>
            </w: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 </w:t>
            </w:r>
            <w:r w:rsidR="00123627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oraz na powłokę lakierniczą – </w:t>
            </w: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minimum 24 miesiące</w:t>
            </w:r>
            <w:r w:rsidR="00D72653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– Wykonawca oferuje ten okres gwarancji w </w:t>
            </w: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>Formularzu Oferty</w:t>
            </w:r>
          </w:p>
        </w:tc>
      </w:tr>
      <w:tr w:rsidR="0002126B" w:rsidRPr="007F77F4" w14:paraId="559C33A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2CE84818" w14:textId="5BB1B8FE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auto"/>
            <w:tcMar>
              <w:top w:w="28" w:type="dxa"/>
              <w:left w:w="-2" w:type="dxa"/>
              <w:bottom w:w="28" w:type="dxa"/>
              <w:right w:w="28" w:type="dxa"/>
            </w:tcMar>
            <w:vAlign w:val="center"/>
          </w:tcPr>
          <w:p w14:paraId="662286DA" w14:textId="51C68D71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0"/>
                <w:lang w:eastAsia="pl-PL" w:bidi="pl-PL"/>
              </w:rPr>
              <w:t xml:space="preserve">Gwarancja na perforację elementów nadwozia 144 miesięcy (ponad tą oferowaną w Formularzu Oferty) </w:t>
            </w:r>
          </w:p>
        </w:tc>
      </w:tr>
      <w:tr w:rsidR="0002126B" w:rsidRPr="007F77F4" w14:paraId="20E6C466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-5" w:type="dxa"/>
            </w:tcMar>
            <w:vAlign w:val="center"/>
          </w:tcPr>
          <w:p w14:paraId="6475B0E8" w14:textId="4C12D2AC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12109312" w14:textId="77777777" w:rsidR="0002126B" w:rsidRPr="007F77F4" w:rsidRDefault="0002126B" w:rsidP="00CE5FC3">
            <w:pPr>
              <w:widowControl/>
              <w:suppressAutoHyphens w:val="0"/>
              <w:autoSpaceDN/>
              <w:ind w:left="-744" w:right="227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pl-PL"/>
              </w:rPr>
            </w:pPr>
            <w:r w:rsidRPr="007F77F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pl-PL"/>
              </w:rPr>
              <w:t>WYKONAWCA WRAZ Z SAMOCHODEM MA OBOWIĄZEK DOSTARCZYĆ:</w:t>
            </w:r>
          </w:p>
        </w:tc>
      </w:tr>
      <w:tr w:rsidR="0002126B" w:rsidRPr="007F77F4" w14:paraId="79DE555B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00952FF" w14:textId="0928E7A1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10C1E797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Oryginalną instrukcję obsługi w języku polskim, </w:t>
            </w:r>
          </w:p>
        </w:tc>
      </w:tr>
      <w:tr w:rsidR="0002126B" w:rsidRPr="007F77F4" w14:paraId="51B1FBDF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17D8B87" w14:textId="014AC87C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85EA378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Książkę gwarancyjną wraz ze szczegółowymi warunkami gwarancji i serwisu, </w:t>
            </w:r>
          </w:p>
        </w:tc>
      </w:tr>
      <w:tr w:rsidR="0002126B" w:rsidRPr="007F77F4" w14:paraId="22F9F4F5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4188C94" w14:textId="2CF9EAFB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CD5D931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Instrukcje obsługi oraz dokumenty gwarancyjne dodatkowo zamontowanego sprzętu</w:t>
            </w:r>
          </w:p>
        </w:tc>
      </w:tr>
      <w:tr w:rsidR="0002126B" w:rsidRPr="007F77F4" w14:paraId="79118CF2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A3731C5" w14:textId="0AB85FED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27D3971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Świadectwo zgodności WE</w:t>
            </w:r>
          </w:p>
        </w:tc>
      </w:tr>
      <w:tr w:rsidR="0002126B" w:rsidRPr="007F77F4" w14:paraId="763149EC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325254E6" w14:textId="5E44C3AD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1B8FC97C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Oświadczenie o danych zawartych w karcie pojazdu </w:t>
            </w:r>
          </w:p>
        </w:tc>
      </w:tr>
      <w:tr w:rsidR="0002126B" w:rsidRPr="007F77F4" w14:paraId="38DD253A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5BEDE58F" w14:textId="0F13AB5D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508C7E7B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Dokument potwierdzający opłacenie akcyzy (jeśli wymagane), dopuszcza się oświadczenie sprzedawcy </w:t>
            </w:r>
          </w:p>
        </w:tc>
      </w:tr>
      <w:tr w:rsidR="0002126B" w:rsidRPr="007F77F4" w14:paraId="4D9C21A8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16E9F52B" w14:textId="00A1D2F9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286F36F5" w14:textId="0FCFB3AA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Najpóźniej w dniu odbior</w:t>
            </w:r>
            <w:r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u</w:t>
            </w: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 faktycznego potwierdzenie wykonania badania technicznego pojazdu</w:t>
            </w:r>
          </w:p>
        </w:tc>
      </w:tr>
      <w:tr w:rsidR="0002126B" w:rsidRPr="007F77F4" w14:paraId="5663C235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79C3FCE6" w14:textId="5B27592C" w:rsidR="0002126B" w:rsidRPr="007F77F4" w:rsidRDefault="0002126B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6EC9FFB5" w14:textId="77777777" w:rsidR="0002126B" w:rsidRPr="007F77F4" w:rsidRDefault="0002126B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 w:rsidRPr="007F77F4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Inne dokumenty konieczne do rejestrowania i użytkowania samochodu</w:t>
            </w:r>
          </w:p>
        </w:tc>
      </w:tr>
      <w:tr w:rsidR="007A40B2" w:rsidRPr="007F77F4" w14:paraId="766E18FC" w14:textId="77777777" w:rsidTr="007A40B2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left w:w="-5" w:type="dxa"/>
            </w:tcMar>
            <w:vAlign w:val="center"/>
          </w:tcPr>
          <w:p w14:paraId="484C3F2F" w14:textId="77777777" w:rsidR="007A40B2" w:rsidRDefault="007A40B2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3020D3E7" w14:textId="69FF274B" w:rsidR="007A40B2" w:rsidRPr="007F77F4" w:rsidRDefault="007A40B2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INNE</w:t>
            </w:r>
          </w:p>
        </w:tc>
      </w:tr>
      <w:tr w:rsidR="007A40B2" w:rsidRPr="007F77F4" w14:paraId="05A9539D" w14:textId="77777777" w:rsidTr="00ED36D8">
        <w:trPr>
          <w:trHeight w:val="430"/>
        </w:trPr>
        <w:tc>
          <w:tcPr>
            <w:tcW w:w="7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14:paraId="60B3F23C" w14:textId="77777777" w:rsidR="007A40B2" w:rsidRDefault="007A40B2" w:rsidP="0002126B">
            <w:pPr>
              <w:widowControl/>
              <w:suppressAutoHyphens w:val="0"/>
              <w:autoSpaceDN/>
              <w:ind w:left="720" w:hanging="36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3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13" w:type="dxa"/>
              <w:bottom w:w="28" w:type="dxa"/>
              <w:right w:w="28" w:type="dxa"/>
            </w:tcMar>
            <w:vAlign w:val="center"/>
          </w:tcPr>
          <w:p w14:paraId="7260C66E" w14:textId="2003B728" w:rsidR="007A40B2" w:rsidRPr="007F77F4" w:rsidRDefault="007A40B2" w:rsidP="0002126B">
            <w:pPr>
              <w:widowControl/>
              <w:suppressAutoHyphens w:val="0"/>
              <w:autoSpaceDN/>
              <w:ind w:left="393" w:right="227" w:hanging="33"/>
              <w:textAlignment w:val="auto"/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</w:pPr>
            <w:r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Zamawiający oświadcza, iż Powiat Żywiecki na dzień ogłoszenia przetargu jest właścicielem </w:t>
            </w:r>
            <w:r w:rsidR="00772D1F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27</w:t>
            </w:r>
            <w:r w:rsidR="00CE5FC3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 pojazdów</w:t>
            </w:r>
            <w:r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>, w tym Starostwo Powiatowe w Żywcu</w:t>
            </w:r>
            <w:r w:rsidR="00CE5FC3">
              <w:rPr>
                <w:rFonts w:eastAsia="Times New Roman" w:cs="Times New Roman"/>
                <w:kern w:val="0"/>
                <w:sz w:val="20"/>
                <w:szCs w:val="22"/>
                <w:lang w:eastAsia="pl-PL" w:bidi="pl-PL"/>
              </w:rPr>
              <w:t xml:space="preserve"> użytkuje 5.</w:t>
            </w:r>
          </w:p>
        </w:tc>
      </w:tr>
    </w:tbl>
    <w:p w14:paraId="4C1E440B" w14:textId="77777777" w:rsidR="00CB41F9" w:rsidRPr="007F77F4" w:rsidRDefault="00CB41F9" w:rsidP="00961961">
      <w:pPr>
        <w:widowControl/>
        <w:suppressAutoHyphens w:val="0"/>
        <w:autoSpaceDN/>
        <w:spacing w:line="276" w:lineRule="auto"/>
        <w:textAlignment w:val="auto"/>
        <w:rPr>
          <w:rFonts w:cs="Times New Roman"/>
        </w:rPr>
      </w:pPr>
    </w:p>
    <w:sectPr w:rsidR="00CB41F9" w:rsidRPr="007F77F4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BF778" w14:textId="77777777" w:rsidR="00524579" w:rsidRDefault="00524579">
      <w:r>
        <w:separator/>
      </w:r>
    </w:p>
  </w:endnote>
  <w:endnote w:type="continuationSeparator" w:id="0">
    <w:p w14:paraId="097F256C" w14:textId="77777777" w:rsidR="00524579" w:rsidRDefault="00524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4C34C" w14:textId="77777777" w:rsidR="00524579" w:rsidRDefault="00524579">
      <w:r>
        <w:rPr>
          <w:color w:val="000000"/>
        </w:rPr>
        <w:separator/>
      </w:r>
    </w:p>
  </w:footnote>
  <w:footnote w:type="continuationSeparator" w:id="0">
    <w:p w14:paraId="33D5145A" w14:textId="77777777" w:rsidR="00524579" w:rsidRDefault="00524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1205"/>
    <w:multiLevelType w:val="multilevel"/>
    <w:tmpl w:val="1BBA24E0"/>
    <w:styleLink w:val="WWNum72"/>
    <w:lvl w:ilvl="0">
      <w:numFmt w:val="bullet"/>
      <w:lvlText w:val="•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79B7FC6"/>
    <w:multiLevelType w:val="multilevel"/>
    <w:tmpl w:val="38F0D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CF5730"/>
    <w:multiLevelType w:val="multilevel"/>
    <w:tmpl w:val="4D96DF4A"/>
    <w:styleLink w:val="WWNum95"/>
    <w:lvl w:ilvl="0">
      <w:numFmt w:val="bullet"/>
      <w:lvlText w:val="•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8801D58"/>
    <w:multiLevelType w:val="multilevel"/>
    <w:tmpl w:val="CA42DCD6"/>
    <w:styleLink w:val="WWNum70"/>
    <w:lvl w:ilvl="0">
      <w:numFmt w:val="bullet"/>
      <w:lvlText w:val="•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430311AE"/>
    <w:multiLevelType w:val="hybridMultilevel"/>
    <w:tmpl w:val="CB18F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64AF4"/>
    <w:multiLevelType w:val="multilevel"/>
    <w:tmpl w:val="4E768634"/>
    <w:styleLink w:val="WWNum71"/>
    <w:lvl w:ilvl="0">
      <w:numFmt w:val="bullet"/>
      <w:lvlText w:val="•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6" w15:restartNumberingAfterBreak="0">
    <w:nsid w:val="76475658"/>
    <w:multiLevelType w:val="multilevel"/>
    <w:tmpl w:val="68588F8A"/>
    <w:styleLink w:val="WWNum73"/>
    <w:lvl w:ilvl="0">
      <w:numFmt w:val="bullet"/>
      <w:lvlText w:val="•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7FB10EC7"/>
    <w:multiLevelType w:val="multilevel"/>
    <w:tmpl w:val="45961C6E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  <w:lang w:eastAsia="en-U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7043134">
    <w:abstractNumId w:val="7"/>
  </w:num>
  <w:num w:numId="2" w16cid:durableId="1005863105">
    <w:abstractNumId w:val="3"/>
  </w:num>
  <w:num w:numId="3" w16cid:durableId="506676026">
    <w:abstractNumId w:val="5"/>
  </w:num>
  <w:num w:numId="4" w16cid:durableId="433718085">
    <w:abstractNumId w:val="0"/>
  </w:num>
  <w:num w:numId="5" w16cid:durableId="414867115">
    <w:abstractNumId w:val="6"/>
  </w:num>
  <w:num w:numId="6" w16cid:durableId="603542034">
    <w:abstractNumId w:val="2"/>
  </w:num>
  <w:num w:numId="7" w16cid:durableId="568807342">
    <w:abstractNumId w:val="7"/>
  </w:num>
  <w:num w:numId="8" w16cid:durableId="217130925">
    <w:abstractNumId w:val="4"/>
  </w:num>
  <w:num w:numId="9" w16cid:durableId="541407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1F9"/>
    <w:rsid w:val="000109B5"/>
    <w:rsid w:val="0002126B"/>
    <w:rsid w:val="00031F26"/>
    <w:rsid w:val="0003429A"/>
    <w:rsid w:val="000446B8"/>
    <w:rsid w:val="00055993"/>
    <w:rsid w:val="000851C8"/>
    <w:rsid w:val="00090347"/>
    <w:rsid w:val="000F6E7E"/>
    <w:rsid w:val="00104DDD"/>
    <w:rsid w:val="00123627"/>
    <w:rsid w:val="00144B75"/>
    <w:rsid w:val="00165509"/>
    <w:rsid w:val="00176BF9"/>
    <w:rsid w:val="001C23FF"/>
    <w:rsid w:val="00211E8A"/>
    <w:rsid w:val="00246199"/>
    <w:rsid w:val="00252FA4"/>
    <w:rsid w:val="00267323"/>
    <w:rsid w:val="00322E83"/>
    <w:rsid w:val="00350EE4"/>
    <w:rsid w:val="00352B5F"/>
    <w:rsid w:val="0038626C"/>
    <w:rsid w:val="003B67A3"/>
    <w:rsid w:val="003C13BF"/>
    <w:rsid w:val="003D025E"/>
    <w:rsid w:val="003D2937"/>
    <w:rsid w:val="0040590B"/>
    <w:rsid w:val="00467A32"/>
    <w:rsid w:val="00487ABD"/>
    <w:rsid w:val="00492AC9"/>
    <w:rsid w:val="004B19BA"/>
    <w:rsid w:val="004C783F"/>
    <w:rsid w:val="004D4A23"/>
    <w:rsid w:val="004E16C9"/>
    <w:rsid w:val="00524579"/>
    <w:rsid w:val="00597638"/>
    <w:rsid w:val="005D2B67"/>
    <w:rsid w:val="005D7BC4"/>
    <w:rsid w:val="00611F56"/>
    <w:rsid w:val="00636118"/>
    <w:rsid w:val="00674157"/>
    <w:rsid w:val="006B420D"/>
    <w:rsid w:val="006E074C"/>
    <w:rsid w:val="00723EEE"/>
    <w:rsid w:val="007331C8"/>
    <w:rsid w:val="00772D1F"/>
    <w:rsid w:val="007A02F4"/>
    <w:rsid w:val="007A40B2"/>
    <w:rsid w:val="007B1688"/>
    <w:rsid w:val="007C1E25"/>
    <w:rsid w:val="007C7C8F"/>
    <w:rsid w:val="007D7436"/>
    <w:rsid w:val="007E14E3"/>
    <w:rsid w:val="007F77F4"/>
    <w:rsid w:val="0082631B"/>
    <w:rsid w:val="00847875"/>
    <w:rsid w:val="00856803"/>
    <w:rsid w:val="008C160A"/>
    <w:rsid w:val="0093024C"/>
    <w:rsid w:val="00961961"/>
    <w:rsid w:val="009C7B2B"/>
    <w:rsid w:val="00A1712D"/>
    <w:rsid w:val="00A620FC"/>
    <w:rsid w:val="00A75EA3"/>
    <w:rsid w:val="00AA540B"/>
    <w:rsid w:val="00B235B1"/>
    <w:rsid w:val="00B36450"/>
    <w:rsid w:val="00B64D43"/>
    <w:rsid w:val="00B9772B"/>
    <w:rsid w:val="00BE2ABB"/>
    <w:rsid w:val="00C47CA5"/>
    <w:rsid w:val="00CB41F9"/>
    <w:rsid w:val="00CD5256"/>
    <w:rsid w:val="00CE5FC3"/>
    <w:rsid w:val="00CF12DE"/>
    <w:rsid w:val="00CF4CED"/>
    <w:rsid w:val="00D4604B"/>
    <w:rsid w:val="00D72653"/>
    <w:rsid w:val="00D72AAA"/>
    <w:rsid w:val="00D73C3E"/>
    <w:rsid w:val="00DD20B3"/>
    <w:rsid w:val="00DF05E3"/>
    <w:rsid w:val="00E157E2"/>
    <w:rsid w:val="00E42363"/>
    <w:rsid w:val="00E50A18"/>
    <w:rsid w:val="00E74277"/>
    <w:rsid w:val="00E77E25"/>
    <w:rsid w:val="00EA2319"/>
    <w:rsid w:val="00EC1898"/>
    <w:rsid w:val="00ED0DD8"/>
    <w:rsid w:val="00ED36D8"/>
    <w:rsid w:val="00F80808"/>
    <w:rsid w:val="00F869B0"/>
    <w:rsid w:val="00FA38E6"/>
    <w:rsid w:val="00FF17E0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6750"/>
  <w15:docId w15:val="{7F301A0B-DC44-46EA-9D83-1DCF4154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Standard"/>
    <w:pPr>
      <w:ind w:left="708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hAnsi="Times New Roman" w:cs="Times New Roman"/>
      <w:lang w:eastAsia="en-US"/>
    </w:rPr>
  </w:style>
  <w:style w:type="character" w:customStyle="1" w:styleId="WW8Num1z1">
    <w:name w:val="WW8Num1z1"/>
    <w:rPr>
      <w:rFonts w:ascii="Arial" w:eastAsia="Calibri" w:hAnsi="Arial" w:cs="Times New Roman"/>
      <w:b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z0">
    <w:name w:val="WW8Num3z0"/>
    <w:rPr>
      <w:rFonts w:ascii="Times New Roman" w:eastAsia="Times New Roman" w:hAnsi="Times New Roman" w:cs="Times New Roman"/>
      <w:lang w:eastAsia="en-US"/>
    </w:rPr>
  </w:style>
  <w:style w:type="character" w:customStyle="1" w:styleId="ListLabel12">
    <w:name w:val="ListLabel 12"/>
    <w:rPr>
      <w:rFonts w:eastAsia="Times New Roman" w:cs="Times New Roman"/>
    </w:rPr>
  </w:style>
  <w:style w:type="character" w:customStyle="1" w:styleId="ListLabel13">
    <w:name w:val="ListLabel 13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rongEmphasis">
    <w:name w:val="Strong Emphasis"/>
    <w:rPr>
      <w:b/>
      <w:bCs/>
    </w:rPr>
  </w:style>
  <w:style w:type="numbering" w:customStyle="1" w:styleId="WW8Num3">
    <w:name w:val="WW8Num3"/>
    <w:basedOn w:val="Bezlisty"/>
    <w:pPr>
      <w:numPr>
        <w:numId w:val="1"/>
      </w:numPr>
    </w:pPr>
  </w:style>
  <w:style w:type="numbering" w:customStyle="1" w:styleId="WWNum70">
    <w:name w:val="WWNum70"/>
    <w:basedOn w:val="Bezlisty"/>
    <w:pPr>
      <w:numPr>
        <w:numId w:val="2"/>
      </w:numPr>
    </w:pPr>
  </w:style>
  <w:style w:type="numbering" w:customStyle="1" w:styleId="WWNum71">
    <w:name w:val="WWNum71"/>
    <w:basedOn w:val="Bezlisty"/>
    <w:pPr>
      <w:numPr>
        <w:numId w:val="3"/>
      </w:numPr>
    </w:pPr>
  </w:style>
  <w:style w:type="numbering" w:customStyle="1" w:styleId="WWNum72">
    <w:name w:val="WWNum72"/>
    <w:basedOn w:val="Bezlisty"/>
    <w:pPr>
      <w:numPr>
        <w:numId w:val="4"/>
      </w:numPr>
    </w:pPr>
  </w:style>
  <w:style w:type="numbering" w:customStyle="1" w:styleId="WWNum73">
    <w:name w:val="WWNum73"/>
    <w:basedOn w:val="Bezlisty"/>
    <w:pPr>
      <w:numPr>
        <w:numId w:val="5"/>
      </w:numPr>
    </w:pPr>
  </w:style>
  <w:style w:type="numbering" w:customStyle="1" w:styleId="WWNum95">
    <w:name w:val="WWNum95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7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Bartłomiej Kruszyński</cp:lastModifiedBy>
  <cp:revision>5</cp:revision>
  <cp:lastPrinted>2025-03-10T08:00:00Z</cp:lastPrinted>
  <dcterms:created xsi:type="dcterms:W3CDTF">2025-03-19T15:53:00Z</dcterms:created>
  <dcterms:modified xsi:type="dcterms:W3CDTF">2025-03-19T17:27:00Z</dcterms:modified>
</cp:coreProperties>
</file>