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/>
        <w:suppressAutoHyphens w:val="true"/>
        <w:bidi w:val="0"/>
        <w:spacing w:before="0" w:after="0"/>
        <w:ind w:left="57" w:right="0" w:hanging="0"/>
        <w:jc w:val="lef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ind w:left="6372" w:hanging="0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rFonts w:ascii="Calibri" w:hAnsi="Calibri"/>
        </w:rPr>
      </w:pPr>
      <w:r>
        <w:rPr>
          <w:rFonts w:ascii="Calibri" w:hAnsi="Calibri"/>
          <w:lang w:eastAsia="zh-CN"/>
        </w:rPr>
        <w:t xml:space="preserve">    </w:t>
      </w:r>
      <w:r>
        <w:rPr>
          <w:rFonts w:ascii="Calibri" w:hAnsi="Calibri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  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……………………………………………………………………………</w:t>
      </w:r>
      <w:r>
        <w:rPr>
          <w:rFonts w:ascii="Calibri" w:hAnsi="Calibri"/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sz w:val="12"/>
                <w:szCs w:val="12"/>
              </w:rPr>
            </w:pPr>
            <w:r>
              <w:rPr>
                <w:rFonts w:ascii="Calibri" w:hAnsi="Calibri"/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rPr/>
      </w:pPr>
      <w:r>
        <w:rPr>
          <w:rFonts w:ascii="Calibri" w:hAnsi="Calibri"/>
          <w:sz w:val="24"/>
          <w:szCs w:val="24"/>
        </w:rPr>
        <w:t xml:space="preserve">Na potrzeby postępowania o udzielenie zamówienia publicznego pn.: </w:t>
      </w:r>
      <w:bookmarkStart w:id="0" w:name="_Hlk170815735"/>
      <w:bookmarkEnd w:id="0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 w:themeColor="text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0+635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wraz z przebudową skrzyżowania dróg gminnych nr 250028K „Bie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l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Oświadczam, że nie podlegam wykluczeniu z postępowania na podstawie art. 108 ust. 1 us</w:t>
      </w:r>
      <w:r>
        <w:rPr>
          <w:rFonts w:ascii="Calibri" w:hAnsi="Calibri"/>
        </w:rPr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zachodzą*</w:t>
      </w:r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>
          <w:rFonts w:ascii="Calibri" w:hAnsi="Calibri"/>
        </w:rPr>
      </w:pP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 w:ascii="Calibri" w:hAnsi="Calibri"/>
          <w:i w:val="false"/>
          <w:iCs w:val="false"/>
          <w:color w:val="222222"/>
          <w:sz w:val="24"/>
          <w:szCs w:val="24"/>
        </w:rPr>
        <w:t xml:space="preserve">4. </w:t>
      </w:r>
      <w:r>
        <w:rPr>
          <w:rFonts w:ascii="Calibri" w:hAnsi="Calibri"/>
        </w:rPr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 xml:space="preserve">.……. </w:t>
      </w:r>
      <w:r>
        <w:rPr>
          <w:rFonts w:ascii="Calibri" w:hAnsi="Calibri"/>
          <w:i/>
          <w:sz w:val="20"/>
          <w:szCs w:val="20"/>
        </w:rPr>
        <w:t xml:space="preserve">(miejscowość), </w:t>
      </w:r>
      <w:r>
        <w:rPr>
          <w:rFonts w:ascii="Calibri" w:hAnsi="Calibri"/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Application>LibreOffice/7.2.4.1$Windows_X86_64 LibreOffice_project/27d75539669ac387bb498e35313b970b7fe9c4f9</Application>
  <AppVersion>15.0000</AppVersion>
  <Pages>2</Pages>
  <Words>570</Words>
  <Characters>3456</Characters>
  <CharactersWithSpaces>4131</CharactersWithSpaces>
  <Paragraphs>26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2024-12-11T14:48:26Z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