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97D1A" w14:textId="524B0C11" w:rsidR="00DF6BCF" w:rsidRPr="00F05B8A" w:rsidRDefault="00DF6BCF" w:rsidP="00F30224">
      <w:pPr>
        <w:spacing w:before="120" w:after="0"/>
        <w:ind w:left="137"/>
        <w:rPr>
          <w:rFonts w:ascii="Arial" w:hAnsi="Arial" w:cs="Arial"/>
          <w:b/>
          <w:bCs/>
        </w:rPr>
      </w:pPr>
      <w:r w:rsidRPr="00F05B8A">
        <w:rPr>
          <w:rFonts w:ascii="Arial" w:hAnsi="Arial" w:cs="Arial"/>
          <w:b/>
          <w:bCs/>
        </w:rPr>
        <w:t xml:space="preserve">Nr referencyjny: </w:t>
      </w:r>
      <w:r w:rsidR="00F05B8A" w:rsidRPr="00F05B8A">
        <w:rPr>
          <w:rFonts w:ascii="Arial" w:hAnsi="Arial" w:cs="Arial"/>
          <w:b/>
          <w:bCs/>
        </w:rPr>
        <w:t>IIT.271.24.2024</w:t>
      </w:r>
    </w:p>
    <w:p w14:paraId="522121C4" w14:textId="77777777" w:rsidR="00DF6BCF" w:rsidRPr="00F30224" w:rsidRDefault="00DF6BCF" w:rsidP="00F30224">
      <w:pPr>
        <w:spacing w:before="120" w:after="0"/>
        <w:ind w:left="142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 </w:t>
      </w:r>
    </w:p>
    <w:p w14:paraId="5C193571" w14:textId="77777777" w:rsidR="00DF6BCF" w:rsidRPr="00F30224" w:rsidRDefault="00DF6BCF" w:rsidP="00F30224">
      <w:pPr>
        <w:spacing w:before="120" w:after="0"/>
        <w:ind w:left="142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 </w:t>
      </w:r>
    </w:p>
    <w:p w14:paraId="4E2416B4" w14:textId="77777777" w:rsidR="00DF6BCF" w:rsidRPr="00F30224" w:rsidRDefault="00DF6BCF" w:rsidP="00F30224">
      <w:pPr>
        <w:spacing w:before="120" w:after="0"/>
        <w:ind w:left="142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 </w:t>
      </w:r>
    </w:p>
    <w:p w14:paraId="5987CB62" w14:textId="77777777" w:rsidR="00DF6BCF" w:rsidRPr="00F30224" w:rsidRDefault="00DF6BCF" w:rsidP="00F30224">
      <w:pPr>
        <w:spacing w:before="120" w:after="0"/>
        <w:ind w:right="56"/>
        <w:jc w:val="center"/>
        <w:rPr>
          <w:rFonts w:ascii="Arial" w:hAnsi="Arial" w:cs="Arial"/>
          <w:b/>
        </w:rPr>
      </w:pPr>
      <w:r w:rsidRPr="00F30224">
        <w:rPr>
          <w:rFonts w:ascii="Arial" w:hAnsi="Arial" w:cs="Arial"/>
          <w:b/>
        </w:rPr>
        <w:t>SPECYFIKACJA WARUNKÓW ZAMÓWIENIA</w:t>
      </w:r>
    </w:p>
    <w:p w14:paraId="49926031" w14:textId="77777777" w:rsidR="00DF6BCF" w:rsidRPr="00F30224" w:rsidRDefault="00DF6BCF" w:rsidP="00F30224">
      <w:pPr>
        <w:spacing w:before="120" w:after="0"/>
        <w:ind w:right="56"/>
        <w:jc w:val="center"/>
        <w:rPr>
          <w:rFonts w:ascii="Arial" w:hAnsi="Arial" w:cs="Arial"/>
        </w:rPr>
      </w:pPr>
    </w:p>
    <w:p w14:paraId="0F811FBB" w14:textId="77777777" w:rsidR="00DF6BCF" w:rsidRPr="00F30224" w:rsidRDefault="00DF6BCF" w:rsidP="00F30224">
      <w:pPr>
        <w:spacing w:before="120" w:after="0"/>
        <w:ind w:right="56"/>
        <w:jc w:val="center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w postępowaniu prowadzonym w trybie podstawowym bez negocjacji, </w:t>
      </w:r>
    </w:p>
    <w:p w14:paraId="67AAF9EF" w14:textId="77777777" w:rsidR="00DF6BCF" w:rsidRPr="00F30224" w:rsidRDefault="00DF6BCF" w:rsidP="00F30224">
      <w:pPr>
        <w:spacing w:before="120" w:after="0"/>
        <w:ind w:right="56"/>
        <w:jc w:val="center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zgodnie z ustawą z dnia 11 września 2019 r. Prawo zamówień publicznych </w:t>
      </w:r>
      <w:r w:rsidRPr="00F30224">
        <w:rPr>
          <w:rFonts w:ascii="Arial" w:hAnsi="Arial" w:cs="Arial"/>
        </w:rPr>
        <w:br/>
        <w:t>(Dz. U. z 2023 r. poz. 1605, ze zm.) zwaną dalej „Ustawą”</w:t>
      </w:r>
    </w:p>
    <w:p w14:paraId="25433E16" w14:textId="77777777" w:rsidR="00DF6BCF" w:rsidRPr="00F30224" w:rsidRDefault="00DF6BCF" w:rsidP="00F30224">
      <w:pPr>
        <w:spacing w:before="120" w:after="0"/>
        <w:ind w:left="198"/>
        <w:jc w:val="center"/>
        <w:rPr>
          <w:rFonts w:ascii="Arial" w:hAnsi="Arial" w:cs="Arial"/>
        </w:rPr>
      </w:pPr>
    </w:p>
    <w:p w14:paraId="1FB199ED" w14:textId="77777777" w:rsidR="00DF6BCF" w:rsidRPr="00F30224" w:rsidRDefault="00DF6BCF" w:rsidP="00F30224">
      <w:pPr>
        <w:spacing w:before="120" w:after="0"/>
        <w:ind w:left="192"/>
        <w:jc w:val="center"/>
        <w:rPr>
          <w:rFonts w:ascii="Arial" w:hAnsi="Arial" w:cs="Arial"/>
          <w:u w:val="single"/>
        </w:rPr>
      </w:pPr>
      <w:r w:rsidRPr="00F30224">
        <w:rPr>
          <w:rFonts w:ascii="Arial" w:hAnsi="Arial" w:cs="Arial"/>
          <w:u w:val="single"/>
        </w:rPr>
        <w:t>Nazwa zamówienia:</w:t>
      </w:r>
    </w:p>
    <w:p w14:paraId="7B6ADAF5" w14:textId="77777777" w:rsidR="00DF6BCF" w:rsidRPr="00F30224" w:rsidRDefault="00DF6BCF" w:rsidP="00F30224">
      <w:pPr>
        <w:spacing w:before="120" w:after="0"/>
        <w:ind w:left="192"/>
        <w:jc w:val="center"/>
        <w:rPr>
          <w:rFonts w:ascii="Arial" w:hAnsi="Arial" w:cs="Arial"/>
        </w:rPr>
      </w:pPr>
    </w:p>
    <w:p w14:paraId="4D5EDC3E" w14:textId="3FFF0C72" w:rsidR="00DF6BCF" w:rsidRPr="00F30224" w:rsidRDefault="00DF6BCF" w:rsidP="00F30224">
      <w:pPr>
        <w:spacing w:before="120" w:after="0"/>
        <w:ind w:left="720" w:right="57"/>
        <w:jc w:val="center"/>
        <w:rPr>
          <w:rFonts w:ascii="Arial" w:hAnsi="Arial" w:cs="Arial"/>
          <w:b/>
        </w:rPr>
      </w:pPr>
      <w:r w:rsidRPr="00F30224">
        <w:rPr>
          <w:rFonts w:ascii="Arial" w:hAnsi="Arial" w:cs="Arial"/>
          <w:b/>
        </w:rPr>
        <w:t xml:space="preserve">Dostawa sprzętu IT podnoszącego poziom cyberbezpieczeństwa Gminy </w:t>
      </w:r>
      <w:r w:rsidR="009B30CD" w:rsidRPr="00F30224">
        <w:rPr>
          <w:rFonts w:ascii="Arial" w:hAnsi="Arial" w:cs="Arial"/>
          <w:b/>
        </w:rPr>
        <w:t xml:space="preserve">Miejskiej Przeworsk </w:t>
      </w:r>
      <w:r w:rsidRPr="00F30224">
        <w:rPr>
          <w:rFonts w:ascii="Arial" w:hAnsi="Arial" w:cs="Arial"/>
          <w:b/>
        </w:rPr>
        <w:t>wraz z usługami z zakresu cyberbezpieczeństwa</w:t>
      </w:r>
    </w:p>
    <w:p w14:paraId="4B341E73" w14:textId="77777777" w:rsidR="00DF6BCF" w:rsidRPr="00F30224" w:rsidRDefault="00DF6BCF" w:rsidP="00F30224">
      <w:pPr>
        <w:spacing w:before="120" w:after="0"/>
        <w:ind w:left="142"/>
        <w:rPr>
          <w:rFonts w:ascii="Arial" w:hAnsi="Arial" w:cs="Arial"/>
          <w:b/>
        </w:rPr>
      </w:pPr>
    </w:p>
    <w:p w14:paraId="2980F925" w14:textId="77777777" w:rsidR="00DF6BCF" w:rsidRPr="00F30224" w:rsidRDefault="00DF6BCF" w:rsidP="00F30224">
      <w:pPr>
        <w:spacing w:before="120" w:after="0"/>
        <w:ind w:left="142"/>
        <w:rPr>
          <w:rFonts w:ascii="Arial" w:hAnsi="Arial" w:cs="Arial"/>
          <w:b/>
        </w:rPr>
      </w:pPr>
      <w:r w:rsidRPr="00F30224">
        <w:rPr>
          <w:rFonts w:ascii="Arial" w:hAnsi="Arial" w:cs="Arial"/>
          <w:b/>
        </w:rPr>
        <w:t xml:space="preserve"> </w:t>
      </w:r>
    </w:p>
    <w:p w14:paraId="53E2D256" w14:textId="77777777" w:rsidR="00DF6BCF" w:rsidRPr="00F30224" w:rsidRDefault="00DF6BCF" w:rsidP="00F30224">
      <w:pPr>
        <w:spacing w:before="120" w:after="0"/>
        <w:ind w:left="142"/>
        <w:rPr>
          <w:rFonts w:ascii="Arial" w:hAnsi="Arial" w:cs="Arial"/>
          <w:b/>
        </w:rPr>
      </w:pPr>
      <w:r w:rsidRPr="00F30224">
        <w:rPr>
          <w:rFonts w:ascii="Arial" w:hAnsi="Arial" w:cs="Arial"/>
          <w:b/>
        </w:rPr>
        <w:t>CPV:</w:t>
      </w:r>
    </w:p>
    <w:p w14:paraId="3FAC1B89" w14:textId="7B5BC34C" w:rsidR="00DF6BCF" w:rsidRPr="00F30224" w:rsidRDefault="00DF6BCF" w:rsidP="00F30224">
      <w:pPr>
        <w:spacing w:before="120" w:after="0"/>
        <w:ind w:right="57"/>
        <w:rPr>
          <w:rFonts w:ascii="Arial" w:hAnsi="Arial" w:cs="Arial"/>
          <w:b/>
          <w:bCs/>
        </w:rPr>
      </w:pPr>
      <w:r w:rsidRPr="00F30224">
        <w:rPr>
          <w:rFonts w:ascii="Arial" w:hAnsi="Arial" w:cs="Arial"/>
          <w:b/>
          <w:bCs/>
        </w:rPr>
        <w:t xml:space="preserve">48821000-9 </w:t>
      </w:r>
      <w:r w:rsidR="00D06231" w:rsidRPr="00F30224">
        <w:rPr>
          <w:rFonts w:ascii="Arial" w:hAnsi="Arial" w:cs="Arial"/>
          <w:b/>
          <w:bCs/>
        </w:rPr>
        <w:t>S</w:t>
      </w:r>
      <w:r w:rsidRPr="00F30224">
        <w:rPr>
          <w:rFonts w:ascii="Arial" w:hAnsi="Arial" w:cs="Arial"/>
          <w:b/>
          <w:bCs/>
        </w:rPr>
        <w:t>erwery sieciowe</w:t>
      </w:r>
    </w:p>
    <w:p w14:paraId="48A93EFF" w14:textId="77777777" w:rsidR="00DF6BCF" w:rsidRPr="00F30224" w:rsidRDefault="00DF6BCF" w:rsidP="00F30224">
      <w:pPr>
        <w:spacing w:before="120" w:after="0"/>
        <w:ind w:right="57"/>
        <w:rPr>
          <w:rFonts w:ascii="Arial" w:hAnsi="Arial" w:cs="Arial"/>
          <w:b/>
          <w:bCs/>
        </w:rPr>
      </w:pPr>
      <w:r w:rsidRPr="00F30224">
        <w:rPr>
          <w:rFonts w:ascii="Arial" w:hAnsi="Arial" w:cs="Arial"/>
          <w:b/>
          <w:bCs/>
        </w:rPr>
        <w:t>31120000-3 Generatory</w:t>
      </w:r>
    </w:p>
    <w:p w14:paraId="1FE28984" w14:textId="0A6047A1" w:rsidR="00DF6BCF" w:rsidRPr="00F30224" w:rsidRDefault="00DF6BCF" w:rsidP="00F30224">
      <w:pPr>
        <w:spacing w:before="120" w:after="0"/>
        <w:ind w:right="57"/>
        <w:rPr>
          <w:rFonts w:ascii="Arial" w:hAnsi="Arial" w:cs="Arial"/>
          <w:b/>
          <w:bCs/>
        </w:rPr>
      </w:pPr>
      <w:r w:rsidRPr="00F30224">
        <w:rPr>
          <w:rFonts w:ascii="Arial" w:hAnsi="Arial" w:cs="Arial"/>
          <w:b/>
          <w:bCs/>
        </w:rPr>
        <w:t>48761000-0 Pakiety oprogramowania antywirusowego</w:t>
      </w:r>
    </w:p>
    <w:p w14:paraId="50BDAC88" w14:textId="04887A36" w:rsidR="00DF6BCF" w:rsidRPr="00F30224" w:rsidRDefault="00DF6BCF" w:rsidP="00F30224">
      <w:pPr>
        <w:spacing w:before="120" w:after="0"/>
        <w:ind w:right="57"/>
        <w:rPr>
          <w:rFonts w:ascii="Arial" w:hAnsi="Arial" w:cs="Arial"/>
          <w:b/>
          <w:bCs/>
        </w:rPr>
      </w:pPr>
      <w:r w:rsidRPr="00F30224">
        <w:rPr>
          <w:rFonts w:ascii="Arial" w:hAnsi="Arial" w:cs="Arial"/>
          <w:b/>
          <w:bCs/>
        </w:rPr>
        <w:t>48822000-6</w:t>
      </w:r>
      <w:r w:rsidR="00D06231" w:rsidRPr="00F30224">
        <w:rPr>
          <w:rFonts w:ascii="Arial" w:hAnsi="Arial" w:cs="Arial"/>
          <w:b/>
          <w:bCs/>
        </w:rPr>
        <w:t xml:space="preserve"> </w:t>
      </w:r>
      <w:r w:rsidRPr="00F30224">
        <w:rPr>
          <w:rFonts w:ascii="Arial" w:hAnsi="Arial" w:cs="Arial"/>
          <w:b/>
          <w:bCs/>
        </w:rPr>
        <w:t>Serwery komputerowe</w:t>
      </w:r>
    </w:p>
    <w:p w14:paraId="1790BEBE" w14:textId="77777777" w:rsidR="00DF6BCF" w:rsidRDefault="00DF6BCF" w:rsidP="00F30224">
      <w:pPr>
        <w:spacing w:before="120" w:after="0"/>
        <w:rPr>
          <w:rFonts w:ascii="Arial" w:hAnsi="Arial" w:cs="Arial"/>
          <w:b/>
          <w:bCs/>
        </w:rPr>
      </w:pPr>
    </w:p>
    <w:p w14:paraId="60C8BE91" w14:textId="77777777" w:rsidR="00F30224" w:rsidRDefault="00F30224" w:rsidP="00F30224">
      <w:pPr>
        <w:spacing w:before="120" w:after="0"/>
        <w:rPr>
          <w:rFonts w:ascii="Arial" w:hAnsi="Arial" w:cs="Arial"/>
          <w:b/>
          <w:bCs/>
        </w:rPr>
      </w:pPr>
    </w:p>
    <w:p w14:paraId="22C9D16E" w14:textId="77777777" w:rsidR="00F30224" w:rsidRPr="00F30224" w:rsidRDefault="00F30224" w:rsidP="00F30224">
      <w:pPr>
        <w:spacing w:before="120" w:after="0"/>
        <w:rPr>
          <w:rFonts w:ascii="Arial" w:hAnsi="Arial" w:cs="Arial"/>
          <w:b/>
          <w:bCs/>
        </w:rPr>
      </w:pPr>
    </w:p>
    <w:p w14:paraId="051E7BF9" w14:textId="77777777" w:rsidR="006859CC" w:rsidRDefault="00DF6BCF" w:rsidP="00F30224">
      <w:pPr>
        <w:spacing w:before="120" w:after="0"/>
        <w:rPr>
          <w:rFonts w:ascii="Arial" w:hAnsi="Arial" w:cs="Arial"/>
          <w:b/>
          <w:bCs/>
        </w:rPr>
      </w:pPr>
      <w:r w:rsidRPr="00F30224">
        <w:rPr>
          <w:rFonts w:ascii="Arial" w:hAnsi="Arial" w:cs="Arial"/>
          <w:b/>
          <w:bCs/>
        </w:rPr>
        <w:t>ZATWIERDZAM</w:t>
      </w:r>
      <w:r w:rsidRPr="00F30224">
        <w:rPr>
          <w:rFonts w:ascii="Arial" w:hAnsi="Arial" w:cs="Arial"/>
        </w:rPr>
        <w:br/>
      </w:r>
      <w:r w:rsidR="006859CC">
        <w:rPr>
          <w:rFonts w:ascii="Arial" w:hAnsi="Arial" w:cs="Arial"/>
          <w:b/>
          <w:bCs/>
        </w:rPr>
        <w:t>Dr Leszek Kisiel</w:t>
      </w:r>
    </w:p>
    <w:p w14:paraId="5D77A8D4" w14:textId="77777777" w:rsidR="006859CC" w:rsidRDefault="006859CC" w:rsidP="00F30224">
      <w:pPr>
        <w:spacing w:before="120"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Burmistrz Miasta Przeworska</w:t>
      </w:r>
    </w:p>
    <w:p w14:paraId="09AE2CD9" w14:textId="6236701B" w:rsidR="00DF6BCF" w:rsidRPr="00F30224" w:rsidRDefault="00DF6BCF" w:rsidP="00F30224">
      <w:pPr>
        <w:spacing w:before="120" w:after="0"/>
        <w:rPr>
          <w:rFonts w:ascii="Arial" w:hAnsi="Arial" w:cs="Arial"/>
          <w:b/>
          <w:bCs/>
        </w:rPr>
      </w:pPr>
      <w:r w:rsidRPr="00F30224">
        <w:rPr>
          <w:rFonts w:ascii="Arial" w:hAnsi="Arial" w:cs="Arial"/>
          <w:i/>
          <w:iCs/>
        </w:rPr>
        <w:t>/podpis na oryginal</w:t>
      </w:r>
      <w:r w:rsidR="00F30224">
        <w:rPr>
          <w:rFonts w:ascii="Arial" w:hAnsi="Arial" w:cs="Arial"/>
          <w:i/>
          <w:iCs/>
        </w:rPr>
        <w:t>e/</w:t>
      </w:r>
    </w:p>
    <w:p w14:paraId="79FB32E2" w14:textId="77777777" w:rsidR="00DF6BCF" w:rsidRPr="00F30224" w:rsidRDefault="00DF6BCF" w:rsidP="00F30224">
      <w:pPr>
        <w:spacing w:before="120" w:after="0"/>
        <w:rPr>
          <w:rFonts w:ascii="Arial" w:hAnsi="Arial" w:cs="Arial"/>
        </w:rPr>
      </w:pPr>
    </w:p>
    <w:p w14:paraId="34DBEED4" w14:textId="77777777" w:rsidR="00DF6BCF" w:rsidRPr="00F30224" w:rsidRDefault="00DF6BCF" w:rsidP="00F30224">
      <w:pPr>
        <w:spacing w:before="120" w:after="0"/>
        <w:rPr>
          <w:rFonts w:ascii="Arial" w:hAnsi="Arial" w:cs="Arial"/>
        </w:rPr>
      </w:pPr>
    </w:p>
    <w:p w14:paraId="05C27EDE" w14:textId="3B68BC2D" w:rsidR="00DF6BCF" w:rsidRPr="00F30224" w:rsidRDefault="009B30CD" w:rsidP="00F30224">
      <w:pPr>
        <w:spacing w:before="120" w:after="0"/>
        <w:rPr>
          <w:rFonts w:ascii="Arial" w:hAnsi="Arial" w:cs="Arial"/>
        </w:rPr>
      </w:pPr>
      <w:r w:rsidRPr="00F30224">
        <w:rPr>
          <w:rFonts w:ascii="Arial" w:hAnsi="Arial" w:cs="Arial"/>
        </w:rPr>
        <w:t>Przeworsk</w:t>
      </w:r>
      <w:r w:rsidR="00DF6BCF" w:rsidRPr="00F30224">
        <w:rPr>
          <w:rFonts w:ascii="Arial" w:hAnsi="Arial" w:cs="Arial"/>
        </w:rPr>
        <w:t xml:space="preserve">, data </w:t>
      </w:r>
      <w:r w:rsidR="006859CC">
        <w:rPr>
          <w:rFonts w:ascii="Arial" w:hAnsi="Arial" w:cs="Arial"/>
        </w:rPr>
        <w:t xml:space="preserve"> 23 grudnia 2024 r.</w:t>
      </w:r>
    </w:p>
    <w:p w14:paraId="1189BC2E" w14:textId="3181FA74" w:rsidR="00DF6BCF" w:rsidRPr="00F30224" w:rsidRDefault="00DF6BCF" w:rsidP="00F30224">
      <w:pPr>
        <w:spacing w:before="120" w:after="0"/>
        <w:ind w:left="1547" w:right="1347"/>
        <w:jc w:val="center"/>
        <w:rPr>
          <w:rFonts w:ascii="Arial" w:hAnsi="Arial" w:cs="Arial"/>
        </w:rPr>
      </w:pPr>
      <w:r w:rsidRPr="00F30224">
        <w:rPr>
          <w:rFonts w:ascii="Arial" w:hAnsi="Arial" w:cs="Arial"/>
        </w:rPr>
        <w:lastRenderedPageBreak/>
        <w:t>SPECYFIKACJA WARUNKÓW ZAMÓWIENIA, zwana dalej „SWZ”,</w:t>
      </w:r>
      <w:r w:rsidRPr="00F30224">
        <w:rPr>
          <w:rFonts w:ascii="Arial" w:hAnsi="Arial" w:cs="Arial"/>
          <w:b/>
        </w:rPr>
        <w:t xml:space="preserve"> </w:t>
      </w:r>
      <w:r w:rsidRPr="00F30224">
        <w:rPr>
          <w:rFonts w:ascii="Arial" w:hAnsi="Arial" w:cs="Arial"/>
        </w:rPr>
        <w:t>zawiera:</w:t>
      </w:r>
    </w:p>
    <w:p w14:paraId="6C04E6A8" w14:textId="77777777" w:rsidR="00DF6BCF" w:rsidRPr="00F30224" w:rsidRDefault="00DF6BCF" w:rsidP="00F30224">
      <w:pPr>
        <w:spacing w:before="120" w:after="0"/>
        <w:ind w:left="1547" w:right="1347"/>
        <w:jc w:val="center"/>
        <w:rPr>
          <w:rFonts w:ascii="Arial" w:hAnsi="Arial" w:cs="Arial"/>
        </w:rPr>
      </w:pPr>
    </w:p>
    <w:tbl>
      <w:tblPr>
        <w:tblStyle w:val="TableGrid"/>
        <w:tblW w:w="9357" w:type="dxa"/>
        <w:tblInd w:w="142" w:type="dxa"/>
        <w:tblCellMar>
          <w:top w:w="62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2460"/>
        <w:gridCol w:w="6897"/>
      </w:tblGrid>
      <w:tr w:rsidR="00DF6BCF" w:rsidRPr="00F30224" w14:paraId="04F4671B" w14:textId="77777777" w:rsidTr="00320E05">
        <w:trPr>
          <w:trHeight w:val="241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1B2D8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6CD08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Informacje o Zamawiającym</w:t>
            </w:r>
          </w:p>
        </w:tc>
      </w:tr>
      <w:tr w:rsidR="00DF6BCF" w:rsidRPr="00F30224" w14:paraId="62F1ED66" w14:textId="77777777" w:rsidTr="00320E05">
        <w:trPr>
          <w:trHeight w:val="50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416F4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1658F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Tryb udzielenia zamówienia</w:t>
            </w:r>
          </w:p>
        </w:tc>
      </w:tr>
      <w:tr w:rsidR="00DF6BCF" w:rsidRPr="00F30224" w14:paraId="607348CC" w14:textId="77777777" w:rsidTr="00320E05">
        <w:trPr>
          <w:trHeight w:val="128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D42B6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III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52618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Opis przedmiotu zamówienia, termin wykonania zamówienia</w:t>
            </w:r>
          </w:p>
        </w:tc>
      </w:tr>
      <w:tr w:rsidR="00DF6BCF" w:rsidRPr="00F30224" w14:paraId="1784ACB3" w14:textId="77777777" w:rsidTr="00320E05">
        <w:trPr>
          <w:trHeight w:val="764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CB165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IV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E501F" w14:textId="77777777" w:rsidR="00DF6BCF" w:rsidRPr="00F30224" w:rsidRDefault="00DF6BCF" w:rsidP="00F30224">
            <w:pPr>
              <w:spacing w:before="120" w:line="259" w:lineRule="auto"/>
              <w:ind w:right="56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Informacja o środkach komunikacji elektronicznej, przy użyciu których Zamawiający będzie komunikował się z Wykonawcami, oraz informacje o wymaganiach technicznych i organizacyjnych sporządzania, wysyłania i odbierania korespondencji elektronicznej</w:t>
            </w:r>
          </w:p>
        </w:tc>
      </w:tr>
      <w:tr w:rsidR="00DF6BCF" w:rsidRPr="00F30224" w14:paraId="794AEAFB" w14:textId="77777777" w:rsidTr="00320E05">
        <w:trPr>
          <w:trHeight w:val="43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2172F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Rozdział V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03CD8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Informacja o warunkach udziału w postępowaniu</w:t>
            </w:r>
          </w:p>
        </w:tc>
      </w:tr>
      <w:tr w:rsidR="00DF6BCF" w:rsidRPr="00F30224" w14:paraId="365D249C" w14:textId="77777777" w:rsidTr="00320E05">
        <w:trPr>
          <w:trHeight w:val="120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58815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VI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272DC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Podstawy wykluczenia Wykonawcy z postępowania</w:t>
            </w:r>
          </w:p>
        </w:tc>
      </w:tr>
      <w:tr w:rsidR="00DF6BCF" w:rsidRPr="00F30224" w14:paraId="274BEFC1" w14:textId="77777777" w:rsidTr="00320E05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2417A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VII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69FC4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Informacja o podmiotowych środkach dowodowych</w:t>
            </w:r>
          </w:p>
        </w:tc>
      </w:tr>
      <w:tr w:rsidR="00DF6BCF" w:rsidRPr="00F30224" w14:paraId="1BBF5E90" w14:textId="77777777" w:rsidTr="00320E05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998E1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VIII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ABA71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Termin związania ofertą</w:t>
            </w:r>
          </w:p>
        </w:tc>
      </w:tr>
      <w:tr w:rsidR="00DF6BCF" w:rsidRPr="00F30224" w14:paraId="1B737BFE" w14:textId="77777777" w:rsidTr="00320E05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B882A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IX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38288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Opis sposobu przygotowania oferty</w:t>
            </w:r>
          </w:p>
        </w:tc>
      </w:tr>
      <w:tr w:rsidR="00DF6BCF" w:rsidRPr="00F30224" w14:paraId="52C8F014" w14:textId="77777777" w:rsidTr="00320E05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877EC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X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D5880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Wymagania dotyczące wadium</w:t>
            </w:r>
          </w:p>
        </w:tc>
      </w:tr>
      <w:tr w:rsidR="00DF6BCF" w:rsidRPr="00F30224" w14:paraId="0C63394E" w14:textId="77777777" w:rsidTr="00320E05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F1758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XI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F49E9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Sposób oraz termin składania ofert</w:t>
            </w:r>
          </w:p>
        </w:tc>
      </w:tr>
      <w:tr w:rsidR="00DF6BCF" w:rsidRPr="00F30224" w14:paraId="7CC7DBA8" w14:textId="77777777" w:rsidTr="00320E05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A1EA8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XII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6EB26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Termin otwarcia ofert</w:t>
            </w:r>
          </w:p>
        </w:tc>
      </w:tr>
      <w:tr w:rsidR="00DF6BCF" w:rsidRPr="00F30224" w14:paraId="03CBD004" w14:textId="77777777" w:rsidTr="00320E05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2A77B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XIII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FDF72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Sposób obliczenia ceny</w:t>
            </w:r>
          </w:p>
        </w:tc>
      </w:tr>
      <w:tr w:rsidR="00DF6BCF" w:rsidRPr="00F30224" w14:paraId="12C39235" w14:textId="77777777" w:rsidTr="00320E05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F7D463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XIV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BB6E1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Opis kryteriów oceny ofert wraz z podaniem wag tych kryteriów </w:t>
            </w:r>
            <w:r w:rsidRPr="00F30224">
              <w:rPr>
                <w:rFonts w:ascii="Arial" w:hAnsi="Arial" w:cs="Arial"/>
              </w:rPr>
              <w:br/>
              <w:t>i sposobu oceny ofert</w:t>
            </w:r>
          </w:p>
        </w:tc>
      </w:tr>
      <w:tr w:rsidR="00DF6BCF" w:rsidRPr="00F30224" w14:paraId="2F4C7A15" w14:textId="77777777" w:rsidTr="00320E05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CC521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XV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B386F1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Informacje dotyczące zabezpieczenia należytego wykonania umowy </w:t>
            </w:r>
          </w:p>
        </w:tc>
      </w:tr>
      <w:tr w:rsidR="00DF6BCF" w:rsidRPr="00F30224" w14:paraId="3301815B" w14:textId="77777777" w:rsidTr="00320E05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449C1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XVI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E2795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Informacje o formalnościach, jakie muszą zostać dopełnione po wyborze oferty w celu zawarcia umowy w sprawie zamówienia publicznego</w:t>
            </w:r>
          </w:p>
        </w:tc>
      </w:tr>
      <w:tr w:rsidR="00DF6BCF" w:rsidRPr="00F30224" w14:paraId="25576985" w14:textId="77777777" w:rsidTr="00320E05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C4E35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XVII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13267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Pouczenie o środkach ochrony prawnej przysługujących Wykonawcy</w:t>
            </w:r>
          </w:p>
        </w:tc>
      </w:tr>
      <w:tr w:rsidR="00DF6BCF" w:rsidRPr="00F30224" w14:paraId="4D935187" w14:textId="77777777" w:rsidTr="00320E05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7CD76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Rozdział XVII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1FFEA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Klauzula informacyjna dotycząca przetwarzania danych osobowych</w:t>
            </w:r>
          </w:p>
        </w:tc>
      </w:tr>
      <w:tr w:rsidR="00DF6BCF" w:rsidRPr="00F30224" w14:paraId="59CE7E13" w14:textId="77777777" w:rsidTr="00320E05">
        <w:trPr>
          <w:trHeight w:val="22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14:paraId="27AB979D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Rozdział XIX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14:paraId="7CE434E7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Projektowane postanowienia umowy</w:t>
            </w:r>
          </w:p>
        </w:tc>
      </w:tr>
    </w:tbl>
    <w:p w14:paraId="61C777FE" w14:textId="77777777" w:rsidR="00DF6BCF" w:rsidRPr="00F30224" w:rsidRDefault="00DF6BCF" w:rsidP="00F30224">
      <w:pPr>
        <w:spacing w:before="120" w:after="0"/>
        <w:ind w:left="142"/>
        <w:rPr>
          <w:rFonts w:ascii="Arial" w:hAnsi="Arial" w:cs="Arial"/>
        </w:rPr>
      </w:pPr>
    </w:p>
    <w:p w14:paraId="3C5323FD" w14:textId="77777777" w:rsidR="00DF6BCF" w:rsidRPr="00F30224" w:rsidRDefault="00DF6BCF" w:rsidP="00F30224">
      <w:pPr>
        <w:spacing w:before="120" w:after="0"/>
        <w:ind w:left="142"/>
        <w:rPr>
          <w:rFonts w:ascii="Arial" w:hAnsi="Arial" w:cs="Arial"/>
          <w:u w:val="single" w:color="000000"/>
        </w:rPr>
      </w:pPr>
      <w:r w:rsidRPr="00F30224">
        <w:rPr>
          <w:rFonts w:ascii="Arial" w:hAnsi="Arial" w:cs="Arial"/>
          <w:u w:val="single" w:color="000000"/>
        </w:rPr>
        <w:t>Załączniki do SWZ:</w:t>
      </w:r>
    </w:p>
    <w:p w14:paraId="5C987D25" w14:textId="77777777" w:rsidR="00DF6BCF" w:rsidRPr="00F30224" w:rsidRDefault="00DF6BCF" w:rsidP="00F30224">
      <w:pPr>
        <w:spacing w:before="120" w:after="0"/>
        <w:ind w:left="142"/>
        <w:rPr>
          <w:rFonts w:ascii="Arial" w:hAnsi="Arial" w:cs="Arial"/>
        </w:rPr>
      </w:pPr>
    </w:p>
    <w:tbl>
      <w:tblPr>
        <w:tblStyle w:val="TableGrid"/>
        <w:tblW w:w="9357" w:type="dxa"/>
        <w:tblInd w:w="142" w:type="dxa"/>
        <w:tblCellMar>
          <w:top w:w="95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2460"/>
        <w:gridCol w:w="6897"/>
      </w:tblGrid>
      <w:tr w:rsidR="00DF6BCF" w:rsidRPr="00F30224" w14:paraId="5AD7A7D6" w14:textId="77777777" w:rsidTr="00320E05">
        <w:trPr>
          <w:trHeight w:val="25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5E548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bookmarkStart w:id="0" w:name="_Hlk141432890"/>
            <w:r w:rsidRPr="00F30224">
              <w:rPr>
                <w:rFonts w:ascii="Arial" w:hAnsi="Arial" w:cs="Arial"/>
              </w:rPr>
              <w:t>Załącznik nr 1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9EA20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Opis przedmiotu zamówienia </w:t>
            </w:r>
          </w:p>
        </w:tc>
      </w:tr>
      <w:tr w:rsidR="00DF6BCF" w:rsidRPr="00F30224" w14:paraId="42CB09F0" w14:textId="77777777" w:rsidTr="00320E05">
        <w:trPr>
          <w:trHeight w:val="25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EB142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Załącznik nr 2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2F5C3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Formularz ofertowy</w:t>
            </w:r>
          </w:p>
        </w:tc>
      </w:tr>
      <w:tr w:rsidR="00DF6BCF" w:rsidRPr="00F30224" w14:paraId="7F2DD3A3" w14:textId="77777777" w:rsidTr="00320E05">
        <w:trPr>
          <w:trHeight w:val="258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91CB3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Załącznik nr 3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EB0B4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Projektowane postanowienia umowy</w:t>
            </w:r>
          </w:p>
        </w:tc>
      </w:tr>
      <w:tr w:rsidR="00DF6BCF" w:rsidRPr="00F30224" w14:paraId="50F2BC97" w14:textId="77777777" w:rsidTr="00320E05">
        <w:trPr>
          <w:trHeight w:val="25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D1ACA" w14:textId="77777777" w:rsidR="00DF6BCF" w:rsidRPr="00F30224" w:rsidRDefault="00DF6BCF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>Załącznik nr 4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9738D" w14:textId="6C710019" w:rsidR="00DF6BCF" w:rsidRPr="00F30224" w:rsidRDefault="00DF6BCF" w:rsidP="00F30224">
            <w:pPr>
              <w:spacing w:before="120" w:line="259" w:lineRule="auto"/>
              <w:rPr>
                <w:rFonts w:ascii="Arial" w:eastAsia="Times New Roman" w:hAnsi="Arial" w:cs="Arial"/>
              </w:rPr>
            </w:pPr>
            <w:r w:rsidRPr="00F30224">
              <w:rPr>
                <w:rFonts w:ascii="Arial" w:eastAsia="Times New Roman" w:hAnsi="Arial" w:cs="Arial"/>
              </w:rPr>
              <w:t xml:space="preserve">Oświadczenie o braku podstaw do wykluczenia </w:t>
            </w:r>
            <w:r w:rsidR="00503983" w:rsidRPr="00F30224">
              <w:rPr>
                <w:rFonts w:ascii="Arial" w:eastAsia="Times New Roman" w:hAnsi="Arial" w:cs="Arial"/>
              </w:rPr>
              <w:t>i spełnieniu warunków udziałów w postępowaniu</w:t>
            </w:r>
          </w:p>
        </w:tc>
      </w:tr>
      <w:tr w:rsidR="00147318" w:rsidRPr="00F30224" w14:paraId="35BA0301" w14:textId="77777777" w:rsidTr="00320E05">
        <w:trPr>
          <w:trHeight w:val="25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BB171" w14:textId="341ACD40" w:rsidR="00147318" w:rsidRPr="00F30224" w:rsidRDefault="00147318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Załącznik nr 5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30029" w14:textId="3A503725" w:rsidR="00147318" w:rsidRPr="00F30224" w:rsidRDefault="00147318" w:rsidP="00F30224">
            <w:pPr>
              <w:spacing w:before="120" w:line="259" w:lineRule="auto"/>
              <w:rPr>
                <w:rFonts w:ascii="Arial" w:eastAsia="Times New Roman" w:hAnsi="Arial" w:cs="Arial"/>
              </w:rPr>
            </w:pPr>
            <w:r w:rsidRPr="00F30224">
              <w:rPr>
                <w:rFonts w:ascii="Arial" w:eastAsia="Times New Roman" w:hAnsi="Arial" w:cs="Arial"/>
              </w:rPr>
              <w:t>Zobowiązanie podmiotu udostępniającego zasoby</w:t>
            </w:r>
          </w:p>
        </w:tc>
      </w:tr>
      <w:tr w:rsidR="00147318" w:rsidRPr="00F30224" w14:paraId="6C0F061E" w14:textId="77777777" w:rsidTr="00320E05">
        <w:trPr>
          <w:trHeight w:val="25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0BF71" w14:textId="6F36FD9B" w:rsidR="00147318" w:rsidRPr="00F30224" w:rsidRDefault="00147318" w:rsidP="00F30224">
            <w:pPr>
              <w:spacing w:before="120" w:line="259" w:lineRule="auto"/>
              <w:rPr>
                <w:rFonts w:ascii="Arial" w:hAnsi="Arial" w:cs="Arial"/>
              </w:rPr>
            </w:pPr>
            <w:r w:rsidRPr="00F30224">
              <w:rPr>
                <w:rFonts w:ascii="Arial" w:hAnsi="Arial" w:cs="Arial"/>
              </w:rPr>
              <w:t xml:space="preserve">Załącznik nr 6 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D00A9" w14:textId="1884D495" w:rsidR="00147318" w:rsidRPr="00F30224" w:rsidRDefault="00147318" w:rsidP="00F30224">
            <w:pPr>
              <w:spacing w:before="120" w:line="259" w:lineRule="auto"/>
              <w:rPr>
                <w:rFonts w:ascii="Arial" w:eastAsia="Times New Roman" w:hAnsi="Arial" w:cs="Arial"/>
              </w:rPr>
            </w:pPr>
            <w:r w:rsidRPr="00F30224">
              <w:rPr>
                <w:rFonts w:ascii="Arial" w:eastAsia="Times New Roman" w:hAnsi="Arial" w:cs="Arial"/>
              </w:rPr>
              <w:t>Wykaz wykonanych dostaw</w:t>
            </w:r>
          </w:p>
        </w:tc>
      </w:tr>
      <w:bookmarkEnd w:id="0"/>
    </w:tbl>
    <w:p w14:paraId="0B39DAEE" w14:textId="77777777" w:rsidR="00DF6BCF" w:rsidRPr="00F30224" w:rsidRDefault="00DF6BCF" w:rsidP="00F30224">
      <w:pPr>
        <w:pStyle w:val="Nagwek1"/>
        <w:numPr>
          <w:ilvl w:val="0"/>
          <w:numId w:val="13"/>
        </w:numPr>
        <w:tabs>
          <w:tab w:val="center" w:pos="426"/>
        </w:tabs>
        <w:spacing w:before="120" w:after="0" w:line="259" w:lineRule="auto"/>
        <w:ind w:left="426" w:right="0" w:hanging="426"/>
        <w:jc w:val="left"/>
        <w:rPr>
          <w:rFonts w:ascii="Arial" w:hAnsi="Arial" w:cs="Arial"/>
          <w:color w:val="auto"/>
        </w:rPr>
        <w:sectPr w:rsidR="00DF6BCF" w:rsidRPr="00F30224" w:rsidSect="00DF6BCF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046" w:right="1274" w:bottom="1155" w:left="1277" w:header="708" w:footer="291" w:gutter="0"/>
          <w:cols w:space="708"/>
          <w:docGrid w:linePitch="272"/>
        </w:sectPr>
      </w:pPr>
    </w:p>
    <w:p w14:paraId="4590896B" w14:textId="77777777" w:rsidR="00DF6BCF" w:rsidRPr="00F30224" w:rsidRDefault="00DF6BCF" w:rsidP="00F30224">
      <w:pPr>
        <w:pStyle w:val="Nagwek1"/>
        <w:numPr>
          <w:ilvl w:val="0"/>
          <w:numId w:val="13"/>
        </w:numPr>
        <w:tabs>
          <w:tab w:val="center" w:pos="426"/>
        </w:tabs>
        <w:spacing w:before="120" w:after="0" w:line="259" w:lineRule="auto"/>
        <w:ind w:left="426" w:right="0" w:hanging="426"/>
        <w:jc w:val="left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lastRenderedPageBreak/>
        <w:t>Informacje o Zamawiającym</w:t>
      </w:r>
    </w:p>
    <w:p w14:paraId="20EB9D28" w14:textId="77777777" w:rsidR="009B30CD" w:rsidRPr="00F30224" w:rsidRDefault="0020249C" w:rsidP="00F30224">
      <w:pPr>
        <w:spacing w:before="120" w:after="0"/>
        <w:ind w:left="426" w:right="2"/>
        <w:jc w:val="both"/>
        <w:rPr>
          <w:rFonts w:ascii="Arial" w:hAnsi="Arial" w:cs="Arial"/>
          <w:b/>
        </w:rPr>
      </w:pPr>
      <w:r w:rsidRPr="00F30224">
        <w:rPr>
          <w:rFonts w:ascii="Arial" w:hAnsi="Arial" w:cs="Arial"/>
        </w:rPr>
        <w:t xml:space="preserve">Zamawiający: </w:t>
      </w:r>
      <w:r w:rsidR="009B30CD" w:rsidRPr="00F30224">
        <w:rPr>
          <w:rFonts w:ascii="Arial" w:hAnsi="Arial" w:cs="Arial"/>
          <w:b/>
        </w:rPr>
        <w:t xml:space="preserve">Gmina Miejska Przeworsk </w:t>
      </w:r>
    </w:p>
    <w:p w14:paraId="6FF46C19" w14:textId="77777777" w:rsidR="009B30CD" w:rsidRPr="00F30224" w:rsidRDefault="009B30CD" w:rsidP="00F30224">
      <w:pPr>
        <w:spacing w:before="120" w:after="0"/>
        <w:ind w:left="426" w:right="2"/>
        <w:jc w:val="both"/>
        <w:rPr>
          <w:rFonts w:ascii="Arial" w:hAnsi="Arial" w:cs="Arial"/>
          <w:bCs/>
        </w:rPr>
      </w:pPr>
      <w:r w:rsidRPr="00F30224">
        <w:rPr>
          <w:rFonts w:ascii="Arial" w:hAnsi="Arial" w:cs="Arial"/>
          <w:bCs/>
        </w:rPr>
        <w:t xml:space="preserve">ul. Jagiellońska 10, </w:t>
      </w:r>
    </w:p>
    <w:p w14:paraId="46E842FE" w14:textId="575EEE9A" w:rsidR="009B30CD" w:rsidRPr="00F30224" w:rsidRDefault="009B30CD" w:rsidP="00F30224">
      <w:pPr>
        <w:spacing w:before="120" w:after="0"/>
        <w:ind w:left="426" w:right="2"/>
        <w:jc w:val="both"/>
        <w:rPr>
          <w:rFonts w:ascii="Arial" w:hAnsi="Arial" w:cs="Arial"/>
          <w:bCs/>
        </w:rPr>
      </w:pPr>
      <w:r w:rsidRPr="00F30224">
        <w:rPr>
          <w:rFonts w:ascii="Arial" w:hAnsi="Arial" w:cs="Arial"/>
          <w:bCs/>
        </w:rPr>
        <w:t>37-200 Przeworsk</w:t>
      </w:r>
    </w:p>
    <w:p w14:paraId="1B392FAC" w14:textId="616E72FE" w:rsidR="0020249C" w:rsidRPr="00F30224" w:rsidRDefault="0020249C" w:rsidP="00F30224">
      <w:pPr>
        <w:spacing w:before="120" w:after="0"/>
        <w:ind w:left="426" w:right="2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Strona internetowa: </w:t>
      </w:r>
      <w:r w:rsidR="009B30CD" w:rsidRPr="00F30224">
        <w:rPr>
          <w:rFonts w:ascii="Arial" w:hAnsi="Arial" w:cs="Arial"/>
        </w:rPr>
        <w:t>https://przeworsk.um.gov.pl</w:t>
      </w:r>
    </w:p>
    <w:p w14:paraId="7BE6A9EB" w14:textId="10DDEA5F" w:rsidR="0020249C" w:rsidRPr="00F30224" w:rsidRDefault="0020249C" w:rsidP="00F30224">
      <w:pPr>
        <w:spacing w:before="120" w:after="0"/>
        <w:ind w:left="426" w:right="2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Strona BIP: </w:t>
      </w:r>
      <w:r w:rsidR="009B30CD" w:rsidRPr="00F30224">
        <w:rPr>
          <w:rFonts w:ascii="Arial" w:hAnsi="Arial" w:cs="Arial"/>
        </w:rPr>
        <w:t>https://przeworsk.bip.info.pl</w:t>
      </w:r>
    </w:p>
    <w:p w14:paraId="1F86C93F" w14:textId="77777777" w:rsidR="00DF6BCF" w:rsidRPr="00F30224" w:rsidRDefault="00DF6BCF" w:rsidP="00F30224">
      <w:pPr>
        <w:numPr>
          <w:ilvl w:val="0"/>
          <w:numId w:val="4"/>
        </w:numPr>
        <w:spacing w:before="120" w:after="0"/>
        <w:ind w:right="2" w:hanging="436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Dane kontaktowe:</w:t>
      </w:r>
    </w:p>
    <w:p w14:paraId="10E347C9" w14:textId="45D2D526" w:rsidR="00DF6BCF" w:rsidRPr="006859CC" w:rsidRDefault="00DF6BCF" w:rsidP="00F30224">
      <w:pPr>
        <w:numPr>
          <w:ilvl w:val="1"/>
          <w:numId w:val="4"/>
        </w:numPr>
        <w:spacing w:before="120" w:after="0"/>
        <w:ind w:left="1276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nr </w:t>
      </w:r>
      <w:r w:rsidRPr="006859CC">
        <w:rPr>
          <w:rFonts w:ascii="Arial" w:hAnsi="Arial" w:cs="Arial"/>
        </w:rPr>
        <w:t>telefonu:</w:t>
      </w:r>
      <w:r w:rsidR="006859CC" w:rsidRPr="006859CC">
        <w:rPr>
          <w:rFonts w:ascii="Arial" w:hAnsi="Arial" w:cs="Arial"/>
        </w:rPr>
        <w:t xml:space="preserve"> 16 648 78 44</w:t>
      </w:r>
    </w:p>
    <w:p w14:paraId="7A45B1F3" w14:textId="0877B94D" w:rsidR="00DF6BCF" w:rsidRPr="006859CC" w:rsidRDefault="00DF6BCF" w:rsidP="006859CC">
      <w:pPr>
        <w:numPr>
          <w:ilvl w:val="1"/>
          <w:numId w:val="4"/>
        </w:numPr>
        <w:spacing w:before="120"/>
        <w:ind w:left="1276" w:hanging="425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>adres poczty elektronicznej</w:t>
      </w:r>
      <w:r w:rsidR="006859CC" w:rsidRPr="006859CC">
        <w:rPr>
          <w:rFonts w:ascii="Arial" w:hAnsi="Arial" w:cs="Arial"/>
        </w:rPr>
        <w:t xml:space="preserve"> info@przeworsk.um.gov.pl</w:t>
      </w:r>
      <w:r w:rsidRPr="006859CC">
        <w:rPr>
          <w:rFonts w:ascii="Arial" w:hAnsi="Arial" w:cs="Arial"/>
        </w:rPr>
        <w:t xml:space="preserve"> </w:t>
      </w:r>
    </w:p>
    <w:p w14:paraId="5EC89F80" w14:textId="77777777" w:rsidR="00DF6BCF" w:rsidRPr="00F30224" w:rsidRDefault="00DF6BCF" w:rsidP="00F30224">
      <w:pPr>
        <w:numPr>
          <w:ilvl w:val="0"/>
          <w:numId w:val="4"/>
        </w:numPr>
        <w:spacing w:before="120" w:after="0"/>
        <w:ind w:right="2" w:hanging="436"/>
        <w:rPr>
          <w:rFonts w:ascii="Arial" w:hAnsi="Arial" w:cs="Arial"/>
        </w:rPr>
      </w:pPr>
      <w:r w:rsidRPr="00F30224">
        <w:rPr>
          <w:rFonts w:ascii="Arial" w:hAnsi="Arial" w:cs="Arial"/>
        </w:rPr>
        <w:t>Adres strony internetowej prowadzonego postępowania:</w:t>
      </w:r>
    </w:p>
    <w:p w14:paraId="21EB7B48" w14:textId="055263BE" w:rsidR="009B30CD" w:rsidRPr="00F30224" w:rsidRDefault="009B30CD" w:rsidP="00F30224">
      <w:pPr>
        <w:spacing w:before="120" w:after="0"/>
        <w:ind w:left="862" w:right="2"/>
        <w:rPr>
          <w:rStyle w:val="Hipercze"/>
          <w:rFonts w:ascii="Arial" w:hAnsi="Arial" w:cs="Arial"/>
          <w:b/>
        </w:rPr>
      </w:pPr>
      <w:hyperlink r:id="rId12" w:history="1">
        <w:r w:rsidRPr="00F30224">
          <w:rPr>
            <w:rStyle w:val="Hipercze"/>
            <w:rFonts w:ascii="Arial" w:hAnsi="Arial" w:cs="Arial"/>
            <w:b/>
          </w:rPr>
          <w:t>https://ezamowienia.gov.pl/pl/</w:t>
        </w:r>
      </w:hyperlink>
    </w:p>
    <w:p w14:paraId="64A5EE4E" w14:textId="3E2EB4D3" w:rsidR="00DF6BCF" w:rsidRPr="006859CC" w:rsidRDefault="00DF6BCF" w:rsidP="006859CC">
      <w:pPr>
        <w:spacing w:before="120" w:after="0"/>
        <w:ind w:left="862" w:right="2"/>
        <w:rPr>
          <w:rFonts w:ascii="Arial" w:hAnsi="Arial" w:cs="Arial"/>
          <w:b/>
          <w:color w:val="0000FF"/>
          <w:u w:val="single"/>
        </w:rPr>
      </w:pPr>
      <w:r w:rsidRPr="00F30224">
        <w:rPr>
          <w:rFonts w:ascii="Arial" w:hAnsi="Arial" w:cs="Arial"/>
        </w:rPr>
        <w:t xml:space="preserve">Adres strony internetowej, na której udostępniane będą zmiany i wyjaśnienia treści SWZ oraz inne dokumenty zamówienia bezpośrednio związane z postępowaniem </w:t>
      </w:r>
      <w:r w:rsidRPr="00F30224">
        <w:rPr>
          <w:rFonts w:ascii="Arial" w:hAnsi="Arial" w:cs="Arial"/>
        </w:rPr>
        <w:br/>
        <w:t>o udzielenie zamówienia:</w:t>
      </w:r>
      <w:r w:rsidR="0020249C" w:rsidRPr="00F30224">
        <w:rPr>
          <w:rFonts w:ascii="Arial" w:hAnsi="Arial" w:cs="Arial"/>
        </w:rPr>
        <w:t xml:space="preserve"> </w:t>
      </w:r>
      <w:hyperlink r:id="rId13" w:history="1">
        <w:r w:rsidR="006859CC" w:rsidRPr="00F30224">
          <w:rPr>
            <w:rStyle w:val="Hipercze"/>
            <w:rFonts w:ascii="Arial" w:hAnsi="Arial" w:cs="Arial"/>
            <w:b/>
          </w:rPr>
          <w:t>https://ezamowienia.gov.pl/pl/</w:t>
        </w:r>
      </w:hyperlink>
    </w:p>
    <w:p w14:paraId="2946FD51" w14:textId="77777777" w:rsidR="00F30224" w:rsidRPr="00F30224" w:rsidRDefault="00F30224" w:rsidP="00F30224">
      <w:pPr>
        <w:spacing w:before="120" w:after="0"/>
        <w:ind w:left="862" w:right="2"/>
        <w:rPr>
          <w:rFonts w:ascii="Arial" w:hAnsi="Arial" w:cs="Arial"/>
        </w:rPr>
      </w:pPr>
    </w:p>
    <w:p w14:paraId="4CB41202" w14:textId="77777777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>Tryb udzielenia zamówienia</w:t>
      </w:r>
      <w:r w:rsidRPr="00F30224">
        <w:rPr>
          <w:rFonts w:ascii="Arial" w:eastAsia="Times New Roman" w:hAnsi="Arial" w:cs="Arial"/>
          <w:color w:val="auto"/>
        </w:rPr>
        <w:t xml:space="preserve"> </w:t>
      </w:r>
    </w:p>
    <w:p w14:paraId="3323B13E" w14:textId="77777777" w:rsidR="00DF6BCF" w:rsidRPr="00F30224" w:rsidRDefault="00DF6BCF" w:rsidP="00F30224">
      <w:pPr>
        <w:pStyle w:val="Akapitzlist"/>
        <w:numPr>
          <w:ilvl w:val="0"/>
          <w:numId w:val="14"/>
        </w:numPr>
        <w:spacing w:before="120" w:line="259" w:lineRule="auto"/>
        <w:ind w:left="851" w:right="51" w:hanging="426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Postępowanie prowadzone jest </w:t>
      </w:r>
      <w:r w:rsidRPr="00F30224">
        <w:rPr>
          <w:rFonts w:ascii="Arial" w:hAnsi="Arial" w:cs="Arial"/>
          <w:b/>
        </w:rPr>
        <w:t>w trybie podstawowym bez negocjacji</w:t>
      </w:r>
      <w:r w:rsidRPr="00F30224">
        <w:rPr>
          <w:rFonts w:ascii="Arial" w:hAnsi="Arial" w:cs="Arial"/>
        </w:rPr>
        <w:t xml:space="preserve"> na podstawie art. 275 ust.1 Ustawy. </w:t>
      </w:r>
    </w:p>
    <w:p w14:paraId="7B535B2E" w14:textId="1F40DA69" w:rsidR="00DF6BCF" w:rsidRPr="00F30224" w:rsidRDefault="00DF6BCF" w:rsidP="00F30224">
      <w:pPr>
        <w:pStyle w:val="Akapitzlist"/>
        <w:numPr>
          <w:ilvl w:val="0"/>
          <w:numId w:val="14"/>
        </w:numPr>
        <w:spacing w:before="120" w:line="259" w:lineRule="auto"/>
        <w:ind w:left="851" w:right="2" w:hanging="426"/>
        <w:contextualSpacing/>
        <w:jc w:val="both"/>
        <w:rPr>
          <w:rFonts w:ascii="Arial" w:hAnsi="Arial" w:cs="Arial"/>
          <w:b/>
        </w:rPr>
      </w:pPr>
      <w:r w:rsidRPr="00F30224">
        <w:rPr>
          <w:rFonts w:ascii="Arial" w:hAnsi="Arial" w:cs="Arial"/>
        </w:rPr>
        <w:t xml:space="preserve">Wykonawca składa wraz z ofertą oświadczenie, o którym mowa w art. 125 ust. 1 Ustawy, na formularzu stanowiącym załącznik do niniejszego SWZ </w:t>
      </w:r>
      <w:r w:rsidR="00D06231" w:rsidRPr="00F30224">
        <w:rPr>
          <w:rFonts w:ascii="Arial" w:hAnsi="Arial" w:cs="Arial"/>
        </w:rPr>
        <w:t>–</w:t>
      </w:r>
      <w:r w:rsidRPr="00F30224">
        <w:rPr>
          <w:rFonts w:ascii="Arial" w:hAnsi="Arial" w:cs="Arial"/>
        </w:rPr>
        <w:t xml:space="preserve"> Załącznik</w:t>
      </w:r>
      <w:r w:rsidR="00D06231" w:rsidRPr="00F30224">
        <w:rPr>
          <w:rFonts w:ascii="Arial" w:hAnsi="Arial" w:cs="Arial"/>
        </w:rPr>
        <w:t xml:space="preserve"> nr</w:t>
      </w:r>
      <w:r w:rsidRPr="00F30224">
        <w:rPr>
          <w:rFonts w:ascii="Arial" w:hAnsi="Arial" w:cs="Arial"/>
        </w:rPr>
        <w:t xml:space="preserve"> 4. Oświadczenie stanowi dowód potwierdzający brak podstaw wykluczenia, na dzień składania ofert.</w:t>
      </w:r>
    </w:p>
    <w:p w14:paraId="47DDF4BD" w14:textId="189E2E62" w:rsidR="00DF6BCF" w:rsidRPr="00F30224" w:rsidRDefault="00DF6BCF" w:rsidP="00F30224">
      <w:pPr>
        <w:pStyle w:val="Akapitzlist"/>
        <w:numPr>
          <w:ilvl w:val="0"/>
          <w:numId w:val="14"/>
        </w:numPr>
        <w:spacing w:before="120" w:line="259" w:lineRule="auto"/>
        <w:ind w:left="851" w:right="51" w:hanging="426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W przypadku wspólnego ubiegania się o zamówienie przez Wykonawców oświadczenie, o którym mowa w ust. 2 – Załącznik </w:t>
      </w:r>
      <w:r w:rsidR="00D06231" w:rsidRPr="00F30224">
        <w:rPr>
          <w:rFonts w:ascii="Arial" w:hAnsi="Arial" w:cs="Arial"/>
        </w:rPr>
        <w:t xml:space="preserve">nr </w:t>
      </w:r>
      <w:r w:rsidRPr="00F30224">
        <w:rPr>
          <w:rFonts w:ascii="Arial" w:hAnsi="Arial" w:cs="Arial"/>
        </w:rPr>
        <w:t xml:space="preserve">4, składa każdy z Wykonawców. Oświadczenia te potwierdzają brak podstaw wykluczenia.  </w:t>
      </w:r>
    </w:p>
    <w:p w14:paraId="2902C869" w14:textId="7A932E1C" w:rsidR="00DF6BCF" w:rsidRPr="00F30224" w:rsidRDefault="00DF6BCF" w:rsidP="00F30224">
      <w:pPr>
        <w:numPr>
          <w:ilvl w:val="0"/>
          <w:numId w:val="14"/>
        </w:numPr>
        <w:spacing w:before="120" w:after="0"/>
        <w:ind w:left="851" w:right="2" w:hanging="359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W przypadku polegania przez Wykonawcę na zdolnościach lub sytuacji podmiotów udostępniających zasoby, Wykonawca przedstawia, wraz z oświadczeniem, o którym mowa w ust. 3, także oświadczenie – Załącznik</w:t>
      </w:r>
      <w:r w:rsidR="00D06231" w:rsidRPr="00F30224">
        <w:rPr>
          <w:rFonts w:ascii="Arial" w:hAnsi="Arial" w:cs="Arial"/>
        </w:rPr>
        <w:t xml:space="preserve"> nr</w:t>
      </w:r>
      <w:r w:rsidRPr="00F30224">
        <w:rPr>
          <w:rFonts w:ascii="Arial" w:hAnsi="Arial" w:cs="Arial"/>
        </w:rPr>
        <w:t xml:space="preserve"> 4</w:t>
      </w:r>
      <w:r w:rsidR="00D06231" w:rsidRPr="00F30224">
        <w:rPr>
          <w:rFonts w:ascii="Arial" w:hAnsi="Arial" w:cs="Arial"/>
        </w:rPr>
        <w:t xml:space="preserve">, </w:t>
      </w:r>
      <w:r w:rsidRPr="00F30224">
        <w:rPr>
          <w:rFonts w:ascii="Arial" w:hAnsi="Arial" w:cs="Arial"/>
        </w:rPr>
        <w:t>podmiotu udostępniającego zasoby, potwierdzające brak podstaw wykluczenia tego podmiotu.</w:t>
      </w:r>
    </w:p>
    <w:p w14:paraId="5D0EDD34" w14:textId="538C965A" w:rsidR="00542734" w:rsidRPr="00F30224" w:rsidRDefault="006C6BA1" w:rsidP="00F30224">
      <w:pPr>
        <w:numPr>
          <w:ilvl w:val="0"/>
          <w:numId w:val="14"/>
        </w:numPr>
        <w:spacing w:before="120" w:after="0"/>
        <w:ind w:left="851" w:right="2" w:hanging="359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Zamawiający zastrzega sobie możliwość unieważnienia postępowania zgodnie z art. 310 </w:t>
      </w:r>
      <w:r w:rsidR="00D06231" w:rsidRPr="00F30224">
        <w:rPr>
          <w:rFonts w:ascii="Arial" w:hAnsi="Arial" w:cs="Arial"/>
        </w:rPr>
        <w:t xml:space="preserve">Ustawy, w </w:t>
      </w:r>
      <w:r w:rsidRPr="00F30224">
        <w:rPr>
          <w:rFonts w:ascii="Arial" w:hAnsi="Arial" w:cs="Arial"/>
        </w:rPr>
        <w:t xml:space="preserve">przypadku, w którym </w:t>
      </w:r>
      <w:r w:rsidR="00D759A8" w:rsidRPr="00F30224">
        <w:rPr>
          <w:rFonts w:ascii="Arial" w:hAnsi="Arial" w:cs="Arial"/>
        </w:rPr>
        <w:t xml:space="preserve">środki publiczne, które </w:t>
      </w:r>
      <w:r w:rsidR="00D06231" w:rsidRPr="00F30224">
        <w:rPr>
          <w:rFonts w:ascii="Arial" w:hAnsi="Arial" w:cs="Arial"/>
        </w:rPr>
        <w:t>Z</w:t>
      </w:r>
      <w:r w:rsidR="00D759A8" w:rsidRPr="00F30224">
        <w:rPr>
          <w:rFonts w:ascii="Arial" w:hAnsi="Arial" w:cs="Arial"/>
        </w:rPr>
        <w:t>amawiający zamierzał przeznaczyć na sfinansowanie całości lub części zamówienia, nie zostały mu przyznane.</w:t>
      </w:r>
    </w:p>
    <w:p w14:paraId="5988A0CF" w14:textId="08F57AD9" w:rsidR="00542734" w:rsidRPr="00F30224" w:rsidRDefault="00542734" w:rsidP="00F30224">
      <w:pPr>
        <w:numPr>
          <w:ilvl w:val="0"/>
          <w:numId w:val="14"/>
        </w:numPr>
        <w:spacing w:before="120" w:after="0"/>
        <w:ind w:left="851" w:right="2" w:hanging="359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Zamawiający żąda wskazania przez Wykonawcę w ofercie części zamówienia, których wykonanie powierzy Podwykonawcom, oraz podania nazw ewentualnych Podwykonawców, jeżeli są już znani.</w:t>
      </w:r>
    </w:p>
    <w:p w14:paraId="6ACF1E23" w14:textId="77777777" w:rsidR="00DF6BCF" w:rsidRPr="00F30224" w:rsidRDefault="00DF6BCF" w:rsidP="00F30224">
      <w:pPr>
        <w:pStyle w:val="Akapitzlist"/>
        <w:spacing w:before="120" w:line="259" w:lineRule="auto"/>
        <w:ind w:left="1505" w:right="2"/>
        <w:rPr>
          <w:rFonts w:ascii="Arial" w:hAnsi="Arial" w:cs="Arial"/>
        </w:rPr>
      </w:pPr>
    </w:p>
    <w:p w14:paraId="26C4152F" w14:textId="4467D68A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lastRenderedPageBreak/>
        <w:t>Opis przedmiotu zamówienia, termin wykonania zamówienia</w:t>
      </w:r>
    </w:p>
    <w:p w14:paraId="4B6D7847" w14:textId="5DD3A5FB" w:rsidR="00DF6BCF" w:rsidRPr="00F30224" w:rsidRDefault="00DF6BCF" w:rsidP="00F30224">
      <w:pPr>
        <w:pStyle w:val="Akapitzlist"/>
        <w:numPr>
          <w:ilvl w:val="0"/>
          <w:numId w:val="37"/>
        </w:numPr>
        <w:spacing w:before="120" w:line="259" w:lineRule="auto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Przedmiotem</w:t>
      </w:r>
      <w:r w:rsidRPr="00F30224">
        <w:rPr>
          <w:rFonts w:ascii="Arial" w:hAnsi="Arial" w:cs="Arial"/>
          <w:b/>
        </w:rPr>
        <w:t xml:space="preserve"> </w:t>
      </w:r>
      <w:r w:rsidR="002B615A" w:rsidRPr="00F30224">
        <w:rPr>
          <w:rFonts w:ascii="Arial" w:hAnsi="Arial" w:cs="Arial"/>
        </w:rPr>
        <w:t xml:space="preserve">zamówienia jest </w:t>
      </w:r>
      <w:r w:rsidR="00EB0DD0" w:rsidRPr="00F30224">
        <w:rPr>
          <w:rFonts w:ascii="Arial" w:hAnsi="Arial" w:cs="Arial"/>
        </w:rPr>
        <w:t xml:space="preserve">dostawa </w:t>
      </w:r>
      <w:r w:rsidR="002B615A" w:rsidRPr="00F30224">
        <w:rPr>
          <w:rFonts w:ascii="Arial" w:hAnsi="Arial" w:cs="Arial"/>
        </w:rPr>
        <w:t>kompletnego rozwiązania informatycznego w celu polepszenia cyberbezpieczeństwa w skład którego wchodzi:</w:t>
      </w:r>
    </w:p>
    <w:p w14:paraId="0BEBAA10" w14:textId="28E1B983" w:rsidR="00F30224" w:rsidRPr="00F30224" w:rsidRDefault="00F30224" w:rsidP="00F3022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line="259" w:lineRule="auto"/>
        <w:ind w:left="1418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Rozwiązanie IT – system zabezpieczeń danych;</w:t>
      </w:r>
    </w:p>
    <w:p w14:paraId="6AE7E926" w14:textId="77777777" w:rsidR="00F30224" w:rsidRPr="009B50DF" w:rsidRDefault="00F30224" w:rsidP="00F3022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line="259" w:lineRule="auto"/>
        <w:ind w:left="1418" w:hanging="425"/>
        <w:jc w:val="both"/>
        <w:rPr>
          <w:rFonts w:ascii="Arial" w:hAnsi="Arial" w:cs="Arial"/>
        </w:rPr>
      </w:pPr>
      <w:r w:rsidRPr="009B50DF">
        <w:rPr>
          <w:rFonts w:ascii="Arial" w:hAnsi="Arial" w:cs="Arial"/>
        </w:rPr>
        <w:t>System redundancji w chmurze;</w:t>
      </w:r>
    </w:p>
    <w:p w14:paraId="5DE83FA1" w14:textId="77777777" w:rsidR="00F30224" w:rsidRPr="009B50DF" w:rsidRDefault="00F30224" w:rsidP="00F3022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line="259" w:lineRule="auto"/>
        <w:ind w:left="1418" w:hanging="425"/>
        <w:jc w:val="both"/>
        <w:rPr>
          <w:rFonts w:ascii="Arial" w:hAnsi="Arial" w:cs="Arial"/>
        </w:rPr>
      </w:pPr>
      <w:r w:rsidRPr="009B50DF">
        <w:rPr>
          <w:rFonts w:ascii="Arial" w:hAnsi="Arial" w:cs="Arial"/>
        </w:rPr>
        <w:t>Zarządzalne urządzenia sieciowe:</w:t>
      </w:r>
    </w:p>
    <w:p w14:paraId="31DDE1D3" w14:textId="77777777" w:rsidR="00F30224" w:rsidRPr="009B50DF" w:rsidRDefault="00F30224" w:rsidP="00F3022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line="259" w:lineRule="auto"/>
        <w:ind w:left="1843" w:hanging="425"/>
        <w:jc w:val="both"/>
        <w:rPr>
          <w:rFonts w:ascii="Arial" w:hAnsi="Arial" w:cs="Arial"/>
        </w:rPr>
      </w:pPr>
      <w:r w:rsidRPr="009B50DF">
        <w:rPr>
          <w:rFonts w:ascii="Arial" w:hAnsi="Arial" w:cs="Arial"/>
        </w:rPr>
        <w:t xml:space="preserve">1 szt. przełącznika sieciowego </w:t>
      </w:r>
    </w:p>
    <w:p w14:paraId="282D296E" w14:textId="77777777" w:rsidR="00F30224" w:rsidRPr="009B50DF" w:rsidRDefault="00F30224" w:rsidP="00F3022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line="259" w:lineRule="auto"/>
        <w:ind w:left="1843" w:hanging="425"/>
        <w:jc w:val="both"/>
        <w:rPr>
          <w:rFonts w:ascii="Arial" w:hAnsi="Arial" w:cs="Arial"/>
        </w:rPr>
      </w:pPr>
      <w:r w:rsidRPr="009B50DF">
        <w:rPr>
          <w:rFonts w:ascii="Arial" w:hAnsi="Arial" w:cs="Arial"/>
        </w:rPr>
        <w:t>3 Access Point;</w:t>
      </w:r>
    </w:p>
    <w:p w14:paraId="679B2944" w14:textId="77777777" w:rsidR="00F30224" w:rsidRPr="009B50DF" w:rsidRDefault="00F30224" w:rsidP="00F3022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line="259" w:lineRule="auto"/>
        <w:ind w:left="1418" w:hanging="425"/>
        <w:jc w:val="both"/>
        <w:rPr>
          <w:rFonts w:ascii="Arial" w:hAnsi="Arial" w:cs="Arial"/>
        </w:rPr>
      </w:pPr>
      <w:r w:rsidRPr="009B50DF">
        <w:rPr>
          <w:rFonts w:ascii="Arial" w:hAnsi="Arial" w:cs="Arial"/>
        </w:rPr>
        <w:t xml:space="preserve">Serwery fizyczne – 3 szt. </w:t>
      </w:r>
    </w:p>
    <w:p w14:paraId="468AFA68" w14:textId="77777777" w:rsidR="00F30224" w:rsidRPr="009B50DF" w:rsidRDefault="00F30224" w:rsidP="00F3022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line="259" w:lineRule="auto"/>
        <w:ind w:left="1418" w:hanging="425"/>
        <w:jc w:val="both"/>
        <w:rPr>
          <w:rFonts w:ascii="Arial" w:hAnsi="Arial" w:cs="Arial"/>
        </w:rPr>
      </w:pPr>
      <w:r w:rsidRPr="009B50DF">
        <w:rPr>
          <w:rFonts w:ascii="Arial" w:hAnsi="Arial" w:cs="Arial"/>
        </w:rPr>
        <w:t>Macierz dyskowa – 1 szt.</w:t>
      </w:r>
    </w:p>
    <w:p w14:paraId="5CB5466A" w14:textId="77777777" w:rsidR="00F30224" w:rsidRPr="009B50DF" w:rsidRDefault="00F30224" w:rsidP="00F3022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line="259" w:lineRule="auto"/>
        <w:ind w:left="1418" w:hanging="425"/>
        <w:jc w:val="both"/>
        <w:rPr>
          <w:rFonts w:ascii="Arial" w:hAnsi="Arial" w:cs="Arial"/>
        </w:rPr>
      </w:pPr>
      <w:r w:rsidRPr="009B50DF">
        <w:rPr>
          <w:rFonts w:ascii="Arial" w:hAnsi="Arial" w:cs="Arial"/>
        </w:rPr>
        <w:t>Serwerowe systemy operacyjne i oprogramowanie bezpieczeństwa:</w:t>
      </w:r>
    </w:p>
    <w:p w14:paraId="315B3A28" w14:textId="77777777" w:rsidR="00F30224" w:rsidRPr="009B50DF" w:rsidRDefault="00F30224" w:rsidP="00F3022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 w:line="259" w:lineRule="auto"/>
        <w:ind w:left="1985" w:hanging="425"/>
        <w:jc w:val="both"/>
        <w:rPr>
          <w:rFonts w:ascii="Arial" w:hAnsi="Arial" w:cs="Arial"/>
        </w:rPr>
      </w:pPr>
      <w:r w:rsidRPr="009B50DF">
        <w:rPr>
          <w:rFonts w:ascii="Arial" w:hAnsi="Arial" w:cs="Arial"/>
        </w:rPr>
        <w:t xml:space="preserve">System operacyjny </w:t>
      </w:r>
    </w:p>
    <w:p w14:paraId="13D2EEB8" w14:textId="77777777" w:rsidR="00F30224" w:rsidRPr="009B50DF" w:rsidRDefault="00F30224" w:rsidP="00F30224">
      <w:pPr>
        <w:pStyle w:val="Akapitzlist"/>
        <w:numPr>
          <w:ilvl w:val="0"/>
          <w:numId w:val="39"/>
        </w:numPr>
        <w:spacing w:before="120" w:line="259" w:lineRule="auto"/>
        <w:ind w:left="1985" w:hanging="425"/>
        <w:contextualSpacing/>
        <w:jc w:val="both"/>
        <w:rPr>
          <w:rFonts w:ascii="Arial" w:hAnsi="Arial" w:cs="Arial"/>
        </w:rPr>
      </w:pPr>
      <w:r w:rsidRPr="009B50DF">
        <w:rPr>
          <w:rFonts w:ascii="Arial" w:hAnsi="Arial" w:cs="Arial"/>
        </w:rPr>
        <w:t xml:space="preserve">Oprogramowanie do wirtualizacji </w:t>
      </w:r>
    </w:p>
    <w:p w14:paraId="1E1CC8AF" w14:textId="77777777" w:rsidR="00F30224" w:rsidRPr="009B50DF" w:rsidRDefault="00F30224" w:rsidP="00F3022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line="259" w:lineRule="auto"/>
        <w:ind w:left="1418" w:hanging="425"/>
        <w:jc w:val="both"/>
        <w:rPr>
          <w:rFonts w:ascii="Arial" w:hAnsi="Arial" w:cs="Arial"/>
        </w:rPr>
      </w:pPr>
      <w:r w:rsidRPr="009B50DF">
        <w:rPr>
          <w:rFonts w:ascii="Arial" w:eastAsia="Times New Roman" w:hAnsi="Arial" w:cs="Arial"/>
          <w:lang w:eastAsia="pl-PL"/>
        </w:rPr>
        <w:t xml:space="preserve">Zasilanie awaryjne </w:t>
      </w:r>
    </w:p>
    <w:p w14:paraId="514BB21F" w14:textId="77777777" w:rsidR="00F30224" w:rsidRPr="009B50DF" w:rsidRDefault="00F30224" w:rsidP="00F30224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line="259" w:lineRule="auto"/>
        <w:ind w:left="1418" w:hanging="425"/>
        <w:jc w:val="both"/>
        <w:rPr>
          <w:rFonts w:ascii="Arial" w:hAnsi="Arial" w:cs="Arial"/>
        </w:rPr>
      </w:pPr>
      <w:r w:rsidRPr="009B50DF">
        <w:rPr>
          <w:rFonts w:ascii="Arial" w:eastAsia="Times New Roman" w:hAnsi="Arial" w:cs="Arial"/>
          <w:lang w:eastAsia="pl-PL"/>
        </w:rPr>
        <w:t>Szkolenia specjalistyczne</w:t>
      </w:r>
    </w:p>
    <w:p w14:paraId="055FB521" w14:textId="77777777" w:rsidR="00F32FFC" w:rsidRDefault="00F32FFC" w:rsidP="00F32FFC">
      <w:pPr>
        <w:pStyle w:val="NormalnyWeb"/>
        <w:numPr>
          <w:ilvl w:val="0"/>
          <w:numId w:val="37"/>
        </w:numPr>
        <w:spacing w:before="120" w:beforeAutospacing="0" w:after="0" w:afterAutospacing="0" w:line="259" w:lineRule="auto"/>
        <w:ind w:right="5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3103BB">
        <w:rPr>
          <w:rFonts w:ascii="Arial" w:hAnsi="Arial" w:cs="Arial"/>
          <w:color w:val="000000"/>
          <w:sz w:val="22"/>
          <w:szCs w:val="22"/>
        </w:rPr>
        <w:t>Zamawiający wymaga dostarczenia produktów fabrycznie nowych pochodzących z legalnego źródła.</w:t>
      </w:r>
    </w:p>
    <w:p w14:paraId="7C076A53" w14:textId="77777777" w:rsidR="00F32FFC" w:rsidRDefault="00F32FFC" w:rsidP="00F32FFC">
      <w:pPr>
        <w:pStyle w:val="NormalnyWeb"/>
        <w:numPr>
          <w:ilvl w:val="0"/>
          <w:numId w:val="37"/>
        </w:numPr>
        <w:spacing w:before="120" w:beforeAutospacing="0" w:after="0" w:afterAutospacing="0" w:line="259" w:lineRule="auto"/>
        <w:ind w:right="5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32FFC">
        <w:rPr>
          <w:rFonts w:ascii="Arial" w:hAnsi="Arial" w:cs="Arial"/>
          <w:color w:val="000000"/>
          <w:sz w:val="22"/>
          <w:szCs w:val="22"/>
        </w:rPr>
        <w:t>Dostarczone wyposażenie musi być objęte co najmniej 24 miesięczną gwarancją, chyba że w ofercie wskazano inny okres.</w:t>
      </w:r>
    </w:p>
    <w:p w14:paraId="3BB867FE" w14:textId="77777777" w:rsidR="00F32FFC" w:rsidRDefault="00F32FFC" w:rsidP="00F32FFC">
      <w:pPr>
        <w:pStyle w:val="NormalnyWeb"/>
        <w:numPr>
          <w:ilvl w:val="0"/>
          <w:numId w:val="37"/>
        </w:numPr>
        <w:spacing w:before="120" w:beforeAutospacing="0" w:after="0" w:afterAutospacing="0" w:line="259" w:lineRule="auto"/>
        <w:ind w:right="5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32FFC">
        <w:rPr>
          <w:rFonts w:ascii="Arial" w:hAnsi="Arial" w:cs="Arial"/>
          <w:color w:val="000000"/>
          <w:sz w:val="22"/>
          <w:szCs w:val="22"/>
        </w:rPr>
        <w:t>Dokładny opis przedmiotu zamówienia znajduje się w załączniku nr. 1 do SWZ  - OPZ.</w:t>
      </w:r>
    </w:p>
    <w:p w14:paraId="6524215C" w14:textId="7CD969AF" w:rsidR="00F32FFC" w:rsidRPr="00F32FFC" w:rsidRDefault="00F32FFC" w:rsidP="00F32FFC">
      <w:pPr>
        <w:pStyle w:val="NormalnyWeb"/>
        <w:numPr>
          <w:ilvl w:val="0"/>
          <w:numId w:val="37"/>
        </w:numPr>
        <w:spacing w:before="120" w:beforeAutospacing="0" w:after="0" w:afterAutospacing="0" w:line="259" w:lineRule="auto"/>
        <w:ind w:right="5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32FFC">
        <w:rPr>
          <w:rFonts w:ascii="Arial" w:hAnsi="Arial" w:cs="Arial"/>
          <w:b/>
          <w:bCs/>
          <w:color w:val="000000"/>
          <w:sz w:val="22"/>
          <w:szCs w:val="22"/>
        </w:rPr>
        <w:t>Termin wykonania zamówienia - 6 miesięcy od dnia zawarcia umowy.</w:t>
      </w:r>
    </w:p>
    <w:p w14:paraId="728D3087" w14:textId="2011C7A1" w:rsidR="00F32FFC" w:rsidRPr="00F32FFC" w:rsidRDefault="00F32FFC" w:rsidP="00F32FFC">
      <w:pPr>
        <w:pStyle w:val="NormalnyWeb"/>
        <w:numPr>
          <w:ilvl w:val="0"/>
          <w:numId w:val="37"/>
        </w:numPr>
        <w:spacing w:before="120" w:beforeAutospacing="0" w:after="0" w:afterAutospacing="0" w:line="259" w:lineRule="auto"/>
        <w:ind w:right="5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32FFC">
        <w:rPr>
          <w:rFonts w:ascii="Arial" w:hAnsi="Arial" w:cs="Arial"/>
          <w:color w:val="000000"/>
          <w:sz w:val="22"/>
          <w:szCs w:val="22"/>
        </w:rPr>
        <w:t>Zamówienie nie jest podzielone na części, albowiem jego przedmiotem jest kompleksowe i całościowe rozwiązanie. Podzielenie zamówienia mogłoby spowodować, że nie będzie współpracy pomiędzy komponentami, jak też, że cel projektu nie zostanie osiągnięty.</w:t>
      </w:r>
    </w:p>
    <w:p w14:paraId="52552B34" w14:textId="37746E04" w:rsidR="00AB3F61" w:rsidRPr="00F30224" w:rsidRDefault="00DF6BCF" w:rsidP="00F30224">
      <w:pPr>
        <w:pStyle w:val="Akapitzlist"/>
        <w:numPr>
          <w:ilvl w:val="0"/>
          <w:numId w:val="37"/>
        </w:numPr>
        <w:spacing w:before="120" w:line="259" w:lineRule="auto"/>
        <w:ind w:right="57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Miejscem </w:t>
      </w:r>
      <w:r w:rsidR="00564AFC" w:rsidRPr="00F30224">
        <w:rPr>
          <w:rFonts w:ascii="Arial" w:hAnsi="Arial" w:cs="Arial"/>
        </w:rPr>
        <w:t>wykonania zamówienia jest</w:t>
      </w:r>
      <w:r w:rsidR="00AB3F61" w:rsidRPr="00F30224">
        <w:rPr>
          <w:rFonts w:ascii="Arial" w:hAnsi="Arial" w:cs="Arial"/>
        </w:rPr>
        <w:t xml:space="preserve"> </w:t>
      </w:r>
      <w:r w:rsidR="0020249C" w:rsidRPr="00F30224">
        <w:rPr>
          <w:rFonts w:ascii="Arial" w:hAnsi="Arial" w:cs="Arial"/>
        </w:rPr>
        <w:t xml:space="preserve">Urząd </w:t>
      </w:r>
      <w:r w:rsidR="009B30CD" w:rsidRPr="00F30224">
        <w:rPr>
          <w:rFonts w:ascii="Arial" w:hAnsi="Arial" w:cs="Arial"/>
        </w:rPr>
        <w:t>Miasta Przeworska, ul. Jagiellońska 10, 37-200 Przeworsk</w:t>
      </w:r>
      <w:r w:rsidR="00564AFC" w:rsidRPr="00F30224">
        <w:rPr>
          <w:rFonts w:ascii="Arial" w:hAnsi="Arial" w:cs="Arial"/>
        </w:rPr>
        <w:t>.</w:t>
      </w:r>
    </w:p>
    <w:p w14:paraId="0A9F2B11" w14:textId="77777777" w:rsidR="00D06231" w:rsidRPr="00F30224" w:rsidRDefault="00D06231" w:rsidP="00F30224">
      <w:pPr>
        <w:spacing w:before="120" w:after="0"/>
        <w:ind w:right="2"/>
        <w:rPr>
          <w:rFonts w:ascii="Arial" w:hAnsi="Arial" w:cs="Arial"/>
        </w:rPr>
      </w:pPr>
    </w:p>
    <w:p w14:paraId="6BDF6E27" w14:textId="52E546C7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>Informacja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78C79FFF" w14:textId="77777777" w:rsidR="009B30CD" w:rsidRPr="00F30224" w:rsidRDefault="009B30CD" w:rsidP="00F30224">
      <w:pPr>
        <w:spacing w:before="120" w:after="0"/>
        <w:ind w:right="2"/>
        <w:jc w:val="both"/>
        <w:rPr>
          <w:rFonts w:ascii="Arial" w:hAnsi="Arial" w:cs="Arial"/>
        </w:rPr>
      </w:pPr>
    </w:p>
    <w:p w14:paraId="6DD8160A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1. Komunikacja w postępowaniu o udzielenie zamówienia, w tym składanie ofert, wymiana informacji oraz przekazywanie dokumentów lub oświadczeń między Zamawiającym a Wykonawcą, z uwzględnieniem wyjątków określonych w ustawie, odbywa się przy użyciu środków komunikacji elektronicznej w rozumieniu ustawy z dnia 18 lipca 2002 r. o świadczeniu usług drogą elektroniczną (t.j. Dz. U. z 2020 r. poz. 344). </w:t>
      </w:r>
    </w:p>
    <w:p w14:paraId="15D270CD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lastRenderedPageBreak/>
        <w:t xml:space="preserve">2. Komunikacja między Zamawiającym, a Wykonawcami odbywa się przy użyciu Platformy </w:t>
      </w:r>
      <w:r w:rsidRPr="006859CC">
        <w:rPr>
          <w:rFonts w:ascii="Arial" w:hAnsi="Arial" w:cs="Arial"/>
          <w:b/>
        </w:rPr>
        <w:t>e-Zamówienia („Platforma</w:t>
      </w:r>
      <w:r w:rsidRPr="006859CC">
        <w:rPr>
          <w:rFonts w:ascii="Arial" w:hAnsi="Arial" w:cs="Arial"/>
        </w:rPr>
        <w:t xml:space="preserve">”), która jest dostępna pod adresem: https:/ezamowienia.gov.pl oraz poczty elektronicznej z zastrzeżeniem, że złożenie oferty następuje wyłącznie przy użyciu Platformy. </w:t>
      </w:r>
    </w:p>
    <w:p w14:paraId="453E22FE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3. Korzystanie z Platformy e-Zamówienia jest bezpłatne. </w:t>
      </w:r>
    </w:p>
    <w:p w14:paraId="7BD13ECA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4. Wykonawca zamierzający wziąć udział w niniejszym postępowaniu o udzielenie zamówienia publicznego, musi posiadać konto podmiotu „Wykonawca” na Platformie. Szczegółowe informacje na temat zakładania kont podmiotów oraz zasady i warunki korzystania z Platformy, w tym minimalne wymagania techniczne dotyczące sprzętu używanego w celu korzystania z usług Platformy oraz informacje dotyczące specyfikacji połączenia określa „Regulamin korzystania z Platformy e-Zamówienia”, dostępny pod adresem https://ezamowienia.gov.pl/pl/regulamin/oraz informacje zamieszczone na stronie Platformy w zakładce „Centrum Pomocy”. </w:t>
      </w:r>
    </w:p>
    <w:p w14:paraId="2562C764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5. Przeglądanie i pobieranie publicznej treści dokumentacji dotyczącej niniejszego postępowania nie wymaga posiadania konta na Platformie ani logowania. </w:t>
      </w:r>
    </w:p>
    <w:p w14:paraId="5988127B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6. Sposób sporządzenia dokumentów elektronicznych lub dokumentów elektronicznych będących kopią elektroniczną treści zapisanej w postaci papierowej (cyfrowe odwzorowanie)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r., poz. 2452). </w:t>
      </w:r>
    </w:p>
    <w:p w14:paraId="5439D9A4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7. Dokumenty elektroniczne wymienione w SWZ, o których mowa w §2 ust. 1 rozporządzenia wskazanego w pkt 6 sporządza się w formatach danych określonych w rozporządzeniu Rady Ministrów z dnia 12 kwietnia 2012 r. w sprawie Krajowych Ram Interoperacyjności, minimalnych wymagań dla rejestrów publicznych i wymiany informacji w postaci elektronicznej oraz minimalnych wymagań dla systemów teleinformatycznych (t.j. Dz. U. </w:t>
      </w:r>
    </w:p>
    <w:p w14:paraId="4A5F4411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z 2017 r. poz. 2247 z </w:t>
      </w:r>
      <w:proofErr w:type="spellStart"/>
      <w:r w:rsidRPr="006859CC">
        <w:rPr>
          <w:rFonts w:ascii="Arial" w:hAnsi="Arial" w:cs="Arial"/>
        </w:rPr>
        <w:t>późn</w:t>
      </w:r>
      <w:proofErr w:type="spellEnd"/>
      <w:r w:rsidRPr="006859CC">
        <w:rPr>
          <w:rFonts w:ascii="Arial" w:hAnsi="Arial" w:cs="Arial"/>
        </w:rPr>
        <w:t xml:space="preserve">. zm.), z uwzględnieniem rodzaju przekazywanych danych i przekazuje się jako załączniki. </w:t>
      </w:r>
    </w:p>
    <w:p w14:paraId="43C311B3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Wymagane w SWZ informacje, oświadczenia lub dokumenty, inne niż wymienione w § 2 ust. 1 rozporządzenia wskazanego w pkt 5), przekazywane w postępowaniu sporządza się w postaci elektronicznej: </w:t>
      </w:r>
    </w:p>
    <w:p w14:paraId="2D8ACB7B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1) w formatach danych określonych w przepisach rozporządzenia w sprawie Krajowych Ram Interoperacyjności, minimalnych wymagań dla rejestrów publicznych i wymiany informacji w postaci elektronicznej oraz minimalnych wymagań dla systemów teleinformatycznych (i przekazuje się jako załącznik), lub </w:t>
      </w:r>
    </w:p>
    <w:p w14:paraId="40AD0427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2) jako tekst wpisany bezpośrednio do widomości przekazywanej przy użyciu środków komunikacji elektronicznej (np. w treści wiadomości e-mail lub w treści „Formularza do komunikacji”). </w:t>
      </w:r>
    </w:p>
    <w:p w14:paraId="4885172C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8. Sposób komunikowania się Zamawiającego z Wykonawcami (nie dotyczy składania ofert): </w:t>
      </w:r>
    </w:p>
    <w:p w14:paraId="34D6C602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1) Komunikacja w postępowaniu, odbywa się drogą elektroniczną za pośrednictwem formularzy do komunikacji dostępnych w zakładce „Formularze” („Formularze do komunikacji”) oraz za pośrednictwem poczty elektronicznej. </w:t>
      </w:r>
    </w:p>
    <w:p w14:paraId="2E76F818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2) Za pośrednictwem „Formularzy do komunikacji” odbywa się w szczególności przekazywanie wezwań, zawiadomień i wniosków służących do zadawania pytań o wyjaśnienie treści SWZ. „Formularze do </w:t>
      </w:r>
      <w:r w:rsidRPr="006859CC">
        <w:rPr>
          <w:rFonts w:ascii="Arial" w:hAnsi="Arial" w:cs="Arial"/>
        </w:rPr>
        <w:lastRenderedPageBreak/>
        <w:t xml:space="preserve">komunikacji” umożliwiają, również dołączenie załącznika do przesłanej wiadomości (przycisk „dodaj załącznik”). </w:t>
      </w:r>
    </w:p>
    <w:p w14:paraId="2518817E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3) Możliwość korzystania w postępowaniu z „Formularzy do komunikacji” w pełnym zakresie wymaga posiadania konta „Wykonawcy” na Platformie oraz zalogowania się na Platformie. Do korzystania z „Formularzy do komunikacji” służących do zadawania pytań dotyczących treści dokumentów zamówienia (w szczególności SWZ) wystarczające jest posiadanie tzw. konta uproszczonego na Platformie. </w:t>
      </w:r>
    </w:p>
    <w:p w14:paraId="382C9145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4) Wszystkie wysłane i odebrane w postępowaniu przez Wykonawcę wiadomości widoczne są po zalogowaniu do Platformy w podglądzie postępowania w zakładce „Komunikacja”. </w:t>
      </w:r>
    </w:p>
    <w:p w14:paraId="20CDDD62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5) Maksymalny rozmiar plików przesyłanych za pośrednictwem „Formularzy do komunikacji” wynosi 150 MB (wielkość ta dotyczy plików przesyłanych jako załącznik do jednego formularza). </w:t>
      </w:r>
    </w:p>
    <w:p w14:paraId="14B2BFDD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6) We wszelkiej korespondencji zawiązanej z niniejszym postępowaniem Zamawiający i Wykonawcy posługują się numerem postępowania wskazanym w SWZ. </w:t>
      </w:r>
    </w:p>
    <w:p w14:paraId="28772ACC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7) Jeżeli przekazywane dokumenty zawierają tajemnicę przedsiębiorstwa w rozumieniu przepisów ustawy z dnia 16 kwietnia 1993 r. o zwalczaniu nieuczciwej konkurencji (tekst jedn. Dz. U, z 2020 r. poz. 1913 z </w:t>
      </w:r>
      <w:proofErr w:type="spellStart"/>
      <w:r w:rsidRPr="006859CC">
        <w:rPr>
          <w:rFonts w:ascii="Arial" w:hAnsi="Arial" w:cs="Arial"/>
        </w:rPr>
        <w:t>późn</w:t>
      </w:r>
      <w:proofErr w:type="spellEnd"/>
      <w:r w:rsidRPr="006859CC">
        <w:rPr>
          <w:rFonts w:ascii="Arial" w:hAnsi="Arial" w:cs="Arial"/>
        </w:rPr>
        <w:t xml:space="preserve">. zm.) Wykonawca, w celu utrzymania w poufności tych informacji, przekazuje je w wydzielonym i odpowiednio oznaczonym pliku wraz z jednoczesnym zaznaczeniem w nazwie pliku „Dokument stanowiący tajemnicę przedsiębiorstwa”. </w:t>
      </w:r>
    </w:p>
    <w:p w14:paraId="7EB19FB5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8) Zamawiający dopuszcza również komunikację z Wykonawcami za pomocą poczty elektronicznej, email </w:t>
      </w:r>
      <w:hyperlink r:id="rId14" w:history="1">
        <w:r w:rsidRPr="006859CC">
          <w:rPr>
            <w:rStyle w:val="Hipercze"/>
            <w:rFonts w:ascii="Arial" w:hAnsi="Arial" w:cs="Arial"/>
            <w:bCs/>
          </w:rPr>
          <w:t>info@przeworsk.um.gov.pl</w:t>
        </w:r>
      </w:hyperlink>
      <w:r w:rsidRPr="006859CC">
        <w:rPr>
          <w:rFonts w:ascii="Arial" w:hAnsi="Arial" w:cs="Arial"/>
          <w:bCs/>
        </w:rPr>
        <w:t xml:space="preserve">  lub </w:t>
      </w:r>
      <w:hyperlink r:id="rId15" w:history="1">
        <w:r w:rsidRPr="006859CC">
          <w:rPr>
            <w:rStyle w:val="Hipercze"/>
            <w:rFonts w:ascii="Arial" w:hAnsi="Arial" w:cs="Arial"/>
            <w:bCs/>
          </w:rPr>
          <w:t>inwestycje@przeworsk.um.gov.pl</w:t>
        </w:r>
      </w:hyperlink>
      <w:r w:rsidRPr="006859CC">
        <w:rPr>
          <w:rFonts w:ascii="Arial" w:hAnsi="Arial" w:cs="Arial"/>
          <w:bCs/>
        </w:rPr>
        <w:t xml:space="preserve">  </w:t>
      </w:r>
      <w:r w:rsidRPr="006859CC">
        <w:rPr>
          <w:rFonts w:ascii="Arial" w:hAnsi="Arial" w:cs="Arial"/>
        </w:rPr>
        <w:t xml:space="preserve">(nie dotyczy składania ofert). </w:t>
      </w:r>
    </w:p>
    <w:p w14:paraId="7F48ED84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9) W przypadku komunikacji za pośrednictwem poczty elektronicznej za datę przekazania wniosków, zawiadomień, dokumentów elektronicznych, oświadczeń lub-cyfrowych </w:t>
      </w:r>
      <w:proofErr w:type="spellStart"/>
      <w:r w:rsidRPr="006859CC">
        <w:rPr>
          <w:rFonts w:ascii="Arial" w:hAnsi="Arial" w:cs="Arial"/>
        </w:rPr>
        <w:t>odwzorowań</w:t>
      </w:r>
      <w:proofErr w:type="spellEnd"/>
      <w:r w:rsidRPr="006859CC">
        <w:rPr>
          <w:rFonts w:ascii="Arial" w:hAnsi="Arial" w:cs="Arial"/>
        </w:rPr>
        <w:t xml:space="preserve"> dokumentów w postaci papierowej (elektronicznych kopii dokumentów stworzonych w postaci papierowej) oraz innych informacji przyjmuje się datę ich przekazania na adres poczty elektronicznej Zamawiającego. </w:t>
      </w:r>
    </w:p>
    <w:p w14:paraId="2BCCF071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10) Informacje na temat komunikacji za pośrednictwem Platformy dostępne są również w Instrukcji interaktywnej - Komunikacja w postępowaniu dostępnej pod adresem: https://media.ezamowienia.gov.pl/pod/2021/10/Komunikacjaw-postepowaniu-5.1.pdf </w:t>
      </w:r>
    </w:p>
    <w:p w14:paraId="7030F2E5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>9. Zamawiający nie przewiduje sposobu komunikowania się z Wykonawcami w inny sposób niż przy użyciu środków komunikacji elektronicznej, wskazanych w SWZ.</w:t>
      </w:r>
    </w:p>
    <w:p w14:paraId="20E31ED9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</w:rPr>
      </w:pPr>
      <w:r w:rsidRPr="006859CC">
        <w:rPr>
          <w:rFonts w:ascii="Arial" w:hAnsi="Arial" w:cs="Arial"/>
        </w:rPr>
        <w:t xml:space="preserve">10.  Osobą uprawnioną przez Zamawiającego do porozumiewania się z Wykonawcami jest: </w:t>
      </w:r>
    </w:p>
    <w:p w14:paraId="442334C9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  <w:lang w:val="en-US"/>
        </w:rPr>
      </w:pPr>
      <w:r w:rsidRPr="006859CC">
        <w:rPr>
          <w:rFonts w:ascii="Arial" w:hAnsi="Arial" w:cs="Arial"/>
        </w:rPr>
        <w:t xml:space="preserve">1) w kwestiach formalnych – </w:t>
      </w:r>
      <w:r w:rsidRPr="006859CC">
        <w:rPr>
          <w:rFonts w:ascii="Arial" w:hAnsi="Arial" w:cs="Arial"/>
          <w:b/>
        </w:rPr>
        <w:t xml:space="preserve">Dariusz Krzan, tel. </w:t>
      </w:r>
      <w:r w:rsidRPr="006859CC">
        <w:rPr>
          <w:rFonts w:ascii="Arial" w:hAnsi="Arial" w:cs="Arial"/>
          <w:b/>
          <w:lang w:val="en-US"/>
        </w:rPr>
        <w:t>(16) 888 91 03</w:t>
      </w:r>
      <w:r w:rsidRPr="006859CC">
        <w:rPr>
          <w:rFonts w:ascii="Arial" w:hAnsi="Arial" w:cs="Arial"/>
          <w:lang w:val="en-US"/>
        </w:rPr>
        <w:t xml:space="preserve">, </w:t>
      </w:r>
    </w:p>
    <w:p w14:paraId="15ACE794" w14:textId="77777777" w:rsidR="006859CC" w:rsidRPr="006859CC" w:rsidRDefault="006859CC" w:rsidP="006859CC">
      <w:pPr>
        <w:spacing w:before="120" w:after="0"/>
        <w:ind w:right="2"/>
        <w:jc w:val="both"/>
        <w:rPr>
          <w:rFonts w:ascii="Arial" w:hAnsi="Arial" w:cs="Arial"/>
          <w:lang w:val="en-US"/>
        </w:rPr>
      </w:pPr>
      <w:r w:rsidRPr="006859CC">
        <w:rPr>
          <w:rFonts w:ascii="Arial" w:hAnsi="Arial" w:cs="Arial"/>
          <w:lang w:val="en-US"/>
        </w:rPr>
        <w:t xml:space="preserve">e-mail: inwestycje@przeworsk.um.gov.pl </w:t>
      </w:r>
    </w:p>
    <w:p w14:paraId="6376FAD7" w14:textId="77777777" w:rsidR="0002187E" w:rsidRPr="007D23AF" w:rsidRDefault="0002187E" w:rsidP="00F30224">
      <w:pPr>
        <w:spacing w:before="120" w:after="0"/>
        <w:ind w:right="2"/>
        <w:jc w:val="both"/>
        <w:rPr>
          <w:rFonts w:ascii="Arial" w:hAnsi="Arial" w:cs="Arial"/>
          <w:lang w:val="en-US"/>
        </w:rPr>
      </w:pPr>
    </w:p>
    <w:p w14:paraId="648A70C3" w14:textId="4B85E764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right="0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>Informacja o warunkach udziału w postępowaniu</w:t>
      </w:r>
    </w:p>
    <w:p w14:paraId="3BF89DCF" w14:textId="77777777" w:rsidR="00070409" w:rsidRPr="00F30224" w:rsidRDefault="00070409" w:rsidP="00F30224">
      <w:pPr>
        <w:pStyle w:val="Akapitzlist"/>
        <w:numPr>
          <w:ilvl w:val="0"/>
          <w:numId w:val="18"/>
        </w:numPr>
        <w:spacing w:before="120" w:line="259" w:lineRule="auto"/>
        <w:ind w:left="851" w:right="2"/>
        <w:contextualSpacing/>
        <w:jc w:val="both"/>
        <w:rPr>
          <w:rFonts w:ascii="Arial" w:eastAsia="Verdana" w:hAnsi="Arial" w:cs="Arial"/>
        </w:rPr>
      </w:pPr>
      <w:r w:rsidRPr="00F30224">
        <w:rPr>
          <w:rFonts w:ascii="Arial" w:hAnsi="Arial" w:cs="Arial"/>
        </w:rPr>
        <w:t xml:space="preserve">Zamawiający wymaga wykazania przez Wykonawcę spełnienia warunków określonych w art. 112 ust. 2 Ustawy dotyczących zdolności technicznej lub zawodowej. </w:t>
      </w:r>
    </w:p>
    <w:p w14:paraId="21D4AB66" w14:textId="5AC5AAF5" w:rsidR="00070409" w:rsidRPr="00F30224" w:rsidRDefault="00070409" w:rsidP="00F30224">
      <w:pPr>
        <w:pStyle w:val="Akapitzlist"/>
        <w:numPr>
          <w:ilvl w:val="0"/>
          <w:numId w:val="18"/>
        </w:numPr>
        <w:spacing w:before="120" w:line="259" w:lineRule="auto"/>
        <w:ind w:left="851" w:right="2"/>
        <w:contextualSpacing/>
        <w:jc w:val="both"/>
        <w:rPr>
          <w:rFonts w:ascii="Arial" w:eastAsia="Verdana" w:hAnsi="Arial" w:cs="Arial"/>
        </w:rPr>
      </w:pPr>
      <w:r w:rsidRPr="00F30224">
        <w:rPr>
          <w:rFonts w:ascii="Arial" w:hAnsi="Arial" w:cs="Arial"/>
        </w:rPr>
        <w:t xml:space="preserve">Wykonawca spełni warunek, o którym mowa w pkt 1, jeżeli wykaże, że w okresie ostatnich 3 lat przed upływem terminu składania ofert, a jeżeli okres prowadzenia działalności jest krótszy – w tym okresie, wykonał należycie co najmniej jedną dostawę </w:t>
      </w:r>
      <w:r w:rsidR="00DC7C20" w:rsidRPr="00F30224">
        <w:rPr>
          <w:rFonts w:ascii="Arial" w:hAnsi="Arial" w:cs="Arial"/>
        </w:rPr>
        <w:t xml:space="preserve">obejmującą </w:t>
      </w:r>
      <w:r w:rsidRPr="00F30224">
        <w:rPr>
          <w:rFonts w:ascii="Arial" w:hAnsi="Arial" w:cs="Arial"/>
        </w:rPr>
        <w:t>macierz dyskow</w:t>
      </w:r>
      <w:r w:rsidR="00DC7C20" w:rsidRPr="00F30224">
        <w:rPr>
          <w:rFonts w:ascii="Arial" w:hAnsi="Arial" w:cs="Arial"/>
        </w:rPr>
        <w:t>ą</w:t>
      </w:r>
      <w:r w:rsidRPr="00F30224">
        <w:rPr>
          <w:rFonts w:ascii="Arial" w:hAnsi="Arial" w:cs="Arial"/>
        </w:rPr>
        <w:t xml:space="preserve">, </w:t>
      </w:r>
      <w:r w:rsidR="00DC7C20" w:rsidRPr="00F30224">
        <w:rPr>
          <w:rFonts w:ascii="Arial" w:hAnsi="Arial" w:cs="Arial"/>
        </w:rPr>
        <w:t xml:space="preserve">serwer fizyczny, zarządzalne urządzenia sieciowe  o </w:t>
      </w:r>
      <w:r w:rsidRPr="00F30224">
        <w:rPr>
          <w:rFonts w:ascii="Arial" w:hAnsi="Arial" w:cs="Arial"/>
        </w:rPr>
        <w:t xml:space="preserve"> wartości co najmniej 150.000,00 zł brutto</w:t>
      </w:r>
      <w:r w:rsidR="00D06231" w:rsidRPr="00F30224">
        <w:rPr>
          <w:rFonts w:ascii="Arial" w:hAnsi="Arial" w:cs="Arial"/>
        </w:rPr>
        <w:t xml:space="preserve"> </w:t>
      </w:r>
      <w:r w:rsidRPr="00F30224">
        <w:rPr>
          <w:rFonts w:ascii="Arial" w:hAnsi="Arial" w:cs="Arial"/>
        </w:rPr>
        <w:t xml:space="preserve">(w przypadku, gdy wartość dostawy została określona w walucie innej niż złoty, przeliczenie nastąpi </w:t>
      </w:r>
      <w:r w:rsidRPr="00F30224">
        <w:rPr>
          <w:rFonts w:ascii="Arial" w:hAnsi="Arial" w:cs="Arial"/>
        </w:rPr>
        <w:lastRenderedPageBreak/>
        <w:t xml:space="preserve">według średniego kursu złotego ogłoszonego przez Prezesa NBP i obowiązującego w dniu publikacji ogłoszenia w </w:t>
      </w:r>
      <w:proofErr w:type="spellStart"/>
      <w:r w:rsidRPr="00F30224">
        <w:rPr>
          <w:rFonts w:ascii="Arial" w:hAnsi="Arial" w:cs="Arial"/>
        </w:rPr>
        <w:t>Dz.U.UE</w:t>
      </w:r>
      <w:proofErr w:type="spellEnd"/>
      <w:r w:rsidRPr="00F30224">
        <w:rPr>
          <w:rFonts w:ascii="Arial" w:hAnsi="Arial" w:cs="Arial"/>
        </w:rPr>
        <w:t xml:space="preserve"> niniejszego postępowania).</w:t>
      </w:r>
    </w:p>
    <w:p w14:paraId="6E35569A" w14:textId="77777777" w:rsidR="00DF6BCF" w:rsidRPr="00F30224" w:rsidRDefault="00DF6BCF" w:rsidP="00F30224">
      <w:pPr>
        <w:pStyle w:val="Akapitzlist"/>
        <w:spacing w:before="120" w:line="259" w:lineRule="auto"/>
        <w:ind w:left="785" w:right="2"/>
        <w:rPr>
          <w:rFonts w:ascii="Arial" w:eastAsia="Verdana" w:hAnsi="Arial" w:cs="Arial"/>
        </w:rPr>
      </w:pPr>
    </w:p>
    <w:p w14:paraId="0F48567F" w14:textId="77777777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jc w:val="left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>Podstawy wykluczenia wykonawcy z postępowania</w:t>
      </w:r>
    </w:p>
    <w:p w14:paraId="652B060C" w14:textId="77777777" w:rsidR="00DF6BCF" w:rsidRPr="00F30224" w:rsidRDefault="00DF6BCF" w:rsidP="00F30224">
      <w:pPr>
        <w:numPr>
          <w:ilvl w:val="0"/>
          <w:numId w:val="7"/>
        </w:numPr>
        <w:spacing w:before="120" w:after="0"/>
        <w:ind w:right="2" w:hanging="424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O udzielenie przedmiotowego zamówienia mogą ubiegać się wykonawcy</w:t>
      </w:r>
      <w:r w:rsidRPr="00F30224">
        <w:rPr>
          <w:rFonts w:ascii="Arial" w:hAnsi="Arial" w:cs="Arial"/>
          <w:b/>
        </w:rPr>
        <w:t>,</w:t>
      </w:r>
      <w:r w:rsidRPr="00F30224">
        <w:rPr>
          <w:rFonts w:ascii="Arial" w:hAnsi="Arial" w:cs="Arial"/>
        </w:rPr>
        <w:t xml:space="preserve"> którzy nie podlegają wykluczeniu na podstawie:</w:t>
      </w:r>
    </w:p>
    <w:p w14:paraId="3E93F83D" w14:textId="1F4C4DF1" w:rsidR="00DF6BCF" w:rsidRPr="00F30224" w:rsidRDefault="0045387D" w:rsidP="00F30224">
      <w:pPr>
        <w:pStyle w:val="Akapitzlist"/>
        <w:numPr>
          <w:ilvl w:val="1"/>
          <w:numId w:val="21"/>
        </w:numPr>
        <w:spacing w:before="120" w:line="259" w:lineRule="auto"/>
        <w:ind w:right="2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art</w:t>
      </w:r>
      <w:r w:rsidR="00DF6BCF" w:rsidRPr="00F30224">
        <w:rPr>
          <w:rFonts w:ascii="Arial" w:hAnsi="Arial" w:cs="Arial"/>
        </w:rPr>
        <w:t xml:space="preserve">. 108 ust. 1 Ustawy; </w:t>
      </w:r>
    </w:p>
    <w:p w14:paraId="4DA71BFE" w14:textId="08335DB0" w:rsidR="00DF6BCF" w:rsidRPr="00F30224" w:rsidRDefault="0045387D" w:rsidP="00F30224">
      <w:pPr>
        <w:pStyle w:val="Akapitzlist"/>
        <w:numPr>
          <w:ilvl w:val="1"/>
          <w:numId w:val="21"/>
        </w:numPr>
        <w:spacing w:before="120" w:line="259" w:lineRule="auto"/>
        <w:ind w:right="2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art</w:t>
      </w:r>
      <w:r w:rsidR="00DF6BCF" w:rsidRPr="00F30224">
        <w:rPr>
          <w:rFonts w:ascii="Arial" w:hAnsi="Arial" w:cs="Arial"/>
        </w:rPr>
        <w:t>. 7 ust. 1 ustawy z dnia 13 kwietnia 2022 r. o szczególnych rozwiązaniach w zakresie przeciwdziałania wspieraniu agresji na Ukrainę oraz służących ochronie bezpieczeństwa narodowego (Dz.U. z 2022 r. poz. 835),</w:t>
      </w:r>
    </w:p>
    <w:p w14:paraId="1EE9C554" w14:textId="311AF144" w:rsidR="00DF6BCF" w:rsidRPr="00F30224" w:rsidRDefault="0045387D" w:rsidP="00F30224">
      <w:pPr>
        <w:pStyle w:val="Akapitzlist"/>
        <w:numPr>
          <w:ilvl w:val="1"/>
          <w:numId w:val="21"/>
        </w:numPr>
        <w:spacing w:before="120" w:line="259" w:lineRule="auto"/>
        <w:ind w:right="2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art</w:t>
      </w:r>
      <w:r w:rsidR="00DF6BCF" w:rsidRPr="00F30224">
        <w:rPr>
          <w:rFonts w:ascii="Arial" w:hAnsi="Arial" w:cs="Arial"/>
        </w:rPr>
        <w:t>. 5k rozporządzenia Rady (UE) nr 833/2014 z dnia 31 lipca 2014 r. dotyczącego środków ograniczających w związku z działaniami Rosji destabilizującymi sytuację na Ukrainie (Dz. Urz. UE nr L 229 z 31.7.2014, str. 1)</w:t>
      </w:r>
    </w:p>
    <w:p w14:paraId="0943EA21" w14:textId="77777777" w:rsidR="00DF6BCF" w:rsidRPr="00F30224" w:rsidRDefault="00DF6BCF" w:rsidP="00F30224">
      <w:pPr>
        <w:numPr>
          <w:ilvl w:val="0"/>
          <w:numId w:val="7"/>
        </w:numPr>
        <w:spacing w:before="120" w:after="0"/>
        <w:ind w:right="2" w:hanging="424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Jeżeli Wykonawca polega na zdolnościach lub sytuacji podmiotów udostępniających zasoby Zamawiający zbada, czy nie zachodzą wobec tego podmiotu podstawy wykluczenia, które zostały przewidziane względem Wykonawcy.</w:t>
      </w:r>
    </w:p>
    <w:p w14:paraId="05849F3D" w14:textId="666A09D2" w:rsidR="001B4360" w:rsidRPr="00F30224" w:rsidRDefault="00DF6BCF" w:rsidP="00F30224">
      <w:pPr>
        <w:numPr>
          <w:ilvl w:val="0"/>
          <w:numId w:val="7"/>
        </w:numPr>
        <w:spacing w:before="120" w:after="0"/>
        <w:ind w:right="2" w:hanging="424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W przypadku </w:t>
      </w:r>
      <w:r w:rsidRPr="00F30224">
        <w:rPr>
          <w:rFonts w:ascii="Arial" w:hAnsi="Arial" w:cs="Arial"/>
          <w:bCs/>
        </w:rPr>
        <w:t>wspólnego ubiegania się wykonawców</w:t>
      </w:r>
      <w:r w:rsidRPr="00F30224">
        <w:rPr>
          <w:rFonts w:ascii="Arial" w:hAnsi="Arial" w:cs="Arial"/>
        </w:rPr>
        <w:t xml:space="preserve"> o udzielenie zamówienia Zamawiający bada, czy nie zachodzą podstawy wykluczenia wobec każdego z tych Wykonawców.</w:t>
      </w:r>
    </w:p>
    <w:p w14:paraId="11DA9238" w14:textId="77777777" w:rsidR="00DF6BCF" w:rsidRPr="00F30224" w:rsidRDefault="00DF6BCF" w:rsidP="00F30224">
      <w:pPr>
        <w:spacing w:before="120" w:after="0"/>
        <w:ind w:left="850"/>
        <w:rPr>
          <w:rFonts w:ascii="Arial" w:hAnsi="Arial" w:cs="Arial"/>
        </w:rPr>
      </w:pPr>
    </w:p>
    <w:p w14:paraId="09283B86" w14:textId="77777777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>Informacja o podmiotowych środkach dowodowych</w:t>
      </w:r>
    </w:p>
    <w:p w14:paraId="67803A9A" w14:textId="57D617DA" w:rsidR="00DF6BCF" w:rsidRPr="00F30224" w:rsidRDefault="00DF6BCF" w:rsidP="00F30224">
      <w:pPr>
        <w:pStyle w:val="Akapitzlist"/>
        <w:numPr>
          <w:ilvl w:val="2"/>
          <w:numId w:val="21"/>
        </w:numPr>
        <w:spacing w:before="120" w:line="259" w:lineRule="auto"/>
        <w:ind w:right="2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Działając na podstawie </w:t>
      </w:r>
      <w:r w:rsidR="00C2329F" w:rsidRPr="00F30224">
        <w:rPr>
          <w:rFonts w:ascii="Arial" w:hAnsi="Arial" w:cs="Arial"/>
        </w:rPr>
        <w:t>art</w:t>
      </w:r>
      <w:r w:rsidRPr="00F30224">
        <w:rPr>
          <w:rFonts w:ascii="Arial" w:hAnsi="Arial" w:cs="Arial"/>
        </w:rPr>
        <w:t xml:space="preserve">. 274 ust. 2 </w:t>
      </w:r>
      <w:r w:rsidR="00D06231" w:rsidRPr="00F30224">
        <w:rPr>
          <w:rFonts w:ascii="Arial" w:hAnsi="Arial" w:cs="Arial"/>
        </w:rPr>
        <w:t>Ustawy</w:t>
      </w:r>
      <w:r w:rsidRPr="00F30224">
        <w:rPr>
          <w:rFonts w:ascii="Arial" w:hAnsi="Arial" w:cs="Arial"/>
        </w:rPr>
        <w:t xml:space="preserve">, z uwagi na ekonomikę postępowania, w tym możliwości szybkiego zakończenia postępowania, Zamawiający zwraca się o złożenie </w:t>
      </w:r>
      <w:r w:rsidRPr="00F30224">
        <w:rPr>
          <w:rFonts w:ascii="Arial" w:hAnsi="Arial" w:cs="Arial"/>
          <w:b/>
          <w:bCs/>
        </w:rPr>
        <w:t>wraz z ofertą podmiotowych środków dowodowych</w:t>
      </w:r>
      <w:r w:rsidRPr="00F30224">
        <w:rPr>
          <w:rFonts w:ascii="Arial" w:hAnsi="Arial" w:cs="Arial"/>
        </w:rPr>
        <w:t>, wskazanych w niniejszym rozdziale.</w:t>
      </w:r>
    </w:p>
    <w:p w14:paraId="3D550541" w14:textId="3AFF9000" w:rsidR="00DF6BCF" w:rsidRPr="00F30224" w:rsidRDefault="00DF6BCF" w:rsidP="00F30224">
      <w:pPr>
        <w:pStyle w:val="Akapitzlist"/>
        <w:numPr>
          <w:ilvl w:val="2"/>
          <w:numId w:val="21"/>
        </w:numPr>
        <w:spacing w:before="120" w:line="259" w:lineRule="auto"/>
        <w:ind w:right="2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Wraz z ofertą składa się następujące </w:t>
      </w:r>
      <w:r w:rsidRPr="00F30224">
        <w:rPr>
          <w:rFonts w:ascii="Arial" w:hAnsi="Arial" w:cs="Arial"/>
          <w:b/>
        </w:rPr>
        <w:t>podmiotowe środki dowodowe</w:t>
      </w:r>
      <w:r w:rsidR="001B4360" w:rsidRPr="00F30224">
        <w:rPr>
          <w:rFonts w:ascii="Arial" w:hAnsi="Arial" w:cs="Arial"/>
          <w:b/>
        </w:rPr>
        <w:t xml:space="preserve"> i oświadczenie</w:t>
      </w:r>
      <w:r w:rsidRPr="00F30224">
        <w:rPr>
          <w:rFonts w:ascii="Arial" w:hAnsi="Arial" w:cs="Arial"/>
          <w:b/>
        </w:rPr>
        <w:t>:</w:t>
      </w:r>
    </w:p>
    <w:p w14:paraId="01B76A41" w14:textId="3C8469D8" w:rsidR="00DF6BCF" w:rsidRPr="00F30224" w:rsidRDefault="00DF6BCF" w:rsidP="00F30224">
      <w:pPr>
        <w:pStyle w:val="Akapitzlist"/>
        <w:numPr>
          <w:ilvl w:val="1"/>
          <w:numId w:val="8"/>
        </w:numPr>
        <w:spacing w:before="120" w:line="259" w:lineRule="auto"/>
        <w:ind w:right="2" w:hanging="425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oświadczenie Wykonawcy o którym mowa w </w:t>
      </w:r>
      <w:r w:rsidR="00C2329F" w:rsidRPr="00F30224">
        <w:rPr>
          <w:rFonts w:ascii="Arial" w:hAnsi="Arial" w:cs="Arial"/>
        </w:rPr>
        <w:t>art</w:t>
      </w:r>
      <w:r w:rsidRPr="00F30224">
        <w:rPr>
          <w:rFonts w:ascii="Arial" w:hAnsi="Arial" w:cs="Arial"/>
        </w:rPr>
        <w:t xml:space="preserve">. 125 ust. 1 Ustawy, w zakresie podstaw wykluczenia z postępowania wskazanych przez Zamawiającego, o których mowa w: </w:t>
      </w:r>
    </w:p>
    <w:p w14:paraId="7473F8B5" w14:textId="56B4DDFC" w:rsidR="00DF6BCF" w:rsidRPr="00F30224" w:rsidRDefault="0045387D" w:rsidP="00F30224">
      <w:pPr>
        <w:pStyle w:val="Akapitzlist"/>
        <w:numPr>
          <w:ilvl w:val="0"/>
          <w:numId w:val="15"/>
        </w:numPr>
        <w:spacing w:before="120" w:line="259" w:lineRule="auto"/>
        <w:ind w:left="1701" w:right="2" w:hanging="425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art</w:t>
      </w:r>
      <w:r w:rsidR="00DF6BCF" w:rsidRPr="00F30224">
        <w:rPr>
          <w:rFonts w:ascii="Arial" w:hAnsi="Arial" w:cs="Arial"/>
        </w:rPr>
        <w:t xml:space="preserve">. 108 ust. 1 Ustawy, </w:t>
      </w:r>
    </w:p>
    <w:p w14:paraId="20192155" w14:textId="3C3DA008" w:rsidR="00DF6BCF" w:rsidRPr="00F30224" w:rsidRDefault="0045387D" w:rsidP="00F30224">
      <w:pPr>
        <w:pStyle w:val="Akapitzlist"/>
        <w:numPr>
          <w:ilvl w:val="0"/>
          <w:numId w:val="15"/>
        </w:numPr>
        <w:spacing w:before="120" w:line="259" w:lineRule="auto"/>
        <w:ind w:left="1701" w:right="2" w:hanging="425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art</w:t>
      </w:r>
      <w:r w:rsidR="00DF6BCF" w:rsidRPr="00F30224">
        <w:rPr>
          <w:rFonts w:ascii="Arial" w:hAnsi="Arial" w:cs="Arial"/>
        </w:rPr>
        <w:t>. 7 ust. 1 ustawy z dnia 13 kwietnia 2022 r. o szczególnych rozwiązaniach w zakresie przeciwdziałania wspieraniu agresji na Ukrainę oraz służących ochronie bezpieczeństwa narodowego (Dz.U. z 2022 r. poz. 835).</w:t>
      </w:r>
    </w:p>
    <w:p w14:paraId="7F2081BB" w14:textId="0A5C3F1D" w:rsidR="00DF6BCF" w:rsidRPr="00F30224" w:rsidRDefault="0045387D" w:rsidP="00F30224">
      <w:pPr>
        <w:pStyle w:val="Akapitzlist"/>
        <w:numPr>
          <w:ilvl w:val="0"/>
          <w:numId w:val="15"/>
        </w:numPr>
        <w:spacing w:before="120" w:line="259" w:lineRule="auto"/>
        <w:ind w:left="1701" w:right="2" w:hanging="425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art</w:t>
      </w:r>
      <w:r w:rsidR="00DF6BCF" w:rsidRPr="00F30224">
        <w:rPr>
          <w:rFonts w:ascii="Arial" w:hAnsi="Arial" w:cs="Arial"/>
        </w:rPr>
        <w:t xml:space="preserve">. 5k rozporządzenia Rady (UE) nr 833/2014 z dnia 31 lipca 2014 r. dotyczącego środków ograniczających w związku z działaniami Rosji destabilizującymi sytuację na Ukrainie (Dz. Urz. UE nr L 229 z 31.7.2014, str. 1, </w:t>
      </w:r>
      <w:r w:rsidR="00DF6BCF" w:rsidRPr="00F30224">
        <w:rPr>
          <w:rFonts w:ascii="Arial" w:hAnsi="Arial" w:cs="Arial"/>
          <w:b/>
        </w:rPr>
        <w:t>wzór – załącznik nr 4 do SWZ);</w:t>
      </w:r>
    </w:p>
    <w:p w14:paraId="5E0BE902" w14:textId="719730FD" w:rsidR="001B4360" w:rsidRPr="00F30224" w:rsidRDefault="001B4360" w:rsidP="00F30224">
      <w:pPr>
        <w:pStyle w:val="Akapitzlist"/>
        <w:numPr>
          <w:ilvl w:val="1"/>
          <w:numId w:val="8"/>
        </w:numPr>
        <w:spacing w:before="120" w:line="259" w:lineRule="auto"/>
        <w:ind w:right="2" w:hanging="425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Wykaz dostaw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zostały wykonane lub są wykonywane, oraz załączeniem dowodów określających,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</w:t>
      </w:r>
      <w:r w:rsidR="00D06231" w:rsidRPr="00F30224">
        <w:rPr>
          <w:rFonts w:ascii="Arial" w:hAnsi="Arial" w:cs="Arial"/>
        </w:rPr>
        <w:t xml:space="preserve"> </w:t>
      </w:r>
      <w:r w:rsidRPr="00F30224">
        <w:rPr>
          <w:rFonts w:ascii="Arial" w:hAnsi="Arial" w:cs="Arial"/>
        </w:rPr>
        <w:t xml:space="preserve">stanie uzyskać tych dokumentów – oświadczenie </w:t>
      </w:r>
      <w:r w:rsidRPr="00F30224">
        <w:rPr>
          <w:rFonts w:ascii="Arial" w:hAnsi="Arial" w:cs="Arial"/>
        </w:rPr>
        <w:lastRenderedPageBreak/>
        <w:t>wykonawcy; w przypadku świadczeń powtarzających się lub ciągłych nadal wykonywanych referencje bądź inne dokumenty potwierdzające ich należyte wykonywanie powinny być wystawione w okresie ostatnich 3 miesięcy</w:t>
      </w:r>
      <w:r w:rsidR="001B3E79" w:rsidRPr="00F30224">
        <w:rPr>
          <w:rFonts w:ascii="Arial" w:hAnsi="Arial" w:cs="Arial"/>
        </w:rPr>
        <w:t>.</w:t>
      </w:r>
    </w:p>
    <w:p w14:paraId="1D1DEA8E" w14:textId="3B08DCD0" w:rsidR="00DF6BCF" w:rsidRPr="00F30224" w:rsidRDefault="00DF6BCF" w:rsidP="00F30224">
      <w:pPr>
        <w:pStyle w:val="Akapitzlist"/>
        <w:numPr>
          <w:ilvl w:val="2"/>
          <w:numId w:val="21"/>
        </w:numPr>
        <w:spacing w:before="120" w:line="259" w:lineRule="auto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Jeżeli wykonawca ma siedzibę lub miejsce zamieszkania poza granicami Rzeczypospolitej Polskiej zobowiązany jest do złożenia podmiotowych środków dowodowych, o których mowa w § 4 rozporządzenia Ministra Rozwoju, Pracy i Technologii z dnia 23 grudnia 2020 r. w sprawie podmiotowych środków dowodowych oraz innych dokumentów lub oświadczeń, jakich może żądać zamawiający od wykonawcy.</w:t>
      </w:r>
    </w:p>
    <w:p w14:paraId="1FBC1ABC" w14:textId="77777777" w:rsidR="00DF6BCF" w:rsidRPr="00F30224" w:rsidRDefault="00DF6BCF" w:rsidP="00F30224">
      <w:pPr>
        <w:pStyle w:val="Akapitzlist"/>
        <w:numPr>
          <w:ilvl w:val="2"/>
          <w:numId w:val="21"/>
        </w:numPr>
        <w:spacing w:before="120" w:line="259" w:lineRule="auto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Jeżeli wykonawca polega na zdolnościach lub sytuacji podmiotów udostępniających zasoby zobowiązany jest do złożenia podmiotowych środków dowodowych dotyczących tych podmiotów zgodnie z § 5 rozporządzenia Ministra Rozwoju, Pracy i Technologii z dnia 23 grudnia 2020 r. w sprawie podmiotowych środków dowodowych oraz innych dokumentów lub oświadczeń, jakich może żądać zamawiający od wykonawcy.</w:t>
      </w:r>
    </w:p>
    <w:p w14:paraId="0E5A6D46" w14:textId="0BAB548B" w:rsidR="00DF6BCF" w:rsidRPr="00F30224" w:rsidRDefault="00DF6BCF" w:rsidP="00F30224">
      <w:pPr>
        <w:pStyle w:val="Akapitzlist"/>
        <w:numPr>
          <w:ilvl w:val="2"/>
          <w:numId w:val="21"/>
        </w:numPr>
        <w:spacing w:before="120" w:line="259" w:lineRule="auto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Podmiotowe środki dowodowe oraz inne dokumenty lub oświadczenia należy przekazać Zamawiającemu przy użyciu środków komunikacji elektronicznej dopuszczonych w SWZ, w zakresie i sposób określony w przepisach rozporządzenia wydanego na podstawie </w:t>
      </w:r>
      <w:r w:rsidR="0045387D" w:rsidRPr="00F30224">
        <w:rPr>
          <w:rFonts w:ascii="Arial" w:hAnsi="Arial" w:cs="Arial"/>
        </w:rPr>
        <w:t>art</w:t>
      </w:r>
      <w:r w:rsidRPr="00F30224">
        <w:rPr>
          <w:rFonts w:ascii="Arial" w:hAnsi="Arial" w:cs="Arial"/>
        </w:rPr>
        <w:t>. 70 Ustawy PZP.</w:t>
      </w:r>
    </w:p>
    <w:p w14:paraId="3E1EDB24" w14:textId="77777777" w:rsidR="00DF6BCF" w:rsidRPr="00F30224" w:rsidRDefault="00DF6BCF" w:rsidP="00F30224">
      <w:pPr>
        <w:pStyle w:val="Akapitzlist"/>
        <w:numPr>
          <w:ilvl w:val="2"/>
          <w:numId w:val="21"/>
        </w:numPr>
        <w:spacing w:before="120" w:line="259" w:lineRule="auto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Podmiotowe środki dowodowe sporządzone w języku obcym muszą być złożone wraz </w:t>
      </w:r>
      <w:r w:rsidRPr="00F30224">
        <w:rPr>
          <w:rFonts w:ascii="Arial" w:hAnsi="Arial" w:cs="Arial"/>
        </w:rPr>
        <w:br/>
        <w:t>z tłumaczeniem na język polski</w:t>
      </w:r>
    </w:p>
    <w:p w14:paraId="40C9BD35" w14:textId="77777777" w:rsidR="00DF6BCF" w:rsidRPr="00F30224" w:rsidRDefault="00DF6BCF" w:rsidP="00F30224">
      <w:pPr>
        <w:spacing w:before="120" w:after="0"/>
        <w:ind w:left="850"/>
        <w:rPr>
          <w:rFonts w:ascii="Arial" w:hAnsi="Arial" w:cs="Arial"/>
        </w:rPr>
      </w:pPr>
    </w:p>
    <w:p w14:paraId="166C7EE3" w14:textId="77777777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>Termin związania ofertą</w:t>
      </w:r>
    </w:p>
    <w:p w14:paraId="5B4C7BC4" w14:textId="6D7219B9" w:rsidR="00DF6BCF" w:rsidRPr="00F30224" w:rsidRDefault="00DF6BCF" w:rsidP="00F30224">
      <w:pPr>
        <w:numPr>
          <w:ilvl w:val="0"/>
          <w:numId w:val="9"/>
        </w:numPr>
        <w:spacing w:before="120" w:after="0"/>
        <w:ind w:right="2" w:hanging="436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Wykonawca jest związany ofertą do dnia</w:t>
      </w:r>
      <w:r w:rsidR="006859CC">
        <w:rPr>
          <w:rFonts w:ascii="Arial" w:hAnsi="Arial" w:cs="Arial"/>
          <w:b/>
          <w:bCs/>
        </w:rPr>
        <w:t xml:space="preserve"> 28 stycznia 2025 r., </w:t>
      </w:r>
      <w:r w:rsidRPr="00F30224">
        <w:rPr>
          <w:rFonts w:ascii="Arial" w:hAnsi="Arial" w:cs="Arial"/>
        </w:rPr>
        <w:t>przy czym pierwszym dniem związania ofertą jest dzień, w którym upływa termin składania ofert.</w:t>
      </w:r>
    </w:p>
    <w:p w14:paraId="2034FBFA" w14:textId="77777777" w:rsidR="00DF6BCF" w:rsidRPr="00F30224" w:rsidRDefault="00DF6BCF" w:rsidP="00F30224">
      <w:pPr>
        <w:numPr>
          <w:ilvl w:val="0"/>
          <w:numId w:val="9"/>
        </w:numPr>
        <w:spacing w:before="120" w:after="0"/>
        <w:ind w:right="2" w:hanging="436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W</w:t>
      </w:r>
      <w:r w:rsidRPr="00F30224">
        <w:rPr>
          <w:rFonts w:ascii="Arial" w:hAnsi="Arial" w:cs="Arial"/>
          <w:b/>
        </w:rPr>
        <w:t xml:space="preserve"> </w:t>
      </w:r>
      <w:r w:rsidRPr="00F30224">
        <w:rPr>
          <w:rFonts w:ascii="Arial" w:hAnsi="Arial" w:cs="Arial"/>
        </w:rPr>
        <w:t>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14:paraId="2BB35D45" w14:textId="77777777" w:rsidR="00DF6BCF" w:rsidRPr="00F30224" w:rsidRDefault="00DF6BCF" w:rsidP="00F30224">
      <w:pPr>
        <w:numPr>
          <w:ilvl w:val="0"/>
          <w:numId w:val="9"/>
        </w:numPr>
        <w:spacing w:before="120" w:after="0"/>
        <w:ind w:right="2" w:hanging="436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Przedłużenie terminu związania ofertą, o którym mowa w ust. 2, wymaga złożenia przez wykonawcę pisemnego oświadczenia o wyrażeniu zgody na przedłużenie terminu związania ofertą.</w:t>
      </w:r>
    </w:p>
    <w:p w14:paraId="1B0DE36E" w14:textId="77777777" w:rsidR="00DF6BCF" w:rsidRPr="00F30224" w:rsidRDefault="00DF6BCF" w:rsidP="00F30224">
      <w:pPr>
        <w:numPr>
          <w:ilvl w:val="0"/>
          <w:numId w:val="9"/>
        </w:numPr>
        <w:spacing w:before="120" w:after="0"/>
        <w:ind w:right="2" w:hanging="436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W przypadku, gdy Zamawiający żąda wniesienia wadium, przedłużenie terminu związania ofertą, następuje wraz z przedłużeniem okresu ważności wadium albo, jeżeli nie jest to możliwe, z wniesieniem nowego wadium na przedłużony okres związania ofertą. </w:t>
      </w:r>
    </w:p>
    <w:p w14:paraId="7EDAB1BF" w14:textId="77777777" w:rsidR="00DF6BCF" w:rsidRPr="00F30224" w:rsidRDefault="00DF6BCF" w:rsidP="00F30224">
      <w:pPr>
        <w:numPr>
          <w:ilvl w:val="0"/>
          <w:numId w:val="9"/>
        </w:numPr>
        <w:spacing w:before="120" w:after="0"/>
        <w:ind w:right="2" w:hanging="436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Jeżeli termin związania ofertą upłynie przed wyborem najkorzystniejszej oferty, zamawiający wzywa wykonawcę, którego oferta otrzymała najwyższą ocenę, do wyrażenia w wyznaczonym przez zamawiającego terminie pisemnej zgody na wybór jego oferty. W przypadku braku zgody Zamawiający zwraca się o wyrażenie takiej zgody do kolejnego wykonawcy, którego oferta została najwyżej oceniona, chyba że zachodzą przesłanki do unieważnienia postępowania.</w:t>
      </w:r>
    </w:p>
    <w:p w14:paraId="26E1F4D5" w14:textId="77777777" w:rsidR="00DF6BCF" w:rsidRPr="00F30224" w:rsidRDefault="00DF6BCF" w:rsidP="00F30224">
      <w:pPr>
        <w:spacing w:before="120" w:after="0"/>
        <w:ind w:left="569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 </w:t>
      </w:r>
    </w:p>
    <w:p w14:paraId="457A6060" w14:textId="77777777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jc w:val="left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>Opis sposobu przygotowania oferty</w:t>
      </w:r>
    </w:p>
    <w:p w14:paraId="02D02A48" w14:textId="503F5FCE" w:rsidR="00DF6BCF" w:rsidRPr="00F30224" w:rsidRDefault="00DF6BCF" w:rsidP="00F30224">
      <w:pPr>
        <w:pStyle w:val="Akapitzlist"/>
        <w:numPr>
          <w:ilvl w:val="0"/>
          <w:numId w:val="10"/>
        </w:numPr>
        <w:spacing w:before="120" w:line="259" w:lineRule="auto"/>
        <w:ind w:right="2" w:hanging="424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Oferta musi być sporządzona w języku polskim, w formie elektronicznej lub postaci elektronicznej lub w postaci elektronicznej opatrzonej podpisem zaufanym lub podpisem osobistym, w ogólnie </w:t>
      </w:r>
      <w:r w:rsidRPr="00F30224">
        <w:rPr>
          <w:rFonts w:ascii="Arial" w:hAnsi="Arial" w:cs="Arial"/>
        </w:rPr>
        <w:lastRenderedPageBreak/>
        <w:t>dostępnych formatach danych, w szczególności w formatach: .txt, .rtf, .pdf, .</w:t>
      </w:r>
      <w:proofErr w:type="spellStart"/>
      <w:r w:rsidRPr="00F30224">
        <w:rPr>
          <w:rFonts w:ascii="Arial" w:hAnsi="Arial" w:cs="Arial"/>
        </w:rPr>
        <w:t>doc</w:t>
      </w:r>
      <w:proofErr w:type="spellEnd"/>
      <w:r w:rsidRPr="00F30224">
        <w:rPr>
          <w:rFonts w:ascii="Arial" w:hAnsi="Arial" w:cs="Arial"/>
        </w:rPr>
        <w:t>, .</w:t>
      </w:r>
      <w:proofErr w:type="spellStart"/>
      <w:r w:rsidRPr="00F30224">
        <w:rPr>
          <w:rFonts w:ascii="Arial" w:hAnsi="Arial" w:cs="Arial"/>
        </w:rPr>
        <w:t>docx</w:t>
      </w:r>
      <w:proofErr w:type="spellEnd"/>
      <w:r w:rsidRPr="00F30224">
        <w:rPr>
          <w:rFonts w:ascii="Arial" w:hAnsi="Arial" w:cs="Arial"/>
        </w:rPr>
        <w:t xml:space="preserve">. Do przygotowania oferty zaleca się skorzystanie z Formularza oferty, stanowiącego załącznik nr 2 do SWZ W przypadku gdy Wykonawca nie korzysta z przygotowanego przez Zamawiającego wzoru Formularza oferty, oferta powinna zawierać wszystkie informacje wymagane we wzorze. W szczególności </w:t>
      </w:r>
      <w:r w:rsidRPr="00F30224">
        <w:rPr>
          <w:rFonts w:ascii="Arial" w:eastAsiaTheme="minorEastAsia" w:hAnsi="Arial" w:cs="Arial"/>
        </w:rPr>
        <w:t>wykonawca w ofercie musi wskazać, której/których części zamówienia dotyczy oferta.</w:t>
      </w:r>
    </w:p>
    <w:p w14:paraId="06F2B2C0" w14:textId="4FE2621C" w:rsidR="00DF6BCF" w:rsidRPr="00F30224" w:rsidRDefault="00DF6BCF" w:rsidP="00F30224">
      <w:pPr>
        <w:numPr>
          <w:ilvl w:val="0"/>
          <w:numId w:val="10"/>
        </w:numPr>
        <w:spacing w:before="120" w:after="0"/>
        <w:ind w:right="2" w:hanging="424"/>
        <w:jc w:val="both"/>
        <w:rPr>
          <w:rFonts w:ascii="Arial" w:hAnsi="Arial" w:cs="Arial"/>
        </w:rPr>
      </w:pPr>
      <w:r w:rsidRPr="00F30224">
        <w:rPr>
          <w:rFonts w:ascii="Arial" w:eastAsiaTheme="minorEastAsia" w:hAnsi="Arial" w:cs="Arial"/>
        </w:rPr>
        <w:t xml:space="preserve">Wykonawca dołącza do oferty oświadczenie, o którym mowa w </w:t>
      </w:r>
      <w:r w:rsidR="000C61E4" w:rsidRPr="00F30224">
        <w:rPr>
          <w:rFonts w:ascii="Arial" w:eastAsiaTheme="minorEastAsia" w:hAnsi="Arial" w:cs="Arial"/>
        </w:rPr>
        <w:t>art</w:t>
      </w:r>
      <w:r w:rsidRPr="00F30224">
        <w:rPr>
          <w:rFonts w:ascii="Arial" w:eastAsiaTheme="minorEastAsia" w:hAnsi="Arial" w:cs="Arial"/>
        </w:rPr>
        <w:t xml:space="preserve">. 125 ust. 1 Ustawy, na, formularzu stanowiącym </w:t>
      </w:r>
      <w:r w:rsidR="00D06231" w:rsidRPr="00F30224">
        <w:rPr>
          <w:rFonts w:ascii="Arial" w:eastAsiaTheme="minorEastAsia" w:hAnsi="Arial" w:cs="Arial"/>
        </w:rPr>
        <w:t>Z</w:t>
      </w:r>
      <w:r w:rsidRPr="00F30224">
        <w:rPr>
          <w:rFonts w:ascii="Arial" w:eastAsiaTheme="minorEastAsia" w:hAnsi="Arial" w:cs="Arial"/>
        </w:rPr>
        <w:t>ałącznik</w:t>
      </w:r>
      <w:r w:rsidR="00D06231" w:rsidRPr="00F30224">
        <w:rPr>
          <w:rFonts w:ascii="Arial" w:eastAsiaTheme="minorEastAsia" w:hAnsi="Arial" w:cs="Arial"/>
        </w:rPr>
        <w:t xml:space="preserve"> nr</w:t>
      </w:r>
      <w:r w:rsidRPr="00F30224">
        <w:rPr>
          <w:rFonts w:ascii="Arial" w:eastAsiaTheme="minorEastAsia" w:hAnsi="Arial" w:cs="Arial"/>
        </w:rPr>
        <w:t xml:space="preserve"> 4 do SWZ. </w:t>
      </w:r>
    </w:p>
    <w:p w14:paraId="27C011C6" w14:textId="6C7B00AC" w:rsidR="00DF6BCF" w:rsidRPr="00F30224" w:rsidRDefault="00DF6BCF" w:rsidP="00F30224">
      <w:pPr>
        <w:numPr>
          <w:ilvl w:val="0"/>
          <w:numId w:val="10"/>
        </w:numPr>
        <w:spacing w:before="120" w:after="0"/>
        <w:ind w:right="2" w:hanging="424"/>
        <w:jc w:val="both"/>
        <w:rPr>
          <w:rFonts w:ascii="Arial" w:hAnsi="Arial" w:cs="Arial"/>
        </w:rPr>
      </w:pPr>
      <w:r w:rsidRPr="00F30224">
        <w:rPr>
          <w:rFonts w:ascii="Arial" w:eastAsiaTheme="minorEastAsia" w:hAnsi="Arial" w:cs="Arial"/>
        </w:rPr>
        <w:t xml:space="preserve">W przypadku wspólnego ubiegania się o zamówienie przez Wykonawców oświadczenie, o którym mowa w ust. 2 – formularz stanowiącym </w:t>
      </w:r>
      <w:r w:rsidR="00D06231" w:rsidRPr="00F30224">
        <w:rPr>
          <w:rFonts w:ascii="Arial" w:eastAsiaTheme="minorEastAsia" w:hAnsi="Arial" w:cs="Arial"/>
        </w:rPr>
        <w:t>Z</w:t>
      </w:r>
      <w:r w:rsidRPr="00F30224">
        <w:rPr>
          <w:rFonts w:ascii="Arial" w:eastAsiaTheme="minorEastAsia" w:hAnsi="Arial" w:cs="Arial"/>
        </w:rPr>
        <w:t>ałącznik</w:t>
      </w:r>
      <w:r w:rsidR="00D06231" w:rsidRPr="00F30224">
        <w:rPr>
          <w:rFonts w:ascii="Arial" w:eastAsiaTheme="minorEastAsia" w:hAnsi="Arial" w:cs="Arial"/>
        </w:rPr>
        <w:t xml:space="preserve"> nr</w:t>
      </w:r>
      <w:r w:rsidRPr="00F30224">
        <w:rPr>
          <w:rFonts w:ascii="Arial" w:eastAsiaTheme="minorEastAsia" w:hAnsi="Arial" w:cs="Arial"/>
        </w:rPr>
        <w:t xml:space="preserve"> 4 do SWZ,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0E768EDF" w14:textId="323FA758" w:rsidR="00DF6BCF" w:rsidRPr="00F30224" w:rsidRDefault="00DF6BCF" w:rsidP="00F30224">
      <w:pPr>
        <w:numPr>
          <w:ilvl w:val="0"/>
          <w:numId w:val="10"/>
        </w:numPr>
        <w:spacing w:before="120" w:after="0"/>
        <w:ind w:right="2" w:hanging="424"/>
        <w:jc w:val="both"/>
        <w:rPr>
          <w:rFonts w:ascii="Arial" w:hAnsi="Arial" w:cs="Arial"/>
        </w:rPr>
      </w:pPr>
      <w:r w:rsidRPr="00F30224">
        <w:rPr>
          <w:rFonts w:ascii="Arial" w:eastAsiaTheme="minorEastAsia" w:hAnsi="Arial" w:cs="Arial"/>
        </w:rPr>
        <w:t xml:space="preserve">W przypadku polegania przez Wykonawcę na zdolnościach lub sytuacji podmiotów udostępniających zasoby, Wykonawca przedstawia, wraz z oświadczeniem, o którym mowa w ust. 2, także oświadczenie – formularz stanowiącym </w:t>
      </w:r>
      <w:r w:rsidR="00D06231" w:rsidRPr="00F30224">
        <w:rPr>
          <w:rFonts w:ascii="Arial" w:eastAsiaTheme="minorEastAsia" w:hAnsi="Arial" w:cs="Arial"/>
        </w:rPr>
        <w:t>Z</w:t>
      </w:r>
      <w:r w:rsidRPr="00F30224">
        <w:rPr>
          <w:rFonts w:ascii="Arial" w:eastAsiaTheme="minorEastAsia" w:hAnsi="Arial" w:cs="Arial"/>
        </w:rPr>
        <w:t>ałącznik</w:t>
      </w:r>
      <w:r w:rsidR="00D06231" w:rsidRPr="00F30224">
        <w:rPr>
          <w:rFonts w:ascii="Arial" w:eastAsiaTheme="minorEastAsia" w:hAnsi="Arial" w:cs="Arial"/>
        </w:rPr>
        <w:t xml:space="preserve"> nr</w:t>
      </w:r>
      <w:r w:rsidRPr="00F30224">
        <w:rPr>
          <w:rFonts w:ascii="Arial" w:eastAsiaTheme="minorEastAsia" w:hAnsi="Arial" w:cs="Arial"/>
        </w:rPr>
        <w:t xml:space="preserve"> 4 do SWZ podmiotu udostępniającego zasoby, potwierdzające brak podstaw wykluczenia tego podmiotu oraz odpowiednio spełnianie warunków udziału w postępowaniu w zakresie, w jakim Wykonawca powołuje się na jego zasoby. </w:t>
      </w:r>
    </w:p>
    <w:p w14:paraId="7553C335" w14:textId="307888D6" w:rsidR="00DF6BCF" w:rsidRPr="00F30224" w:rsidRDefault="00DF6BCF" w:rsidP="00F30224">
      <w:pPr>
        <w:pStyle w:val="Akapitzlist"/>
        <w:numPr>
          <w:ilvl w:val="0"/>
          <w:numId w:val="10"/>
        </w:numPr>
        <w:spacing w:before="120" w:line="259" w:lineRule="auto"/>
        <w:ind w:right="2" w:hanging="424"/>
        <w:contextualSpacing/>
        <w:jc w:val="both"/>
        <w:rPr>
          <w:rFonts w:ascii="Arial" w:hAnsi="Arial" w:cs="Arial"/>
        </w:rPr>
      </w:pPr>
      <w:r w:rsidRPr="00F30224">
        <w:rPr>
          <w:rFonts w:ascii="Arial" w:eastAsiaTheme="minorEastAsia" w:hAnsi="Arial" w:cs="Arial"/>
        </w:rPr>
        <w:t xml:space="preserve">Wszystkie oświadczenia, składa się wraz z ofertą, pod rygorem nieważności, w formie </w:t>
      </w:r>
      <w:r w:rsidRPr="00F30224">
        <w:rPr>
          <w:rFonts w:ascii="Arial" w:hAnsi="Arial" w:cs="Arial"/>
          <w:color w:val="333333"/>
          <w:shd w:val="clear" w:color="auto" w:fill="FFFFFF"/>
        </w:rPr>
        <w:t>elektronicznej lub w postaci elektronicznej opatrzonej podpisem zaufanym lub podpisem osobistym.</w:t>
      </w:r>
    </w:p>
    <w:p w14:paraId="1B264F50" w14:textId="18701B1D" w:rsidR="00AC47BD" w:rsidRPr="00F30224" w:rsidRDefault="00AC47BD" w:rsidP="00F30224">
      <w:pPr>
        <w:pStyle w:val="Akapitzlist"/>
        <w:numPr>
          <w:ilvl w:val="0"/>
          <w:numId w:val="10"/>
        </w:numPr>
        <w:spacing w:before="120" w:line="259" w:lineRule="auto"/>
        <w:ind w:right="2" w:hanging="424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  <w:color w:val="333333"/>
          <w:shd w:val="clear" w:color="auto" w:fill="FFFFFF"/>
        </w:rPr>
        <w:t>Wraz z oferta składa się również podmiotowe środki dowodowe.</w:t>
      </w:r>
    </w:p>
    <w:p w14:paraId="2974C7AC" w14:textId="77777777" w:rsidR="00DF6BCF" w:rsidRPr="00F30224" w:rsidRDefault="00DF6BCF" w:rsidP="00F30224">
      <w:pPr>
        <w:pStyle w:val="Akapitzlist"/>
        <w:spacing w:before="120" w:line="259" w:lineRule="auto"/>
        <w:ind w:left="850" w:right="2"/>
        <w:rPr>
          <w:rFonts w:ascii="Arial" w:hAnsi="Arial" w:cs="Arial"/>
        </w:rPr>
      </w:pPr>
    </w:p>
    <w:p w14:paraId="001CD3A6" w14:textId="77777777" w:rsidR="00DF6BCF" w:rsidRPr="00F30224" w:rsidRDefault="00DF6BCF" w:rsidP="00F30224">
      <w:pPr>
        <w:pStyle w:val="Akapitzlist"/>
        <w:numPr>
          <w:ilvl w:val="0"/>
          <w:numId w:val="13"/>
        </w:numPr>
        <w:spacing w:before="120" w:line="259" w:lineRule="auto"/>
        <w:ind w:left="426" w:hanging="426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  <w:b/>
        </w:rPr>
        <w:t>Wymagania dotyczące wadium</w:t>
      </w:r>
    </w:p>
    <w:p w14:paraId="6CF049B0" w14:textId="77777777" w:rsidR="00DF6BCF" w:rsidRPr="00F30224" w:rsidRDefault="00DF6BCF" w:rsidP="00F30224">
      <w:pPr>
        <w:pStyle w:val="Akapitzlist"/>
        <w:autoSpaceDE w:val="0"/>
        <w:autoSpaceDN w:val="0"/>
        <w:adjustRightInd w:val="0"/>
        <w:spacing w:before="120" w:line="259" w:lineRule="auto"/>
        <w:ind w:left="709"/>
        <w:rPr>
          <w:rFonts w:ascii="Arial" w:hAnsi="Arial" w:cs="Arial"/>
        </w:rPr>
      </w:pPr>
      <w:r w:rsidRPr="00F30224">
        <w:rPr>
          <w:rFonts w:ascii="Arial" w:hAnsi="Arial" w:cs="Arial"/>
        </w:rPr>
        <w:t>Zamawiający nie wymaga wniesienia wadium.</w:t>
      </w:r>
    </w:p>
    <w:p w14:paraId="5947E298" w14:textId="77777777" w:rsidR="00DF6BCF" w:rsidRPr="00F30224" w:rsidRDefault="00DF6BCF" w:rsidP="00F30224">
      <w:pPr>
        <w:pStyle w:val="Akapitzlist"/>
        <w:autoSpaceDE w:val="0"/>
        <w:autoSpaceDN w:val="0"/>
        <w:adjustRightInd w:val="0"/>
        <w:spacing w:before="120" w:line="259" w:lineRule="auto"/>
        <w:ind w:left="709"/>
        <w:rPr>
          <w:rFonts w:ascii="Arial" w:hAnsi="Arial" w:cs="Arial"/>
        </w:rPr>
      </w:pPr>
    </w:p>
    <w:p w14:paraId="35CCBA9C" w14:textId="77777777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>Sposób oraz termin składania ofert</w:t>
      </w:r>
    </w:p>
    <w:p w14:paraId="0A1FC0E7" w14:textId="77777777" w:rsidR="00DF6BCF" w:rsidRPr="00F30224" w:rsidRDefault="00DF6BCF" w:rsidP="00F30224">
      <w:pPr>
        <w:numPr>
          <w:ilvl w:val="0"/>
          <w:numId w:val="11"/>
        </w:numPr>
        <w:spacing w:before="120" w:after="0"/>
        <w:ind w:right="2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Ofertę należy złożyć z wypełnionym formularzem ofertowym w formie elektronicznej </w:t>
      </w:r>
      <w:r w:rsidRPr="00F30224">
        <w:rPr>
          <w:rFonts w:ascii="Arial" w:hAnsi="Arial" w:cs="Arial"/>
          <w:color w:val="333333"/>
          <w:shd w:val="clear" w:color="auto" w:fill="FFFFFF"/>
        </w:rPr>
        <w:t>lub w postaci elektronicznej opatrzonej podpisem zaufanym lub podpisem osobistym</w:t>
      </w:r>
      <w:r w:rsidRPr="00F30224">
        <w:rPr>
          <w:rFonts w:ascii="Arial" w:hAnsi="Arial" w:cs="Arial"/>
        </w:rPr>
        <w:t>. Brak złożenia tego dokumentu skutkować będzie odrzucenie oferty.</w:t>
      </w:r>
    </w:p>
    <w:p w14:paraId="7F38034E" w14:textId="77777777" w:rsidR="00DF6BCF" w:rsidRPr="00F30224" w:rsidRDefault="00DF6BCF" w:rsidP="00F30224">
      <w:pPr>
        <w:numPr>
          <w:ilvl w:val="0"/>
          <w:numId w:val="11"/>
        </w:numPr>
        <w:spacing w:before="120" w:after="0"/>
        <w:ind w:right="2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Wykonawca składa ofertę, pod rygorem nieważności, w</w:t>
      </w:r>
      <w:r w:rsidRPr="00F30224">
        <w:rPr>
          <w:rFonts w:ascii="Arial" w:eastAsiaTheme="minorEastAsia" w:hAnsi="Arial" w:cs="Arial"/>
        </w:rPr>
        <w:t xml:space="preserve"> formie </w:t>
      </w:r>
      <w:r w:rsidRPr="00F30224">
        <w:rPr>
          <w:rFonts w:ascii="Arial" w:hAnsi="Arial" w:cs="Arial"/>
          <w:color w:val="333333"/>
          <w:shd w:val="clear" w:color="auto" w:fill="FFFFFF"/>
        </w:rPr>
        <w:t>elektronicznej lub w postaci elektronicznej opatrzonej podpisem zaufanym lub podpisem osobistym</w:t>
      </w:r>
    </w:p>
    <w:p w14:paraId="22E3B9AE" w14:textId="77777777" w:rsidR="00DF6BCF" w:rsidRPr="00F30224" w:rsidRDefault="00DF6BCF" w:rsidP="00F30224">
      <w:pPr>
        <w:numPr>
          <w:ilvl w:val="0"/>
          <w:numId w:val="11"/>
        </w:numPr>
        <w:spacing w:before="120" w:after="0"/>
        <w:ind w:right="2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Oferta powinna być podpisana przez osobę upoważnioną/osoby upoważnione do reprezentowania Wykonawcy.</w:t>
      </w:r>
    </w:p>
    <w:p w14:paraId="155702E2" w14:textId="08447E52" w:rsidR="00DF6BCF" w:rsidRPr="00F30224" w:rsidRDefault="00DF6BCF" w:rsidP="00F30224">
      <w:pPr>
        <w:numPr>
          <w:ilvl w:val="0"/>
          <w:numId w:val="11"/>
        </w:numPr>
        <w:spacing w:before="120" w:after="0"/>
        <w:ind w:right="2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Jeżeli w imieniu Wykonawcy działa osoba, której umocowanie do jego reprezentowania nie wynika z dokumentów rejestrowych (KRS, </w:t>
      </w:r>
      <w:proofErr w:type="spellStart"/>
      <w:r w:rsidRPr="00F30224">
        <w:rPr>
          <w:rFonts w:ascii="Arial" w:hAnsi="Arial" w:cs="Arial"/>
        </w:rPr>
        <w:t>C</w:t>
      </w:r>
      <w:r w:rsidR="004117DC" w:rsidRPr="00F30224">
        <w:rPr>
          <w:rFonts w:ascii="Arial" w:hAnsi="Arial" w:cs="Arial"/>
        </w:rPr>
        <w:t>e</w:t>
      </w:r>
      <w:r w:rsidRPr="00F30224">
        <w:rPr>
          <w:rFonts w:ascii="Arial" w:hAnsi="Arial" w:cs="Arial"/>
        </w:rPr>
        <w:t>iDG</w:t>
      </w:r>
      <w:proofErr w:type="spellEnd"/>
      <w:r w:rsidRPr="00F30224">
        <w:rPr>
          <w:rFonts w:ascii="Arial" w:hAnsi="Arial" w:cs="Arial"/>
        </w:rPr>
        <w:t xml:space="preserve"> lub innego właściwego rejestru), Wykonawca dołącza do oferty pełnomocnictwo.</w:t>
      </w:r>
    </w:p>
    <w:p w14:paraId="46165432" w14:textId="3CB39FB2" w:rsidR="00DF6BCF" w:rsidRPr="00F30224" w:rsidRDefault="00DF6BCF" w:rsidP="00F30224">
      <w:pPr>
        <w:pStyle w:val="Akapitzlist"/>
        <w:numPr>
          <w:ilvl w:val="0"/>
          <w:numId w:val="11"/>
        </w:numPr>
        <w:spacing w:before="120" w:line="259" w:lineRule="auto"/>
        <w:ind w:right="-1" w:hanging="424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lastRenderedPageBreak/>
        <w:t xml:space="preserve">Pełnomocnictwo do złożenia oferty lub oświadczenia, o którym mowa w </w:t>
      </w:r>
      <w:r w:rsidR="00AC7307" w:rsidRPr="00F30224">
        <w:rPr>
          <w:rFonts w:ascii="Arial" w:hAnsi="Arial" w:cs="Arial"/>
        </w:rPr>
        <w:t>art</w:t>
      </w:r>
      <w:r w:rsidRPr="00F30224">
        <w:rPr>
          <w:rFonts w:ascii="Arial" w:hAnsi="Arial" w:cs="Arial"/>
        </w:rPr>
        <w:t xml:space="preserve">. 125 ust. 1 Ustawy – </w:t>
      </w:r>
      <w:r w:rsidR="00D06231" w:rsidRPr="00F30224">
        <w:rPr>
          <w:rFonts w:ascii="Arial" w:eastAsiaTheme="minorEastAsia" w:hAnsi="Arial" w:cs="Arial"/>
        </w:rPr>
        <w:t>Z</w:t>
      </w:r>
      <w:r w:rsidRPr="00F30224">
        <w:rPr>
          <w:rFonts w:ascii="Arial" w:eastAsiaTheme="minorEastAsia" w:hAnsi="Arial" w:cs="Arial"/>
        </w:rPr>
        <w:t>ałącznik</w:t>
      </w:r>
      <w:r w:rsidR="00D06231" w:rsidRPr="00F30224">
        <w:rPr>
          <w:rFonts w:ascii="Arial" w:eastAsiaTheme="minorEastAsia" w:hAnsi="Arial" w:cs="Arial"/>
        </w:rPr>
        <w:t xml:space="preserve"> nr</w:t>
      </w:r>
      <w:r w:rsidRPr="00F30224">
        <w:rPr>
          <w:rFonts w:ascii="Arial" w:eastAsiaTheme="minorEastAsia" w:hAnsi="Arial" w:cs="Arial"/>
        </w:rPr>
        <w:t xml:space="preserve"> 4 do SWZ</w:t>
      </w:r>
      <w:r w:rsidRPr="00F30224">
        <w:rPr>
          <w:rFonts w:ascii="Arial" w:hAnsi="Arial" w:cs="Arial"/>
        </w:rPr>
        <w:t xml:space="preserve">, przekazuje się w formie </w:t>
      </w:r>
      <w:r w:rsidRPr="00F30224">
        <w:rPr>
          <w:rFonts w:ascii="Arial" w:hAnsi="Arial" w:cs="Arial"/>
          <w:color w:val="333333"/>
          <w:shd w:val="clear" w:color="auto" w:fill="FFFFFF"/>
        </w:rPr>
        <w:t>elektronicznej lub w postaci elektronicznej opatrzonej podpisem zaufanym lub podpisem osobistym</w:t>
      </w:r>
      <w:r w:rsidR="00D06231" w:rsidRPr="00F30224">
        <w:rPr>
          <w:rFonts w:ascii="Arial" w:hAnsi="Arial" w:cs="Arial"/>
          <w:color w:val="333333"/>
          <w:shd w:val="clear" w:color="auto" w:fill="FFFFFF"/>
        </w:rPr>
        <w:t>.</w:t>
      </w:r>
    </w:p>
    <w:p w14:paraId="392F7E86" w14:textId="67F38F5D" w:rsidR="001B3E79" w:rsidRPr="00F30224" w:rsidRDefault="001B3E79" w:rsidP="00F30224">
      <w:pPr>
        <w:pStyle w:val="Akapitzlist"/>
        <w:numPr>
          <w:ilvl w:val="0"/>
          <w:numId w:val="11"/>
        </w:numPr>
        <w:spacing w:before="120" w:line="259" w:lineRule="auto"/>
        <w:ind w:right="-1" w:hanging="424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Wraz z ofertą składa się podmiotowe środki dowodowe.</w:t>
      </w:r>
    </w:p>
    <w:p w14:paraId="61A8CF90" w14:textId="2DF3CE43" w:rsidR="00DF6BCF" w:rsidRPr="00F30224" w:rsidRDefault="00DF6BCF" w:rsidP="00F30224">
      <w:pPr>
        <w:numPr>
          <w:ilvl w:val="0"/>
          <w:numId w:val="11"/>
        </w:numPr>
        <w:spacing w:before="120" w:after="0"/>
        <w:ind w:right="2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W przypadku gdy pełnomocnictwo do złożenia oferty lub oświadczenia, o którym mowa w </w:t>
      </w:r>
      <w:r w:rsidR="00AC7307" w:rsidRPr="00F30224">
        <w:rPr>
          <w:rFonts w:ascii="Arial" w:hAnsi="Arial" w:cs="Arial"/>
        </w:rPr>
        <w:t>art</w:t>
      </w:r>
      <w:r w:rsidRPr="00F30224">
        <w:rPr>
          <w:rFonts w:ascii="Arial" w:hAnsi="Arial" w:cs="Arial"/>
        </w:rPr>
        <w:t>. 125 ust. 1 Ustawy</w:t>
      </w:r>
      <w:r w:rsidR="00D06231" w:rsidRPr="00F30224">
        <w:rPr>
          <w:rFonts w:ascii="Arial" w:hAnsi="Arial" w:cs="Arial"/>
        </w:rPr>
        <w:t xml:space="preserve"> </w:t>
      </w:r>
      <w:r w:rsidRPr="00F30224">
        <w:rPr>
          <w:rFonts w:ascii="Arial" w:hAnsi="Arial" w:cs="Arial"/>
        </w:rPr>
        <w:t xml:space="preserve">- </w:t>
      </w:r>
      <w:r w:rsidR="00D06231" w:rsidRPr="00F30224">
        <w:rPr>
          <w:rFonts w:ascii="Arial" w:eastAsiaTheme="minorEastAsia" w:hAnsi="Arial" w:cs="Arial"/>
        </w:rPr>
        <w:t>Z</w:t>
      </w:r>
      <w:r w:rsidRPr="00F30224">
        <w:rPr>
          <w:rFonts w:ascii="Arial" w:eastAsiaTheme="minorEastAsia" w:hAnsi="Arial" w:cs="Arial"/>
        </w:rPr>
        <w:t xml:space="preserve">ałącznik </w:t>
      </w:r>
      <w:r w:rsidR="00D06231" w:rsidRPr="00F30224">
        <w:rPr>
          <w:rFonts w:ascii="Arial" w:eastAsiaTheme="minorEastAsia" w:hAnsi="Arial" w:cs="Arial"/>
        </w:rPr>
        <w:t xml:space="preserve">nr </w:t>
      </w:r>
      <w:r w:rsidRPr="00F30224">
        <w:rPr>
          <w:rFonts w:ascii="Arial" w:eastAsiaTheme="minorEastAsia" w:hAnsi="Arial" w:cs="Arial"/>
        </w:rPr>
        <w:t>4 do SWZ</w:t>
      </w:r>
      <w:r w:rsidRPr="00F30224">
        <w:rPr>
          <w:rFonts w:ascii="Arial" w:hAnsi="Arial" w:cs="Arial"/>
        </w:rPr>
        <w:t xml:space="preserve">, zostało sporządzone jako dokument w postaci papierowej i opatrzone własnoręcznym podpisem, przekazuje się cyfrowe odwzorowanie tego dokumentu opatrzone podpisem w formie elektronicznej </w:t>
      </w:r>
      <w:r w:rsidRPr="00F30224">
        <w:rPr>
          <w:rFonts w:ascii="Arial" w:hAnsi="Arial" w:cs="Arial"/>
          <w:color w:val="333333"/>
          <w:shd w:val="clear" w:color="auto" w:fill="FFFFFF"/>
        </w:rPr>
        <w:t>lub w postaci elektronicznej opatrzonej podpisem zaufanym lub podpisem osobistym.</w:t>
      </w:r>
      <w:r w:rsidRPr="00F30224">
        <w:rPr>
          <w:rFonts w:ascii="Arial" w:hAnsi="Arial" w:cs="Arial"/>
        </w:rPr>
        <w:t xml:space="preserve"> Odwzorowanie cyfrowe pełnomocnictwa powinno potwierdzać prawidłowość umocowania na dzień złożenia oferty lub oświadczenia, o którym mowa w </w:t>
      </w:r>
      <w:r w:rsidR="00AC7307" w:rsidRPr="00F30224">
        <w:rPr>
          <w:rFonts w:ascii="Arial" w:hAnsi="Arial" w:cs="Arial"/>
        </w:rPr>
        <w:t>art</w:t>
      </w:r>
      <w:r w:rsidRPr="00F30224">
        <w:rPr>
          <w:rFonts w:ascii="Arial" w:hAnsi="Arial" w:cs="Arial"/>
        </w:rPr>
        <w:t xml:space="preserve">. 125 ust. 1 Ustawy – </w:t>
      </w:r>
      <w:r w:rsidR="009632C4" w:rsidRPr="00F30224">
        <w:rPr>
          <w:rFonts w:ascii="Arial" w:eastAsiaTheme="minorEastAsia" w:hAnsi="Arial" w:cs="Arial"/>
        </w:rPr>
        <w:t>Z</w:t>
      </w:r>
      <w:r w:rsidRPr="00F30224">
        <w:rPr>
          <w:rFonts w:ascii="Arial" w:eastAsiaTheme="minorEastAsia" w:hAnsi="Arial" w:cs="Arial"/>
        </w:rPr>
        <w:t xml:space="preserve">ałącznik </w:t>
      </w:r>
      <w:r w:rsidR="009632C4" w:rsidRPr="00F30224">
        <w:rPr>
          <w:rFonts w:ascii="Arial" w:eastAsiaTheme="minorEastAsia" w:hAnsi="Arial" w:cs="Arial"/>
        </w:rPr>
        <w:t xml:space="preserve">nr </w:t>
      </w:r>
      <w:r w:rsidRPr="00F30224">
        <w:rPr>
          <w:rFonts w:ascii="Arial" w:eastAsiaTheme="minorEastAsia" w:hAnsi="Arial" w:cs="Arial"/>
        </w:rPr>
        <w:t>4 do SWZ</w:t>
      </w:r>
      <w:r w:rsidR="009632C4" w:rsidRPr="00F30224">
        <w:rPr>
          <w:rFonts w:ascii="Arial" w:eastAsiaTheme="minorEastAsia" w:hAnsi="Arial" w:cs="Arial"/>
        </w:rPr>
        <w:t>.</w:t>
      </w:r>
    </w:p>
    <w:p w14:paraId="242FB981" w14:textId="1E6600E2" w:rsidR="00DF6BCF" w:rsidRPr="00F30224" w:rsidRDefault="00DF6BCF" w:rsidP="00F30224">
      <w:pPr>
        <w:numPr>
          <w:ilvl w:val="0"/>
          <w:numId w:val="11"/>
        </w:numPr>
        <w:spacing w:before="120" w:after="0"/>
        <w:ind w:right="2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publicznego.</w:t>
      </w:r>
    </w:p>
    <w:p w14:paraId="55EC5CCF" w14:textId="4A3CAEA6" w:rsidR="00DF6BCF" w:rsidRPr="00F30224" w:rsidRDefault="00DF6BCF" w:rsidP="00F30224">
      <w:pPr>
        <w:numPr>
          <w:ilvl w:val="0"/>
          <w:numId w:val="11"/>
        </w:numPr>
        <w:spacing w:before="120" w:after="0"/>
        <w:ind w:right="2" w:hanging="425"/>
        <w:rPr>
          <w:rFonts w:ascii="Arial" w:hAnsi="Arial" w:cs="Arial"/>
        </w:rPr>
      </w:pPr>
      <w:r w:rsidRPr="00F30224">
        <w:rPr>
          <w:rFonts w:ascii="Arial" w:hAnsi="Arial" w:cs="Arial"/>
        </w:rPr>
        <w:t>Wykonawca składa ofertę za pośrednictwem Platformy</w:t>
      </w:r>
    </w:p>
    <w:p w14:paraId="67B14DF5" w14:textId="3F5582D6" w:rsidR="00DF6BCF" w:rsidRPr="006859CC" w:rsidRDefault="00DF6BCF" w:rsidP="006859CC">
      <w:pPr>
        <w:spacing w:before="120" w:after="0"/>
        <w:ind w:left="862" w:right="2"/>
        <w:rPr>
          <w:rFonts w:ascii="Arial" w:hAnsi="Arial" w:cs="Arial"/>
          <w:b/>
          <w:color w:val="0000FF"/>
          <w:u w:val="single"/>
        </w:rPr>
      </w:pPr>
      <w:r w:rsidRPr="00F30224">
        <w:rPr>
          <w:rFonts w:ascii="Arial" w:hAnsi="Arial" w:cs="Arial"/>
        </w:rPr>
        <w:t>Platforma e- zamówienia</w:t>
      </w:r>
      <w:r w:rsidR="006859CC">
        <w:rPr>
          <w:rFonts w:ascii="Arial" w:hAnsi="Arial" w:cs="Arial"/>
        </w:rPr>
        <w:t xml:space="preserve"> </w:t>
      </w:r>
      <w:hyperlink r:id="rId16" w:history="1">
        <w:r w:rsidR="006859CC" w:rsidRPr="00F30224">
          <w:rPr>
            <w:rStyle w:val="Hipercze"/>
            <w:rFonts w:ascii="Arial" w:hAnsi="Arial" w:cs="Arial"/>
            <w:b/>
          </w:rPr>
          <w:t>https://ezamowienia.gov.pl/pl/</w:t>
        </w:r>
      </w:hyperlink>
    </w:p>
    <w:p w14:paraId="1808AB44" w14:textId="77777777" w:rsidR="00DF6BCF" w:rsidRPr="00F30224" w:rsidRDefault="00DF6BCF" w:rsidP="00F30224">
      <w:pPr>
        <w:numPr>
          <w:ilvl w:val="0"/>
          <w:numId w:val="11"/>
        </w:numPr>
        <w:spacing w:before="120" w:after="0"/>
        <w:ind w:right="2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Sposób złożenia oferty został opisany w Regulaminie.</w:t>
      </w:r>
    </w:p>
    <w:p w14:paraId="1F9EFB77" w14:textId="62E4EA39" w:rsidR="00DF6BCF" w:rsidRPr="00F30224" w:rsidRDefault="00DF6BCF" w:rsidP="00F30224">
      <w:pPr>
        <w:numPr>
          <w:ilvl w:val="0"/>
          <w:numId w:val="11"/>
        </w:numPr>
        <w:spacing w:before="120" w:after="0"/>
        <w:ind w:right="2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Wszelkie informacje stanowiące tajemnicę przedsiębiorstwa w rozumieniu ustawy </w:t>
      </w:r>
      <w:r w:rsidRPr="00F30224">
        <w:rPr>
          <w:rFonts w:ascii="Arial" w:hAnsi="Arial" w:cs="Arial"/>
        </w:rPr>
        <w:br/>
        <w:t xml:space="preserve">z 16 kwietnia 1993 r. o zwalczaniu nieuczciwej konkurencji (Dz.U. z 2020 r. poz. 1913), które Wykonawca zastrzeże jako tajemnicę przedsiębiorstwa, powinny zostać przekazane w wydzielonym i odpowiednio oznaczonym pliku. Wykonawca zobowiązany jest wraz z przekazaniem informacji zastrzeżonych jako tajemnica przedsiębiorstwa wykazać spełnienie przesłanek określonych w </w:t>
      </w:r>
      <w:r w:rsidR="00AC7307" w:rsidRPr="00F30224">
        <w:rPr>
          <w:rFonts w:ascii="Arial" w:hAnsi="Arial" w:cs="Arial"/>
        </w:rPr>
        <w:t>art</w:t>
      </w:r>
      <w:r w:rsidRPr="00F30224">
        <w:rPr>
          <w:rFonts w:ascii="Arial" w:hAnsi="Arial" w:cs="Arial"/>
        </w:rPr>
        <w:t xml:space="preserve">. 11 ust. 2 ustawy z 16 kwietnia 1993 r. o zwalczaniu nieuczciwej konkurencji. Zastrzeżenie przez Wykonawcę tajemnicy przedsiębiorstwa bez uzasadnienia będzie traktowane przez Zamawiającego jako bezskuteczne, ze względu na zaniechanie przez Wykonawcę podjęcia, przy dołożeniu należytej staranności, działań w celu utrzymania poufności objętych klauzulą informacji zgodnie z </w:t>
      </w:r>
      <w:r w:rsidR="00AC7307" w:rsidRPr="00F30224">
        <w:rPr>
          <w:rFonts w:ascii="Arial" w:hAnsi="Arial" w:cs="Arial"/>
        </w:rPr>
        <w:t>art</w:t>
      </w:r>
      <w:r w:rsidRPr="00F30224">
        <w:rPr>
          <w:rFonts w:ascii="Arial" w:hAnsi="Arial" w:cs="Arial"/>
        </w:rPr>
        <w:t>. 18 ust. 3 Ustawy.</w:t>
      </w:r>
    </w:p>
    <w:p w14:paraId="3121BAB4" w14:textId="6F0DB312" w:rsidR="00DF6BCF" w:rsidRPr="00F30224" w:rsidRDefault="00DF6BCF" w:rsidP="00F30224">
      <w:pPr>
        <w:numPr>
          <w:ilvl w:val="0"/>
          <w:numId w:val="11"/>
        </w:numPr>
        <w:spacing w:before="120" w:after="0"/>
        <w:ind w:right="2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  <w:b/>
        </w:rPr>
        <w:t xml:space="preserve">Termin składania ofert upływa w dniu </w:t>
      </w:r>
      <w:r w:rsidR="006859CC">
        <w:rPr>
          <w:rFonts w:ascii="Arial" w:hAnsi="Arial" w:cs="Arial"/>
          <w:b/>
        </w:rPr>
        <w:t>30 grudnia 2024 r., godz. 10:00</w:t>
      </w:r>
      <w:r w:rsidRPr="00F30224">
        <w:rPr>
          <w:rFonts w:ascii="Arial" w:hAnsi="Arial" w:cs="Arial"/>
          <w:b/>
        </w:rPr>
        <w:t xml:space="preserve">. </w:t>
      </w:r>
      <w:r w:rsidRPr="00F30224">
        <w:rPr>
          <w:rFonts w:ascii="Arial" w:hAnsi="Arial" w:cs="Arial"/>
        </w:rPr>
        <w:t>Decyduje data oraz dokładny czas (</w:t>
      </w:r>
      <w:proofErr w:type="spellStart"/>
      <w:r w:rsidRPr="00F30224">
        <w:rPr>
          <w:rFonts w:ascii="Arial" w:hAnsi="Arial" w:cs="Arial"/>
        </w:rPr>
        <w:t>hh:mm:ss</w:t>
      </w:r>
      <w:proofErr w:type="spellEnd"/>
      <w:r w:rsidRPr="00F30224">
        <w:rPr>
          <w:rFonts w:ascii="Arial" w:hAnsi="Arial" w:cs="Arial"/>
        </w:rPr>
        <w:t>) generowany wg czasu lokalnego serwera synchronizowanego zegarem Głównego Urzędu Miar.</w:t>
      </w:r>
    </w:p>
    <w:p w14:paraId="76046740" w14:textId="47B9A2C3" w:rsidR="00DF6BCF" w:rsidRPr="00F30224" w:rsidRDefault="00DF6BCF" w:rsidP="00F30224">
      <w:pPr>
        <w:numPr>
          <w:ilvl w:val="0"/>
          <w:numId w:val="11"/>
        </w:numPr>
        <w:spacing w:before="120" w:after="0"/>
        <w:ind w:right="2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Oferta złożona po terminie zostanie odrzucona na podstawie </w:t>
      </w:r>
      <w:r w:rsidR="00AC7307" w:rsidRPr="00F30224">
        <w:rPr>
          <w:rFonts w:ascii="Arial" w:hAnsi="Arial" w:cs="Arial"/>
        </w:rPr>
        <w:t>art.</w:t>
      </w:r>
      <w:r w:rsidRPr="00F30224">
        <w:rPr>
          <w:rFonts w:ascii="Arial" w:hAnsi="Arial" w:cs="Arial"/>
        </w:rPr>
        <w:t xml:space="preserve">. 226 ust. 1 pkt 1 Ustawy. </w:t>
      </w:r>
    </w:p>
    <w:p w14:paraId="21F9F69E" w14:textId="77777777" w:rsidR="00DF6BCF" w:rsidRPr="00F30224" w:rsidRDefault="00DF6BCF" w:rsidP="00F30224">
      <w:pPr>
        <w:numPr>
          <w:ilvl w:val="0"/>
          <w:numId w:val="11"/>
        </w:numPr>
        <w:spacing w:before="120" w:after="0"/>
        <w:ind w:right="2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Wykonawca przed upływem terminu do składania ofert może zmienić lub wycofać ofertę. Zasady wycofania lub zmiany oferty określa Regulamin.</w:t>
      </w:r>
    </w:p>
    <w:p w14:paraId="0D76C253" w14:textId="77777777" w:rsidR="00DF6BCF" w:rsidRPr="00F30224" w:rsidRDefault="00DF6BCF" w:rsidP="00F30224">
      <w:pPr>
        <w:numPr>
          <w:ilvl w:val="0"/>
          <w:numId w:val="11"/>
        </w:numPr>
        <w:spacing w:before="120" w:after="0"/>
        <w:ind w:right="2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Wykonawca nie może skutecznie wycofać oferty ani wprowadzić zmian w treści oferty po upływie terminu składania ofert.</w:t>
      </w:r>
    </w:p>
    <w:p w14:paraId="2009A31A" w14:textId="77777777" w:rsidR="00DF6BCF" w:rsidRPr="00F30224" w:rsidRDefault="00DF6BCF" w:rsidP="00F30224">
      <w:pPr>
        <w:spacing w:before="120" w:after="0"/>
        <w:ind w:left="569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 </w:t>
      </w:r>
    </w:p>
    <w:p w14:paraId="2CC2D1B9" w14:textId="77777777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jc w:val="left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lastRenderedPageBreak/>
        <w:t>Termin otwarcia ofert</w:t>
      </w:r>
    </w:p>
    <w:p w14:paraId="48F45F4D" w14:textId="6891216C" w:rsidR="00DF6BCF" w:rsidRPr="00F30224" w:rsidRDefault="00DF6BCF" w:rsidP="00F30224">
      <w:pPr>
        <w:numPr>
          <w:ilvl w:val="0"/>
          <w:numId w:val="12"/>
        </w:numPr>
        <w:spacing w:before="120" w:after="0"/>
        <w:ind w:right="2" w:hanging="424"/>
        <w:jc w:val="both"/>
        <w:rPr>
          <w:rFonts w:ascii="Arial" w:hAnsi="Arial" w:cs="Arial"/>
        </w:rPr>
      </w:pPr>
      <w:r w:rsidRPr="00F30224">
        <w:rPr>
          <w:rFonts w:ascii="Arial" w:hAnsi="Arial" w:cs="Arial"/>
          <w:b/>
        </w:rPr>
        <w:t xml:space="preserve">Otwarcie ofert nastąpi niezwłocznie po upływie terminu składania ofert, tj. w dniu </w:t>
      </w:r>
      <w:r w:rsidR="006859CC">
        <w:rPr>
          <w:rFonts w:ascii="Arial" w:hAnsi="Arial" w:cs="Arial"/>
          <w:b/>
        </w:rPr>
        <w:t>30 grudnia 2024 r., godz. 10:30.</w:t>
      </w:r>
      <w:r w:rsidRPr="00F30224">
        <w:rPr>
          <w:rFonts w:ascii="Arial" w:hAnsi="Arial" w:cs="Arial"/>
        </w:rPr>
        <w:t xml:space="preserve"> Otwarcie ofert dokonywane jest przez odszyfrowanie i otwarcie ofert.</w:t>
      </w:r>
    </w:p>
    <w:p w14:paraId="61F8F68B" w14:textId="77777777" w:rsidR="00DF6BCF" w:rsidRPr="00F30224" w:rsidRDefault="00DF6BCF" w:rsidP="00F30224">
      <w:pPr>
        <w:numPr>
          <w:ilvl w:val="0"/>
          <w:numId w:val="12"/>
        </w:numPr>
        <w:spacing w:before="120" w:after="0"/>
        <w:ind w:right="2" w:hanging="424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Zamawiający, najpóźniej przed otwarciem ofert, udostępni na stronie internetowej prowadzonego postępowania (Platformie) informację o kwocie, jaką zamierza przeznaczyć na sfinansowanie zamówienia.</w:t>
      </w:r>
    </w:p>
    <w:p w14:paraId="27173014" w14:textId="77777777" w:rsidR="00DF6BCF" w:rsidRPr="00F30224" w:rsidRDefault="00DF6BCF" w:rsidP="00F30224">
      <w:pPr>
        <w:numPr>
          <w:ilvl w:val="0"/>
          <w:numId w:val="12"/>
        </w:numPr>
        <w:spacing w:before="120" w:after="0"/>
        <w:ind w:right="2" w:hanging="424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Jeżeli otwarcie ofert następuje przy użyciu systemu teleinformatycznego, w przypadku awarii tego systemu, która powoduje brak możliwości otwarcia ofert w terminie określonym przez Zamawiającego, otwarcie ofert nastąpi niezwłocznie po usunięciu awarii. Zamawiający poinformuje o zmianie terminu otwarcia ofert na stronie internetowej prowadzonego postępowania (Platformie).</w:t>
      </w:r>
    </w:p>
    <w:p w14:paraId="3F9C333A" w14:textId="77777777" w:rsidR="00DF6BCF" w:rsidRPr="00F30224" w:rsidRDefault="00DF6BCF" w:rsidP="00F30224">
      <w:pPr>
        <w:numPr>
          <w:ilvl w:val="0"/>
          <w:numId w:val="12"/>
        </w:numPr>
        <w:spacing w:before="120" w:after="0"/>
        <w:ind w:right="2" w:hanging="424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Niezwłocznie po otwarciu ofert Zamawiający udostępni na stronie internetowej prowadzonego postępowania (Platformie) informacje o:</w:t>
      </w:r>
    </w:p>
    <w:p w14:paraId="6666083E" w14:textId="77777777" w:rsidR="00DF6BCF" w:rsidRPr="00F30224" w:rsidRDefault="00DF6BCF" w:rsidP="00F30224">
      <w:pPr>
        <w:numPr>
          <w:ilvl w:val="1"/>
          <w:numId w:val="12"/>
        </w:numPr>
        <w:spacing w:before="120" w:after="0"/>
        <w:ind w:right="2" w:hanging="238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nazwach albo imionach i nazwiskach oraz siedzibach lub miejscach prowadzonej działalności gospodarczej albo miejscach zamieszkania wykonawców, których oferty zostały otwarte;</w:t>
      </w:r>
    </w:p>
    <w:p w14:paraId="735719FF" w14:textId="77777777" w:rsidR="00DF6BCF" w:rsidRPr="00F30224" w:rsidRDefault="00DF6BCF" w:rsidP="00F30224">
      <w:pPr>
        <w:numPr>
          <w:ilvl w:val="1"/>
          <w:numId w:val="12"/>
        </w:numPr>
        <w:spacing w:before="120" w:after="0"/>
        <w:ind w:right="2" w:hanging="238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cenach zawartych w ofertach.</w:t>
      </w:r>
    </w:p>
    <w:p w14:paraId="6F8D45EB" w14:textId="77777777" w:rsidR="00DF6BCF" w:rsidRPr="00F30224" w:rsidRDefault="00DF6BCF" w:rsidP="00F30224">
      <w:pPr>
        <w:spacing w:before="120" w:after="0"/>
        <w:ind w:left="142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 </w:t>
      </w:r>
    </w:p>
    <w:p w14:paraId="19C032FF" w14:textId="77777777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>Sposób obliczenia ceny</w:t>
      </w:r>
    </w:p>
    <w:p w14:paraId="7D712664" w14:textId="7B019BA7" w:rsidR="00DF6BCF" w:rsidRPr="00F30224" w:rsidRDefault="00DF6BCF" w:rsidP="00F30224">
      <w:pPr>
        <w:widowControl w:val="0"/>
        <w:numPr>
          <w:ilvl w:val="3"/>
          <w:numId w:val="16"/>
        </w:numPr>
        <w:tabs>
          <w:tab w:val="clear" w:pos="2880"/>
        </w:tabs>
        <w:autoSpaceDE w:val="0"/>
        <w:autoSpaceDN w:val="0"/>
        <w:spacing w:before="120" w:after="0"/>
        <w:ind w:left="851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Kalkulację ceny oferty należy obliczyć w oparciu o formularz ofertowy stanowiący </w:t>
      </w:r>
      <w:r w:rsidR="009632C4" w:rsidRPr="00F30224">
        <w:rPr>
          <w:rFonts w:ascii="Arial" w:hAnsi="Arial" w:cs="Arial"/>
        </w:rPr>
        <w:t>Z</w:t>
      </w:r>
      <w:r w:rsidRPr="00F30224">
        <w:rPr>
          <w:rFonts w:ascii="Arial" w:hAnsi="Arial" w:cs="Arial"/>
        </w:rPr>
        <w:t>ałączniki nr 2 do SWZ.</w:t>
      </w:r>
    </w:p>
    <w:p w14:paraId="78DACEA6" w14:textId="02A01FB3" w:rsidR="00DF6BCF" w:rsidRPr="00F30224" w:rsidRDefault="00DF6BCF" w:rsidP="00F30224">
      <w:pPr>
        <w:widowControl w:val="0"/>
        <w:numPr>
          <w:ilvl w:val="0"/>
          <w:numId w:val="17"/>
        </w:numPr>
        <w:autoSpaceDE w:val="0"/>
        <w:autoSpaceDN w:val="0"/>
        <w:spacing w:before="120" w:after="0"/>
        <w:ind w:left="851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Wartość brutto podana w ofercie powinna zawierać wszelkie koszty jednostkowe mające wpływ na realizację danej części zamówienia wskazanej w ofercie, w tym ewentualne </w:t>
      </w:r>
      <w:r w:rsidR="009632C4" w:rsidRPr="00F30224">
        <w:rPr>
          <w:rFonts w:ascii="Arial" w:hAnsi="Arial" w:cs="Arial"/>
        </w:rPr>
        <w:t>u</w:t>
      </w:r>
      <w:r w:rsidRPr="00F30224">
        <w:rPr>
          <w:rFonts w:ascii="Arial" w:hAnsi="Arial" w:cs="Arial"/>
        </w:rPr>
        <w:t>pusty i rabaty zastosowane przez Wykonawcę.</w:t>
      </w:r>
    </w:p>
    <w:p w14:paraId="7D36AE1D" w14:textId="77777777" w:rsidR="00DF6BCF" w:rsidRPr="00F30224" w:rsidRDefault="00DF6BCF" w:rsidP="00F30224">
      <w:pPr>
        <w:widowControl w:val="0"/>
        <w:numPr>
          <w:ilvl w:val="0"/>
          <w:numId w:val="17"/>
        </w:numPr>
        <w:autoSpaceDE w:val="0"/>
        <w:autoSpaceDN w:val="0"/>
        <w:spacing w:before="120" w:after="0"/>
        <w:ind w:left="851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Cenę należy zaokrąglić do pełnych groszy, przy czym końcówki poniżej 0,5 grosza należy pomijać, a końcówki 0,5 grosza i wyższe należy zaokrąglać do 1 grosza.</w:t>
      </w:r>
    </w:p>
    <w:p w14:paraId="35C27975" w14:textId="10CBEDF1" w:rsidR="00DF6BCF" w:rsidRPr="00F30224" w:rsidRDefault="00DF6BCF" w:rsidP="00F30224">
      <w:pPr>
        <w:widowControl w:val="0"/>
        <w:numPr>
          <w:ilvl w:val="0"/>
          <w:numId w:val="17"/>
        </w:numPr>
        <w:autoSpaceDE w:val="0"/>
        <w:autoSpaceDN w:val="0"/>
        <w:spacing w:before="120" w:after="0"/>
        <w:ind w:left="851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Stawka podatku VAT musi zostać określona zgodnie z ustawą z dnia 11 marca 2004 r. o podatku od towarów i usług (</w:t>
      </w:r>
      <w:r w:rsidRPr="00F30224">
        <w:rPr>
          <w:rFonts w:ascii="Arial" w:hAnsi="Arial" w:cs="Arial"/>
          <w:bCs/>
        </w:rPr>
        <w:t xml:space="preserve">Dz. U z 2022 r. poz. 931, z </w:t>
      </w:r>
      <w:proofErr w:type="spellStart"/>
      <w:r w:rsidRPr="00F30224">
        <w:rPr>
          <w:rFonts w:ascii="Arial" w:hAnsi="Arial" w:cs="Arial"/>
          <w:bCs/>
        </w:rPr>
        <w:t>późn</w:t>
      </w:r>
      <w:proofErr w:type="spellEnd"/>
      <w:r w:rsidRPr="00F30224">
        <w:rPr>
          <w:rFonts w:ascii="Arial" w:hAnsi="Arial" w:cs="Arial"/>
          <w:bCs/>
        </w:rPr>
        <w:t xml:space="preserve">. </w:t>
      </w:r>
      <w:r w:rsidR="004117DC" w:rsidRPr="00F30224">
        <w:rPr>
          <w:rFonts w:ascii="Arial" w:hAnsi="Arial" w:cs="Arial"/>
          <w:bCs/>
        </w:rPr>
        <w:t>Z</w:t>
      </w:r>
      <w:r w:rsidRPr="00F30224">
        <w:rPr>
          <w:rFonts w:ascii="Arial" w:hAnsi="Arial" w:cs="Arial"/>
          <w:bCs/>
        </w:rPr>
        <w:t>m.)</w:t>
      </w:r>
      <w:r w:rsidRPr="00F30224">
        <w:rPr>
          <w:rFonts w:ascii="Arial" w:hAnsi="Arial" w:cs="Arial"/>
        </w:rPr>
        <w:t>.</w:t>
      </w:r>
    </w:p>
    <w:p w14:paraId="00BA5F24" w14:textId="77777777" w:rsidR="00DF6BCF" w:rsidRPr="00F30224" w:rsidRDefault="00DF6BCF" w:rsidP="00F30224">
      <w:pPr>
        <w:pStyle w:val="Tekstpodstawowy2"/>
        <w:numPr>
          <w:ilvl w:val="0"/>
          <w:numId w:val="17"/>
        </w:numPr>
        <w:autoSpaceDE w:val="0"/>
        <w:autoSpaceDN w:val="0"/>
        <w:spacing w:before="120" w:after="0" w:line="259" w:lineRule="auto"/>
        <w:ind w:left="851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Cenę oferty należy wyrazić w złotych polskich (PLN).</w:t>
      </w:r>
    </w:p>
    <w:p w14:paraId="08E08F32" w14:textId="77777777" w:rsidR="00DF6BCF" w:rsidRPr="00F30224" w:rsidRDefault="00DF6BCF" w:rsidP="00F30224">
      <w:pPr>
        <w:spacing w:before="120" w:after="0"/>
        <w:ind w:right="2"/>
        <w:rPr>
          <w:rFonts w:ascii="Arial" w:hAnsi="Arial" w:cs="Arial"/>
        </w:rPr>
      </w:pPr>
    </w:p>
    <w:p w14:paraId="29E21D99" w14:textId="77777777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>Opis kryteriów oceny ofert wraz z podaniem wag tych kryteriów i sposobu oceny ofert</w:t>
      </w:r>
    </w:p>
    <w:p w14:paraId="629650E8" w14:textId="77777777" w:rsidR="00DF6BCF" w:rsidRPr="00F30224" w:rsidRDefault="00DF6BCF" w:rsidP="00F30224">
      <w:pPr>
        <w:pStyle w:val="Akapitzlist"/>
        <w:numPr>
          <w:ilvl w:val="0"/>
          <w:numId w:val="19"/>
        </w:numPr>
        <w:spacing w:before="120" w:line="259" w:lineRule="auto"/>
        <w:ind w:right="-1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Kryteria, którymi Zamawiający będzie kierował się przy wyborze oferty wraz z podaniem znaczenia (wag) tych kryteriów:</w:t>
      </w:r>
    </w:p>
    <w:p w14:paraId="3BAAC011" w14:textId="4551B7C6" w:rsidR="00DF6BCF" w:rsidRPr="00F30224" w:rsidRDefault="00DF6BCF" w:rsidP="00F30224">
      <w:pPr>
        <w:pStyle w:val="Akapitzlist"/>
        <w:numPr>
          <w:ilvl w:val="0"/>
          <w:numId w:val="22"/>
        </w:numPr>
        <w:spacing w:before="120" w:line="259" w:lineRule="auto"/>
        <w:ind w:right="1051"/>
        <w:contextualSpacing/>
        <w:jc w:val="both"/>
        <w:rPr>
          <w:rFonts w:ascii="Arial" w:eastAsia="Calibri" w:hAnsi="Arial" w:cs="Arial"/>
        </w:rPr>
      </w:pPr>
      <w:r w:rsidRPr="00F30224">
        <w:rPr>
          <w:rFonts w:ascii="Arial" w:eastAsia="Calibri" w:hAnsi="Arial" w:cs="Arial"/>
        </w:rPr>
        <w:t xml:space="preserve">Cena </w:t>
      </w:r>
      <w:r w:rsidR="0045387D" w:rsidRPr="00F30224">
        <w:rPr>
          <w:rFonts w:ascii="Arial" w:eastAsia="Calibri" w:hAnsi="Arial" w:cs="Arial"/>
        </w:rPr>
        <w:t>(C)</w:t>
      </w:r>
      <w:r w:rsidRPr="00F30224">
        <w:rPr>
          <w:rFonts w:ascii="Arial" w:eastAsia="Calibri" w:hAnsi="Arial" w:cs="Arial"/>
        </w:rPr>
        <w:t xml:space="preserve"> </w:t>
      </w:r>
      <w:r w:rsidR="004117DC" w:rsidRPr="00F30224">
        <w:rPr>
          <w:rFonts w:ascii="Arial" w:eastAsia="Calibri" w:hAnsi="Arial" w:cs="Arial"/>
        </w:rPr>
        <w:t>–</w:t>
      </w:r>
      <w:r w:rsidRPr="00F30224">
        <w:rPr>
          <w:rFonts w:ascii="Arial" w:eastAsia="Calibri" w:hAnsi="Arial" w:cs="Arial"/>
        </w:rPr>
        <w:t xml:space="preserve"> </w:t>
      </w:r>
      <w:r w:rsidR="00257C8C" w:rsidRPr="00F30224">
        <w:rPr>
          <w:rFonts w:ascii="Arial" w:eastAsia="Calibri" w:hAnsi="Arial" w:cs="Arial"/>
        </w:rPr>
        <w:t>6</w:t>
      </w:r>
      <w:r w:rsidRPr="00F30224">
        <w:rPr>
          <w:rFonts w:ascii="Arial" w:eastAsia="Calibri" w:hAnsi="Arial" w:cs="Arial"/>
        </w:rPr>
        <w:t>0 %</w:t>
      </w:r>
    </w:p>
    <w:p w14:paraId="5A3FFE0E" w14:textId="52AD63C6" w:rsidR="00257C8C" w:rsidRPr="00F30224" w:rsidRDefault="00257C8C" w:rsidP="00F30224">
      <w:pPr>
        <w:pStyle w:val="Akapitzlist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120" w:line="259" w:lineRule="auto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 xml:space="preserve">Kryterium </w:t>
      </w:r>
      <w:proofErr w:type="spellStart"/>
      <w:r w:rsidRPr="00F30224">
        <w:rPr>
          <w:rFonts w:ascii="Arial" w:hAnsi="Arial" w:cs="Arial"/>
          <w:color w:val="1D1C1D"/>
          <w:kern w:val="2"/>
          <w:u w:color="000000"/>
        </w:rPr>
        <w:t>pozacenowe</w:t>
      </w:r>
      <w:proofErr w:type="spellEnd"/>
      <w:r w:rsidRPr="00F30224">
        <w:rPr>
          <w:rFonts w:ascii="Arial" w:hAnsi="Arial" w:cs="Arial"/>
          <w:color w:val="1D1C1D"/>
          <w:kern w:val="2"/>
          <w:u w:color="000000"/>
        </w:rPr>
        <w:t xml:space="preserve"> 1: Funkcjonalność orkiestratora SSL - 20% (20 pkt.)</w:t>
      </w:r>
    </w:p>
    <w:p w14:paraId="64024489" w14:textId="71A2F18E" w:rsidR="00257C8C" w:rsidRPr="00F30224" w:rsidRDefault="00257C8C" w:rsidP="00F30224">
      <w:pPr>
        <w:pStyle w:val="Akapitzlist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120" w:line="259" w:lineRule="auto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 xml:space="preserve">Kryterium </w:t>
      </w:r>
      <w:proofErr w:type="spellStart"/>
      <w:r w:rsidRPr="00F30224">
        <w:rPr>
          <w:rFonts w:ascii="Arial" w:hAnsi="Arial" w:cs="Arial"/>
          <w:color w:val="1D1C1D"/>
          <w:kern w:val="2"/>
          <w:u w:color="000000"/>
        </w:rPr>
        <w:t>pzoacenowe</w:t>
      </w:r>
      <w:proofErr w:type="spellEnd"/>
      <w:r w:rsidRPr="00F30224">
        <w:rPr>
          <w:rFonts w:ascii="Arial" w:hAnsi="Arial" w:cs="Arial"/>
          <w:color w:val="1D1C1D"/>
          <w:kern w:val="2"/>
          <w:u w:color="000000"/>
        </w:rPr>
        <w:t xml:space="preserve"> 2: Funkcjonalność zaawansowana ochrona DNS - 10% (10 pkt.)</w:t>
      </w:r>
    </w:p>
    <w:p w14:paraId="047A4C6A" w14:textId="2C427BF2" w:rsidR="00257C8C" w:rsidRPr="00F30224" w:rsidRDefault="00257C8C" w:rsidP="00F30224">
      <w:pPr>
        <w:pStyle w:val="Akapitzlist"/>
        <w:numPr>
          <w:ilvl w:val="0"/>
          <w:numId w:val="22"/>
        </w:numPr>
        <w:spacing w:before="120" w:line="259" w:lineRule="auto"/>
        <w:ind w:right="1051"/>
        <w:contextualSpacing/>
        <w:jc w:val="both"/>
        <w:rPr>
          <w:rFonts w:ascii="Arial" w:eastAsia="Calibri" w:hAnsi="Arial" w:cs="Arial"/>
          <w:b/>
          <w:bCs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 xml:space="preserve">Kryterium </w:t>
      </w:r>
      <w:proofErr w:type="spellStart"/>
      <w:r w:rsidRPr="00F30224">
        <w:rPr>
          <w:rFonts w:ascii="Arial" w:hAnsi="Arial" w:cs="Arial"/>
          <w:color w:val="1D1C1D"/>
          <w:kern w:val="2"/>
          <w:u w:color="000000"/>
        </w:rPr>
        <w:t>pozacenowe</w:t>
      </w:r>
      <w:proofErr w:type="spellEnd"/>
      <w:r w:rsidRPr="00F30224">
        <w:rPr>
          <w:rFonts w:ascii="Arial" w:hAnsi="Arial" w:cs="Arial"/>
          <w:color w:val="1D1C1D"/>
          <w:kern w:val="2"/>
          <w:u w:color="000000"/>
        </w:rPr>
        <w:t xml:space="preserve"> 3: Funkcjonalność ochrona z wykorzystaniem mechanizmów MACHINE LEARNING - 10% (10 pkt.)</w:t>
      </w:r>
    </w:p>
    <w:p w14:paraId="5D629B8A" w14:textId="77777777" w:rsidR="00F30224" w:rsidRPr="00F30224" w:rsidRDefault="00F30224" w:rsidP="00F30224">
      <w:pPr>
        <w:pStyle w:val="Akapitzlist"/>
        <w:spacing w:before="120" w:line="259" w:lineRule="auto"/>
        <w:ind w:left="1080" w:right="1051"/>
        <w:contextualSpacing/>
        <w:jc w:val="both"/>
        <w:rPr>
          <w:rFonts w:ascii="Arial" w:eastAsia="Calibri" w:hAnsi="Arial" w:cs="Arial"/>
          <w:b/>
          <w:bCs/>
        </w:rPr>
      </w:pPr>
    </w:p>
    <w:p w14:paraId="6066A6F6" w14:textId="77777777" w:rsidR="00DF6BCF" w:rsidRPr="00F30224" w:rsidRDefault="00DF6BCF" w:rsidP="00F30224">
      <w:pPr>
        <w:pStyle w:val="Akapitzlist"/>
        <w:numPr>
          <w:ilvl w:val="0"/>
          <w:numId w:val="19"/>
        </w:numPr>
        <w:spacing w:before="120" w:line="259" w:lineRule="auto"/>
        <w:contextualSpacing/>
        <w:jc w:val="both"/>
        <w:rPr>
          <w:rFonts w:ascii="Arial" w:eastAsia="Times New Roman" w:hAnsi="Arial" w:cs="Arial"/>
        </w:rPr>
      </w:pPr>
      <w:r w:rsidRPr="00F30224">
        <w:rPr>
          <w:rFonts w:ascii="Arial" w:eastAsia="Times New Roman" w:hAnsi="Arial" w:cs="Arial"/>
        </w:rPr>
        <w:t>Ocena ofert:</w:t>
      </w:r>
    </w:p>
    <w:p w14:paraId="5D2017B6" w14:textId="42C80312" w:rsidR="00DF6BCF" w:rsidRPr="00F30224" w:rsidRDefault="00DF6BCF" w:rsidP="00F30224">
      <w:pPr>
        <w:pStyle w:val="Akapitzlist"/>
        <w:numPr>
          <w:ilvl w:val="1"/>
          <w:numId w:val="13"/>
        </w:numPr>
        <w:spacing w:before="120" w:line="259" w:lineRule="auto"/>
        <w:ind w:left="993"/>
        <w:rPr>
          <w:rFonts w:ascii="Arial" w:eastAsia="Times New Roman" w:hAnsi="Arial" w:cs="Arial"/>
        </w:rPr>
      </w:pPr>
      <w:r w:rsidRPr="00F30224">
        <w:rPr>
          <w:rFonts w:ascii="Arial" w:eastAsia="Times New Roman" w:hAnsi="Arial" w:cs="Arial"/>
        </w:rPr>
        <w:t xml:space="preserve">Opis kryterium „Cena </w:t>
      </w:r>
      <w:r w:rsidR="0045387D" w:rsidRPr="00F30224">
        <w:rPr>
          <w:rFonts w:ascii="Arial" w:eastAsia="Times New Roman" w:hAnsi="Arial" w:cs="Arial"/>
        </w:rPr>
        <w:t>C</w:t>
      </w:r>
      <w:r w:rsidRPr="00F30224">
        <w:rPr>
          <w:rFonts w:ascii="Arial" w:eastAsia="Times New Roman" w:hAnsi="Arial" w:cs="Arial"/>
        </w:rPr>
        <w:t>”:</w:t>
      </w:r>
    </w:p>
    <w:p w14:paraId="333A93FC" w14:textId="77777777" w:rsidR="00DF6BCF" w:rsidRPr="00F30224" w:rsidRDefault="00DF6BCF" w:rsidP="00F30224">
      <w:pPr>
        <w:spacing w:before="120" w:after="0"/>
        <w:rPr>
          <w:rFonts w:ascii="Arial" w:eastAsia="Times New Roman" w:hAnsi="Arial" w:cs="Arial"/>
        </w:rPr>
      </w:pPr>
      <w:r w:rsidRPr="00F30224">
        <w:rPr>
          <w:rFonts w:ascii="Arial" w:eastAsia="Times New Roman" w:hAnsi="Arial" w:cs="Arial"/>
        </w:rPr>
        <w:t>Ocena w niniejszym kryterium zostanie dokonana według następującego wzoru:</w:t>
      </w:r>
    </w:p>
    <w:p w14:paraId="694BEF7B" w14:textId="3DB78799" w:rsidR="00DF6BCF" w:rsidRPr="00F30224" w:rsidRDefault="00DF6BCF" w:rsidP="00F30224">
      <w:pPr>
        <w:spacing w:before="120" w:after="0"/>
        <w:ind w:left="708"/>
        <w:rPr>
          <w:rFonts w:ascii="Arial" w:eastAsia="Times New Roman" w:hAnsi="Arial" w:cs="Arial"/>
        </w:rPr>
      </w:pPr>
      <w:r w:rsidRPr="00F30224">
        <w:rPr>
          <w:rFonts w:ascii="Arial" w:eastAsia="Times New Roman" w:hAnsi="Arial" w:cs="Arial"/>
        </w:rPr>
        <w:br/>
        <w:t xml:space="preserve">         Najniższa cena brutto przedstawiona w ofertach na realizację zamówienia</w:t>
      </w:r>
      <w:r w:rsidRPr="00F30224">
        <w:rPr>
          <w:rFonts w:ascii="Arial" w:eastAsia="Times New Roman" w:hAnsi="Arial" w:cs="Arial"/>
        </w:rPr>
        <w:br/>
        <w:t xml:space="preserve">C = ------------------------------------------------------------------------------------------------------ x </w:t>
      </w:r>
      <w:r w:rsidR="00257C8C" w:rsidRPr="00F30224">
        <w:rPr>
          <w:rFonts w:ascii="Arial" w:eastAsia="Times New Roman" w:hAnsi="Arial" w:cs="Arial"/>
        </w:rPr>
        <w:t>6</w:t>
      </w:r>
      <w:r w:rsidRPr="00F30224">
        <w:rPr>
          <w:rFonts w:ascii="Arial" w:eastAsia="Times New Roman" w:hAnsi="Arial" w:cs="Arial"/>
        </w:rPr>
        <w:t>0</w:t>
      </w:r>
      <w:r w:rsidRPr="00F30224">
        <w:rPr>
          <w:rFonts w:ascii="Arial" w:eastAsia="Times New Roman" w:hAnsi="Arial" w:cs="Arial"/>
        </w:rPr>
        <w:br/>
        <w:t xml:space="preserve">         Cena brutto na realizację zamówienia badanej oferty</w:t>
      </w:r>
      <w:r w:rsidRPr="00F30224">
        <w:rPr>
          <w:rFonts w:ascii="Arial" w:eastAsia="Times New Roman" w:hAnsi="Arial" w:cs="Arial"/>
        </w:rPr>
        <w:br/>
      </w:r>
    </w:p>
    <w:p w14:paraId="212F1FB9" w14:textId="7425227F" w:rsidR="00DF6BCF" w:rsidRDefault="00DF6BCF" w:rsidP="00F30224">
      <w:pPr>
        <w:spacing w:before="120" w:after="0"/>
        <w:rPr>
          <w:rFonts w:ascii="Arial" w:eastAsia="Times New Roman" w:hAnsi="Arial" w:cs="Arial"/>
        </w:rPr>
      </w:pPr>
      <w:r w:rsidRPr="00F30224">
        <w:rPr>
          <w:rFonts w:ascii="Arial" w:eastAsia="Times New Roman" w:hAnsi="Arial" w:cs="Arial"/>
        </w:rPr>
        <w:t xml:space="preserve">Maksymalnie w kryterium cena może uzyskać </w:t>
      </w:r>
      <w:r w:rsidR="00257C8C" w:rsidRPr="00F30224">
        <w:rPr>
          <w:rFonts w:ascii="Arial" w:eastAsia="Times New Roman" w:hAnsi="Arial" w:cs="Arial"/>
        </w:rPr>
        <w:t>6</w:t>
      </w:r>
      <w:r w:rsidRPr="00F30224">
        <w:rPr>
          <w:rFonts w:ascii="Arial" w:eastAsia="Times New Roman" w:hAnsi="Arial" w:cs="Arial"/>
        </w:rPr>
        <w:t>0 pkt, gdzie 1 pkt=1%.</w:t>
      </w:r>
      <w:bookmarkStart w:id="1" w:name="_Hlk134784796"/>
    </w:p>
    <w:p w14:paraId="346A3E73" w14:textId="77777777" w:rsidR="00F30224" w:rsidRPr="00F30224" w:rsidRDefault="00F30224" w:rsidP="00F30224">
      <w:pPr>
        <w:spacing w:before="120" w:after="0"/>
        <w:rPr>
          <w:rFonts w:ascii="Arial" w:eastAsia="Times New Roman" w:hAnsi="Arial" w:cs="Arial"/>
        </w:rPr>
      </w:pPr>
    </w:p>
    <w:p w14:paraId="27E0AE1C" w14:textId="36404847" w:rsidR="00DF6BCF" w:rsidRPr="00F30224" w:rsidRDefault="00DF6BCF" w:rsidP="00F30224">
      <w:pPr>
        <w:pStyle w:val="Akapitzlist"/>
        <w:numPr>
          <w:ilvl w:val="1"/>
          <w:numId w:val="16"/>
        </w:numPr>
        <w:tabs>
          <w:tab w:val="clear" w:pos="720"/>
        </w:tabs>
        <w:spacing w:before="120" w:line="259" w:lineRule="auto"/>
        <w:ind w:left="993"/>
        <w:contextualSpacing/>
        <w:jc w:val="both"/>
        <w:rPr>
          <w:rFonts w:ascii="Arial" w:eastAsia="Times New Roman" w:hAnsi="Arial" w:cs="Arial"/>
        </w:rPr>
      </w:pPr>
      <w:r w:rsidRPr="00F30224">
        <w:rPr>
          <w:rFonts w:ascii="Arial" w:eastAsia="Times New Roman" w:hAnsi="Arial" w:cs="Arial"/>
        </w:rPr>
        <w:t>Opis kryterium „</w:t>
      </w:r>
      <w:r w:rsidR="00257C8C" w:rsidRPr="00F30224">
        <w:rPr>
          <w:rFonts w:ascii="Arial" w:eastAsia="Times New Roman" w:hAnsi="Arial" w:cs="Arial"/>
        </w:rPr>
        <w:t xml:space="preserve">Kryteria </w:t>
      </w:r>
      <w:proofErr w:type="spellStart"/>
      <w:r w:rsidR="00257C8C" w:rsidRPr="00F30224">
        <w:rPr>
          <w:rFonts w:ascii="Arial" w:eastAsia="Times New Roman" w:hAnsi="Arial" w:cs="Arial"/>
        </w:rPr>
        <w:t>pozacenowe</w:t>
      </w:r>
      <w:proofErr w:type="spellEnd"/>
      <w:r w:rsidR="00257C8C" w:rsidRPr="00F30224">
        <w:rPr>
          <w:rFonts w:ascii="Arial" w:eastAsia="Times New Roman" w:hAnsi="Arial" w:cs="Arial"/>
        </w:rPr>
        <w:t xml:space="preserve"> 1, 2 i 3</w:t>
      </w:r>
      <w:r w:rsidR="00F30224">
        <w:rPr>
          <w:rFonts w:ascii="Arial" w:eastAsia="Times New Roman" w:hAnsi="Arial" w:cs="Arial"/>
        </w:rPr>
        <w:t>”</w:t>
      </w:r>
    </w:p>
    <w:p w14:paraId="3037150A" w14:textId="4C2EFB98" w:rsidR="00257C8C" w:rsidRPr="00F30224" w:rsidRDefault="00257C8C" w:rsidP="00F30224">
      <w:pPr>
        <w:pStyle w:val="Akapitzlist"/>
        <w:spacing w:before="120" w:line="259" w:lineRule="auto"/>
        <w:ind w:left="993"/>
        <w:contextualSpacing/>
        <w:jc w:val="both"/>
        <w:rPr>
          <w:rFonts w:ascii="Arial" w:eastAsia="Times New Roman" w:hAnsi="Arial" w:cs="Arial"/>
        </w:rPr>
      </w:pPr>
    </w:p>
    <w:p w14:paraId="16360088" w14:textId="77777777" w:rsidR="00504076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b/>
          <w:bCs/>
          <w:color w:val="1D1C1D"/>
          <w:kern w:val="2"/>
          <w:u w:color="000000"/>
        </w:rPr>
        <w:t>Kryterium K1</w:t>
      </w:r>
      <w:r w:rsidRPr="00F30224">
        <w:rPr>
          <w:rFonts w:ascii="Arial" w:hAnsi="Arial" w:cs="Arial"/>
          <w:color w:val="1D1C1D"/>
          <w:kern w:val="2"/>
          <w:u w:color="000000"/>
        </w:rPr>
        <w:t>:  Funkcjonalność orkiestratora SSL</w:t>
      </w:r>
    </w:p>
    <w:p w14:paraId="4A48B1B9" w14:textId="30BF15C8" w:rsidR="00504076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kern w:val="2"/>
          <w:u w:color="000000"/>
        </w:rPr>
        <w:t xml:space="preserve">W tym kryterium Zamawiający będzie przyznawał punkty za zaoferowaną dodatkową funkcjonalność </w:t>
      </w:r>
      <w:r w:rsidRPr="00F30224">
        <w:rPr>
          <w:rFonts w:ascii="Arial" w:hAnsi="Arial" w:cs="Arial"/>
          <w:i/>
          <w:iCs/>
          <w:kern w:val="2"/>
          <w:u w:color="000000"/>
        </w:rPr>
        <w:t>Integracji funkcji orkiestratora SSL/</w:t>
      </w:r>
      <w:proofErr w:type="spellStart"/>
      <w:r w:rsidRPr="00F30224">
        <w:rPr>
          <w:rFonts w:ascii="Arial" w:hAnsi="Arial" w:cs="Arial"/>
          <w:i/>
          <w:iCs/>
          <w:kern w:val="2"/>
          <w:u w:color="000000"/>
        </w:rPr>
        <w:t>dekrypcja</w:t>
      </w:r>
      <w:proofErr w:type="spellEnd"/>
      <w:r w:rsidRPr="00F30224">
        <w:rPr>
          <w:rFonts w:ascii="Arial" w:hAnsi="Arial" w:cs="Arial"/>
          <w:i/>
          <w:iCs/>
          <w:kern w:val="2"/>
          <w:u w:color="000000"/>
        </w:rPr>
        <w:t xml:space="preserve"> połączeń wychodzących w urządzeniu </w:t>
      </w:r>
      <w:r w:rsidRPr="00F30224">
        <w:rPr>
          <w:rFonts w:ascii="Arial" w:hAnsi="Arial" w:cs="Arial"/>
          <w:b/>
          <w:bCs/>
          <w:i/>
          <w:iCs/>
          <w:kern w:val="2"/>
          <w:u w:color="000000"/>
        </w:rPr>
        <w:t>NGFW</w:t>
      </w:r>
      <w:r w:rsidRPr="00F30224">
        <w:rPr>
          <w:rFonts w:ascii="Arial" w:hAnsi="Arial" w:cs="Arial"/>
          <w:i/>
          <w:iCs/>
          <w:kern w:val="2"/>
          <w:u w:color="000000"/>
        </w:rPr>
        <w:t xml:space="preserve"> z zewnętrznymi narzędziami bezpieczeństwa</w:t>
      </w:r>
      <w:r w:rsidR="00504076" w:rsidRPr="00F30224">
        <w:rPr>
          <w:rFonts w:ascii="Arial" w:hAnsi="Arial" w:cs="Arial"/>
          <w:kern w:val="2"/>
          <w:u w:color="000000"/>
        </w:rPr>
        <w:t>.</w:t>
      </w:r>
    </w:p>
    <w:p w14:paraId="3CE2A16B" w14:textId="2E77F041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kern w:val="2"/>
          <w:u w:color="000000"/>
        </w:rPr>
        <w:t>Obliczanie liczby punktów przyznanych każdej złożonej i nie odrzuconej ofercie zostanie dokonane zgodnie z poniższymi zasadami:</w:t>
      </w:r>
    </w:p>
    <w:p w14:paraId="7B4D62CE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kern w:val="2"/>
          <w:u w:color="000000"/>
        </w:rPr>
        <w:t>●</w:t>
      </w:r>
      <w:r w:rsidRPr="00F30224">
        <w:rPr>
          <w:rFonts w:ascii="Arial" w:hAnsi="Arial" w:cs="Arial"/>
          <w:kern w:val="2"/>
          <w:u w:color="000000"/>
        </w:rPr>
        <w:tab/>
      </w:r>
      <w:r w:rsidRPr="00F30224">
        <w:rPr>
          <w:rFonts w:ascii="Arial" w:hAnsi="Arial" w:cs="Arial"/>
          <w:b/>
          <w:bCs/>
          <w:kern w:val="2"/>
          <w:u w:color="000000"/>
        </w:rPr>
        <w:t>Wariant I</w:t>
      </w:r>
      <w:r w:rsidRPr="00F30224">
        <w:rPr>
          <w:rFonts w:ascii="Arial" w:hAnsi="Arial" w:cs="Arial"/>
          <w:kern w:val="2"/>
          <w:u w:color="000000"/>
        </w:rPr>
        <w:t xml:space="preserve"> – funkcjonalność deszyfracji wychodzących połączeń SSL/TLS na wszystkich portach natywnie realizowana przez urządzenie NGFW (a nie jako niezbędne do jej realizacji rozwiązanie dodatkowe) - </w:t>
      </w:r>
      <w:r w:rsidRPr="00F30224">
        <w:rPr>
          <w:rFonts w:ascii="Arial" w:hAnsi="Arial" w:cs="Arial"/>
          <w:b/>
          <w:bCs/>
          <w:kern w:val="2"/>
          <w:u w:color="000000"/>
        </w:rPr>
        <w:t>20 punktów</w:t>
      </w:r>
      <w:r w:rsidRPr="00F30224">
        <w:rPr>
          <w:rFonts w:ascii="Arial" w:hAnsi="Arial" w:cs="Arial"/>
          <w:kern w:val="2"/>
          <w:u w:color="000000"/>
        </w:rPr>
        <w:t xml:space="preserve">. </w:t>
      </w:r>
    </w:p>
    <w:p w14:paraId="62D46B8D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kern w:val="2"/>
          <w:u w:color="000000"/>
        </w:rPr>
        <w:t>●</w:t>
      </w:r>
      <w:r w:rsidRPr="00F30224">
        <w:rPr>
          <w:rFonts w:ascii="Arial" w:hAnsi="Arial" w:cs="Arial"/>
          <w:kern w:val="2"/>
          <w:u w:color="000000"/>
        </w:rPr>
        <w:tab/>
      </w:r>
      <w:r w:rsidRPr="00F30224">
        <w:rPr>
          <w:rFonts w:ascii="Arial" w:hAnsi="Arial" w:cs="Arial"/>
          <w:b/>
          <w:bCs/>
          <w:kern w:val="2"/>
          <w:u w:color="000000"/>
        </w:rPr>
        <w:t>Wariant II</w:t>
      </w:r>
      <w:r w:rsidRPr="00F30224">
        <w:rPr>
          <w:rFonts w:ascii="Arial" w:hAnsi="Arial" w:cs="Arial"/>
          <w:kern w:val="2"/>
          <w:u w:color="000000"/>
        </w:rPr>
        <w:t xml:space="preserve"> – brak funkcjonalności deszyfracji wychodzących połączeń SSL/TLS na wszystkich portach  natywnie realizowana przez urządzenie NGFW - </w:t>
      </w:r>
      <w:r w:rsidRPr="00F30224">
        <w:rPr>
          <w:rFonts w:ascii="Arial" w:hAnsi="Arial" w:cs="Arial"/>
          <w:b/>
          <w:bCs/>
          <w:kern w:val="2"/>
          <w:u w:color="000000"/>
        </w:rPr>
        <w:t>0 punktów</w:t>
      </w:r>
      <w:r w:rsidRPr="00F30224">
        <w:rPr>
          <w:rFonts w:ascii="Arial" w:hAnsi="Arial" w:cs="Arial"/>
          <w:kern w:val="2"/>
          <w:u w:color="000000"/>
        </w:rPr>
        <w:t>.</w:t>
      </w:r>
    </w:p>
    <w:p w14:paraId="0A2EDDA9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kern w:val="2"/>
          <w:u w:color="000000"/>
        </w:rPr>
        <w:br/>
        <w:t xml:space="preserve">Opis funkcjonalności </w:t>
      </w:r>
      <w:r w:rsidRPr="00F30224">
        <w:rPr>
          <w:rFonts w:ascii="Arial" w:hAnsi="Arial" w:cs="Arial"/>
          <w:i/>
          <w:iCs/>
          <w:kern w:val="2"/>
          <w:u w:color="000000"/>
        </w:rPr>
        <w:t>Integracja funkcji orkiestratora SSL/</w:t>
      </w:r>
      <w:proofErr w:type="spellStart"/>
      <w:r w:rsidRPr="00F30224">
        <w:rPr>
          <w:rFonts w:ascii="Arial" w:hAnsi="Arial" w:cs="Arial"/>
          <w:i/>
          <w:iCs/>
          <w:kern w:val="2"/>
          <w:u w:color="000000"/>
        </w:rPr>
        <w:t>dekrypcja</w:t>
      </w:r>
      <w:proofErr w:type="spellEnd"/>
      <w:r w:rsidRPr="00F30224">
        <w:rPr>
          <w:rFonts w:ascii="Arial" w:hAnsi="Arial" w:cs="Arial"/>
          <w:i/>
          <w:iCs/>
          <w:kern w:val="2"/>
          <w:u w:color="000000"/>
        </w:rPr>
        <w:t xml:space="preserve"> połączeń wychodzących w urządzeniu NGFW z zewnętrznymi narzędziami bezpieczeństwa</w:t>
      </w:r>
      <w:r w:rsidRPr="00F30224">
        <w:rPr>
          <w:rFonts w:ascii="Arial" w:hAnsi="Arial" w:cs="Arial"/>
          <w:kern w:val="2"/>
          <w:u w:color="000000"/>
        </w:rPr>
        <w:t>.</w:t>
      </w:r>
    </w:p>
    <w:p w14:paraId="1ABF6E31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kern w:val="2"/>
          <w:u w:color="000000"/>
        </w:rPr>
        <w:t xml:space="preserve">Zamawiający przyznaje punkty za rozwiązanie polegające na natywnie realizowanej przez urządzenie NGFW typ I (a nie jako niezbędne do jej realizacji rozwiązanie dodatkowe) funkcjonalności  deszyfracji wychodzących połączeń SSL/TLS, na wszystkich portach, wskazanych w polityce deszyfracji oraz deszyfracji wychodzących połączeń typu STARTTLS. Odszyfrowany ruch zostaje przekazany do zewnętrznych urządzeń bezpieczeństwa, które po przeprowadzeniu analizy zwrócą </w:t>
      </w:r>
      <w:r w:rsidRPr="00F30224">
        <w:rPr>
          <w:rFonts w:ascii="Arial" w:hAnsi="Arial" w:cs="Arial"/>
          <w:color w:val="1D1C1D"/>
          <w:kern w:val="2"/>
          <w:u w:color="000000"/>
        </w:rPr>
        <w:t>ruch do NGFW, w celu jego dalszego przetwarzania. NGFW musi przy tym współpracować z zewnętrznymi urządzeniami bezpieczeństwa funkcjonującymi w trybie transparentnym lub w trybie L3.</w:t>
      </w:r>
    </w:p>
    <w:p w14:paraId="34AE0B98" w14:textId="77777777" w:rsidR="00F30224" w:rsidRDefault="00F30224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bCs/>
          <w:color w:val="1D1C1D"/>
          <w:kern w:val="2"/>
          <w:u w:color="000000"/>
        </w:rPr>
      </w:pPr>
    </w:p>
    <w:p w14:paraId="52792779" w14:textId="13FF94D2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b/>
          <w:bCs/>
          <w:color w:val="1D1C1D"/>
          <w:kern w:val="2"/>
          <w:u w:color="000000"/>
        </w:rPr>
        <w:t>Kryterium K2</w:t>
      </w:r>
      <w:r w:rsidRPr="00F30224">
        <w:rPr>
          <w:rFonts w:ascii="Arial" w:hAnsi="Arial" w:cs="Arial"/>
          <w:color w:val="1D1C1D"/>
          <w:kern w:val="2"/>
          <w:u w:color="000000"/>
        </w:rPr>
        <w:t>: Zaawansowana ochrona DNS</w:t>
      </w:r>
    </w:p>
    <w:p w14:paraId="0CEC2154" w14:textId="60E8D721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W tym kryterium Zamawiający będzie przyznawał punkty za zaoferowaną dodatkową funkcjonalność Zaawansowana ochrona DNS w trybie rzeczywistym. Obliczanie liczby punktów przyznanych każdej złożonej i nie odrzuconej ofercie zostanie dokonane zgodnie z poniższymi zasadami:</w:t>
      </w:r>
    </w:p>
    <w:p w14:paraId="59C75B39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lastRenderedPageBreak/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</w:r>
      <w:r w:rsidRPr="00F30224">
        <w:rPr>
          <w:rFonts w:ascii="Arial" w:hAnsi="Arial" w:cs="Arial"/>
          <w:b/>
          <w:bCs/>
          <w:color w:val="1D1C1D"/>
          <w:kern w:val="2"/>
          <w:u w:color="000000"/>
        </w:rPr>
        <w:t>Wariant I</w:t>
      </w:r>
      <w:r w:rsidRPr="00F30224">
        <w:rPr>
          <w:rFonts w:ascii="Arial" w:hAnsi="Arial" w:cs="Arial"/>
          <w:color w:val="1D1C1D"/>
          <w:kern w:val="2"/>
          <w:u w:color="000000"/>
        </w:rPr>
        <w:t xml:space="preserve"> – realizacja funkcjonalności zaawansowanej ochrony DNS w trybie rzeczywistym w </w:t>
      </w:r>
      <w:r w:rsidRPr="00F30224">
        <w:rPr>
          <w:rFonts w:ascii="Arial" w:hAnsi="Arial" w:cs="Arial"/>
          <w:kern w:val="2"/>
          <w:u w:color="000000"/>
        </w:rPr>
        <w:t>urządzeniu Typ II</w:t>
      </w:r>
      <w:r w:rsidRPr="00F30224">
        <w:rPr>
          <w:rFonts w:ascii="Arial" w:hAnsi="Arial" w:cs="Arial"/>
          <w:color w:val="1D1C1D"/>
          <w:kern w:val="2"/>
          <w:u w:color="000000"/>
        </w:rPr>
        <w:t xml:space="preserve"> - </w:t>
      </w:r>
      <w:r w:rsidRPr="00F30224">
        <w:rPr>
          <w:rFonts w:ascii="Arial" w:hAnsi="Arial" w:cs="Arial"/>
          <w:b/>
          <w:bCs/>
          <w:color w:val="1D1C1D"/>
          <w:kern w:val="2"/>
          <w:u w:color="000000"/>
        </w:rPr>
        <w:t>10 punktów,</w:t>
      </w:r>
    </w:p>
    <w:p w14:paraId="50036D07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</w:r>
      <w:r w:rsidRPr="00F30224">
        <w:rPr>
          <w:rFonts w:ascii="Arial" w:hAnsi="Arial" w:cs="Arial"/>
          <w:b/>
          <w:bCs/>
          <w:color w:val="1D1C1D"/>
          <w:kern w:val="2"/>
          <w:u w:color="000000"/>
        </w:rPr>
        <w:t>Wariant II</w:t>
      </w:r>
      <w:r w:rsidRPr="00F30224">
        <w:rPr>
          <w:rFonts w:ascii="Arial" w:hAnsi="Arial" w:cs="Arial"/>
          <w:color w:val="1D1C1D"/>
          <w:kern w:val="2"/>
          <w:u w:color="000000"/>
        </w:rPr>
        <w:t xml:space="preserve"> – brak realizacji funkcjonalności zaawansowanej ochrony DNS w trybie rzeczywistym w </w:t>
      </w:r>
      <w:r w:rsidRPr="00F30224">
        <w:rPr>
          <w:rFonts w:ascii="Arial" w:hAnsi="Arial" w:cs="Arial"/>
          <w:kern w:val="2"/>
          <w:u w:color="000000"/>
        </w:rPr>
        <w:t xml:space="preserve">urządzeniu Typ II - </w:t>
      </w:r>
      <w:r w:rsidRPr="00F30224">
        <w:rPr>
          <w:rFonts w:ascii="Arial" w:hAnsi="Arial" w:cs="Arial"/>
          <w:b/>
          <w:bCs/>
          <w:color w:val="1D1C1D"/>
          <w:kern w:val="2"/>
          <w:u w:color="000000"/>
        </w:rPr>
        <w:t>0 punktów.</w:t>
      </w:r>
    </w:p>
    <w:p w14:paraId="2E7A7EC9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br/>
        <w:t>Opis funkcjonalności Zaawansowana ochrona DNS w trybie rzeczywistym:</w:t>
      </w:r>
      <w:r w:rsidRPr="00F30224">
        <w:rPr>
          <w:rFonts w:ascii="Arial" w:hAnsi="Arial" w:cs="Arial"/>
          <w:color w:val="1D1C1D"/>
          <w:kern w:val="2"/>
          <w:u w:color="000000"/>
        </w:rPr>
        <w:br/>
        <w:t>Dla każdego zapytania DNS przetwarzanego przez firewall, musi zostać wykonana jego analiza, w co najmniej poniższym zakresie:</w:t>
      </w:r>
    </w:p>
    <w:p w14:paraId="45F89BB2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>wykrywanie zapytań do domen złośliwych. Baza domen musi mieć co najmniej 30 milionów wpisów</w:t>
      </w:r>
    </w:p>
    <w:p w14:paraId="6D79C6E4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 xml:space="preserve">możliwość skonfigurowania fałszowania odpowiedzi na zapytania DNS zaklasyfikowane jako niebezpieczne (tzw. DNS </w:t>
      </w:r>
      <w:proofErr w:type="spellStart"/>
      <w:r w:rsidRPr="00F30224">
        <w:rPr>
          <w:rFonts w:ascii="Arial" w:hAnsi="Arial" w:cs="Arial"/>
          <w:color w:val="1D1C1D"/>
          <w:kern w:val="2"/>
          <w:u w:color="000000"/>
        </w:rPr>
        <w:t>sinkholing</w:t>
      </w:r>
      <w:proofErr w:type="spellEnd"/>
      <w:r w:rsidRPr="00F30224">
        <w:rPr>
          <w:rFonts w:ascii="Arial" w:hAnsi="Arial" w:cs="Arial"/>
          <w:color w:val="1D1C1D"/>
          <w:kern w:val="2"/>
          <w:u w:color="000000"/>
        </w:rPr>
        <w:t>)</w:t>
      </w:r>
    </w:p>
    <w:p w14:paraId="73D000C0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>wykrywanie domen generowanych dynamicznie przez złośliwe oprogramowanie w celu uniknięcia wykrycia kanałów komunikacyjnych (tzw. domeny DGA)</w:t>
      </w:r>
    </w:p>
    <w:p w14:paraId="0DB9C38F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 xml:space="preserve">wykrywanie domen dynamicznych </w:t>
      </w:r>
      <w:proofErr w:type="spellStart"/>
      <w:r w:rsidRPr="00F30224">
        <w:rPr>
          <w:rFonts w:ascii="Arial" w:hAnsi="Arial" w:cs="Arial"/>
          <w:color w:val="1D1C1D"/>
          <w:kern w:val="2"/>
          <w:u w:color="000000"/>
        </w:rPr>
        <w:t>Dynamic</w:t>
      </w:r>
      <w:proofErr w:type="spellEnd"/>
      <w:r w:rsidRPr="00F30224">
        <w:rPr>
          <w:rFonts w:ascii="Arial" w:hAnsi="Arial" w:cs="Arial"/>
          <w:color w:val="1D1C1D"/>
          <w:kern w:val="2"/>
          <w:u w:color="000000"/>
        </w:rPr>
        <w:t xml:space="preserve"> DNS</w:t>
      </w:r>
    </w:p>
    <w:p w14:paraId="2A8FF787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 xml:space="preserve">wykrywanie nadużyć protokołu DNS w celu infiltracji i </w:t>
      </w:r>
      <w:proofErr w:type="spellStart"/>
      <w:r w:rsidRPr="00F30224">
        <w:rPr>
          <w:rFonts w:ascii="Arial" w:hAnsi="Arial" w:cs="Arial"/>
          <w:color w:val="1D1C1D"/>
          <w:kern w:val="2"/>
          <w:u w:color="000000"/>
        </w:rPr>
        <w:t>eksfiltracji</w:t>
      </w:r>
      <w:proofErr w:type="spellEnd"/>
      <w:r w:rsidRPr="00F30224">
        <w:rPr>
          <w:rFonts w:ascii="Arial" w:hAnsi="Arial" w:cs="Arial"/>
          <w:color w:val="1D1C1D"/>
          <w:kern w:val="2"/>
          <w:u w:color="000000"/>
        </w:rPr>
        <w:t xml:space="preserve"> danych</w:t>
      </w:r>
    </w:p>
    <w:p w14:paraId="7017C0D2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 xml:space="preserve">domen fast </w:t>
      </w:r>
      <w:proofErr w:type="spellStart"/>
      <w:r w:rsidRPr="00F30224">
        <w:rPr>
          <w:rFonts w:ascii="Arial" w:hAnsi="Arial" w:cs="Arial"/>
          <w:color w:val="1D1C1D"/>
          <w:kern w:val="2"/>
          <w:u w:color="000000"/>
        </w:rPr>
        <w:t>flux</w:t>
      </w:r>
      <w:proofErr w:type="spellEnd"/>
      <w:r w:rsidRPr="00F30224">
        <w:rPr>
          <w:rFonts w:ascii="Arial" w:hAnsi="Arial" w:cs="Arial"/>
          <w:color w:val="1D1C1D"/>
          <w:kern w:val="2"/>
          <w:u w:color="000000"/>
        </w:rPr>
        <w:br/>
      </w:r>
    </w:p>
    <w:p w14:paraId="1F4D63BE" w14:textId="77777777" w:rsidR="00DC7C20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Zamawiający nie dopuszcza rozwiązania funkcjonującego tylko i wyłącznie w oparciu o weryfikację zapytania DNS w bazie danych rozpoznanych zagrożeń danego producenta, ponieważ taka metoda nie zapewnia ochrony tzw. pacjenta zero, który wykonuje zapytanie DNS o unikalną nazwę domenową, która je</w:t>
      </w:r>
      <w:r w:rsidR="00DC7C20" w:rsidRPr="00F30224">
        <w:rPr>
          <w:rFonts w:ascii="Arial" w:hAnsi="Arial" w:cs="Arial"/>
          <w:color w:val="1D1C1D"/>
          <w:kern w:val="2"/>
          <w:u w:color="000000"/>
        </w:rPr>
        <w:t>szcze nie znajduje się w bazie.</w:t>
      </w:r>
    </w:p>
    <w:p w14:paraId="5BA3400D" w14:textId="77777777" w:rsidR="00F30224" w:rsidRPr="00F30224" w:rsidRDefault="00F30224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</w:p>
    <w:p w14:paraId="5831C302" w14:textId="77777777" w:rsidR="00504076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b/>
          <w:bCs/>
          <w:color w:val="1D1C1D"/>
          <w:kern w:val="2"/>
          <w:u w:color="000000"/>
        </w:rPr>
        <w:t>Kryterium K3</w:t>
      </w:r>
      <w:r w:rsidRPr="00F30224">
        <w:rPr>
          <w:rFonts w:ascii="Arial" w:hAnsi="Arial" w:cs="Arial"/>
          <w:color w:val="1D1C1D"/>
          <w:kern w:val="2"/>
          <w:u w:color="000000"/>
        </w:rPr>
        <w:t>: Ochrona z wykorzystaniem mechanizmów MACHINE LEARNING</w:t>
      </w:r>
    </w:p>
    <w:p w14:paraId="796AC220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W tym kryterium Zamawiający będzie przyznawał punkty za zaoferowaną dodatkową funkcjonalność, pozwalającą urządzeniu NGFW Typ II na blokowanie zagrożeń za pomocą algorytmów uczenia maszynowego (ML) aktualizowanego dynamicznie przez producenta.</w:t>
      </w:r>
    </w:p>
    <w:p w14:paraId="0FA644EE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Obliczanie liczby punktów przyznanych każdej złożonej i nie odrzuconej ofercie zostanie dokonane zgodnie z poniższymi zasadami:</w:t>
      </w:r>
    </w:p>
    <w:p w14:paraId="72D0CD82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</w:r>
      <w:r w:rsidRPr="00F30224">
        <w:rPr>
          <w:rFonts w:ascii="Arial" w:hAnsi="Arial" w:cs="Arial"/>
          <w:b/>
          <w:bCs/>
          <w:color w:val="1D1C1D"/>
          <w:kern w:val="2"/>
          <w:u w:color="000000"/>
        </w:rPr>
        <w:t>Wariant I</w:t>
      </w:r>
      <w:r w:rsidRPr="00F30224">
        <w:rPr>
          <w:rFonts w:ascii="Arial" w:hAnsi="Arial" w:cs="Arial"/>
          <w:color w:val="1D1C1D"/>
          <w:kern w:val="2"/>
          <w:u w:color="000000"/>
        </w:rPr>
        <w:t xml:space="preserve"> – zamieszczenie w urządzeniach Typ II, ochrony z wykorzystaniem mechanizmów MACHINE LEARNING - </w:t>
      </w:r>
      <w:r w:rsidRPr="00F30224">
        <w:rPr>
          <w:rFonts w:ascii="Arial" w:hAnsi="Arial" w:cs="Arial"/>
          <w:b/>
          <w:bCs/>
          <w:color w:val="1D1C1D"/>
          <w:kern w:val="2"/>
          <w:u w:color="000000"/>
        </w:rPr>
        <w:t>10 punktów</w:t>
      </w:r>
    </w:p>
    <w:p w14:paraId="4F68E059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</w:r>
      <w:r w:rsidRPr="00F30224">
        <w:rPr>
          <w:rFonts w:ascii="Arial" w:hAnsi="Arial" w:cs="Arial"/>
          <w:b/>
          <w:bCs/>
          <w:color w:val="1D1C1D"/>
          <w:kern w:val="2"/>
          <w:u w:color="000000"/>
        </w:rPr>
        <w:t xml:space="preserve">Wariant II </w:t>
      </w:r>
      <w:r w:rsidRPr="00F30224">
        <w:rPr>
          <w:rFonts w:ascii="Arial" w:hAnsi="Arial" w:cs="Arial"/>
          <w:color w:val="1D1C1D"/>
          <w:kern w:val="2"/>
          <w:u w:color="000000"/>
        </w:rPr>
        <w:t xml:space="preserve">– nie zamieszczenie w urządzeniach Typ II, ochrony z wykorzystaniem mechanizmów MACHINE LEARNING - </w:t>
      </w:r>
      <w:r w:rsidRPr="00F30224">
        <w:rPr>
          <w:rFonts w:ascii="Arial" w:hAnsi="Arial" w:cs="Arial"/>
          <w:b/>
          <w:bCs/>
          <w:color w:val="1D1C1D"/>
          <w:kern w:val="2"/>
          <w:u w:color="000000"/>
        </w:rPr>
        <w:t>0 punktów</w:t>
      </w:r>
    </w:p>
    <w:p w14:paraId="3E0FB26A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 xml:space="preserve">Opis funkcjonalności </w:t>
      </w:r>
      <w:r w:rsidRPr="00F30224">
        <w:rPr>
          <w:rFonts w:ascii="Arial" w:hAnsi="Arial" w:cs="Arial"/>
          <w:i/>
          <w:iCs/>
          <w:color w:val="1D1C1D"/>
          <w:kern w:val="2"/>
          <w:u w:color="000000"/>
        </w:rPr>
        <w:t>Ochrona z wykorzystaniem mechanizmów MACHINE LEARNING</w:t>
      </w:r>
      <w:r w:rsidRPr="00F30224">
        <w:rPr>
          <w:rFonts w:ascii="Arial" w:hAnsi="Arial" w:cs="Arial"/>
          <w:color w:val="1D1C1D"/>
          <w:kern w:val="2"/>
          <w:u w:color="000000"/>
        </w:rPr>
        <w:t>:</w:t>
      </w:r>
    </w:p>
    <w:p w14:paraId="7B3C654B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Urządzenie NGFW musi pozwalać na blokowanie zagrożeń za pomocą algorytmów uczenia maszynowego (ML) aktualizowanego dynamicznie przez producenta. Wykrywanie i blokowanie złośliwych treści musi odbywać się lokalnie na urządzeniu, jako uzupełnienie posiadanych funkcji bazujących na sygnaturach antywirusowych oraz funkcji filtrowania URL.</w:t>
      </w:r>
      <w:r w:rsidRPr="00F30224">
        <w:rPr>
          <w:rFonts w:ascii="Arial" w:hAnsi="Arial" w:cs="Arial"/>
          <w:color w:val="1D1C1D"/>
          <w:kern w:val="2"/>
          <w:u w:color="000000"/>
        </w:rPr>
        <w:br/>
        <w:t xml:space="preserve"> Funkcja wykrywania zagrożeń z wykorzystaniem mechanizmów ML musi być dostępna co najmniej dla:</w:t>
      </w:r>
    </w:p>
    <w:p w14:paraId="5706F7D0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lastRenderedPageBreak/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>Złośliwych plików wykonywalnych (PE);</w:t>
      </w:r>
    </w:p>
    <w:p w14:paraId="415DD349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>Złośliwych skryptów PowerShell;</w:t>
      </w:r>
    </w:p>
    <w:p w14:paraId="477F6080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>Złośliwych skryptów JavaScript;</w:t>
      </w:r>
    </w:p>
    <w:p w14:paraId="7CA5E530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>Złośliwych stron internetowych;</w:t>
      </w:r>
    </w:p>
    <w:p w14:paraId="035668B7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 w:hanging="36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 xml:space="preserve">Ataków </w:t>
      </w:r>
      <w:proofErr w:type="spellStart"/>
      <w:r w:rsidRPr="00F30224">
        <w:rPr>
          <w:rFonts w:ascii="Arial" w:hAnsi="Arial" w:cs="Arial"/>
          <w:color w:val="1D1C1D"/>
          <w:kern w:val="2"/>
          <w:u w:color="000000"/>
        </w:rPr>
        <w:t>phishing</w:t>
      </w:r>
      <w:proofErr w:type="spellEnd"/>
      <w:r w:rsidRPr="00F30224">
        <w:rPr>
          <w:rFonts w:ascii="Arial" w:hAnsi="Arial" w:cs="Arial"/>
          <w:color w:val="1D1C1D"/>
          <w:kern w:val="2"/>
          <w:u w:color="000000"/>
        </w:rPr>
        <w:t>.</w:t>
      </w:r>
    </w:p>
    <w:p w14:paraId="0F449B04" w14:textId="77380295" w:rsid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 xml:space="preserve">Wykonawca, który deklaruje spełnienie kryterium K3, musi wskazać w dokumentacji technicznej producenta oferowanych urządzeń opis spełnienia tego wymagania. Zamawiający wymaga załączenia do oferty dokumentacji technicznej producenta lub wskazania odnośnika do strony internetowej producenta z opisem cechy urządzenia, wraz z podaniem numeru strony, gdzie dana cecha została opisana. </w:t>
      </w:r>
      <w:r w:rsidRPr="00F30224">
        <w:rPr>
          <w:rFonts w:ascii="Arial" w:hAnsi="Arial" w:cs="Arial"/>
          <w:color w:val="1D1C1D"/>
          <w:kern w:val="2"/>
          <w:u w:color="000000"/>
        </w:rPr>
        <w:br/>
      </w:r>
    </w:p>
    <w:p w14:paraId="55FB9A34" w14:textId="77777777" w:rsidR="00F30224" w:rsidRPr="00F30224" w:rsidRDefault="00F30224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Uwaga dla kryteriów: K1, K2, K3:</w:t>
      </w:r>
    </w:p>
    <w:p w14:paraId="3057AE1C" w14:textId="77777777" w:rsidR="00F30224" w:rsidRPr="00F30224" w:rsidRDefault="00F30224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 xml:space="preserve">Celem jednoznacznej weryfikacji spełnienia wymagań technicznych opisanych w powyższych </w:t>
      </w:r>
      <w:proofErr w:type="spellStart"/>
      <w:r w:rsidRPr="00F30224">
        <w:rPr>
          <w:rFonts w:ascii="Arial" w:hAnsi="Arial" w:cs="Arial"/>
          <w:color w:val="1D1C1D"/>
          <w:kern w:val="2"/>
          <w:u w:color="000000"/>
        </w:rPr>
        <w:t>pozacenowych</w:t>
      </w:r>
      <w:proofErr w:type="spellEnd"/>
      <w:r w:rsidRPr="00F30224">
        <w:rPr>
          <w:rFonts w:ascii="Arial" w:hAnsi="Arial" w:cs="Arial"/>
          <w:color w:val="1D1C1D"/>
          <w:kern w:val="2"/>
          <w:u w:color="000000"/>
        </w:rPr>
        <w:t xml:space="preserve"> kryteriach oceny ofert, Zamawiający wymaga precyzyjnego i jednoznacznego wskazania miejsca w dokumentacji potwierdzającego spełnienie wymagania.  W przypadku, gdy powyższe nie zostanie dopełnione (np. zostanie załączona całościowa dokumentacja bez wskazania miejsca w dokumentacji potwierdzającego spełnienie ww. kryterium), Zamawiający nie przyzna punktów dodatkowych w danym kryterium. W przypadku nie dołączenia dokumentacji/niewskazania odnośnika do strony internetowej producenta z opisem cechy urządzenia Zamawiający nie przyzna punktów w tym kryterium. Jednocześnie Zamawiający nie dopuszcza dostarczenia oświadczenia producenta urządzeń o spełnieniu wymagań jako alternatywy dla przedłożenia dokumentacji technicznej.</w:t>
      </w:r>
    </w:p>
    <w:p w14:paraId="2EBF2D42" w14:textId="77777777" w:rsidR="00F30224" w:rsidRDefault="00F30224" w:rsidP="00F30224">
      <w:pPr>
        <w:spacing w:before="120" w:after="0"/>
        <w:jc w:val="both"/>
        <w:rPr>
          <w:rFonts w:ascii="Arial" w:eastAsia="Times New Roman" w:hAnsi="Arial" w:cs="Arial"/>
        </w:rPr>
      </w:pPr>
      <w:r w:rsidRPr="00F30224">
        <w:rPr>
          <w:rFonts w:ascii="Arial" w:eastAsia="Times New Roman" w:hAnsi="Arial" w:cs="Arial"/>
        </w:rPr>
        <w:t>W tym kryterium można uzyskać maksymalnie 40 punktów</w:t>
      </w:r>
    </w:p>
    <w:p w14:paraId="62A04B8D" w14:textId="77777777" w:rsidR="00F30224" w:rsidRDefault="00F30224" w:rsidP="00F30224">
      <w:pPr>
        <w:spacing w:before="120" w:after="0"/>
        <w:jc w:val="both"/>
        <w:rPr>
          <w:rFonts w:ascii="Arial" w:eastAsia="Times New Roman" w:hAnsi="Arial" w:cs="Arial"/>
        </w:rPr>
      </w:pPr>
    </w:p>
    <w:p w14:paraId="6C1E94C8" w14:textId="631E8017" w:rsidR="00257C8C" w:rsidRPr="00F30224" w:rsidRDefault="00257C8C" w:rsidP="00F30224">
      <w:pPr>
        <w:pStyle w:val="Akapitzlist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Za najkorzystniejszą zostanie uznana oferta, która uzyska łącznie najwyższą liczbę punktów obliczoną zgodnie ze wzorem:</w:t>
      </w:r>
    </w:p>
    <w:p w14:paraId="6C3EA93A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ab/>
        <w:t>P = C + K1 + K2+ K3</w:t>
      </w:r>
    </w:p>
    <w:p w14:paraId="3AEEF78D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720"/>
        <w:jc w:val="both"/>
        <w:rPr>
          <w:rFonts w:ascii="Arial" w:hAnsi="Arial" w:cs="Arial"/>
          <w:color w:val="1D1C1D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gdzie:</w:t>
      </w:r>
    </w:p>
    <w:p w14:paraId="7C9BC232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144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>P – łączna liczba punktów oferty ocenianej</w:t>
      </w:r>
    </w:p>
    <w:p w14:paraId="7E760088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144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>C – liczba punktów uzyskanych w kryterium „Cena”</w:t>
      </w:r>
    </w:p>
    <w:p w14:paraId="0FFF51BA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144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>K1 – liczba punktów uzyskanych w kryterium Funkcjonalność orkiestratora</w:t>
      </w:r>
    </w:p>
    <w:p w14:paraId="50EF0AD6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144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>SSL</w:t>
      </w:r>
    </w:p>
    <w:p w14:paraId="7D7F8B68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144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>K2 - liczba punktów uzyskanych w kryterium „Zaawansowana ochrona DNS”</w:t>
      </w:r>
    </w:p>
    <w:p w14:paraId="2114028E" w14:textId="77777777" w:rsidR="00257C8C" w:rsidRPr="00F30224" w:rsidRDefault="00257C8C" w:rsidP="00F30224">
      <w:pPr>
        <w:shd w:val="clear" w:color="auto" w:fill="FFFFFF"/>
        <w:autoSpaceDE w:val="0"/>
        <w:autoSpaceDN w:val="0"/>
        <w:adjustRightInd w:val="0"/>
        <w:spacing w:before="120" w:after="0"/>
        <w:ind w:left="1440" w:hanging="360"/>
        <w:jc w:val="both"/>
        <w:rPr>
          <w:rFonts w:ascii="Arial" w:hAnsi="Arial" w:cs="Arial"/>
          <w:kern w:val="2"/>
          <w:u w:color="000000"/>
        </w:rPr>
      </w:pPr>
      <w:r w:rsidRPr="00F30224">
        <w:rPr>
          <w:rFonts w:ascii="Arial" w:hAnsi="Arial" w:cs="Arial"/>
          <w:color w:val="1D1C1D"/>
          <w:kern w:val="2"/>
          <w:u w:color="000000"/>
        </w:rPr>
        <w:t>●</w:t>
      </w:r>
      <w:r w:rsidRPr="00F30224">
        <w:rPr>
          <w:rFonts w:ascii="Arial" w:hAnsi="Arial" w:cs="Arial"/>
          <w:color w:val="1D1C1D"/>
          <w:kern w:val="2"/>
          <w:u w:color="000000"/>
        </w:rPr>
        <w:tab/>
        <w:t>K3 - liczba punktów uzyskanych w kryterium „Ochrona z wykorzystaniem mechanizmów MACHINE LEARNING”</w:t>
      </w:r>
    </w:p>
    <w:p w14:paraId="5C8DD298" w14:textId="77777777" w:rsidR="00F30224" w:rsidRPr="00F30224" w:rsidRDefault="00F30224" w:rsidP="00F30224">
      <w:pPr>
        <w:spacing w:before="120" w:after="0"/>
        <w:jc w:val="both"/>
        <w:rPr>
          <w:rFonts w:ascii="Arial" w:eastAsia="Times New Roman" w:hAnsi="Arial" w:cs="Arial"/>
        </w:rPr>
      </w:pPr>
    </w:p>
    <w:p w14:paraId="2D47820D" w14:textId="21CE1FD3" w:rsidR="00DF6BCF" w:rsidRPr="00F30224" w:rsidRDefault="00DF6BCF" w:rsidP="00F30224">
      <w:pPr>
        <w:pStyle w:val="Akapitzlist"/>
        <w:numPr>
          <w:ilvl w:val="0"/>
          <w:numId w:val="19"/>
        </w:numPr>
        <w:spacing w:before="120"/>
        <w:contextualSpacing/>
        <w:jc w:val="both"/>
        <w:rPr>
          <w:rFonts w:ascii="Arial" w:eastAsia="Times New Roman" w:hAnsi="Arial" w:cs="Arial"/>
        </w:rPr>
      </w:pPr>
      <w:r w:rsidRPr="00F30224">
        <w:rPr>
          <w:rFonts w:ascii="Arial" w:eastAsia="Times New Roman" w:hAnsi="Arial" w:cs="Arial"/>
        </w:rPr>
        <w:t>Łączna maksymalna liczba punktów, jaką można przyznać ofercie za wszystkie kryteria wynosi 100 pkt. Przyjmuje się, że 1 pkt równa się 1%. Punktacja przyznawana ofertom</w:t>
      </w:r>
      <w:r w:rsidRPr="00F30224">
        <w:rPr>
          <w:rFonts w:ascii="Arial" w:eastAsia="Times New Roman" w:hAnsi="Arial" w:cs="Arial"/>
        </w:rPr>
        <w:br/>
        <w:t>w poszczególnych kryteriach będzie liczona z dokładnością do dwóch miejsc po przecinku.</w:t>
      </w:r>
    </w:p>
    <w:p w14:paraId="2B54E9A4" w14:textId="77777777" w:rsidR="00DF6BCF" w:rsidRPr="00F30224" w:rsidRDefault="00DF6BCF" w:rsidP="00F30224">
      <w:pPr>
        <w:pStyle w:val="Akapitzlist"/>
        <w:spacing w:before="120" w:line="259" w:lineRule="auto"/>
        <w:ind w:left="709"/>
        <w:rPr>
          <w:rFonts w:ascii="Arial" w:eastAsia="Times New Roman" w:hAnsi="Arial" w:cs="Arial"/>
        </w:rPr>
      </w:pPr>
    </w:p>
    <w:bookmarkEnd w:id="1"/>
    <w:p w14:paraId="739405E7" w14:textId="63FCA32B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>Informacje dotyczące zabezpieczenia należytego wykonania umowy</w:t>
      </w:r>
    </w:p>
    <w:p w14:paraId="10B35A25" w14:textId="2A92C3DF" w:rsidR="00DF6BCF" w:rsidRPr="00F30224" w:rsidRDefault="00DF6BCF" w:rsidP="00F30224">
      <w:pPr>
        <w:spacing w:before="120" w:after="0"/>
        <w:ind w:left="426" w:right="2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Zamawiający nie będzie żądał od Wykonawcy, którego oferta zostanie wybrana jako</w:t>
      </w:r>
      <w:r w:rsidR="009632C4" w:rsidRPr="00F30224">
        <w:rPr>
          <w:rFonts w:ascii="Arial" w:hAnsi="Arial" w:cs="Arial"/>
        </w:rPr>
        <w:t xml:space="preserve"> </w:t>
      </w:r>
      <w:r w:rsidRPr="00F30224">
        <w:rPr>
          <w:rFonts w:ascii="Arial" w:hAnsi="Arial" w:cs="Arial"/>
        </w:rPr>
        <w:t>najkorzystniejsza, wniesienia zabezpieczenia należytego wykonania umowy.</w:t>
      </w:r>
    </w:p>
    <w:p w14:paraId="4B95EE38" w14:textId="77777777" w:rsidR="00DF6BCF" w:rsidRPr="00F30224" w:rsidRDefault="00DF6BCF" w:rsidP="00F30224">
      <w:pPr>
        <w:spacing w:before="120" w:after="0"/>
        <w:ind w:left="579" w:right="2"/>
        <w:rPr>
          <w:rFonts w:ascii="Arial" w:hAnsi="Arial" w:cs="Arial"/>
        </w:rPr>
      </w:pPr>
    </w:p>
    <w:p w14:paraId="51E0BDB3" w14:textId="77777777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 xml:space="preserve">Informacje o formalnościach, jakie muszą zostać dopełnione po wyborze oferty </w:t>
      </w:r>
      <w:r w:rsidRPr="00F30224">
        <w:rPr>
          <w:rFonts w:ascii="Arial" w:hAnsi="Arial" w:cs="Arial"/>
          <w:color w:val="auto"/>
        </w:rPr>
        <w:br/>
        <w:t>w celu zawarcia umowy w sprawie zamówienia publicznego</w:t>
      </w:r>
    </w:p>
    <w:p w14:paraId="35DA5053" w14:textId="5B84181B" w:rsidR="00DF6BCF" w:rsidRPr="00F30224" w:rsidRDefault="00DF6BCF" w:rsidP="00F30224">
      <w:pPr>
        <w:numPr>
          <w:ilvl w:val="0"/>
          <w:numId w:val="20"/>
        </w:numPr>
        <w:spacing w:before="120" w:after="0"/>
        <w:ind w:left="709" w:right="2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Jeżeli zostanie wybrana oferta </w:t>
      </w:r>
      <w:r w:rsidR="009632C4" w:rsidRPr="00F30224">
        <w:rPr>
          <w:rFonts w:ascii="Arial" w:hAnsi="Arial" w:cs="Arial"/>
        </w:rPr>
        <w:t>w</w:t>
      </w:r>
      <w:r w:rsidRPr="00F30224">
        <w:rPr>
          <w:rFonts w:ascii="Arial" w:hAnsi="Arial" w:cs="Arial"/>
        </w:rPr>
        <w:t>ykonawców wspólnie ubiegających się o udzielenie zamówienia, Zamawiający może żądać przed zawarciem umowy w sprawie zamówienia publicznego kopii umowy regulującej współpracę tych Wykonawców.</w:t>
      </w:r>
    </w:p>
    <w:p w14:paraId="134840E5" w14:textId="77777777" w:rsidR="00DF6BCF" w:rsidRPr="00F30224" w:rsidRDefault="00DF6BCF" w:rsidP="00F30224">
      <w:pPr>
        <w:numPr>
          <w:ilvl w:val="0"/>
          <w:numId w:val="20"/>
        </w:numPr>
        <w:spacing w:before="120" w:after="0"/>
        <w:ind w:left="709" w:right="2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Zamawiający powiadomi wybranego Wykonawcę o terminie podpisania umowy </w:t>
      </w:r>
      <w:r w:rsidRPr="00F30224">
        <w:rPr>
          <w:rFonts w:ascii="Arial" w:hAnsi="Arial" w:cs="Arial"/>
        </w:rPr>
        <w:br/>
        <w:t>w sprawie zamówienia publicznego.</w:t>
      </w:r>
    </w:p>
    <w:p w14:paraId="55EE4245" w14:textId="3E7B8F86" w:rsidR="00DF6BCF" w:rsidRPr="00F30224" w:rsidRDefault="00DF6BCF" w:rsidP="00F30224">
      <w:pPr>
        <w:numPr>
          <w:ilvl w:val="0"/>
          <w:numId w:val="20"/>
        </w:numPr>
        <w:spacing w:before="120" w:after="0"/>
        <w:ind w:left="709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W przypadku gdy Wykonawca, którego oferta została wybrana jako najkorzystniejsza, uchyla się od zawarcia umowy w sprawie zamówienia publicznego, </w:t>
      </w:r>
      <w:r w:rsidR="009632C4" w:rsidRPr="00F30224">
        <w:rPr>
          <w:rFonts w:ascii="Arial" w:hAnsi="Arial" w:cs="Arial"/>
        </w:rPr>
        <w:t>Z</w:t>
      </w:r>
      <w:r w:rsidRPr="00F30224">
        <w:rPr>
          <w:rFonts w:ascii="Arial" w:hAnsi="Arial" w:cs="Arial"/>
        </w:rPr>
        <w:t>amawiający może dokonać ponownego badania i oceny ofert spośród ofert pozostałych w postępowaniu Wykonawców oraz wybrać najkorzystniejszą ofertę albo unieważnić postępowanie.</w:t>
      </w:r>
    </w:p>
    <w:p w14:paraId="307129EF" w14:textId="77777777" w:rsidR="00DF6BCF" w:rsidRPr="00F30224" w:rsidRDefault="00DF6BCF" w:rsidP="00F30224">
      <w:pPr>
        <w:numPr>
          <w:ilvl w:val="0"/>
          <w:numId w:val="20"/>
        </w:numPr>
        <w:spacing w:before="120" w:after="0"/>
        <w:ind w:left="709" w:hanging="425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Przed podpisaniem umowy wybrany Wykonawca przekaże Zamawiającemu informacje niezbędne do wpisania do treści umowy (np. imiona i nazwiska upoważnionych osób, które będą reprezentować Wykonawcę przy podpisaniu umowy).</w:t>
      </w:r>
    </w:p>
    <w:p w14:paraId="006279A3" w14:textId="77777777" w:rsidR="00DF6BCF" w:rsidRPr="00F30224" w:rsidRDefault="00DF6BCF" w:rsidP="00F30224">
      <w:pPr>
        <w:spacing w:before="120" w:after="0"/>
        <w:ind w:left="850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 </w:t>
      </w:r>
    </w:p>
    <w:p w14:paraId="5CE12473" w14:textId="77777777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>Pouczenie o środkach ochrony prawnej przysługujących Wykonawcy</w:t>
      </w:r>
    </w:p>
    <w:p w14:paraId="44403F7F" w14:textId="59B140A7" w:rsidR="00DF6BCF" w:rsidRPr="00F30224" w:rsidRDefault="00DF6BCF" w:rsidP="00F30224">
      <w:pPr>
        <w:pStyle w:val="Akapitzlist"/>
        <w:numPr>
          <w:ilvl w:val="3"/>
          <w:numId w:val="13"/>
        </w:numPr>
        <w:spacing w:before="120" w:line="259" w:lineRule="auto"/>
        <w:ind w:left="709" w:hanging="425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Wykonawcy, a także innemu podmiotowi, jeżeli ma lub miał interes w uzyskaniu zamówienia oraz poniósł lub może ponieść szkodę w wyniku naruszenia przez Zamawiającego przepisów Ustawy, przysługują środki ochrony prawnej określone w Dziale IX Ustawy. Środki ochrony prawnej wobec ogłoszenia o zamówieniu oraz dokumentów zamówienia przysługują również organizacjom wpisanym na listę, o której mowa w art. 469 pkt 15 Ustawy oraz Rzecznikowi Małych i Średnich Przedsiębiorców.</w:t>
      </w:r>
    </w:p>
    <w:p w14:paraId="6FD0CCB1" w14:textId="77777777" w:rsidR="00DF6BCF" w:rsidRPr="00F30224" w:rsidRDefault="00DF6BCF" w:rsidP="00F30224">
      <w:pPr>
        <w:pStyle w:val="Akapitzlist"/>
        <w:numPr>
          <w:ilvl w:val="3"/>
          <w:numId w:val="13"/>
        </w:numPr>
        <w:spacing w:before="120" w:line="259" w:lineRule="auto"/>
        <w:ind w:left="709" w:hanging="425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Odwołanie przysługuje na:</w:t>
      </w:r>
    </w:p>
    <w:p w14:paraId="38498F2C" w14:textId="65F7AD66" w:rsidR="00DF6BCF" w:rsidRPr="00F30224" w:rsidRDefault="00DF6BCF" w:rsidP="00F30224">
      <w:pPr>
        <w:spacing w:before="120" w:after="0"/>
        <w:ind w:left="1134" w:hanging="283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1)</w:t>
      </w:r>
      <w:r w:rsidR="009632C4" w:rsidRPr="00F30224">
        <w:rPr>
          <w:rFonts w:ascii="Arial" w:hAnsi="Arial" w:cs="Arial"/>
        </w:rPr>
        <w:t xml:space="preserve"> </w:t>
      </w:r>
      <w:r w:rsidRPr="00F30224">
        <w:rPr>
          <w:rFonts w:ascii="Arial" w:hAnsi="Arial" w:cs="Arial"/>
        </w:rPr>
        <w:t>niezgodną z przepisami Ustawy czynność Zamawiającego, podjętą w postępowaniu o udzielenie zamówienia, w tym na projektowane postanowienia umowy;</w:t>
      </w:r>
    </w:p>
    <w:p w14:paraId="790661F9" w14:textId="77777777" w:rsidR="00DF6BCF" w:rsidRPr="00F30224" w:rsidRDefault="00DF6BCF" w:rsidP="00F30224">
      <w:pPr>
        <w:spacing w:before="120" w:after="0"/>
        <w:ind w:left="1134" w:hanging="283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2) zaniechanie czynności w postępowaniu o udzieleniu zamówienia, do której Zamawiający był zobowiązany na podstawie Ustawy.</w:t>
      </w:r>
    </w:p>
    <w:p w14:paraId="04E9893E" w14:textId="77777777" w:rsidR="00DF6BCF" w:rsidRPr="00F30224" w:rsidRDefault="00DF6BCF" w:rsidP="00F30224">
      <w:pPr>
        <w:pStyle w:val="Akapitzlist"/>
        <w:numPr>
          <w:ilvl w:val="3"/>
          <w:numId w:val="13"/>
        </w:numPr>
        <w:tabs>
          <w:tab w:val="left" w:pos="709"/>
          <w:tab w:val="left" w:pos="2552"/>
        </w:tabs>
        <w:spacing w:before="120" w:line="259" w:lineRule="auto"/>
        <w:ind w:left="709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Odwołanie wnosi się do Prezesa Izby w formie pisemnej albo w formie elektronicznej albo w postaci elektronicznej opatrzonej podpisem zaufanym.</w:t>
      </w:r>
    </w:p>
    <w:p w14:paraId="0E42C5B3" w14:textId="77777777" w:rsidR="00DF6BCF" w:rsidRPr="00F30224" w:rsidRDefault="00DF6BCF" w:rsidP="00F30224">
      <w:pPr>
        <w:pStyle w:val="Akapitzlist"/>
        <w:numPr>
          <w:ilvl w:val="3"/>
          <w:numId w:val="13"/>
        </w:numPr>
        <w:tabs>
          <w:tab w:val="left" w:pos="709"/>
        </w:tabs>
        <w:spacing w:before="120" w:line="259" w:lineRule="auto"/>
        <w:ind w:left="709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Odwołujący przekazuje Zamawiającemu odwołanie wniesione w formie elektronicznej albo w postaci elektronicznej albo kopię tego odwołania, jeżeli zostało ono wniesione w formie pisemnej, przed upływem terminu do wniesienia odwołania w taki sposób, aby mógł on zapoznać się z jego treścią przed upływem tego terminu. Domniemywa się, że Zamawiający mógł zapoznać się z treścią odwołania przed upływem terminu do jego wniesienia, jeżeli przekazanie odpowiednio </w:t>
      </w:r>
      <w:r w:rsidRPr="00F30224">
        <w:rPr>
          <w:rFonts w:ascii="Arial" w:hAnsi="Arial" w:cs="Arial"/>
        </w:rPr>
        <w:lastRenderedPageBreak/>
        <w:t>odwołania albo jego kopii nastąpiło przed upływem terminu do jego wniesienia przy użyciu środków komunikacji elektronicznej.</w:t>
      </w:r>
    </w:p>
    <w:p w14:paraId="32A72404" w14:textId="77777777" w:rsidR="00DF6BCF" w:rsidRPr="00F30224" w:rsidRDefault="00DF6BCF" w:rsidP="00F30224">
      <w:pPr>
        <w:pStyle w:val="Akapitzlist"/>
        <w:numPr>
          <w:ilvl w:val="3"/>
          <w:numId w:val="13"/>
        </w:numPr>
        <w:tabs>
          <w:tab w:val="left" w:pos="709"/>
        </w:tabs>
        <w:spacing w:before="120" w:line="259" w:lineRule="auto"/>
        <w:ind w:left="709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Odwołanie wnosi się w terminach:</w:t>
      </w:r>
    </w:p>
    <w:p w14:paraId="511D8BF0" w14:textId="77777777" w:rsidR="00DF6BCF" w:rsidRPr="00F30224" w:rsidRDefault="00DF6BCF" w:rsidP="00F30224">
      <w:pPr>
        <w:spacing w:before="120" w:after="0"/>
        <w:ind w:left="1134" w:hanging="283"/>
        <w:rPr>
          <w:rFonts w:ascii="Arial" w:hAnsi="Arial" w:cs="Arial"/>
        </w:rPr>
      </w:pPr>
      <w:r w:rsidRPr="00F30224">
        <w:rPr>
          <w:rFonts w:ascii="Arial" w:hAnsi="Arial" w:cs="Arial"/>
        </w:rPr>
        <w:t>1) 5 dni od dnia przesłania informacji o czynności Zamawiającego stanowiącej podstawę jego wniesienia, jeżeli informacja została przekazana przy użyciu środków komunikacji elektronicznej albo w terminie 10 dni – jeżeli informacja została przekazana w inny sposób;</w:t>
      </w:r>
    </w:p>
    <w:p w14:paraId="758E51E6" w14:textId="77777777" w:rsidR="00DF6BCF" w:rsidRPr="00F30224" w:rsidRDefault="00DF6BCF" w:rsidP="00F30224">
      <w:pPr>
        <w:spacing w:before="120" w:after="0"/>
        <w:ind w:left="1134" w:hanging="283"/>
        <w:rPr>
          <w:rFonts w:ascii="Arial" w:hAnsi="Arial" w:cs="Arial"/>
        </w:rPr>
      </w:pPr>
      <w:r w:rsidRPr="00F30224">
        <w:rPr>
          <w:rFonts w:ascii="Arial" w:hAnsi="Arial" w:cs="Arial"/>
        </w:rPr>
        <w:t>2) 5 dni od dnia publikacji ogłoszenia w Biuletynie Zamówień Publicznych lub zamieszczenia dokumentów zamówienia na Platformie wobec treści ogłoszenia o zamówieniu lub wobec treści dokumentów zamówienia;</w:t>
      </w:r>
    </w:p>
    <w:p w14:paraId="6FE8CAFB" w14:textId="77777777" w:rsidR="00DF6BCF" w:rsidRPr="00F30224" w:rsidRDefault="00DF6BCF" w:rsidP="00F30224">
      <w:pPr>
        <w:spacing w:before="120" w:after="0"/>
        <w:ind w:left="1134" w:hanging="283"/>
        <w:rPr>
          <w:rFonts w:ascii="Arial" w:hAnsi="Arial" w:cs="Arial"/>
        </w:rPr>
      </w:pPr>
      <w:r w:rsidRPr="00F30224">
        <w:rPr>
          <w:rFonts w:ascii="Arial" w:hAnsi="Arial" w:cs="Arial"/>
        </w:rPr>
        <w:t>3) Odwołanie w przypadkach innych niż określone w pkt 1 i 2 wnosi się w terminie 5 dni od dnia, w którym powzięto lub przy zachowaniu należytej staranności można było powziąć wiadomość o okolicznościach stanowiących podstawę jego wniesienia.</w:t>
      </w:r>
    </w:p>
    <w:p w14:paraId="50BFE4B6" w14:textId="77777777" w:rsidR="00DF6BCF" w:rsidRPr="00F30224" w:rsidRDefault="00DF6BCF" w:rsidP="00F30224">
      <w:pPr>
        <w:pStyle w:val="Akapitzlist"/>
        <w:numPr>
          <w:ilvl w:val="3"/>
          <w:numId w:val="13"/>
        </w:numPr>
        <w:spacing w:before="120" w:line="259" w:lineRule="auto"/>
        <w:ind w:left="709" w:hanging="425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Szczegółowe zasady postępowania po wniesieniu odwołania, określają stosowne przepisy Działu IX Ustawy.</w:t>
      </w:r>
    </w:p>
    <w:p w14:paraId="6CB5F8C0" w14:textId="77777777" w:rsidR="00DF6BCF" w:rsidRPr="00F30224" w:rsidRDefault="00DF6BCF" w:rsidP="00F30224">
      <w:pPr>
        <w:pStyle w:val="Akapitzlist"/>
        <w:numPr>
          <w:ilvl w:val="3"/>
          <w:numId w:val="13"/>
        </w:numPr>
        <w:spacing w:before="120" w:line="259" w:lineRule="auto"/>
        <w:ind w:left="709" w:hanging="425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Na orzeczenie Krajowej Izby Odwoławczej oraz postanowienie Prezesa Izby, o którym mowa w art. 519 ust. 1 Ustawy, stronom oraz uczestnikom postępowania odwoławczego przysługuje skarga do sądu.</w:t>
      </w:r>
    </w:p>
    <w:p w14:paraId="1C14C767" w14:textId="77777777" w:rsidR="00DF6BCF" w:rsidRPr="00F30224" w:rsidRDefault="00DF6BCF" w:rsidP="00F30224">
      <w:pPr>
        <w:pStyle w:val="Akapitzlist"/>
        <w:numPr>
          <w:ilvl w:val="3"/>
          <w:numId w:val="13"/>
        </w:numPr>
        <w:spacing w:before="120" w:line="259" w:lineRule="auto"/>
        <w:ind w:left="709" w:hanging="425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Skargę wnosi się do Sądu Okręgowego w Warszawie – sądu zamówień publicznych.</w:t>
      </w:r>
    </w:p>
    <w:p w14:paraId="64327263" w14:textId="77777777" w:rsidR="00DF6BCF" w:rsidRPr="00F30224" w:rsidRDefault="00DF6BCF" w:rsidP="00F30224">
      <w:pPr>
        <w:pStyle w:val="Akapitzlist"/>
        <w:numPr>
          <w:ilvl w:val="3"/>
          <w:numId w:val="13"/>
        </w:numPr>
        <w:spacing w:before="120" w:line="259" w:lineRule="auto"/>
        <w:ind w:left="709" w:hanging="425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Skargę wnosi się za pośrednictwem Prezesa Krajowej Izby Odwoławczej w terminie 14 dni od dnia doręczenia orzeczenia Krajowej Izby Odwoławczej lub postanowienia Prezesa Izby, o którym mowa w art. 519 ust. 1 Ustawy przesyłając jednocześnie jej odpis przeciwnikowi skargi. Złożenie skargi w placówce pocztowej operatora wyznaczonego w rozumieniu ustawy z dnia 23 listopada 2012 Prawo pocztowe jest równoznaczne z jej wniesieniem.</w:t>
      </w:r>
    </w:p>
    <w:p w14:paraId="7E5B341A" w14:textId="77777777" w:rsidR="00DF6BCF" w:rsidRPr="00F30224" w:rsidRDefault="00DF6BCF" w:rsidP="00F30224">
      <w:pPr>
        <w:pStyle w:val="Akapitzlist"/>
        <w:numPr>
          <w:ilvl w:val="3"/>
          <w:numId w:val="13"/>
        </w:numPr>
        <w:spacing w:before="120" w:line="259" w:lineRule="auto"/>
        <w:ind w:left="709" w:hanging="425"/>
        <w:contextualSpacing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t>Od wyroku sądu lub postanowienia kończącego postępowanie w sprawie przysługuje skarga kasacyjna do Sądu Najwyższego.</w:t>
      </w:r>
    </w:p>
    <w:p w14:paraId="0BEAB81E" w14:textId="77777777" w:rsidR="00DF6BCF" w:rsidRPr="00F30224" w:rsidRDefault="00DF6BCF" w:rsidP="00F30224">
      <w:pPr>
        <w:spacing w:before="120" w:after="0"/>
        <w:ind w:left="569"/>
        <w:rPr>
          <w:rFonts w:ascii="Arial" w:hAnsi="Arial" w:cs="Arial"/>
        </w:rPr>
      </w:pPr>
      <w:r w:rsidRPr="00F30224">
        <w:rPr>
          <w:rFonts w:ascii="Arial" w:hAnsi="Arial" w:cs="Arial"/>
        </w:rPr>
        <w:t xml:space="preserve"> </w:t>
      </w:r>
    </w:p>
    <w:p w14:paraId="46A61550" w14:textId="77777777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26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>Klauzula informacyjna dotycząca przetwarzania danych osobowych</w:t>
      </w:r>
    </w:p>
    <w:p w14:paraId="6C8C83AA" w14:textId="77777777" w:rsidR="00DF6BCF" w:rsidRPr="00F30224" w:rsidRDefault="00DF6BCF" w:rsidP="00F30224">
      <w:pPr>
        <w:spacing w:before="120" w:after="0"/>
        <w:ind w:left="426"/>
        <w:jc w:val="both"/>
        <w:rPr>
          <w:rFonts w:ascii="Arial" w:eastAsia="Times New Roman" w:hAnsi="Arial" w:cs="Arial"/>
        </w:rPr>
      </w:pPr>
      <w:r w:rsidRPr="00F30224">
        <w:rPr>
          <w:rFonts w:ascii="Arial" w:hAnsi="Arial" w:cs="Arial"/>
        </w:rPr>
        <w:t xml:space="preserve">Zgodnie z art. 13 i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danych), dalej „RODO”, informujemy, że: </w:t>
      </w:r>
    </w:p>
    <w:p w14:paraId="5E2C2D27" w14:textId="77777777" w:rsidR="00DF6BCF" w:rsidRPr="00F30224" w:rsidRDefault="00DF6BCF" w:rsidP="00F30224">
      <w:pPr>
        <w:pStyle w:val="Akapitzlist"/>
        <w:spacing w:before="120" w:line="259" w:lineRule="auto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hAnsi="Arial" w:cs="Arial"/>
          <w:bCs/>
        </w:rPr>
        <w:t xml:space="preserve">Administratorem danych osobowych </w:t>
      </w:r>
    </w:p>
    <w:p w14:paraId="6F6ED01C" w14:textId="77777777" w:rsidR="009B30CD" w:rsidRPr="00F30224" w:rsidRDefault="009B30CD" w:rsidP="00F30224">
      <w:pPr>
        <w:pStyle w:val="Akapitzlist"/>
        <w:numPr>
          <w:ilvl w:val="0"/>
          <w:numId w:val="32"/>
        </w:numPr>
        <w:spacing w:before="120" w:line="259" w:lineRule="auto"/>
        <w:ind w:left="709" w:hanging="425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Zamawiający udostępnia dane osobowe, o których mowa w art. 10 rozporządzenia 2016/679, w celu umożliwienia korzystania ze środków ochrony prawnej, o których mowa w dziale IX, do upływu terminu na ich wniesienie.</w:t>
      </w:r>
    </w:p>
    <w:p w14:paraId="0932B3FE" w14:textId="77777777" w:rsidR="009B30CD" w:rsidRPr="00F30224" w:rsidRDefault="009B30CD" w:rsidP="00F30224">
      <w:pPr>
        <w:pStyle w:val="Akapitzlist"/>
        <w:numPr>
          <w:ilvl w:val="0"/>
          <w:numId w:val="32"/>
        </w:numPr>
        <w:spacing w:before="120" w:line="259" w:lineRule="auto"/>
        <w:ind w:left="709" w:hanging="425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ustawą. </w:t>
      </w:r>
    </w:p>
    <w:p w14:paraId="792FC773" w14:textId="77777777" w:rsidR="009B30CD" w:rsidRPr="00F30224" w:rsidRDefault="009B30CD" w:rsidP="00F30224">
      <w:pPr>
        <w:pStyle w:val="Akapitzlist"/>
        <w:numPr>
          <w:ilvl w:val="0"/>
          <w:numId w:val="32"/>
        </w:numPr>
        <w:spacing w:before="120" w:line="259" w:lineRule="auto"/>
        <w:ind w:left="709" w:hanging="425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Zgłoszenie żądania ograniczenia przetwarzania, o którym mowa w art. 18 ust. 1 rozporządzenia 2016/679, nie ogranicza przetwarzania danych osobowych do czasu zakończenia tego postępowania.</w:t>
      </w:r>
    </w:p>
    <w:p w14:paraId="39037F1D" w14:textId="77777777" w:rsidR="009B30CD" w:rsidRPr="00F30224" w:rsidRDefault="009B30CD" w:rsidP="00F30224">
      <w:pPr>
        <w:pStyle w:val="Akapitzlist"/>
        <w:numPr>
          <w:ilvl w:val="0"/>
          <w:numId w:val="32"/>
        </w:numPr>
        <w:spacing w:before="120" w:line="259" w:lineRule="auto"/>
        <w:ind w:left="709" w:hanging="425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lastRenderedPageBreak/>
        <w:t xml:space="preserve">W przypadku gdy wniesienie żądania dotyczącego prawa, o którym mowa w art. 18 ust. 1 rozporządzenia 2016/679,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 </w:t>
      </w:r>
    </w:p>
    <w:p w14:paraId="56304A95" w14:textId="77777777" w:rsidR="009B30CD" w:rsidRPr="00F30224" w:rsidRDefault="009B30CD" w:rsidP="00F30224">
      <w:pPr>
        <w:pStyle w:val="Akapitzlist"/>
        <w:numPr>
          <w:ilvl w:val="0"/>
          <w:numId w:val="32"/>
        </w:numPr>
        <w:spacing w:before="120" w:line="259" w:lineRule="auto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 xml:space="preserve">Ograniczenia zasady jawności, o których mowa w ust. 3 i art. 18 ust. 3-6 Pzp, stosuje się odpowiednio. </w:t>
      </w:r>
    </w:p>
    <w:p w14:paraId="15AA282C" w14:textId="77777777" w:rsidR="009B30CD" w:rsidRPr="00F30224" w:rsidRDefault="009B30CD" w:rsidP="00F30224">
      <w:pPr>
        <w:pStyle w:val="Akapitzlist"/>
        <w:numPr>
          <w:ilvl w:val="0"/>
          <w:numId w:val="32"/>
        </w:numPr>
        <w:spacing w:before="120" w:line="259" w:lineRule="auto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 xml:space="preserve">W przypadku korzystania przez osobę, której dane osobowe są przetwarzane przez zamawiającego, z uprawnienia, o którym mowa w art. 15 ust. 1–3 rozporządzenia 2016/679, zamawiający może żądać od osoby występującej z żądaniem wskazania dodatkowych informacji, mających na celu sprecyzowanie nazwy lub daty zakończonego postępowania o udzielenie zamówienia. </w:t>
      </w:r>
    </w:p>
    <w:p w14:paraId="3BD3E4FE" w14:textId="77777777" w:rsidR="009B30CD" w:rsidRPr="00F30224" w:rsidRDefault="009B30CD" w:rsidP="00F30224">
      <w:pPr>
        <w:pStyle w:val="Akapitzlist"/>
        <w:numPr>
          <w:ilvl w:val="0"/>
          <w:numId w:val="32"/>
        </w:numPr>
        <w:spacing w:before="120" w:line="259" w:lineRule="auto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Skorzystanie przez osobę, której dane osobowe są przetwarzane, z uprawnienia do sprostowania lub uzupełnienia danych osobowych, o którym mowa w art. 16 rozporządzenia 2016/679, nie może naruszać integralności protokołu postępowania oraz jego załączników.</w:t>
      </w:r>
    </w:p>
    <w:p w14:paraId="4B04C947" w14:textId="77777777" w:rsidR="009B30CD" w:rsidRPr="00F30224" w:rsidRDefault="009B30CD" w:rsidP="00F30224">
      <w:pPr>
        <w:pStyle w:val="Akapitzlist"/>
        <w:numPr>
          <w:ilvl w:val="0"/>
          <w:numId w:val="32"/>
        </w:numPr>
        <w:spacing w:before="120" w:line="259" w:lineRule="auto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W postępowaniu są przetwarzane dane osobowe podlegające ochronie zgodnie z przepisami ustawy z dnia 10 maja 2018 r. o ochronie danych osobowych oraz rozporządzenia 2016/679. Dane te mogą dotyczyć w szczególności samego wykonawcy (osoby fizycznej prowadzącej działalność gospodarczą), jego pełnomocnika (osoby fizycznej), jak też informacji o osobach, które w swojej ofercie wykonawca przedkłada celem wykazania spełniania warunków udziału w postępowaniu, braku podstaw do wykluczenia z postępowania, jak i potwierdzenia wymogów zamawiającego dotyczących wykonania przedmiotu zamówienia.</w:t>
      </w:r>
    </w:p>
    <w:p w14:paraId="11AA7CF1" w14:textId="77777777" w:rsidR="009B30CD" w:rsidRPr="00F30224" w:rsidRDefault="009B30CD" w:rsidP="00F30224">
      <w:pPr>
        <w:pStyle w:val="Akapitzlist"/>
        <w:numPr>
          <w:ilvl w:val="0"/>
          <w:numId w:val="32"/>
        </w:numPr>
        <w:spacing w:before="120" w:line="259" w:lineRule="auto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W postępowaniu i po zakończeniu postępowania do przetwarzania danych osobowych osób fizycznych stosuje się przepisy ustawy z dnia 10 maja 2018 r. o ochronie danych osobowych  oraz rozporządzenia 2016/679.</w:t>
      </w:r>
    </w:p>
    <w:p w14:paraId="5487DC5A" w14:textId="77777777" w:rsidR="009B30CD" w:rsidRPr="00F30224" w:rsidRDefault="009B30CD" w:rsidP="00F30224">
      <w:pPr>
        <w:pStyle w:val="Akapitzlist"/>
        <w:numPr>
          <w:ilvl w:val="0"/>
          <w:numId w:val="32"/>
        </w:numPr>
        <w:spacing w:before="120" w:line="259" w:lineRule="auto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 xml:space="preserve">Zgodnie z art. 13 ust. 1 i 2 rozporządzenia 2016/679, zamawiający informuje, że: </w:t>
      </w:r>
    </w:p>
    <w:p w14:paraId="7B1D4860" w14:textId="77777777" w:rsidR="009B30CD" w:rsidRPr="00F30224" w:rsidRDefault="009B30CD" w:rsidP="00F30224">
      <w:pPr>
        <w:pStyle w:val="Akapitzlist"/>
        <w:numPr>
          <w:ilvl w:val="0"/>
          <w:numId w:val="34"/>
        </w:numPr>
        <w:tabs>
          <w:tab w:val="left" w:pos="1134"/>
        </w:tabs>
        <w:spacing w:before="120" w:line="259" w:lineRule="auto"/>
        <w:ind w:left="993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administratorem danych osobowych osób fizycznych jest Gmina Miejska Przeworsk ul. Jagiellońska 10, 37-200 Przeworsk;</w:t>
      </w:r>
    </w:p>
    <w:p w14:paraId="2D6E895B" w14:textId="77777777" w:rsidR="009B30CD" w:rsidRPr="00F30224" w:rsidRDefault="009B30CD" w:rsidP="00F30224">
      <w:pPr>
        <w:pStyle w:val="Akapitzlist"/>
        <w:numPr>
          <w:ilvl w:val="0"/>
          <w:numId w:val="34"/>
        </w:numPr>
        <w:tabs>
          <w:tab w:val="left" w:pos="1134"/>
        </w:tabs>
        <w:spacing w:before="120" w:line="259" w:lineRule="auto"/>
        <w:ind w:left="993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 xml:space="preserve">dane osobowe osób fizycznych przetwarzane będą na podstawie art. 6 ust. 1 lit. c rozporządzenia 2016/679 w celu związanym z postępowaniem o udzielenie zamówienia publicznego </w:t>
      </w:r>
    </w:p>
    <w:p w14:paraId="049832EA" w14:textId="77777777" w:rsidR="009B30CD" w:rsidRPr="00F30224" w:rsidRDefault="009B30CD" w:rsidP="00F30224">
      <w:pPr>
        <w:pStyle w:val="Akapitzlist"/>
        <w:numPr>
          <w:ilvl w:val="0"/>
          <w:numId w:val="34"/>
        </w:numPr>
        <w:tabs>
          <w:tab w:val="left" w:pos="1134"/>
        </w:tabs>
        <w:spacing w:before="120" w:line="259" w:lineRule="auto"/>
        <w:ind w:left="993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w odniesieniu do danych osobowych osób fizycznych decyzje nie będą podejmowane w sposób zautomatyzowany, stosowanie do art. 22 rozporządzenia 2016/679;</w:t>
      </w:r>
    </w:p>
    <w:p w14:paraId="5DE60017" w14:textId="77777777" w:rsidR="009B30CD" w:rsidRPr="00F30224" w:rsidRDefault="009B30CD" w:rsidP="00F30224">
      <w:pPr>
        <w:pStyle w:val="Akapitzlist"/>
        <w:numPr>
          <w:ilvl w:val="0"/>
          <w:numId w:val="34"/>
        </w:numPr>
        <w:tabs>
          <w:tab w:val="left" w:pos="1134"/>
        </w:tabs>
        <w:spacing w:before="120" w:line="259" w:lineRule="auto"/>
        <w:ind w:left="993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osoba fizyczna posiada:</w:t>
      </w:r>
    </w:p>
    <w:p w14:paraId="5B9E5E53" w14:textId="77777777" w:rsidR="009B30CD" w:rsidRPr="00F30224" w:rsidRDefault="009B30CD" w:rsidP="00F30224">
      <w:pPr>
        <w:pStyle w:val="Akapitzlist"/>
        <w:numPr>
          <w:ilvl w:val="0"/>
          <w:numId w:val="35"/>
        </w:numPr>
        <w:tabs>
          <w:tab w:val="left" w:pos="1134"/>
        </w:tabs>
        <w:spacing w:before="120" w:line="259" w:lineRule="auto"/>
        <w:ind w:left="1418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na podstawie art. 15 rozporządzenia 2016/679 prawo dostępu do danych osobowych jej dotyczących;</w:t>
      </w:r>
    </w:p>
    <w:p w14:paraId="65958C89" w14:textId="77777777" w:rsidR="009B30CD" w:rsidRPr="00F30224" w:rsidRDefault="009B30CD" w:rsidP="00F30224">
      <w:pPr>
        <w:pStyle w:val="Akapitzlist"/>
        <w:numPr>
          <w:ilvl w:val="0"/>
          <w:numId w:val="35"/>
        </w:numPr>
        <w:tabs>
          <w:tab w:val="left" w:pos="1134"/>
        </w:tabs>
        <w:spacing w:before="120" w:line="259" w:lineRule="auto"/>
        <w:ind w:left="1418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na podstawie art. 16 rozporządzenia 2016/679 prawo do sprostowania swoich danych osobowych;</w:t>
      </w:r>
    </w:p>
    <w:p w14:paraId="353D63AC" w14:textId="77777777" w:rsidR="009B30CD" w:rsidRPr="00F30224" w:rsidRDefault="009B30CD" w:rsidP="00F30224">
      <w:pPr>
        <w:pStyle w:val="Akapitzlist"/>
        <w:numPr>
          <w:ilvl w:val="0"/>
          <w:numId w:val="35"/>
        </w:numPr>
        <w:tabs>
          <w:tab w:val="left" w:pos="1134"/>
        </w:tabs>
        <w:spacing w:before="120" w:line="259" w:lineRule="auto"/>
        <w:ind w:left="1418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 xml:space="preserve">na podstawie art. 18 rozporządzenia 2016/679 prawo żądania od administratora ograniczenia przetwarzania danych osobowych z zastrzeżeniem przypadków, o których mowa w art. 18 ust. 2 rozporządzenia 2016/679;  </w:t>
      </w:r>
    </w:p>
    <w:p w14:paraId="0F2599A6" w14:textId="77777777" w:rsidR="009B30CD" w:rsidRPr="00F30224" w:rsidRDefault="009B30CD" w:rsidP="00F30224">
      <w:pPr>
        <w:pStyle w:val="Akapitzlist"/>
        <w:numPr>
          <w:ilvl w:val="0"/>
          <w:numId w:val="35"/>
        </w:numPr>
        <w:spacing w:before="120" w:line="259" w:lineRule="auto"/>
        <w:ind w:left="1418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prawo do wniesienia skargi do Prezesa Urzędu Ochrony Danych Osobowych, gdy osoba fizyczna uzna, że przetwarzanie danych osobowych jej dotyczących narusza przepisy rozporządzenia 2016/679;</w:t>
      </w:r>
    </w:p>
    <w:p w14:paraId="308438D1" w14:textId="1BD0EC01" w:rsidR="009B30CD" w:rsidRPr="00F30224" w:rsidRDefault="009B30CD" w:rsidP="00F30224">
      <w:pPr>
        <w:pStyle w:val="Akapitzlist"/>
        <w:numPr>
          <w:ilvl w:val="0"/>
          <w:numId w:val="34"/>
        </w:numPr>
        <w:spacing w:before="120" w:line="259" w:lineRule="auto"/>
        <w:ind w:left="993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osobie fizycznej nie przysługuje:</w:t>
      </w:r>
    </w:p>
    <w:p w14:paraId="5B8476A7" w14:textId="77777777" w:rsidR="009B30CD" w:rsidRPr="00F30224" w:rsidRDefault="009B30CD" w:rsidP="00F30224">
      <w:pPr>
        <w:pStyle w:val="Akapitzlist"/>
        <w:numPr>
          <w:ilvl w:val="0"/>
          <w:numId w:val="36"/>
        </w:numPr>
        <w:spacing w:before="120" w:line="259" w:lineRule="auto"/>
        <w:ind w:left="1418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lastRenderedPageBreak/>
        <w:t>w związku z art. 17 ust. 3 lit. b, d lub e rozporządzenia 2016/679 prawo do usunięcia danych osobowych;</w:t>
      </w:r>
    </w:p>
    <w:p w14:paraId="03C8BE83" w14:textId="77777777" w:rsidR="009B30CD" w:rsidRPr="00F30224" w:rsidRDefault="009B30CD" w:rsidP="00F30224">
      <w:pPr>
        <w:pStyle w:val="Akapitzlist"/>
        <w:numPr>
          <w:ilvl w:val="0"/>
          <w:numId w:val="36"/>
        </w:numPr>
        <w:spacing w:before="120" w:line="259" w:lineRule="auto"/>
        <w:ind w:left="1418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prawo do przenoszenia danych osobowych, o którym mowa w art. 20 rozporządzenia 2016/679;</w:t>
      </w:r>
    </w:p>
    <w:p w14:paraId="474152E6" w14:textId="77777777" w:rsidR="009B30CD" w:rsidRPr="00F30224" w:rsidRDefault="009B30CD" w:rsidP="00F30224">
      <w:pPr>
        <w:pStyle w:val="Akapitzlist"/>
        <w:numPr>
          <w:ilvl w:val="0"/>
          <w:numId w:val="36"/>
        </w:numPr>
        <w:spacing w:before="120" w:line="259" w:lineRule="auto"/>
        <w:ind w:left="1418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 xml:space="preserve">na podstawie art. 21 rozporządzenia 2016/679 prawo sprzeciwu, wobec przetwarzania danych osobowych, gdyż podstawą prawną przetwarzania danych osobowych osób fizycznych jest art. 6 ust. 1 lit. c rozporządzenia 2016/679. </w:t>
      </w:r>
    </w:p>
    <w:p w14:paraId="30161AF2" w14:textId="796144D5" w:rsidR="009B30CD" w:rsidRPr="00F30224" w:rsidRDefault="009B30CD" w:rsidP="00F30224">
      <w:pPr>
        <w:pStyle w:val="Akapitzlist"/>
        <w:numPr>
          <w:ilvl w:val="0"/>
          <w:numId w:val="32"/>
        </w:numPr>
        <w:spacing w:before="120" w:line="259" w:lineRule="auto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Wykonawca ubiegając się o udzielenie zamówienia publicznego jest zobowiązany do wypełnienia wszystkich obowiązków formalno-prawnych związanych z udziałem w postępowaniu, w tym również obowiązków wynikających z rozporządzenia 2016/679, w szczególności obowiązek informacyjny przewidziany w art. 13 rozporządzenia 2016/679 względem osób fizycznych, których dane osobowe dotyczą i od których dane te wykonawca bezpośrednio pozyskał. Obowiązek informacyjny wynikający z art. 13 rozporządzenia 2016/679 nie będzie miał zastosowania, gdy i w zakresie, w jakim osoba fizyczna, której dane dotyczą, dysponuje już tymi informacjami (art. 13 ust. 4 rozporządzenia 2016/679).</w:t>
      </w:r>
    </w:p>
    <w:p w14:paraId="5B148423" w14:textId="77777777" w:rsidR="009B30CD" w:rsidRPr="00F30224" w:rsidRDefault="009B30CD" w:rsidP="00F30224">
      <w:pPr>
        <w:pStyle w:val="Akapitzlist"/>
        <w:numPr>
          <w:ilvl w:val="0"/>
          <w:numId w:val="32"/>
        </w:numPr>
        <w:spacing w:before="120" w:line="259" w:lineRule="auto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Wykonawca jest obowiązany wypełnić obowiązek informacyjny wynikający z art. 14 rozporządzenia 2016/679 względem osób fizycznych, których dane przekazuje zamawiającemu i których dane pośrednio pozyskał, chyba że ma zastosowanie co najmniej jedno z włączeń, o których mowa w art. 14 ust. 5 rozporządzenia 2016/679.</w:t>
      </w:r>
    </w:p>
    <w:p w14:paraId="3D1E24D5" w14:textId="77777777" w:rsidR="009B30CD" w:rsidRPr="00F30224" w:rsidRDefault="009B30CD" w:rsidP="00F30224">
      <w:pPr>
        <w:spacing w:before="120" w:after="0"/>
        <w:ind w:left="284"/>
        <w:contextualSpacing/>
        <w:jc w:val="both"/>
        <w:rPr>
          <w:rFonts w:ascii="Arial" w:eastAsia="Times New Roman" w:hAnsi="Arial" w:cs="Arial"/>
          <w:bCs/>
        </w:rPr>
      </w:pPr>
      <w:r w:rsidRPr="00F30224">
        <w:rPr>
          <w:rFonts w:ascii="Arial" w:eastAsia="Times New Roman" w:hAnsi="Arial" w:cs="Arial"/>
          <w:bCs/>
        </w:rPr>
        <w:t>W celu zapewnienia, że wykonawca wypełnił obowiązki informacyjne wynikające z rozporządzenia 2016/679 oraz ochrony prawnie uzasadnionych interesów osoby trzeciej, której dane zostały przekazane w związku z ubieganiem się wykonawcy o udzielenie zamówienia w postępowaniu, wykonawca składa w postępowaniu oświadczenie o wypełnieniu przez niego obowiązków informacyjnych przewidzianych w art. 13 lub art. 14 rozporządzenia 2016/679. Oświadczenie, o którym mowa w zdaniu pierwszym wykonawca składa w ofercie.</w:t>
      </w:r>
    </w:p>
    <w:p w14:paraId="24B06BA3" w14:textId="77777777" w:rsidR="009632C4" w:rsidRPr="00F30224" w:rsidRDefault="009632C4" w:rsidP="00F30224">
      <w:pPr>
        <w:pStyle w:val="Akapitzlist"/>
        <w:spacing w:before="120" w:line="259" w:lineRule="auto"/>
        <w:contextualSpacing/>
        <w:jc w:val="both"/>
        <w:rPr>
          <w:rFonts w:ascii="Arial" w:eastAsia="Times New Roman" w:hAnsi="Arial" w:cs="Arial"/>
        </w:rPr>
      </w:pPr>
    </w:p>
    <w:p w14:paraId="1379F261" w14:textId="2119FF7D" w:rsidR="00DF6BCF" w:rsidRPr="00F30224" w:rsidRDefault="00DF6BCF" w:rsidP="00F30224">
      <w:pPr>
        <w:pStyle w:val="Nagwek1"/>
        <w:numPr>
          <w:ilvl w:val="0"/>
          <w:numId w:val="13"/>
        </w:numPr>
        <w:spacing w:before="120" w:after="0" w:line="259" w:lineRule="auto"/>
        <w:ind w:left="426" w:right="0" w:hanging="437"/>
        <w:rPr>
          <w:rFonts w:ascii="Arial" w:hAnsi="Arial" w:cs="Arial"/>
          <w:color w:val="auto"/>
        </w:rPr>
      </w:pPr>
      <w:r w:rsidRPr="00F30224">
        <w:rPr>
          <w:rFonts w:ascii="Arial" w:hAnsi="Arial" w:cs="Arial"/>
          <w:color w:val="auto"/>
        </w:rPr>
        <w:t>Projektowane postanowienia umowy</w:t>
      </w:r>
    </w:p>
    <w:p w14:paraId="48541D6C" w14:textId="117FCD49" w:rsidR="00DF6BCF" w:rsidRPr="00F30224" w:rsidRDefault="00DF6BCF" w:rsidP="00F30224">
      <w:pPr>
        <w:spacing w:before="120" w:after="0"/>
        <w:ind w:left="426"/>
        <w:rPr>
          <w:rFonts w:ascii="Arial" w:hAnsi="Arial" w:cs="Arial"/>
        </w:rPr>
      </w:pPr>
      <w:r w:rsidRPr="00F30224">
        <w:rPr>
          <w:rFonts w:ascii="Arial" w:hAnsi="Arial" w:cs="Arial"/>
        </w:rPr>
        <w:t>Projektowane postanowienia umowy stanowią</w:t>
      </w:r>
      <w:bookmarkStart w:id="2" w:name="_Hlk135052662"/>
      <w:r w:rsidRPr="00F30224">
        <w:rPr>
          <w:rFonts w:ascii="Arial" w:hAnsi="Arial" w:cs="Arial"/>
        </w:rPr>
        <w:t xml:space="preserve"> </w:t>
      </w:r>
      <w:r w:rsidR="009632C4" w:rsidRPr="00F30224">
        <w:rPr>
          <w:rFonts w:ascii="Arial" w:hAnsi="Arial" w:cs="Arial"/>
        </w:rPr>
        <w:t>Z</w:t>
      </w:r>
      <w:r w:rsidRPr="00F30224">
        <w:rPr>
          <w:rFonts w:ascii="Arial" w:hAnsi="Arial" w:cs="Arial"/>
        </w:rPr>
        <w:t>ałącznik nr 3 do SWZ.</w:t>
      </w:r>
      <w:bookmarkEnd w:id="2"/>
    </w:p>
    <w:p w14:paraId="5DF99C30" w14:textId="77777777" w:rsidR="00DF6BCF" w:rsidRPr="00F30224" w:rsidRDefault="00DF6BCF" w:rsidP="00F30224">
      <w:pPr>
        <w:spacing w:before="120" w:after="0"/>
        <w:rPr>
          <w:rFonts w:ascii="Arial" w:hAnsi="Arial" w:cs="Arial"/>
        </w:rPr>
      </w:pPr>
    </w:p>
    <w:p w14:paraId="3E6E537A" w14:textId="397A9DE4" w:rsidR="005E2D59" w:rsidRPr="00F30224" w:rsidRDefault="00FD4B1C" w:rsidP="00F30224">
      <w:pPr>
        <w:tabs>
          <w:tab w:val="left" w:pos="5310"/>
        </w:tabs>
        <w:spacing w:before="120" w:after="0"/>
        <w:jc w:val="both"/>
        <w:rPr>
          <w:rFonts w:ascii="Arial" w:hAnsi="Arial" w:cs="Arial"/>
        </w:rPr>
      </w:pPr>
      <w:r w:rsidRPr="00F30224">
        <w:rPr>
          <w:rFonts w:ascii="Arial" w:hAnsi="Arial" w:cs="Arial"/>
        </w:rPr>
        <w:softHyphen/>
      </w:r>
      <w:r w:rsidRPr="00F30224">
        <w:rPr>
          <w:rFonts w:ascii="Arial" w:hAnsi="Arial" w:cs="Arial"/>
        </w:rPr>
        <w:softHyphen/>
      </w:r>
    </w:p>
    <w:p w14:paraId="72A6D005" w14:textId="048753FE" w:rsidR="001E6FDA" w:rsidRPr="00F30224" w:rsidRDefault="001E6FDA" w:rsidP="00F30224">
      <w:pPr>
        <w:tabs>
          <w:tab w:val="left" w:pos="5310"/>
        </w:tabs>
        <w:spacing w:before="120" w:after="0"/>
        <w:jc w:val="both"/>
        <w:rPr>
          <w:rFonts w:ascii="Arial" w:hAnsi="Arial" w:cs="Arial"/>
        </w:rPr>
      </w:pPr>
    </w:p>
    <w:p w14:paraId="56ADFAA2" w14:textId="1A73C358" w:rsidR="001E6FDA" w:rsidRPr="00F30224" w:rsidRDefault="001E6FDA" w:rsidP="00F30224">
      <w:pPr>
        <w:tabs>
          <w:tab w:val="left" w:pos="5310"/>
        </w:tabs>
        <w:spacing w:before="120" w:after="0"/>
        <w:jc w:val="both"/>
        <w:rPr>
          <w:rFonts w:ascii="Arial" w:hAnsi="Arial" w:cs="Arial"/>
        </w:rPr>
      </w:pPr>
    </w:p>
    <w:p w14:paraId="6619C801" w14:textId="061AC1AF" w:rsidR="00FD4B1C" w:rsidRPr="00F30224" w:rsidRDefault="00FD4B1C" w:rsidP="00F30224">
      <w:pPr>
        <w:spacing w:before="120" w:after="0"/>
        <w:rPr>
          <w:rFonts w:ascii="Arial" w:hAnsi="Arial" w:cs="Arial"/>
        </w:rPr>
      </w:pPr>
    </w:p>
    <w:p w14:paraId="4B84F897" w14:textId="4741A487" w:rsidR="00FD4B1C" w:rsidRPr="00F30224" w:rsidRDefault="00FD4B1C" w:rsidP="00F30224">
      <w:pPr>
        <w:tabs>
          <w:tab w:val="left" w:pos="5940"/>
        </w:tabs>
        <w:spacing w:before="120" w:after="0"/>
        <w:rPr>
          <w:rFonts w:ascii="Arial" w:hAnsi="Arial" w:cs="Arial"/>
        </w:rPr>
      </w:pPr>
      <w:r w:rsidRPr="00F30224">
        <w:rPr>
          <w:rFonts w:ascii="Arial" w:hAnsi="Arial" w:cs="Arial"/>
        </w:rPr>
        <w:tab/>
      </w:r>
    </w:p>
    <w:sectPr w:rsidR="00FD4B1C" w:rsidRPr="00F30224" w:rsidSect="00787EA6">
      <w:headerReference w:type="default" r:id="rId17"/>
      <w:footerReference w:type="default" r:id="rId18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44650" w14:textId="77777777" w:rsidR="00986345" w:rsidRDefault="00986345" w:rsidP="00B446A9">
      <w:pPr>
        <w:spacing w:after="0" w:line="240" w:lineRule="auto"/>
      </w:pPr>
      <w:r>
        <w:separator/>
      </w:r>
    </w:p>
  </w:endnote>
  <w:endnote w:type="continuationSeparator" w:id="0">
    <w:p w14:paraId="7D16D5C4" w14:textId="77777777" w:rsidR="00986345" w:rsidRDefault="00986345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5A63B" w14:textId="77777777" w:rsidR="00DF6BCF" w:rsidRDefault="00DF6BCF" w:rsidP="0052071B">
    <w:pPr>
      <w:pStyle w:val="Nagwek"/>
    </w:pPr>
  </w:p>
  <w:p w14:paraId="32A6CE7F" w14:textId="77777777" w:rsidR="00DF6BCF" w:rsidRPr="0052071B" w:rsidRDefault="00DF6BCF" w:rsidP="0052071B">
    <w:pPr>
      <w:pStyle w:val="Stopka"/>
      <w:rPr>
        <w:rFonts w:ascii="Century Gothic" w:hAnsi="Century Gothic"/>
        <w:sz w:val="20"/>
        <w:szCs w:val="20"/>
      </w:rPr>
    </w:pPr>
  </w:p>
  <w:p w14:paraId="444CA64B" w14:textId="77777777" w:rsidR="00DF6BCF" w:rsidRPr="003B5F7F" w:rsidRDefault="00DF6BCF" w:rsidP="0052071B">
    <w:pPr>
      <w:pStyle w:val="Stopka"/>
      <w:rPr>
        <w:rFonts w:ascii="Arial" w:hAnsi="Arial" w:cs="Arial"/>
        <w:sz w:val="20"/>
        <w:szCs w:val="20"/>
      </w:rPr>
    </w:pPr>
    <w:r w:rsidRPr="003B5F7F">
      <w:rPr>
        <w:rFonts w:ascii="Arial" w:hAnsi="Arial" w:cs="Arial"/>
        <w:sz w:val="20"/>
        <w:szCs w:val="20"/>
      </w:rPr>
      <w:t>Nr referencyjny: BZzp.261.</w:t>
    </w:r>
    <w:r>
      <w:rPr>
        <w:rFonts w:ascii="Arial" w:hAnsi="Arial" w:cs="Arial"/>
        <w:sz w:val="20"/>
        <w:szCs w:val="20"/>
      </w:rPr>
      <w:t>6</w:t>
    </w:r>
    <w:r w:rsidRPr="003B5F7F">
      <w:rPr>
        <w:rFonts w:ascii="Arial" w:hAnsi="Arial" w:cs="Arial"/>
        <w:sz w:val="20"/>
        <w:szCs w:val="20"/>
      </w:rPr>
      <w:t>.2021</w:t>
    </w:r>
  </w:p>
  <w:p w14:paraId="4B946203" w14:textId="77777777" w:rsidR="00DF6BCF" w:rsidRPr="006B3EBB" w:rsidRDefault="00DF6BCF" w:rsidP="0052071B">
    <w:pPr>
      <w:pStyle w:val="Stopka"/>
      <w:rPr>
        <w:rFonts w:ascii="Century Gothic" w:hAnsi="Century Gothic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C8135" w14:textId="77777777" w:rsidR="007D23AF" w:rsidRDefault="007D23AF" w:rsidP="007D23AF">
    <w:pPr>
      <w:pStyle w:val="Stopka"/>
      <w:tabs>
        <w:tab w:val="clear" w:pos="4536"/>
        <w:tab w:val="clear" w:pos="9072"/>
        <w:tab w:val="left" w:pos="4485"/>
      </w:tabs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59C5C4DD" wp14:editId="131E40CF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207117267" name="Obraz 2071172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6C1C33A1" w14:textId="77777777" w:rsidR="00DF6BCF" w:rsidRPr="004B2ED4" w:rsidRDefault="00DF6BCF" w:rsidP="004B2ED4">
    <w:pPr>
      <w:spacing w:after="0"/>
      <w:ind w:right="55"/>
      <w:jc w:val="right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4319B" w14:textId="77777777" w:rsidR="00DF6BCF" w:rsidRPr="000D163F" w:rsidRDefault="00DF6BCF" w:rsidP="0052071B">
    <w:pPr>
      <w:pStyle w:val="Stopka"/>
      <w:rPr>
        <w:rFonts w:ascii="Arial" w:hAnsi="Arial" w:cs="Arial"/>
        <w:sz w:val="20"/>
        <w:szCs w:val="20"/>
      </w:rPr>
    </w:pPr>
    <w:r w:rsidRPr="000D163F">
      <w:rPr>
        <w:rFonts w:ascii="Arial" w:hAnsi="Arial" w:cs="Arial"/>
        <w:sz w:val="20"/>
        <w:szCs w:val="20"/>
      </w:rPr>
      <w:t>Nr referencyjny: BZzp.261.</w:t>
    </w:r>
    <w:r>
      <w:rPr>
        <w:rFonts w:ascii="Arial" w:hAnsi="Arial" w:cs="Arial"/>
        <w:sz w:val="20"/>
        <w:szCs w:val="20"/>
      </w:rPr>
      <w:t>56</w:t>
    </w:r>
    <w:r w:rsidRPr="000D163F">
      <w:rPr>
        <w:rFonts w:ascii="Arial" w:hAnsi="Arial" w:cs="Arial"/>
        <w:sz w:val="20"/>
        <w:szCs w:val="20"/>
      </w:rPr>
      <w:t>.2021</w:t>
    </w:r>
  </w:p>
  <w:p w14:paraId="028FDB15" w14:textId="77777777" w:rsidR="00DF6BCF" w:rsidRDefault="00DF6BC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35809" w14:textId="329E23AD" w:rsidR="00414870" w:rsidRDefault="00414870" w:rsidP="007D23AF">
    <w:pPr>
      <w:pStyle w:val="Stopka"/>
      <w:tabs>
        <w:tab w:val="clear" w:pos="4536"/>
        <w:tab w:val="clear" w:pos="9072"/>
        <w:tab w:val="left" w:pos="4485"/>
      </w:tabs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23A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7415C" w14:textId="77777777" w:rsidR="00986345" w:rsidRDefault="00986345" w:rsidP="00B446A9">
      <w:pPr>
        <w:spacing w:after="0" w:line="240" w:lineRule="auto"/>
      </w:pPr>
      <w:r>
        <w:separator/>
      </w:r>
    </w:p>
  </w:footnote>
  <w:footnote w:type="continuationSeparator" w:id="0">
    <w:p w14:paraId="50B62553" w14:textId="77777777" w:rsidR="00986345" w:rsidRDefault="00986345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28F4F" w14:textId="77777777" w:rsidR="00E1690D" w:rsidRDefault="00DF6BCF">
    <w:pPr>
      <w:tabs>
        <w:tab w:val="center" w:pos="7126"/>
        <w:tab w:val="center" w:pos="9498"/>
      </w:tabs>
      <w:spacing w:after="0"/>
      <w:rPr>
        <w:rFonts w:ascii="Calibri" w:eastAsia="Calibri" w:hAnsi="Calibri" w:cs="Calibri"/>
      </w:rPr>
    </w:pPr>
    <w:r>
      <w:rPr>
        <w:rFonts w:ascii="Calibri" w:eastAsia="Calibri" w:hAnsi="Calibri" w:cs="Calibri"/>
      </w:rPr>
      <w:tab/>
    </w:r>
  </w:p>
  <w:p w14:paraId="784F5009" w14:textId="77777777" w:rsidR="00E1690D" w:rsidRDefault="00E1690D">
    <w:pPr>
      <w:tabs>
        <w:tab w:val="center" w:pos="7126"/>
        <w:tab w:val="center" w:pos="9498"/>
      </w:tabs>
      <w:spacing w:after="0"/>
      <w:rPr>
        <w:rFonts w:ascii="Calibri" w:eastAsia="Calibri" w:hAnsi="Calibri" w:cs="Calibri"/>
      </w:rPr>
    </w:pPr>
  </w:p>
  <w:p w14:paraId="45821176" w14:textId="77777777" w:rsidR="00E1690D" w:rsidRDefault="00E1690D">
    <w:pPr>
      <w:tabs>
        <w:tab w:val="center" w:pos="7126"/>
        <w:tab w:val="center" w:pos="9498"/>
      </w:tabs>
      <w:spacing w:after="0"/>
      <w:rPr>
        <w:rFonts w:ascii="Calibri" w:eastAsia="Calibri" w:hAnsi="Calibri" w:cs="Calibri"/>
      </w:rPr>
    </w:pPr>
  </w:p>
  <w:p w14:paraId="46FEC835" w14:textId="77777777" w:rsidR="00E1690D" w:rsidRDefault="00E1690D">
    <w:pPr>
      <w:tabs>
        <w:tab w:val="center" w:pos="7126"/>
        <w:tab w:val="center" w:pos="9498"/>
      </w:tabs>
      <w:spacing w:after="0"/>
      <w:rPr>
        <w:rFonts w:ascii="Calibri" w:eastAsia="Calibri" w:hAnsi="Calibri" w:cs="Calibri"/>
      </w:rPr>
    </w:pPr>
  </w:p>
  <w:p w14:paraId="1A55F028" w14:textId="77777777" w:rsidR="00E1690D" w:rsidRDefault="00E1690D">
    <w:pPr>
      <w:tabs>
        <w:tab w:val="center" w:pos="7126"/>
        <w:tab w:val="center" w:pos="9498"/>
      </w:tabs>
      <w:spacing w:after="0"/>
      <w:rPr>
        <w:rFonts w:ascii="Calibri" w:eastAsia="Calibri" w:hAnsi="Calibri" w:cs="Calibri"/>
      </w:rPr>
    </w:pPr>
  </w:p>
  <w:p w14:paraId="691DBF2D" w14:textId="77777777" w:rsidR="00E1690D" w:rsidRDefault="00E1690D">
    <w:pPr>
      <w:tabs>
        <w:tab w:val="center" w:pos="7126"/>
        <w:tab w:val="center" w:pos="9498"/>
      </w:tabs>
      <w:spacing w:after="0"/>
      <w:rPr>
        <w:rFonts w:ascii="Calibri" w:eastAsia="Calibri" w:hAnsi="Calibri" w:cs="Calibri"/>
      </w:rPr>
    </w:pPr>
  </w:p>
  <w:p w14:paraId="5F1F2D0C" w14:textId="77777777" w:rsidR="00E1690D" w:rsidRDefault="00E1690D">
    <w:pPr>
      <w:tabs>
        <w:tab w:val="center" w:pos="7126"/>
        <w:tab w:val="center" w:pos="9498"/>
      </w:tabs>
      <w:spacing w:after="0"/>
      <w:rPr>
        <w:rFonts w:ascii="Calibri" w:eastAsia="Calibri" w:hAnsi="Calibri" w:cs="Calibri"/>
      </w:rPr>
    </w:pPr>
  </w:p>
  <w:p w14:paraId="4A10172D" w14:textId="77777777" w:rsidR="00E1690D" w:rsidRDefault="00E1690D" w:rsidP="00E1690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6655EFD0" wp14:editId="09DDEFE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2117279361" name="Grafika 21172793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8480" behindDoc="0" locked="0" layoutInCell="1" allowOverlap="1" wp14:anchorId="224A507C" wp14:editId="17FE626A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5049655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15124D49" wp14:editId="7A2B95A6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1171155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50CAEE" w14:textId="353C2333" w:rsidR="00DF6BCF" w:rsidRDefault="00DF6BCF">
    <w:pPr>
      <w:tabs>
        <w:tab w:val="center" w:pos="7126"/>
        <w:tab w:val="center" w:pos="9498"/>
      </w:tabs>
      <w:spacing w:after="0"/>
    </w:pP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12A5F" w14:textId="179E1BD1" w:rsidR="00787EA6" w:rsidRDefault="000A247F">
    <w:pPr>
      <w:pStyle w:val="Nagwek"/>
    </w:pPr>
    <w:bookmarkStart w:id="3" w:name="_Hlk185845454"/>
    <w:bookmarkStart w:id="4" w:name="_Hlk185845455"/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D82"/>
    <w:multiLevelType w:val="hybridMultilevel"/>
    <w:tmpl w:val="0D885560"/>
    <w:lvl w:ilvl="0" w:tplc="308CF6D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E27"/>
    <w:multiLevelType w:val="hybridMultilevel"/>
    <w:tmpl w:val="A536A774"/>
    <w:lvl w:ilvl="0" w:tplc="1ABE412A">
      <w:start w:val="1"/>
      <w:numFmt w:val="decimal"/>
      <w:lvlText w:val="%1."/>
      <w:lvlJc w:val="left"/>
      <w:pPr>
        <w:ind w:left="425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08D704">
      <w:start w:val="1"/>
      <w:numFmt w:val="decimal"/>
      <w:lvlText w:val="%2)"/>
      <w:lvlJc w:val="left"/>
      <w:pPr>
        <w:ind w:left="1276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7C6CBA">
      <w:start w:val="1"/>
      <w:numFmt w:val="lowerRoman"/>
      <w:lvlText w:val="%3"/>
      <w:lvlJc w:val="left"/>
      <w:pPr>
        <w:ind w:left="186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BEC046">
      <w:start w:val="1"/>
      <w:numFmt w:val="decimal"/>
      <w:lvlText w:val="%4"/>
      <w:lvlJc w:val="left"/>
      <w:pPr>
        <w:ind w:left="258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E2FD74">
      <w:start w:val="1"/>
      <w:numFmt w:val="lowerLetter"/>
      <w:lvlText w:val="%5"/>
      <w:lvlJc w:val="left"/>
      <w:pPr>
        <w:ind w:left="330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DA9CF2">
      <w:start w:val="1"/>
      <w:numFmt w:val="lowerRoman"/>
      <w:lvlText w:val="%6"/>
      <w:lvlJc w:val="left"/>
      <w:pPr>
        <w:ind w:left="402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283FA4">
      <w:start w:val="1"/>
      <w:numFmt w:val="decimal"/>
      <w:lvlText w:val="%7"/>
      <w:lvlJc w:val="left"/>
      <w:pPr>
        <w:ind w:left="474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CAC4E2">
      <w:start w:val="1"/>
      <w:numFmt w:val="lowerLetter"/>
      <w:lvlText w:val="%8"/>
      <w:lvlJc w:val="left"/>
      <w:pPr>
        <w:ind w:left="546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40E4FC">
      <w:start w:val="1"/>
      <w:numFmt w:val="lowerRoman"/>
      <w:lvlText w:val="%9"/>
      <w:lvlJc w:val="left"/>
      <w:pPr>
        <w:ind w:left="618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A128AA"/>
    <w:multiLevelType w:val="hybridMultilevel"/>
    <w:tmpl w:val="71C02C4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D35AAB"/>
    <w:multiLevelType w:val="hybridMultilevel"/>
    <w:tmpl w:val="D9F4063A"/>
    <w:lvl w:ilvl="0" w:tplc="2CDC47E4">
      <w:start w:val="1"/>
      <w:numFmt w:val="decimal"/>
      <w:lvlText w:val="%1."/>
      <w:lvlJc w:val="left"/>
      <w:pPr>
        <w:ind w:left="862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A4557C">
      <w:start w:val="1"/>
      <w:numFmt w:val="decimal"/>
      <w:lvlText w:val="%2)"/>
      <w:lvlJc w:val="left"/>
      <w:pPr>
        <w:ind w:left="86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7C7E12">
      <w:start w:val="1"/>
      <w:numFmt w:val="lowerRoman"/>
      <w:lvlText w:val="%3"/>
      <w:lvlJc w:val="left"/>
      <w:pPr>
        <w:ind w:left="17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B055DA">
      <w:start w:val="1"/>
      <w:numFmt w:val="decimal"/>
      <w:lvlText w:val="%4"/>
      <w:lvlJc w:val="left"/>
      <w:pPr>
        <w:ind w:left="25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181E88">
      <w:start w:val="1"/>
      <w:numFmt w:val="lowerLetter"/>
      <w:lvlText w:val="%5"/>
      <w:lvlJc w:val="left"/>
      <w:pPr>
        <w:ind w:left="32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F4FDE8">
      <w:start w:val="1"/>
      <w:numFmt w:val="lowerRoman"/>
      <w:lvlText w:val="%6"/>
      <w:lvlJc w:val="left"/>
      <w:pPr>
        <w:ind w:left="3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A0F628">
      <w:start w:val="1"/>
      <w:numFmt w:val="decimal"/>
      <w:lvlText w:val="%7"/>
      <w:lvlJc w:val="left"/>
      <w:pPr>
        <w:ind w:left="4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DA5A82">
      <w:start w:val="1"/>
      <w:numFmt w:val="lowerLetter"/>
      <w:lvlText w:val="%8"/>
      <w:lvlJc w:val="left"/>
      <w:pPr>
        <w:ind w:left="5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382BCA">
      <w:start w:val="1"/>
      <w:numFmt w:val="lowerRoman"/>
      <w:lvlText w:val="%9"/>
      <w:lvlJc w:val="left"/>
      <w:pPr>
        <w:ind w:left="6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7342D1"/>
    <w:multiLevelType w:val="hybridMultilevel"/>
    <w:tmpl w:val="28800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A1794"/>
    <w:multiLevelType w:val="hybridMultilevel"/>
    <w:tmpl w:val="0D4ED122"/>
    <w:lvl w:ilvl="0" w:tplc="83BC2406">
      <w:start w:val="1"/>
      <w:numFmt w:val="decimal"/>
      <w:lvlText w:val="%1."/>
      <w:lvlJc w:val="left"/>
      <w:pPr>
        <w:ind w:left="86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866DE2">
      <w:start w:val="1"/>
      <w:numFmt w:val="lowerLetter"/>
      <w:lvlText w:val="%2"/>
      <w:lvlJc w:val="left"/>
      <w:pPr>
        <w:ind w:left="150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342572">
      <w:start w:val="1"/>
      <w:numFmt w:val="lowerRoman"/>
      <w:lvlText w:val="%3"/>
      <w:lvlJc w:val="left"/>
      <w:pPr>
        <w:ind w:left="222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284478">
      <w:start w:val="1"/>
      <w:numFmt w:val="decimal"/>
      <w:lvlText w:val="%4"/>
      <w:lvlJc w:val="left"/>
      <w:pPr>
        <w:ind w:left="294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0617C4">
      <w:start w:val="1"/>
      <w:numFmt w:val="lowerLetter"/>
      <w:lvlText w:val="%5"/>
      <w:lvlJc w:val="left"/>
      <w:pPr>
        <w:ind w:left="366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B6C58E">
      <w:start w:val="1"/>
      <w:numFmt w:val="lowerRoman"/>
      <w:lvlText w:val="%6"/>
      <w:lvlJc w:val="left"/>
      <w:pPr>
        <w:ind w:left="438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C04908">
      <w:start w:val="1"/>
      <w:numFmt w:val="decimal"/>
      <w:lvlText w:val="%7"/>
      <w:lvlJc w:val="left"/>
      <w:pPr>
        <w:ind w:left="510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F4882E">
      <w:start w:val="1"/>
      <w:numFmt w:val="lowerLetter"/>
      <w:lvlText w:val="%8"/>
      <w:lvlJc w:val="left"/>
      <w:pPr>
        <w:ind w:left="582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8E7A6">
      <w:start w:val="1"/>
      <w:numFmt w:val="lowerRoman"/>
      <w:lvlText w:val="%9"/>
      <w:lvlJc w:val="left"/>
      <w:pPr>
        <w:ind w:left="654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D52D4D"/>
    <w:multiLevelType w:val="hybridMultilevel"/>
    <w:tmpl w:val="25E07968"/>
    <w:lvl w:ilvl="0" w:tplc="220814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21009B"/>
    <w:multiLevelType w:val="hybridMultilevel"/>
    <w:tmpl w:val="07603820"/>
    <w:lvl w:ilvl="0" w:tplc="6F3E0FFE">
      <w:start w:val="1"/>
      <w:numFmt w:val="decimal"/>
      <w:lvlText w:val="%1)"/>
      <w:lvlJc w:val="left"/>
      <w:pPr>
        <w:ind w:left="1080" w:hanging="72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C5202"/>
    <w:multiLevelType w:val="hybridMultilevel"/>
    <w:tmpl w:val="0058685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356D86"/>
    <w:multiLevelType w:val="hybridMultilevel"/>
    <w:tmpl w:val="0F58EF2A"/>
    <w:lvl w:ilvl="0" w:tplc="6A5CEA18">
      <w:start w:val="1"/>
      <w:numFmt w:val="decimal"/>
      <w:lvlText w:val="%1."/>
      <w:lvlJc w:val="left"/>
      <w:pPr>
        <w:ind w:left="86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A8B542">
      <w:start w:val="1"/>
      <w:numFmt w:val="decimal"/>
      <w:lvlText w:val="%2)"/>
      <w:lvlJc w:val="left"/>
      <w:pPr>
        <w:ind w:left="1088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984CF8">
      <w:start w:val="1"/>
      <w:numFmt w:val="lowerRoman"/>
      <w:lvlText w:val="%3"/>
      <w:lvlJc w:val="left"/>
      <w:pPr>
        <w:ind w:left="17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1E38B2">
      <w:start w:val="1"/>
      <w:numFmt w:val="decimal"/>
      <w:lvlText w:val="%4"/>
      <w:lvlJc w:val="left"/>
      <w:pPr>
        <w:ind w:left="25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7C7D9A">
      <w:start w:val="1"/>
      <w:numFmt w:val="lowerLetter"/>
      <w:lvlText w:val="%5"/>
      <w:lvlJc w:val="left"/>
      <w:pPr>
        <w:ind w:left="32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36AEEC">
      <w:start w:val="1"/>
      <w:numFmt w:val="lowerRoman"/>
      <w:lvlText w:val="%6"/>
      <w:lvlJc w:val="left"/>
      <w:pPr>
        <w:ind w:left="3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AC6B1E">
      <w:start w:val="1"/>
      <w:numFmt w:val="decimal"/>
      <w:lvlText w:val="%7"/>
      <w:lvlJc w:val="left"/>
      <w:pPr>
        <w:ind w:left="4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CB42E">
      <w:start w:val="1"/>
      <w:numFmt w:val="lowerLetter"/>
      <w:lvlText w:val="%8"/>
      <w:lvlJc w:val="left"/>
      <w:pPr>
        <w:ind w:left="5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C4C618">
      <w:start w:val="1"/>
      <w:numFmt w:val="lowerRoman"/>
      <w:lvlText w:val="%9"/>
      <w:lvlJc w:val="left"/>
      <w:pPr>
        <w:ind w:left="6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8802028"/>
    <w:multiLevelType w:val="hybridMultilevel"/>
    <w:tmpl w:val="C1F450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914389C"/>
    <w:multiLevelType w:val="hybridMultilevel"/>
    <w:tmpl w:val="D46EF5F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04078B0"/>
    <w:multiLevelType w:val="hybridMultilevel"/>
    <w:tmpl w:val="3344411A"/>
    <w:lvl w:ilvl="0" w:tplc="47281ED6">
      <w:start w:val="1"/>
      <w:numFmt w:val="decimal"/>
      <w:lvlText w:val="%1."/>
      <w:lvlJc w:val="left"/>
      <w:pPr>
        <w:ind w:left="85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904CF4">
      <w:start w:val="1"/>
      <w:numFmt w:val="decimal"/>
      <w:lvlText w:val="%2)"/>
      <w:lvlJc w:val="left"/>
      <w:pPr>
        <w:ind w:left="86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521B58">
      <w:start w:val="1"/>
      <w:numFmt w:val="lowerRoman"/>
      <w:lvlText w:val="%3"/>
      <w:lvlJc w:val="left"/>
      <w:pPr>
        <w:ind w:left="17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28395C">
      <w:start w:val="1"/>
      <w:numFmt w:val="decimal"/>
      <w:lvlText w:val="%4"/>
      <w:lvlJc w:val="left"/>
      <w:pPr>
        <w:ind w:left="25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2A7382">
      <w:start w:val="1"/>
      <w:numFmt w:val="lowerLetter"/>
      <w:lvlText w:val="%5"/>
      <w:lvlJc w:val="left"/>
      <w:pPr>
        <w:ind w:left="32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C2A3EE">
      <w:start w:val="1"/>
      <w:numFmt w:val="lowerRoman"/>
      <w:lvlText w:val="%6"/>
      <w:lvlJc w:val="left"/>
      <w:pPr>
        <w:ind w:left="3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26BAE">
      <w:start w:val="1"/>
      <w:numFmt w:val="decimal"/>
      <w:lvlText w:val="%7"/>
      <w:lvlJc w:val="left"/>
      <w:pPr>
        <w:ind w:left="4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A98E8">
      <w:start w:val="1"/>
      <w:numFmt w:val="lowerLetter"/>
      <w:lvlText w:val="%8"/>
      <w:lvlJc w:val="left"/>
      <w:pPr>
        <w:ind w:left="5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EA66A0">
      <w:start w:val="1"/>
      <w:numFmt w:val="lowerRoman"/>
      <w:lvlText w:val="%9"/>
      <w:lvlJc w:val="left"/>
      <w:pPr>
        <w:ind w:left="6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970773"/>
    <w:multiLevelType w:val="hybridMultilevel"/>
    <w:tmpl w:val="A6CECBC4"/>
    <w:lvl w:ilvl="0" w:tplc="FFFFFFFF">
      <w:start w:val="1"/>
      <w:numFmt w:val="decimal"/>
      <w:lvlText w:val="%1)"/>
      <w:lvlJc w:val="left"/>
      <w:pPr>
        <w:ind w:left="1570" w:hanging="360"/>
      </w:pPr>
    </w:lvl>
    <w:lvl w:ilvl="1" w:tplc="C14298AA">
      <w:start w:val="1"/>
      <w:numFmt w:val="decimal"/>
      <w:lvlText w:val="%2)"/>
      <w:lvlJc w:val="left"/>
      <w:pPr>
        <w:ind w:left="1352" w:hanging="360"/>
      </w:pPr>
      <w:rPr>
        <w:rFonts w:ascii="Arial" w:eastAsia="Century Gothic" w:hAnsi="Arial" w:cs="Arial"/>
      </w:rPr>
    </w:lvl>
    <w:lvl w:ilvl="2" w:tplc="8836E2DE">
      <w:start w:val="1"/>
      <w:numFmt w:val="decimal"/>
      <w:lvlText w:val="%3."/>
      <w:lvlJc w:val="left"/>
      <w:pPr>
        <w:ind w:left="7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730" w:hanging="360"/>
      </w:pPr>
    </w:lvl>
    <w:lvl w:ilvl="4" w:tplc="FFFFFFFF" w:tentative="1">
      <w:start w:val="1"/>
      <w:numFmt w:val="lowerLetter"/>
      <w:lvlText w:val="%5."/>
      <w:lvlJc w:val="left"/>
      <w:pPr>
        <w:ind w:left="4450" w:hanging="360"/>
      </w:pPr>
    </w:lvl>
    <w:lvl w:ilvl="5" w:tplc="FFFFFFFF" w:tentative="1">
      <w:start w:val="1"/>
      <w:numFmt w:val="lowerRoman"/>
      <w:lvlText w:val="%6."/>
      <w:lvlJc w:val="right"/>
      <w:pPr>
        <w:ind w:left="5170" w:hanging="180"/>
      </w:pPr>
    </w:lvl>
    <w:lvl w:ilvl="6" w:tplc="FFFFFFFF" w:tentative="1">
      <w:start w:val="1"/>
      <w:numFmt w:val="decimal"/>
      <w:lvlText w:val="%7."/>
      <w:lvlJc w:val="left"/>
      <w:pPr>
        <w:ind w:left="5890" w:hanging="360"/>
      </w:pPr>
    </w:lvl>
    <w:lvl w:ilvl="7" w:tplc="FFFFFFFF" w:tentative="1">
      <w:start w:val="1"/>
      <w:numFmt w:val="lowerLetter"/>
      <w:lvlText w:val="%8."/>
      <w:lvlJc w:val="left"/>
      <w:pPr>
        <w:ind w:left="6610" w:hanging="360"/>
      </w:pPr>
    </w:lvl>
    <w:lvl w:ilvl="8" w:tplc="FFFFFFFF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4" w15:restartNumberingAfterBreak="0">
    <w:nsid w:val="23D71611"/>
    <w:multiLevelType w:val="hybridMultilevel"/>
    <w:tmpl w:val="75D03EEE"/>
    <w:lvl w:ilvl="0" w:tplc="1C52FA10">
      <w:start w:val="3"/>
      <w:numFmt w:val="decimal"/>
      <w:lvlText w:val="%1."/>
      <w:lvlJc w:val="left"/>
      <w:pPr>
        <w:tabs>
          <w:tab w:val="num" w:pos="1437"/>
        </w:tabs>
        <w:ind w:left="143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6788A"/>
    <w:multiLevelType w:val="hybridMultilevel"/>
    <w:tmpl w:val="EFAAF0D2"/>
    <w:lvl w:ilvl="0" w:tplc="44A02B82">
      <w:start w:val="1"/>
      <w:numFmt w:val="decimal"/>
      <w:lvlText w:val="%1."/>
      <w:lvlJc w:val="left"/>
      <w:pPr>
        <w:ind w:left="0"/>
      </w:pPr>
      <w:rPr>
        <w:rFonts w:ascii="Arial" w:eastAsia="Century Gothic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78C598">
      <w:start w:val="1"/>
      <w:numFmt w:val="lowerLetter"/>
      <w:lvlText w:val="%2"/>
      <w:lvlJc w:val="left"/>
      <w:pPr>
        <w:ind w:left="15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0463B4">
      <w:start w:val="1"/>
      <w:numFmt w:val="lowerRoman"/>
      <w:lvlText w:val="%3"/>
      <w:lvlJc w:val="left"/>
      <w:pPr>
        <w:ind w:left="222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1E10E8">
      <w:start w:val="1"/>
      <w:numFmt w:val="decimal"/>
      <w:lvlText w:val="%4"/>
      <w:lvlJc w:val="left"/>
      <w:pPr>
        <w:ind w:left="294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EE1082">
      <w:start w:val="1"/>
      <w:numFmt w:val="lowerLetter"/>
      <w:lvlText w:val="%5"/>
      <w:lvlJc w:val="left"/>
      <w:pPr>
        <w:ind w:left="366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0A6568">
      <w:start w:val="1"/>
      <w:numFmt w:val="lowerRoman"/>
      <w:lvlText w:val="%6"/>
      <w:lvlJc w:val="left"/>
      <w:pPr>
        <w:ind w:left="438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501DB0">
      <w:start w:val="1"/>
      <w:numFmt w:val="decimal"/>
      <w:lvlText w:val="%7"/>
      <w:lvlJc w:val="left"/>
      <w:pPr>
        <w:ind w:left="51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C09B06">
      <w:start w:val="1"/>
      <w:numFmt w:val="lowerLetter"/>
      <w:lvlText w:val="%8"/>
      <w:lvlJc w:val="left"/>
      <w:pPr>
        <w:ind w:left="582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FE327E">
      <w:start w:val="1"/>
      <w:numFmt w:val="lowerRoman"/>
      <w:lvlText w:val="%9"/>
      <w:lvlJc w:val="left"/>
      <w:pPr>
        <w:ind w:left="654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F755CF1"/>
    <w:multiLevelType w:val="hybridMultilevel"/>
    <w:tmpl w:val="A71449F6"/>
    <w:lvl w:ilvl="0" w:tplc="B4E09256">
      <w:start w:val="1"/>
      <w:numFmt w:val="decimal"/>
      <w:lvlText w:val="%1."/>
      <w:lvlJc w:val="left"/>
      <w:pPr>
        <w:ind w:left="85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2E7A4A">
      <w:start w:val="1"/>
      <w:numFmt w:val="lowerLetter"/>
      <w:lvlText w:val="%2"/>
      <w:lvlJc w:val="left"/>
      <w:pPr>
        <w:ind w:left="15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F45EAC">
      <w:start w:val="1"/>
      <w:numFmt w:val="lowerRoman"/>
      <w:lvlText w:val="%3"/>
      <w:lvlJc w:val="left"/>
      <w:pPr>
        <w:ind w:left="222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D4768C">
      <w:start w:val="1"/>
      <w:numFmt w:val="decimal"/>
      <w:lvlText w:val="%4"/>
      <w:lvlJc w:val="left"/>
      <w:pPr>
        <w:ind w:left="294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6C2A04">
      <w:start w:val="1"/>
      <w:numFmt w:val="lowerLetter"/>
      <w:lvlText w:val="%5"/>
      <w:lvlJc w:val="left"/>
      <w:pPr>
        <w:ind w:left="366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BAC2F2">
      <w:start w:val="1"/>
      <w:numFmt w:val="lowerRoman"/>
      <w:lvlText w:val="%6"/>
      <w:lvlJc w:val="left"/>
      <w:pPr>
        <w:ind w:left="438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4AD0BE">
      <w:start w:val="1"/>
      <w:numFmt w:val="decimal"/>
      <w:lvlText w:val="%7"/>
      <w:lvlJc w:val="left"/>
      <w:pPr>
        <w:ind w:left="51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08F982">
      <w:start w:val="1"/>
      <w:numFmt w:val="lowerLetter"/>
      <w:lvlText w:val="%8"/>
      <w:lvlJc w:val="left"/>
      <w:pPr>
        <w:ind w:left="582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A253C0">
      <w:start w:val="1"/>
      <w:numFmt w:val="lowerRoman"/>
      <w:lvlText w:val="%9"/>
      <w:lvlJc w:val="left"/>
      <w:pPr>
        <w:ind w:left="654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00F6287"/>
    <w:multiLevelType w:val="hybridMultilevel"/>
    <w:tmpl w:val="325429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86427"/>
    <w:multiLevelType w:val="hybridMultilevel"/>
    <w:tmpl w:val="08ACFE8C"/>
    <w:lvl w:ilvl="0" w:tplc="C14298AA">
      <w:start w:val="1"/>
      <w:numFmt w:val="decimal"/>
      <w:lvlText w:val="%1)"/>
      <w:lvlJc w:val="left"/>
      <w:pPr>
        <w:ind w:left="1352" w:hanging="360"/>
      </w:pPr>
      <w:rPr>
        <w:rFonts w:ascii="Arial" w:eastAsia="Century Gothic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B3D23"/>
    <w:multiLevelType w:val="hybridMultilevel"/>
    <w:tmpl w:val="7240950E"/>
    <w:lvl w:ilvl="0" w:tplc="AF9A2B1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6693D"/>
    <w:multiLevelType w:val="hybridMultilevel"/>
    <w:tmpl w:val="83280824"/>
    <w:lvl w:ilvl="0" w:tplc="D23E176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C77450"/>
    <w:multiLevelType w:val="multilevel"/>
    <w:tmpl w:val="EED0237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D919F1"/>
    <w:multiLevelType w:val="hybridMultilevel"/>
    <w:tmpl w:val="69C8BDF2"/>
    <w:lvl w:ilvl="0" w:tplc="F25A110C">
      <w:start w:val="1"/>
      <w:numFmt w:val="decimal"/>
      <w:lvlText w:val="%1."/>
      <w:lvlJc w:val="left"/>
      <w:pPr>
        <w:ind w:left="85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840940">
      <w:start w:val="1"/>
      <w:numFmt w:val="decimal"/>
      <w:lvlText w:val="%2)"/>
      <w:lvlJc w:val="left"/>
      <w:pPr>
        <w:ind w:left="1088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F8458C">
      <w:start w:val="1"/>
      <w:numFmt w:val="lowerRoman"/>
      <w:lvlText w:val="%3"/>
      <w:lvlJc w:val="left"/>
      <w:pPr>
        <w:ind w:left="17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A8B506">
      <w:start w:val="1"/>
      <w:numFmt w:val="decimal"/>
      <w:lvlText w:val="%4"/>
      <w:lvlJc w:val="left"/>
      <w:pPr>
        <w:ind w:left="25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0EDB28">
      <w:start w:val="1"/>
      <w:numFmt w:val="lowerLetter"/>
      <w:lvlText w:val="%5"/>
      <w:lvlJc w:val="left"/>
      <w:pPr>
        <w:ind w:left="32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CC411E">
      <w:start w:val="1"/>
      <w:numFmt w:val="lowerRoman"/>
      <w:lvlText w:val="%6"/>
      <w:lvlJc w:val="left"/>
      <w:pPr>
        <w:ind w:left="3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F6768E">
      <w:start w:val="1"/>
      <w:numFmt w:val="decimal"/>
      <w:lvlText w:val="%7"/>
      <w:lvlJc w:val="left"/>
      <w:pPr>
        <w:ind w:left="4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CA8012">
      <w:start w:val="1"/>
      <w:numFmt w:val="lowerLetter"/>
      <w:lvlText w:val="%8"/>
      <w:lvlJc w:val="left"/>
      <w:pPr>
        <w:ind w:left="5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6614FE">
      <w:start w:val="1"/>
      <w:numFmt w:val="lowerRoman"/>
      <w:lvlText w:val="%9"/>
      <w:lvlJc w:val="left"/>
      <w:pPr>
        <w:ind w:left="6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15406D4"/>
    <w:multiLevelType w:val="hybridMultilevel"/>
    <w:tmpl w:val="30F6C38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2680" w:hanging="360"/>
      </w:pPr>
    </w:lvl>
    <w:lvl w:ilvl="2" w:tplc="0415001B" w:tentative="1">
      <w:start w:val="1"/>
      <w:numFmt w:val="lowerRoman"/>
      <w:lvlText w:val="%3."/>
      <w:lvlJc w:val="right"/>
      <w:pPr>
        <w:ind w:left="3400" w:hanging="180"/>
      </w:pPr>
    </w:lvl>
    <w:lvl w:ilvl="3" w:tplc="0415000F" w:tentative="1">
      <w:start w:val="1"/>
      <w:numFmt w:val="decimal"/>
      <w:lvlText w:val="%4."/>
      <w:lvlJc w:val="left"/>
      <w:pPr>
        <w:ind w:left="4120" w:hanging="360"/>
      </w:pPr>
    </w:lvl>
    <w:lvl w:ilvl="4" w:tplc="04150019" w:tentative="1">
      <w:start w:val="1"/>
      <w:numFmt w:val="lowerLetter"/>
      <w:lvlText w:val="%5."/>
      <w:lvlJc w:val="left"/>
      <w:pPr>
        <w:ind w:left="4840" w:hanging="360"/>
      </w:pPr>
    </w:lvl>
    <w:lvl w:ilvl="5" w:tplc="0415001B" w:tentative="1">
      <w:start w:val="1"/>
      <w:numFmt w:val="lowerRoman"/>
      <w:lvlText w:val="%6."/>
      <w:lvlJc w:val="right"/>
      <w:pPr>
        <w:ind w:left="5560" w:hanging="180"/>
      </w:pPr>
    </w:lvl>
    <w:lvl w:ilvl="6" w:tplc="0415000F" w:tentative="1">
      <w:start w:val="1"/>
      <w:numFmt w:val="decimal"/>
      <w:lvlText w:val="%7."/>
      <w:lvlJc w:val="left"/>
      <w:pPr>
        <w:ind w:left="6280" w:hanging="360"/>
      </w:pPr>
    </w:lvl>
    <w:lvl w:ilvl="7" w:tplc="04150019" w:tentative="1">
      <w:start w:val="1"/>
      <w:numFmt w:val="lowerLetter"/>
      <w:lvlText w:val="%8."/>
      <w:lvlJc w:val="left"/>
      <w:pPr>
        <w:ind w:left="7000" w:hanging="360"/>
      </w:pPr>
    </w:lvl>
    <w:lvl w:ilvl="8" w:tplc="0415001B" w:tentative="1">
      <w:start w:val="1"/>
      <w:numFmt w:val="lowerRoman"/>
      <w:lvlText w:val="%9."/>
      <w:lvlJc w:val="right"/>
      <w:pPr>
        <w:ind w:left="7720" w:hanging="180"/>
      </w:pPr>
    </w:lvl>
  </w:abstractNum>
  <w:abstractNum w:abstractNumId="24" w15:restartNumberingAfterBreak="0">
    <w:nsid w:val="426D10DB"/>
    <w:multiLevelType w:val="hybridMultilevel"/>
    <w:tmpl w:val="745C8FF8"/>
    <w:lvl w:ilvl="0" w:tplc="C930AADC">
      <w:start w:val="1"/>
      <w:numFmt w:val="decimal"/>
      <w:lvlText w:val="%1."/>
      <w:lvlJc w:val="left"/>
      <w:pPr>
        <w:ind w:left="785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78C598">
      <w:start w:val="1"/>
      <w:numFmt w:val="lowerLetter"/>
      <w:lvlText w:val="%2"/>
      <w:lvlJc w:val="left"/>
      <w:pPr>
        <w:ind w:left="15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0463B4">
      <w:start w:val="1"/>
      <w:numFmt w:val="lowerRoman"/>
      <w:lvlText w:val="%3"/>
      <w:lvlJc w:val="left"/>
      <w:pPr>
        <w:ind w:left="222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1E10E8">
      <w:start w:val="1"/>
      <w:numFmt w:val="decimal"/>
      <w:lvlText w:val="%4"/>
      <w:lvlJc w:val="left"/>
      <w:pPr>
        <w:ind w:left="294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EE1082">
      <w:start w:val="1"/>
      <w:numFmt w:val="lowerLetter"/>
      <w:lvlText w:val="%5"/>
      <w:lvlJc w:val="left"/>
      <w:pPr>
        <w:ind w:left="366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0A6568">
      <w:start w:val="1"/>
      <w:numFmt w:val="lowerRoman"/>
      <w:lvlText w:val="%6"/>
      <w:lvlJc w:val="left"/>
      <w:pPr>
        <w:ind w:left="438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501DB0">
      <w:start w:val="1"/>
      <w:numFmt w:val="decimal"/>
      <w:lvlText w:val="%7"/>
      <w:lvlJc w:val="left"/>
      <w:pPr>
        <w:ind w:left="51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C09B06">
      <w:start w:val="1"/>
      <w:numFmt w:val="lowerLetter"/>
      <w:lvlText w:val="%8"/>
      <w:lvlJc w:val="left"/>
      <w:pPr>
        <w:ind w:left="582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FE327E">
      <w:start w:val="1"/>
      <w:numFmt w:val="lowerRoman"/>
      <w:lvlText w:val="%9"/>
      <w:lvlJc w:val="left"/>
      <w:pPr>
        <w:ind w:left="654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5615FBC"/>
    <w:multiLevelType w:val="hybridMultilevel"/>
    <w:tmpl w:val="036A44D2"/>
    <w:lvl w:ilvl="0" w:tplc="60AE52B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87427BC4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00F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sz w:val="22"/>
        <w:szCs w:val="22"/>
      </w:rPr>
    </w:lvl>
    <w:lvl w:ilvl="4" w:tplc="6CB02196">
      <w:start w:val="1"/>
      <w:numFmt w:val="lowerLetter"/>
      <w:lvlText w:val="%5)"/>
      <w:lvlJc w:val="left"/>
      <w:pPr>
        <w:ind w:left="3600" w:hanging="360"/>
      </w:pPr>
      <w:rPr>
        <w:rFonts w:eastAsiaTheme="minorHAnsi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4C1C64"/>
    <w:multiLevelType w:val="hybridMultilevel"/>
    <w:tmpl w:val="36EAF856"/>
    <w:lvl w:ilvl="0" w:tplc="6338E608">
      <w:start w:val="1"/>
      <w:numFmt w:val="decimal"/>
      <w:lvlText w:val="%1."/>
      <w:lvlJc w:val="left"/>
      <w:pPr>
        <w:ind w:left="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72E2CE">
      <w:start w:val="1"/>
      <w:numFmt w:val="decimal"/>
      <w:lvlText w:val="%2)"/>
      <w:lvlJc w:val="left"/>
      <w:pPr>
        <w:ind w:left="21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4E22DE">
      <w:start w:val="1"/>
      <w:numFmt w:val="lowerRoman"/>
      <w:lvlText w:val="%3"/>
      <w:lvlJc w:val="left"/>
      <w:pPr>
        <w:ind w:left="19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EBCD4">
      <w:start w:val="1"/>
      <w:numFmt w:val="decimal"/>
      <w:lvlText w:val="%4"/>
      <w:lvlJc w:val="left"/>
      <w:pPr>
        <w:ind w:left="265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443E48">
      <w:start w:val="1"/>
      <w:numFmt w:val="lowerLetter"/>
      <w:lvlText w:val="%5"/>
      <w:lvlJc w:val="left"/>
      <w:pPr>
        <w:ind w:left="337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862FA4">
      <w:start w:val="1"/>
      <w:numFmt w:val="lowerRoman"/>
      <w:lvlText w:val="%6"/>
      <w:lvlJc w:val="left"/>
      <w:pPr>
        <w:ind w:left="409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82E14A">
      <w:start w:val="1"/>
      <w:numFmt w:val="decimal"/>
      <w:lvlText w:val="%7"/>
      <w:lvlJc w:val="left"/>
      <w:pPr>
        <w:ind w:left="481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501C9A">
      <w:start w:val="1"/>
      <w:numFmt w:val="lowerLetter"/>
      <w:lvlText w:val="%8"/>
      <w:lvlJc w:val="left"/>
      <w:pPr>
        <w:ind w:left="55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5ED884">
      <w:start w:val="1"/>
      <w:numFmt w:val="lowerRoman"/>
      <w:lvlText w:val="%9"/>
      <w:lvlJc w:val="left"/>
      <w:pPr>
        <w:ind w:left="625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053040"/>
    <w:multiLevelType w:val="hybridMultilevel"/>
    <w:tmpl w:val="4140C8E6"/>
    <w:lvl w:ilvl="0" w:tplc="C56672BC">
      <w:start w:val="1"/>
      <w:numFmt w:val="decimal"/>
      <w:lvlText w:val="%1."/>
      <w:lvlJc w:val="left"/>
      <w:pPr>
        <w:ind w:left="1133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94C6D4">
      <w:start w:val="1"/>
      <w:numFmt w:val="lowerLetter"/>
      <w:lvlText w:val="%2"/>
      <w:lvlJc w:val="left"/>
      <w:pPr>
        <w:ind w:left="179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583770">
      <w:start w:val="1"/>
      <w:numFmt w:val="lowerRoman"/>
      <w:lvlText w:val="%3"/>
      <w:lvlJc w:val="left"/>
      <w:pPr>
        <w:ind w:left="251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623C70">
      <w:start w:val="1"/>
      <w:numFmt w:val="decimal"/>
      <w:lvlText w:val="%4"/>
      <w:lvlJc w:val="left"/>
      <w:pPr>
        <w:ind w:left="32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528CEE">
      <w:start w:val="1"/>
      <w:numFmt w:val="lowerLetter"/>
      <w:lvlText w:val="%5"/>
      <w:lvlJc w:val="left"/>
      <w:pPr>
        <w:ind w:left="395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4291DA">
      <w:start w:val="1"/>
      <w:numFmt w:val="lowerRoman"/>
      <w:lvlText w:val="%6"/>
      <w:lvlJc w:val="left"/>
      <w:pPr>
        <w:ind w:left="467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424546">
      <w:start w:val="1"/>
      <w:numFmt w:val="decimal"/>
      <w:lvlText w:val="%7"/>
      <w:lvlJc w:val="left"/>
      <w:pPr>
        <w:ind w:left="539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76A81C">
      <w:start w:val="1"/>
      <w:numFmt w:val="lowerLetter"/>
      <w:lvlText w:val="%8"/>
      <w:lvlJc w:val="left"/>
      <w:pPr>
        <w:ind w:left="611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268DAA">
      <w:start w:val="1"/>
      <w:numFmt w:val="lowerRoman"/>
      <w:lvlText w:val="%9"/>
      <w:lvlJc w:val="left"/>
      <w:pPr>
        <w:ind w:left="68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57061B1"/>
    <w:multiLevelType w:val="hybridMultilevel"/>
    <w:tmpl w:val="C9BE1CEC"/>
    <w:lvl w:ilvl="0" w:tplc="BFB039CC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1" w15:restartNumberingAfterBreak="0">
    <w:nsid w:val="5B115FCE"/>
    <w:multiLevelType w:val="hybridMultilevel"/>
    <w:tmpl w:val="0FD6C208"/>
    <w:lvl w:ilvl="0" w:tplc="D2C8D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F21B4A"/>
    <w:multiLevelType w:val="hybridMultilevel"/>
    <w:tmpl w:val="E1C4A628"/>
    <w:lvl w:ilvl="0" w:tplc="E666944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75667"/>
    <w:multiLevelType w:val="hybridMultilevel"/>
    <w:tmpl w:val="5FF0062E"/>
    <w:lvl w:ilvl="0" w:tplc="132E13E4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F4518A0"/>
    <w:multiLevelType w:val="hybridMultilevel"/>
    <w:tmpl w:val="A08479BC"/>
    <w:lvl w:ilvl="0" w:tplc="9FF630A4">
      <w:start w:val="1"/>
      <w:numFmt w:val="decimal"/>
      <w:lvlText w:val="%1."/>
      <w:lvlJc w:val="left"/>
      <w:pPr>
        <w:ind w:left="85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B43CAA">
      <w:start w:val="1"/>
      <w:numFmt w:val="lowerLetter"/>
      <w:lvlText w:val="%2"/>
      <w:lvlJc w:val="left"/>
      <w:pPr>
        <w:ind w:left="15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B027EC">
      <w:start w:val="1"/>
      <w:numFmt w:val="lowerRoman"/>
      <w:lvlText w:val="%3"/>
      <w:lvlJc w:val="left"/>
      <w:pPr>
        <w:ind w:left="222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0EC220">
      <w:start w:val="1"/>
      <w:numFmt w:val="decimal"/>
      <w:lvlText w:val="%4"/>
      <w:lvlJc w:val="left"/>
      <w:pPr>
        <w:ind w:left="294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86899E">
      <w:start w:val="1"/>
      <w:numFmt w:val="lowerLetter"/>
      <w:lvlText w:val="%5"/>
      <w:lvlJc w:val="left"/>
      <w:pPr>
        <w:ind w:left="366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D63CDE">
      <w:start w:val="1"/>
      <w:numFmt w:val="lowerRoman"/>
      <w:lvlText w:val="%6"/>
      <w:lvlJc w:val="left"/>
      <w:pPr>
        <w:ind w:left="438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5AA442">
      <w:start w:val="1"/>
      <w:numFmt w:val="decimal"/>
      <w:lvlText w:val="%7"/>
      <w:lvlJc w:val="left"/>
      <w:pPr>
        <w:ind w:left="51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38D038">
      <w:start w:val="1"/>
      <w:numFmt w:val="lowerLetter"/>
      <w:lvlText w:val="%8"/>
      <w:lvlJc w:val="left"/>
      <w:pPr>
        <w:ind w:left="582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E85896">
      <w:start w:val="1"/>
      <w:numFmt w:val="lowerRoman"/>
      <w:lvlText w:val="%9"/>
      <w:lvlJc w:val="left"/>
      <w:pPr>
        <w:ind w:left="654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33B2ACA"/>
    <w:multiLevelType w:val="hybridMultilevel"/>
    <w:tmpl w:val="EE688E1C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B4A4942"/>
    <w:multiLevelType w:val="hybridMultilevel"/>
    <w:tmpl w:val="BB98537A"/>
    <w:lvl w:ilvl="0" w:tplc="604EE5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9434DAE"/>
    <w:multiLevelType w:val="hybridMultilevel"/>
    <w:tmpl w:val="AEF0DBEE"/>
    <w:lvl w:ilvl="0" w:tplc="E80240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C6204D9"/>
    <w:multiLevelType w:val="hybridMultilevel"/>
    <w:tmpl w:val="294E1BFC"/>
    <w:lvl w:ilvl="0" w:tplc="75A0D9B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CC96445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7CFEA07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1353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20114"/>
    <w:multiLevelType w:val="hybridMultilevel"/>
    <w:tmpl w:val="5660F6F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24195403">
    <w:abstractNumId w:val="26"/>
  </w:num>
  <w:num w:numId="2" w16cid:durableId="1963609351">
    <w:abstractNumId w:val="26"/>
  </w:num>
  <w:num w:numId="3" w16cid:durableId="1251503479">
    <w:abstractNumId w:val="27"/>
  </w:num>
  <w:num w:numId="4" w16cid:durableId="1856919557">
    <w:abstractNumId w:val="9"/>
  </w:num>
  <w:num w:numId="5" w16cid:durableId="926813409">
    <w:abstractNumId w:val="28"/>
  </w:num>
  <w:num w:numId="6" w16cid:durableId="1548641065">
    <w:abstractNumId w:val="3"/>
  </w:num>
  <w:num w:numId="7" w16cid:durableId="213469734">
    <w:abstractNumId w:val="34"/>
  </w:num>
  <w:num w:numId="8" w16cid:durableId="1802772626">
    <w:abstractNumId w:val="1"/>
  </w:num>
  <w:num w:numId="9" w16cid:durableId="1663584036">
    <w:abstractNumId w:val="5"/>
  </w:num>
  <w:num w:numId="10" w16cid:durableId="1483816250">
    <w:abstractNumId w:val="16"/>
  </w:num>
  <w:num w:numId="11" w16cid:durableId="269437816">
    <w:abstractNumId w:val="12"/>
  </w:num>
  <w:num w:numId="12" w16cid:durableId="377970560">
    <w:abstractNumId w:val="22"/>
  </w:num>
  <w:num w:numId="13" w16cid:durableId="734352638">
    <w:abstractNumId w:val="38"/>
  </w:num>
  <w:num w:numId="14" w16cid:durableId="741487893">
    <w:abstractNumId w:val="15"/>
  </w:num>
  <w:num w:numId="15" w16cid:durableId="1782340636">
    <w:abstractNumId w:val="30"/>
  </w:num>
  <w:num w:numId="16" w16cid:durableId="2021928270">
    <w:abstractNumId w:val="25"/>
  </w:num>
  <w:num w:numId="17" w16cid:durableId="1323436470">
    <w:abstractNumId w:val="32"/>
  </w:num>
  <w:num w:numId="18" w16cid:durableId="1587420526">
    <w:abstractNumId w:val="23"/>
  </w:num>
  <w:num w:numId="19" w16cid:durableId="188763273">
    <w:abstractNumId w:val="19"/>
  </w:num>
  <w:num w:numId="20" w16cid:durableId="111286678">
    <w:abstractNumId w:val="29"/>
  </w:num>
  <w:num w:numId="21" w16cid:durableId="1865900788">
    <w:abstractNumId w:val="13"/>
  </w:num>
  <w:num w:numId="22" w16cid:durableId="1877348710">
    <w:abstractNumId w:val="20"/>
  </w:num>
  <w:num w:numId="23" w16cid:durableId="656105850">
    <w:abstractNumId w:val="14"/>
  </w:num>
  <w:num w:numId="24" w16cid:durableId="5126511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52328087">
    <w:abstractNumId w:val="0"/>
  </w:num>
  <w:num w:numId="26" w16cid:durableId="1902594517">
    <w:abstractNumId w:val="4"/>
  </w:num>
  <w:num w:numId="27" w16cid:durableId="1970699921">
    <w:abstractNumId w:val="11"/>
  </w:num>
  <w:num w:numId="28" w16cid:durableId="273289306">
    <w:abstractNumId w:val="18"/>
  </w:num>
  <w:num w:numId="29" w16cid:durableId="1270547732">
    <w:abstractNumId w:val="24"/>
  </w:num>
  <w:num w:numId="30" w16cid:durableId="463274602">
    <w:abstractNumId w:val="36"/>
  </w:num>
  <w:num w:numId="31" w16cid:durableId="817654239">
    <w:abstractNumId w:val="10"/>
  </w:num>
  <w:num w:numId="32" w16cid:durableId="92559348">
    <w:abstractNumId w:val="2"/>
  </w:num>
  <w:num w:numId="33" w16cid:durableId="1725449334">
    <w:abstractNumId w:val="8"/>
  </w:num>
  <w:num w:numId="34" w16cid:durableId="1611621087">
    <w:abstractNumId w:val="39"/>
  </w:num>
  <w:num w:numId="35" w16cid:durableId="1964067839">
    <w:abstractNumId w:val="17"/>
  </w:num>
  <w:num w:numId="36" w16cid:durableId="239948067">
    <w:abstractNumId w:val="35"/>
  </w:num>
  <w:num w:numId="37" w16cid:durableId="1461412886">
    <w:abstractNumId w:val="37"/>
  </w:num>
  <w:num w:numId="38" w16cid:durableId="853809635">
    <w:abstractNumId w:val="7"/>
  </w:num>
  <w:num w:numId="39" w16cid:durableId="192547322">
    <w:abstractNumId w:val="31"/>
  </w:num>
  <w:num w:numId="40" w16cid:durableId="1003168610">
    <w:abstractNumId w:val="6"/>
  </w:num>
  <w:num w:numId="41" w16cid:durableId="1092120900">
    <w:abstractNumId w:val="33"/>
  </w:num>
  <w:num w:numId="42" w16cid:durableId="12078345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210C2"/>
    <w:rsid w:val="0002187E"/>
    <w:rsid w:val="0003378D"/>
    <w:rsid w:val="00044A33"/>
    <w:rsid w:val="00070409"/>
    <w:rsid w:val="000A247F"/>
    <w:rsid w:val="000C61E4"/>
    <w:rsid w:val="00130D80"/>
    <w:rsid w:val="00147318"/>
    <w:rsid w:val="00170A28"/>
    <w:rsid w:val="00171B84"/>
    <w:rsid w:val="001874FE"/>
    <w:rsid w:val="001A5AF1"/>
    <w:rsid w:val="001B3E79"/>
    <w:rsid w:val="001B4360"/>
    <w:rsid w:val="001E4FB4"/>
    <w:rsid w:val="001E6FDA"/>
    <w:rsid w:val="001F3364"/>
    <w:rsid w:val="0020249C"/>
    <w:rsid w:val="00217BE3"/>
    <w:rsid w:val="00227427"/>
    <w:rsid w:val="00232629"/>
    <w:rsid w:val="00253284"/>
    <w:rsid w:val="00257C8C"/>
    <w:rsid w:val="002B04B1"/>
    <w:rsid w:val="002B615A"/>
    <w:rsid w:val="002D467F"/>
    <w:rsid w:val="002F4772"/>
    <w:rsid w:val="00312B5A"/>
    <w:rsid w:val="003158E5"/>
    <w:rsid w:val="00320226"/>
    <w:rsid w:val="0032031C"/>
    <w:rsid w:val="00322490"/>
    <w:rsid w:val="003544A2"/>
    <w:rsid w:val="00382470"/>
    <w:rsid w:val="003825C2"/>
    <w:rsid w:val="003A2217"/>
    <w:rsid w:val="003A5FE3"/>
    <w:rsid w:val="003C12F4"/>
    <w:rsid w:val="003E55B8"/>
    <w:rsid w:val="004117DC"/>
    <w:rsid w:val="00414870"/>
    <w:rsid w:val="00415FCC"/>
    <w:rsid w:val="0041730D"/>
    <w:rsid w:val="00424D89"/>
    <w:rsid w:val="00425FC6"/>
    <w:rsid w:val="0043511A"/>
    <w:rsid w:val="004354BD"/>
    <w:rsid w:val="0045387D"/>
    <w:rsid w:val="0045528D"/>
    <w:rsid w:val="00466ED6"/>
    <w:rsid w:val="004F3C8A"/>
    <w:rsid w:val="0050139B"/>
    <w:rsid w:val="00503983"/>
    <w:rsid w:val="00504076"/>
    <w:rsid w:val="00542734"/>
    <w:rsid w:val="00564AFC"/>
    <w:rsid w:val="00565868"/>
    <w:rsid w:val="0057734B"/>
    <w:rsid w:val="00582A2E"/>
    <w:rsid w:val="005E2D59"/>
    <w:rsid w:val="006172CA"/>
    <w:rsid w:val="006271C6"/>
    <w:rsid w:val="00635C86"/>
    <w:rsid w:val="00672B8C"/>
    <w:rsid w:val="0068178F"/>
    <w:rsid w:val="00684490"/>
    <w:rsid w:val="006859CC"/>
    <w:rsid w:val="0069286A"/>
    <w:rsid w:val="00695138"/>
    <w:rsid w:val="006B3F3A"/>
    <w:rsid w:val="006C6BA1"/>
    <w:rsid w:val="006D5BBA"/>
    <w:rsid w:val="006E159A"/>
    <w:rsid w:val="006F0779"/>
    <w:rsid w:val="00707ADE"/>
    <w:rsid w:val="00721C59"/>
    <w:rsid w:val="00735AEE"/>
    <w:rsid w:val="00742C1E"/>
    <w:rsid w:val="00770BC4"/>
    <w:rsid w:val="0077442E"/>
    <w:rsid w:val="00780F8D"/>
    <w:rsid w:val="00787EA6"/>
    <w:rsid w:val="00791E0F"/>
    <w:rsid w:val="007931C5"/>
    <w:rsid w:val="007C2ACC"/>
    <w:rsid w:val="007D23AF"/>
    <w:rsid w:val="007E233F"/>
    <w:rsid w:val="00813982"/>
    <w:rsid w:val="008261D1"/>
    <w:rsid w:val="00841DB6"/>
    <w:rsid w:val="00871F03"/>
    <w:rsid w:val="008925CA"/>
    <w:rsid w:val="00895D2E"/>
    <w:rsid w:val="008B06C0"/>
    <w:rsid w:val="008C1CB2"/>
    <w:rsid w:val="008D07D6"/>
    <w:rsid w:val="008D168E"/>
    <w:rsid w:val="008D68B4"/>
    <w:rsid w:val="008D7ED8"/>
    <w:rsid w:val="00900CC6"/>
    <w:rsid w:val="00915563"/>
    <w:rsid w:val="009522D1"/>
    <w:rsid w:val="00955E74"/>
    <w:rsid w:val="009632C4"/>
    <w:rsid w:val="00986345"/>
    <w:rsid w:val="009A5117"/>
    <w:rsid w:val="009B30CD"/>
    <w:rsid w:val="009C18CC"/>
    <w:rsid w:val="009C334D"/>
    <w:rsid w:val="009C44E7"/>
    <w:rsid w:val="009D30AD"/>
    <w:rsid w:val="009E3B00"/>
    <w:rsid w:val="009E5DB7"/>
    <w:rsid w:val="009E6DAD"/>
    <w:rsid w:val="009E75ED"/>
    <w:rsid w:val="009F19AA"/>
    <w:rsid w:val="00A244C3"/>
    <w:rsid w:val="00A52121"/>
    <w:rsid w:val="00A53B59"/>
    <w:rsid w:val="00A53E77"/>
    <w:rsid w:val="00A54002"/>
    <w:rsid w:val="00AB3F61"/>
    <w:rsid w:val="00AC47BD"/>
    <w:rsid w:val="00AC7307"/>
    <w:rsid w:val="00AD1D5E"/>
    <w:rsid w:val="00AF3864"/>
    <w:rsid w:val="00B111D9"/>
    <w:rsid w:val="00B1699B"/>
    <w:rsid w:val="00B2000D"/>
    <w:rsid w:val="00B446A9"/>
    <w:rsid w:val="00B62396"/>
    <w:rsid w:val="00B77C82"/>
    <w:rsid w:val="00B80D4C"/>
    <w:rsid w:val="00BB43D4"/>
    <w:rsid w:val="00BB689B"/>
    <w:rsid w:val="00BC1190"/>
    <w:rsid w:val="00BC3D55"/>
    <w:rsid w:val="00C14907"/>
    <w:rsid w:val="00C2329F"/>
    <w:rsid w:val="00C253F2"/>
    <w:rsid w:val="00C34DDB"/>
    <w:rsid w:val="00C4097A"/>
    <w:rsid w:val="00C534B1"/>
    <w:rsid w:val="00C753A8"/>
    <w:rsid w:val="00C90036"/>
    <w:rsid w:val="00CA7320"/>
    <w:rsid w:val="00CB4B23"/>
    <w:rsid w:val="00CC4F00"/>
    <w:rsid w:val="00CD0254"/>
    <w:rsid w:val="00CD22CB"/>
    <w:rsid w:val="00CD3778"/>
    <w:rsid w:val="00CD5204"/>
    <w:rsid w:val="00CD55C4"/>
    <w:rsid w:val="00CE5D25"/>
    <w:rsid w:val="00CF206F"/>
    <w:rsid w:val="00D06231"/>
    <w:rsid w:val="00D13CDC"/>
    <w:rsid w:val="00D54A25"/>
    <w:rsid w:val="00D65EE1"/>
    <w:rsid w:val="00D759A8"/>
    <w:rsid w:val="00DB18C7"/>
    <w:rsid w:val="00DC7C20"/>
    <w:rsid w:val="00DE646F"/>
    <w:rsid w:val="00DF6BCF"/>
    <w:rsid w:val="00E1690D"/>
    <w:rsid w:val="00E610A2"/>
    <w:rsid w:val="00E6195C"/>
    <w:rsid w:val="00E745C4"/>
    <w:rsid w:val="00E85CB4"/>
    <w:rsid w:val="00EB0DD0"/>
    <w:rsid w:val="00EB47C8"/>
    <w:rsid w:val="00EE329B"/>
    <w:rsid w:val="00EE780C"/>
    <w:rsid w:val="00EF19E8"/>
    <w:rsid w:val="00F05B8A"/>
    <w:rsid w:val="00F30224"/>
    <w:rsid w:val="00F32FFC"/>
    <w:rsid w:val="00F47693"/>
    <w:rsid w:val="00F51CFE"/>
    <w:rsid w:val="00F63853"/>
    <w:rsid w:val="00F678FB"/>
    <w:rsid w:val="00F83B88"/>
    <w:rsid w:val="00F93D64"/>
    <w:rsid w:val="00FA730C"/>
    <w:rsid w:val="00FC7150"/>
    <w:rsid w:val="00FD193B"/>
    <w:rsid w:val="00FD4B1C"/>
    <w:rsid w:val="00FE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DF6BCF"/>
    <w:pPr>
      <w:keepNext/>
      <w:keepLines/>
      <w:spacing w:after="5" w:line="249" w:lineRule="auto"/>
      <w:ind w:left="3531" w:right="3325" w:hanging="10"/>
      <w:jc w:val="both"/>
      <w:outlineLvl w:val="0"/>
    </w:pPr>
    <w:rPr>
      <w:rFonts w:ascii="Century Gothic" w:eastAsia="Century Gothic" w:hAnsi="Century Gothic" w:cs="Century Gothic"/>
      <w:b/>
      <w:color w:val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5C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DF6BCF"/>
    <w:rPr>
      <w:rFonts w:ascii="Century Gothic" w:eastAsia="Century Gothic" w:hAnsi="Century Gothic" w:cs="Century Gothic"/>
      <w:b/>
      <w:color w:val="000000"/>
      <w:lang w:eastAsia="pl-PL"/>
    </w:rPr>
  </w:style>
  <w:style w:type="table" w:customStyle="1" w:styleId="TableGrid">
    <w:name w:val="TableGrid"/>
    <w:rsid w:val="00DF6BC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2">
    <w:name w:val="Body Text 2"/>
    <w:basedOn w:val="Normalny"/>
    <w:link w:val="Tekstpodstawowy2Znak"/>
    <w:unhideWhenUsed/>
    <w:rsid w:val="00DF6BC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DF6BCF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DF6BCF"/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B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BCF"/>
    <w:pPr>
      <w:spacing w:after="24" w:line="240" w:lineRule="auto"/>
      <w:ind w:left="1250" w:right="1051" w:hanging="10"/>
      <w:jc w:val="both"/>
    </w:pPr>
    <w:rPr>
      <w:rFonts w:ascii="Century Gothic" w:eastAsia="Century Gothic" w:hAnsi="Century Gothic" w:cs="Century Gothic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BCF"/>
    <w:rPr>
      <w:rFonts w:ascii="Century Gothic" w:eastAsia="Century Gothic" w:hAnsi="Century Gothic" w:cs="Century Gothic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F03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2CA"/>
    <w:pPr>
      <w:spacing w:after="160"/>
      <w:ind w:left="0" w:right="0" w:firstLine="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2CA"/>
    <w:rPr>
      <w:rFonts w:ascii="Century Gothic" w:eastAsia="Century Gothic" w:hAnsi="Century Gothic" w:cs="Century Gothic"/>
      <w:b/>
      <w:bCs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82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49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5C8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32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59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59CC"/>
  </w:style>
  <w:style w:type="character" w:styleId="Nierozpoznanawzmianka">
    <w:name w:val="Unresolved Mention"/>
    <w:basedOn w:val="Domylnaczcionkaakapitu"/>
    <w:uiPriority w:val="99"/>
    <w:semiHidden/>
    <w:unhideWhenUsed/>
    <w:rsid w:val="006859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8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zamowienia.gov.pl/pl/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inwestycje@przeworsk.um.gov.pl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info@przeworsk.um.gov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440DE-6FC2-4DD4-93F3-BB14EC18D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6309</Words>
  <Characters>37854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Dominika Jura</cp:lastModifiedBy>
  <cp:revision>30</cp:revision>
  <cp:lastPrinted>2022-10-07T10:02:00Z</cp:lastPrinted>
  <dcterms:created xsi:type="dcterms:W3CDTF">2024-05-16T19:59:00Z</dcterms:created>
  <dcterms:modified xsi:type="dcterms:W3CDTF">2024-12-23T10:25:00Z</dcterms:modified>
</cp:coreProperties>
</file>