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5534" w14:textId="77777777" w:rsidR="00832B5D" w:rsidRDefault="00832B5D" w:rsidP="00832B5D">
      <w:pPr>
        <w:spacing w:after="0" w:line="240" w:lineRule="auto"/>
      </w:pPr>
    </w:p>
    <w:p w14:paraId="7199663B" w14:textId="2ABF933C" w:rsidR="00B10EF9" w:rsidRPr="003D2D99" w:rsidRDefault="00B10EF9" w:rsidP="00B10EF9">
      <w:pPr>
        <w:rPr>
          <w:rFonts w:cs="Times New Roman"/>
          <w:sz w:val="20"/>
          <w:szCs w:val="20"/>
        </w:rPr>
      </w:pPr>
      <w:r w:rsidRPr="003D2D99">
        <w:rPr>
          <w:rFonts w:cs="Times New Roman"/>
          <w:sz w:val="20"/>
          <w:szCs w:val="20"/>
          <w:u w:val="single"/>
        </w:rPr>
        <w:t>Przedmiot zamówienia</w:t>
      </w:r>
      <w:r w:rsidRPr="003D2D99">
        <w:rPr>
          <w:rFonts w:cs="Times New Roman"/>
          <w:sz w:val="20"/>
          <w:szCs w:val="20"/>
        </w:rPr>
        <w:t xml:space="preserve">: </w:t>
      </w:r>
      <w:r w:rsidRPr="003D2D99">
        <w:rPr>
          <w:rFonts w:cs="Times New Roman"/>
          <w:sz w:val="20"/>
          <w:szCs w:val="20"/>
        </w:rPr>
        <w:tab/>
      </w:r>
      <w:r w:rsidR="00BF0D20" w:rsidRPr="00BF0D20">
        <w:rPr>
          <w:rFonts w:cs="Times New Roman"/>
          <w:sz w:val="20"/>
          <w:szCs w:val="20"/>
        </w:rPr>
        <w:t>Oznaczanie stężenia glukozy w trybie POCT wraz z dzierżawą analizatorów do pomiaru glikemii  zintegrowanych ze szpitalnymi systemami informatycznymi</w:t>
      </w:r>
      <w:r>
        <w:rPr>
          <w:rFonts w:cs="Times New Roman"/>
          <w:sz w:val="20"/>
          <w:szCs w:val="20"/>
        </w:rPr>
        <w:t xml:space="preserve">. </w:t>
      </w:r>
    </w:p>
    <w:p w14:paraId="24F3E197" w14:textId="71404ACE" w:rsidR="00B10EF9" w:rsidRDefault="00B10EF9" w:rsidP="00B10EF9">
      <w:pPr>
        <w:spacing w:after="0" w:line="240" w:lineRule="auto"/>
        <w:rPr>
          <w:rFonts w:cs="Times New Roman"/>
          <w:sz w:val="20"/>
          <w:szCs w:val="20"/>
        </w:rPr>
      </w:pPr>
      <w:r w:rsidRPr="003D2D99">
        <w:rPr>
          <w:rFonts w:cs="Times New Roman"/>
          <w:sz w:val="20"/>
          <w:szCs w:val="20"/>
          <w:u w:val="single"/>
        </w:rPr>
        <w:t>Ilość</w:t>
      </w:r>
      <w:r w:rsidRPr="003D2D99">
        <w:rPr>
          <w:rFonts w:cs="Times New Roman"/>
          <w:sz w:val="20"/>
          <w:szCs w:val="20"/>
        </w:rPr>
        <w:t xml:space="preserve">: </w:t>
      </w:r>
      <w:r w:rsidRPr="003D2D99">
        <w:rPr>
          <w:rFonts w:cs="Times New Roman"/>
          <w:sz w:val="20"/>
          <w:szCs w:val="20"/>
        </w:rPr>
        <w:tab/>
      </w:r>
      <w:r w:rsidRPr="003D2D99">
        <w:rPr>
          <w:rFonts w:cs="Times New Roman"/>
          <w:sz w:val="20"/>
          <w:szCs w:val="20"/>
        </w:rPr>
        <w:tab/>
      </w:r>
      <w:r w:rsidRPr="003D2D99">
        <w:rPr>
          <w:rFonts w:cs="Times New Roman"/>
          <w:sz w:val="20"/>
          <w:szCs w:val="20"/>
        </w:rPr>
        <w:tab/>
      </w:r>
      <w:r w:rsidRPr="003D2D99">
        <w:rPr>
          <w:rFonts w:cs="Times New Roman"/>
          <w:sz w:val="20"/>
          <w:szCs w:val="20"/>
        </w:rPr>
        <w:tab/>
      </w:r>
      <w:r w:rsidR="00A063EB">
        <w:rPr>
          <w:rFonts w:cs="Times New Roman"/>
          <w:sz w:val="20"/>
          <w:szCs w:val="20"/>
        </w:rPr>
        <w:t>40</w:t>
      </w:r>
      <w:r>
        <w:rPr>
          <w:rFonts w:cs="Times New Roman"/>
          <w:sz w:val="20"/>
          <w:szCs w:val="20"/>
        </w:rPr>
        <w:t xml:space="preserve"> </w:t>
      </w:r>
      <w:r w:rsidRPr="003D2D99">
        <w:rPr>
          <w:rFonts w:cs="Times New Roman"/>
          <w:sz w:val="20"/>
          <w:szCs w:val="20"/>
        </w:rPr>
        <w:t>sztuk</w:t>
      </w:r>
      <w:r w:rsidR="00A063EB">
        <w:rPr>
          <w:rFonts w:cs="Times New Roman"/>
          <w:sz w:val="20"/>
          <w:szCs w:val="20"/>
        </w:rPr>
        <w:t xml:space="preserve"> </w:t>
      </w:r>
      <w:r w:rsidR="00BF0D20">
        <w:rPr>
          <w:rFonts w:cs="Times New Roman"/>
          <w:sz w:val="20"/>
          <w:szCs w:val="20"/>
        </w:rPr>
        <w:t xml:space="preserve">analizatorów do pomiaru glikemii </w:t>
      </w:r>
      <w:r w:rsidR="00A063EB">
        <w:rPr>
          <w:rFonts w:cs="Times New Roman"/>
          <w:sz w:val="20"/>
          <w:szCs w:val="20"/>
        </w:rPr>
        <w:t>zintegrowan</w:t>
      </w:r>
      <w:r w:rsidR="00BF0D20">
        <w:rPr>
          <w:rFonts w:cs="Times New Roman"/>
          <w:sz w:val="20"/>
          <w:szCs w:val="20"/>
        </w:rPr>
        <w:t>ych</w:t>
      </w:r>
      <w:r w:rsidR="00A063EB">
        <w:rPr>
          <w:rFonts w:cs="Times New Roman"/>
          <w:sz w:val="20"/>
          <w:szCs w:val="20"/>
        </w:rPr>
        <w:t xml:space="preserve"> z HIS</w:t>
      </w:r>
      <w:r w:rsidR="00BF0D20">
        <w:rPr>
          <w:rFonts w:cs="Times New Roman"/>
          <w:sz w:val="20"/>
          <w:szCs w:val="20"/>
        </w:rPr>
        <w:t xml:space="preserve"> oraz </w:t>
      </w:r>
      <w:r w:rsidR="00A063EB">
        <w:rPr>
          <w:rFonts w:cs="Times New Roman"/>
          <w:sz w:val="20"/>
          <w:szCs w:val="20"/>
        </w:rPr>
        <w:t xml:space="preserve">10 sztuk </w:t>
      </w:r>
      <w:proofErr w:type="spellStart"/>
      <w:r w:rsidR="00BF0D20">
        <w:rPr>
          <w:rFonts w:cs="Times New Roman"/>
          <w:sz w:val="20"/>
          <w:szCs w:val="20"/>
        </w:rPr>
        <w:t>glukometrów</w:t>
      </w:r>
      <w:proofErr w:type="spellEnd"/>
      <w:r w:rsidR="00BF0D20">
        <w:rPr>
          <w:rFonts w:cs="Times New Roman"/>
          <w:sz w:val="20"/>
          <w:szCs w:val="20"/>
        </w:rPr>
        <w:t xml:space="preserve"> do samokontroli</w:t>
      </w:r>
    </w:p>
    <w:p w14:paraId="3B2236F2" w14:textId="77777777" w:rsidR="00B10EF9" w:rsidRPr="003D2D99" w:rsidRDefault="00B10EF9" w:rsidP="00B10EF9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676"/>
        <w:gridCol w:w="425"/>
        <w:gridCol w:w="2632"/>
        <w:gridCol w:w="1245"/>
        <w:gridCol w:w="5053"/>
        <w:gridCol w:w="4394"/>
      </w:tblGrid>
      <w:tr w:rsidR="00B10EF9" w:rsidRPr="00B74B3C" w14:paraId="38159716" w14:textId="77777777" w:rsidTr="004533EA">
        <w:trPr>
          <w:tblHeader/>
        </w:trPr>
        <w:tc>
          <w:tcPr>
            <w:tcW w:w="676" w:type="dxa"/>
            <w:shd w:val="clear" w:color="auto" w:fill="BFBFBF" w:themeFill="background1" w:themeFillShade="BF"/>
            <w:vAlign w:val="center"/>
          </w:tcPr>
          <w:p w14:paraId="2AA2BAA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3057" w:type="dxa"/>
            <w:gridSpan w:val="2"/>
            <w:shd w:val="clear" w:color="auto" w:fill="BFBFBF" w:themeFill="background1" w:themeFillShade="BF"/>
            <w:vAlign w:val="center"/>
          </w:tcPr>
          <w:p w14:paraId="3FDE8EB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Parametry wymagane</w:t>
            </w:r>
          </w:p>
        </w:tc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5816400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Warunek graniczny</w:t>
            </w:r>
          </w:p>
        </w:tc>
        <w:tc>
          <w:tcPr>
            <w:tcW w:w="5053" w:type="dxa"/>
            <w:shd w:val="clear" w:color="auto" w:fill="BFBFBF" w:themeFill="background1" w:themeFillShade="BF"/>
            <w:vAlign w:val="center"/>
          </w:tcPr>
          <w:p w14:paraId="68A3FB5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Parametry oferowane, opis, komentarz</w:t>
            </w:r>
          </w:p>
        </w:tc>
        <w:tc>
          <w:tcPr>
            <w:tcW w:w="4394" w:type="dxa"/>
            <w:shd w:val="clear" w:color="auto" w:fill="BFBFBF" w:themeFill="background1" w:themeFillShade="BF"/>
            <w:vAlign w:val="center"/>
          </w:tcPr>
          <w:p w14:paraId="75ED9FB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Nazwa dokumentu i nr strony potwierdzenia parametrów</w:t>
            </w:r>
          </w:p>
        </w:tc>
      </w:tr>
      <w:tr w:rsidR="00B10EF9" w:rsidRPr="00B74B3C" w14:paraId="49166248" w14:textId="77777777" w:rsidTr="00BF0D20">
        <w:trPr>
          <w:trHeight w:val="1354"/>
        </w:trPr>
        <w:tc>
          <w:tcPr>
            <w:tcW w:w="676" w:type="dxa"/>
            <w:vAlign w:val="center"/>
          </w:tcPr>
          <w:p w14:paraId="2F51EBD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4D1E142" w14:textId="73B3B703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 xml:space="preserve">Dzierżawa na okres 36 miesięcy </w:t>
            </w:r>
            <w:r w:rsidR="00BF0D20">
              <w:rPr>
                <w:rFonts w:eastAsia="Calibri" w:cstheme="minorHAnsi"/>
                <w:b/>
                <w:sz w:val="18"/>
                <w:szCs w:val="18"/>
              </w:rPr>
              <w:t>analizatorów do pomiaru glikemii</w:t>
            </w:r>
            <w:r w:rsidRPr="00B74B3C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="005631C6">
              <w:rPr>
                <w:rFonts w:eastAsia="Calibri" w:cstheme="minorHAnsi"/>
                <w:b/>
                <w:sz w:val="18"/>
                <w:szCs w:val="18"/>
              </w:rPr>
              <w:t xml:space="preserve">(40 szt.) </w:t>
            </w:r>
            <w:r w:rsidRPr="00B74B3C">
              <w:rPr>
                <w:rFonts w:eastAsia="Calibri" w:cstheme="minorHAnsi"/>
                <w:b/>
                <w:sz w:val="18"/>
                <w:szCs w:val="18"/>
              </w:rPr>
              <w:t xml:space="preserve">zintegrowanych wraz z oprogramowaniem </w:t>
            </w:r>
            <w:r w:rsidRPr="00B74B3C">
              <w:rPr>
                <w:rFonts w:eastAsia="Calibri" w:cstheme="minorHAnsi"/>
                <w:sz w:val="18"/>
                <w:szCs w:val="18"/>
              </w:rPr>
              <w:t>o parametrach wg poniższych wymagań.</w:t>
            </w:r>
          </w:p>
        </w:tc>
        <w:tc>
          <w:tcPr>
            <w:tcW w:w="1245" w:type="dxa"/>
            <w:vAlign w:val="center"/>
          </w:tcPr>
          <w:p w14:paraId="32BBA3B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6384EF0F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DD40024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7D3F15" w:rsidRPr="00B74B3C" w14:paraId="7B0005D2" w14:textId="77777777" w:rsidTr="007D3F15">
        <w:trPr>
          <w:trHeight w:val="990"/>
        </w:trPr>
        <w:tc>
          <w:tcPr>
            <w:tcW w:w="676" w:type="dxa"/>
            <w:vAlign w:val="center"/>
          </w:tcPr>
          <w:p w14:paraId="573A4CF6" w14:textId="20F833CA" w:rsidR="007D3F15" w:rsidRPr="00B74B3C" w:rsidRDefault="007D3F15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2A74EEF" w14:textId="419EA872" w:rsidR="007D3F15" w:rsidRPr="00B74B3C" w:rsidRDefault="007D3F15" w:rsidP="004533EA">
            <w:pPr>
              <w:spacing w:after="0" w:line="240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Dostawa 10 szt. </w:t>
            </w:r>
            <w:proofErr w:type="spellStart"/>
            <w:r>
              <w:rPr>
                <w:rFonts w:cstheme="minorHAnsi"/>
                <w:b/>
                <w:sz w:val="18"/>
                <w:szCs w:val="18"/>
              </w:rPr>
              <w:t>glukometrów</w:t>
            </w:r>
            <w:proofErr w:type="spellEnd"/>
            <w:r>
              <w:rPr>
                <w:rFonts w:cstheme="minorHAnsi"/>
                <w:b/>
                <w:sz w:val="18"/>
                <w:szCs w:val="18"/>
              </w:rPr>
              <w:t xml:space="preserve"> do samokontroli – </w:t>
            </w:r>
            <w:r w:rsidRPr="007D3F15">
              <w:rPr>
                <w:rFonts w:cstheme="minorHAnsi"/>
                <w:bCs/>
                <w:sz w:val="18"/>
                <w:szCs w:val="18"/>
              </w:rPr>
              <w:t>Zamawiający nie stawia wymagań w zakresie parametrów technicznych</w:t>
            </w:r>
          </w:p>
        </w:tc>
        <w:tc>
          <w:tcPr>
            <w:tcW w:w="1245" w:type="dxa"/>
            <w:vAlign w:val="center"/>
          </w:tcPr>
          <w:p w14:paraId="178C114D" w14:textId="47A4DB29" w:rsidR="007D3F15" w:rsidRPr="00B74B3C" w:rsidRDefault="00577062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-</w:t>
            </w:r>
          </w:p>
        </w:tc>
        <w:tc>
          <w:tcPr>
            <w:tcW w:w="5053" w:type="dxa"/>
            <w:vAlign w:val="center"/>
          </w:tcPr>
          <w:p w14:paraId="73806ECB" w14:textId="3B462742" w:rsidR="007D3F15" w:rsidRPr="00B74B3C" w:rsidRDefault="00577062" w:rsidP="0057706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  <w:tc>
          <w:tcPr>
            <w:tcW w:w="4394" w:type="dxa"/>
            <w:vAlign w:val="center"/>
          </w:tcPr>
          <w:p w14:paraId="212747F3" w14:textId="6A422D89" w:rsidR="007D3F15" w:rsidRDefault="00577062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7EEA8EA5" w14:textId="77777777" w:rsidTr="004533EA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7AC55213" w14:textId="7533DA13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 xml:space="preserve">Część I: Wymagania dotyczące </w:t>
            </w:r>
            <w:r w:rsidR="00BF0D20">
              <w:rPr>
                <w:rFonts w:eastAsia="Calibri" w:cstheme="minorHAnsi"/>
                <w:b/>
                <w:sz w:val="18"/>
                <w:szCs w:val="18"/>
              </w:rPr>
              <w:t>analizatorów do pomiaru glikemii</w:t>
            </w:r>
          </w:p>
        </w:tc>
      </w:tr>
      <w:tr w:rsidR="00B10EF9" w:rsidRPr="00B74B3C" w14:paraId="4C9658E6" w14:textId="77777777" w:rsidTr="004533EA">
        <w:tc>
          <w:tcPr>
            <w:tcW w:w="676" w:type="dxa"/>
            <w:vAlign w:val="center"/>
          </w:tcPr>
          <w:p w14:paraId="076F57F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558D5FBD" w14:textId="3096C905" w:rsidR="00B10EF9" w:rsidRPr="00B74B3C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kompatybilne z</w:t>
            </w:r>
            <w:r w:rsidR="00B10EF9">
              <w:rPr>
                <w:rFonts w:eastAsia="Calibri" w:cstheme="minorHAnsi"/>
                <w:sz w:val="18"/>
                <w:szCs w:val="18"/>
              </w:rPr>
              <w:t xml:space="preserve"> paskami opisanymi w formularzu 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>asortym</w:t>
            </w:r>
            <w:r w:rsidR="00B10EF9">
              <w:rPr>
                <w:rFonts w:eastAsia="Calibri" w:cstheme="minorHAnsi"/>
                <w:sz w:val="18"/>
                <w:szCs w:val="18"/>
              </w:rPr>
              <w:t xml:space="preserve">entowo-cenowym </w:t>
            </w:r>
          </w:p>
        </w:tc>
        <w:tc>
          <w:tcPr>
            <w:tcW w:w="1245" w:type="dxa"/>
            <w:vAlign w:val="center"/>
          </w:tcPr>
          <w:p w14:paraId="2B9EAF6D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01BCB34E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F376E7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0C1475FB" w14:textId="77777777" w:rsidTr="004533EA">
        <w:tc>
          <w:tcPr>
            <w:tcW w:w="676" w:type="dxa"/>
            <w:vAlign w:val="center"/>
          </w:tcPr>
          <w:p w14:paraId="3EDD55D5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4C32A3E5" w14:textId="77777777" w:rsidR="00B10EF9" w:rsidRPr="00DE4115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Zakres pomiarowy: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</w:rPr>
              <w:t>minimum 10 – 600 mg/dl przy hematokrycie w zakresie minimum 10 – 70%.</w:t>
            </w:r>
          </w:p>
        </w:tc>
        <w:tc>
          <w:tcPr>
            <w:tcW w:w="1245" w:type="dxa"/>
            <w:vAlign w:val="center"/>
          </w:tcPr>
          <w:p w14:paraId="4DC6680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vAlign w:val="center"/>
          </w:tcPr>
          <w:p w14:paraId="4F91943B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EF0846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2B38D89E" w14:textId="77777777" w:rsidTr="004533EA">
        <w:tc>
          <w:tcPr>
            <w:tcW w:w="676" w:type="dxa"/>
            <w:vAlign w:val="center"/>
          </w:tcPr>
          <w:p w14:paraId="07FEDCC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057" w:type="dxa"/>
            <w:gridSpan w:val="2"/>
            <w:vAlign w:val="center"/>
          </w:tcPr>
          <w:p w14:paraId="57677EED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Kalibracja wobec referencyjnej metody 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</w:rPr>
              <w:t>heksokinazowej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vAlign w:val="center"/>
          </w:tcPr>
          <w:p w14:paraId="387D276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345CB9E9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54FB4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5FA488C5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3EDAE89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</w:p>
        </w:tc>
        <w:tc>
          <w:tcPr>
            <w:tcW w:w="3057" w:type="dxa"/>
            <w:gridSpan w:val="2"/>
            <w:vAlign w:val="center"/>
          </w:tcPr>
          <w:p w14:paraId="6F1A7FE3" w14:textId="77777777" w:rsidR="00B10EF9" w:rsidRPr="00DE4115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Czas pomiaru: maksymalnie 10 sekund.</w:t>
            </w:r>
          </w:p>
        </w:tc>
        <w:tc>
          <w:tcPr>
            <w:tcW w:w="1245" w:type="dxa"/>
            <w:vAlign w:val="center"/>
          </w:tcPr>
          <w:p w14:paraId="66A911C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vAlign w:val="center"/>
          </w:tcPr>
          <w:p w14:paraId="7F1C42A1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3508EE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3614A95E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461FE69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6</w:t>
            </w:r>
          </w:p>
        </w:tc>
        <w:tc>
          <w:tcPr>
            <w:tcW w:w="3057" w:type="dxa"/>
            <w:gridSpan w:val="2"/>
            <w:vAlign w:val="center"/>
          </w:tcPr>
          <w:p w14:paraId="50DD7CA7" w14:textId="77777777" w:rsidR="00B10EF9" w:rsidRPr="00DE4115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Objętość badanej próbki: nie większa niż 0,6 µl.</w:t>
            </w:r>
          </w:p>
        </w:tc>
        <w:tc>
          <w:tcPr>
            <w:tcW w:w="1245" w:type="dxa"/>
            <w:vAlign w:val="center"/>
          </w:tcPr>
          <w:p w14:paraId="5C03F80B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vAlign w:val="center"/>
          </w:tcPr>
          <w:p w14:paraId="1F4FB4FC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DEEC1B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7FC5015D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51B241A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7</w:t>
            </w:r>
          </w:p>
        </w:tc>
        <w:tc>
          <w:tcPr>
            <w:tcW w:w="3057" w:type="dxa"/>
            <w:gridSpan w:val="2"/>
            <w:vAlign w:val="center"/>
          </w:tcPr>
          <w:p w14:paraId="3E8DA0F3" w14:textId="5D0437B3" w:rsidR="00B10EF9" w:rsidRPr="00B74B3C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spełniające wymagania jakościowe zawarte w zaleceniach CLSI POCT12 A3.</w:t>
            </w:r>
          </w:p>
        </w:tc>
        <w:tc>
          <w:tcPr>
            <w:tcW w:w="1245" w:type="dxa"/>
            <w:vAlign w:val="center"/>
          </w:tcPr>
          <w:p w14:paraId="5A6458B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56ACB83A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B246F0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170B4A5D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43D23D1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8</w:t>
            </w:r>
          </w:p>
        </w:tc>
        <w:tc>
          <w:tcPr>
            <w:tcW w:w="3057" w:type="dxa"/>
            <w:gridSpan w:val="2"/>
            <w:vAlign w:val="center"/>
          </w:tcPr>
          <w:p w14:paraId="737EF312" w14:textId="389B67E0" w:rsidR="00B10EF9" w:rsidRPr="00B74B3C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wyposażone w czytniki kodów kresowych.</w:t>
            </w:r>
          </w:p>
        </w:tc>
        <w:tc>
          <w:tcPr>
            <w:tcW w:w="1245" w:type="dxa"/>
            <w:vAlign w:val="center"/>
          </w:tcPr>
          <w:p w14:paraId="683FF79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79096398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3EA9F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48B17B8C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27309F5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9</w:t>
            </w:r>
          </w:p>
        </w:tc>
        <w:tc>
          <w:tcPr>
            <w:tcW w:w="3057" w:type="dxa"/>
            <w:gridSpan w:val="2"/>
            <w:vAlign w:val="center"/>
          </w:tcPr>
          <w:p w14:paraId="0F5D8002" w14:textId="6A854503" w:rsidR="00B10EF9" w:rsidRPr="00B74B3C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wyposażone w wyrzutniki pasków testowych.</w:t>
            </w:r>
          </w:p>
        </w:tc>
        <w:tc>
          <w:tcPr>
            <w:tcW w:w="1245" w:type="dxa"/>
            <w:vAlign w:val="center"/>
          </w:tcPr>
          <w:p w14:paraId="1104976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78323478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13D3C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4DEA29BF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5BDD916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3057" w:type="dxa"/>
            <w:gridSpan w:val="2"/>
            <w:vAlign w:val="center"/>
          </w:tcPr>
          <w:p w14:paraId="5E204408" w14:textId="7EB3C45C" w:rsidR="00B10EF9" w:rsidRPr="00B74B3C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wyposażone w podświetlany port pasków testowych.</w:t>
            </w:r>
          </w:p>
        </w:tc>
        <w:tc>
          <w:tcPr>
            <w:tcW w:w="1245" w:type="dxa"/>
            <w:vAlign w:val="center"/>
          </w:tcPr>
          <w:p w14:paraId="16DECD6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7C7AFB33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03CD5D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23D4DE60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2B5070B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11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2B58569" w14:textId="5880F464" w:rsidR="00B10EF9" w:rsidRPr="00BF0D20" w:rsidRDefault="00BF0D20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automatycznie monitorując</w:t>
            </w:r>
            <w:r>
              <w:rPr>
                <w:rFonts w:eastAsia="Calibri" w:cstheme="minorHAnsi"/>
                <w:sz w:val="18"/>
                <w:szCs w:val="18"/>
              </w:rPr>
              <w:t>e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termin ważności pasków testowych.</w:t>
            </w:r>
          </w:p>
        </w:tc>
        <w:tc>
          <w:tcPr>
            <w:tcW w:w="1245" w:type="dxa"/>
            <w:vAlign w:val="center"/>
          </w:tcPr>
          <w:p w14:paraId="08CBC4D2" w14:textId="561CE485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 w:rsidR="00BF0D20">
              <w:rPr>
                <w:rFonts w:eastAsia="Calibri" w:cstheme="minorHAnsi"/>
                <w:sz w:val="18"/>
                <w:szCs w:val="18"/>
              </w:rPr>
              <w:t xml:space="preserve"> - opisać</w:t>
            </w:r>
          </w:p>
        </w:tc>
        <w:tc>
          <w:tcPr>
            <w:tcW w:w="5053" w:type="dxa"/>
            <w:vAlign w:val="center"/>
          </w:tcPr>
          <w:p w14:paraId="0C4A5E32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C0C6D9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55D8F2FC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0B013A70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12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492B8027" w14:textId="157903F5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Pamięć wewnętrzna </w:t>
            </w:r>
            <w:r w:rsidR="00BF0D20">
              <w:rPr>
                <w:rFonts w:eastAsia="Calibri" w:cstheme="minorHAnsi"/>
                <w:sz w:val="18"/>
                <w:szCs w:val="18"/>
              </w:rPr>
              <w:t>analizatora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na co najmniej 2 000 wyników pacjentów.</w:t>
            </w:r>
          </w:p>
        </w:tc>
        <w:tc>
          <w:tcPr>
            <w:tcW w:w="1245" w:type="dxa"/>
            <w:vAlign w:val="center"/>
          </w:tcPr>
          <w:p w14:paraId="24E02B1E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46E2D44C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6F73C8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0A791453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7EEE8A6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13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203FAD77" w14:textId="700626C2" w:rsidR="00B10EF9" w:rsidRPr="00DE4115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Zasilanie bateryjne </w:t>
            </w:r>
            <w:r w:rsidR="00BF0D20"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pozwalające na co najmniej 12-godzinną pracę.</w:t>
            </w:r>
          </w:p>
        </w:tc>
        <w:tc>
          <w:tcPr>
            <w:tcW w:w="1245" w:type="dxa"/>
            <w:vAlign w:val="center"/>
          </w:tcPr>
          <w:p w14:paraId="45EE7C6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vAlign w:val="center"/>
          </w:tcPr>
          <w:p w14:paraId="69268062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18261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02B6DB4E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620D65D4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14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7086044" w14:textId="75602DA2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Każdy </w:t>
            </w:r>
            <w:r w:rsidR="00BF0D20">
              <w:rPr>
                <w:rFonts w:eastAsia="Calibri" w:cstheme="minorHAnsi"/>
                <w:sz w:val="18"/>
                <w:szCs w:val="18"/>
              </w:rPr>
              <w:t>analizator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wyposażony w stację dokującą, umożliwiającą ładowanie baterii </w:t>
            </w:r>
            <w:r w:rsidR="00BF0D20">
              <w:rPr>
                <w:rFonts w:eastAsia="Calibri" w:cstheme="minorHAnsi"/>
                <w:sz w:val="18"/>
                <w:szCs w:val="18"/>
              </w:rPr>
              <w:t>analizatora</w:t>
            </w:r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vAlign w:val="center"/>
          </w:tcPr>
          <w:p w14:paraId="5761D9E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5FF184E0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F837F4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47523F41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3C07F34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15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180C2677" w14:textId="77777777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shd w:val="clear" w:color="auto" w:fill="FFFF00"/>
              </w:rPr>
            </w:pPr>
            <w:r w:rsidRPr="00B74B3C">
              <w:rPr>
                <w:rFonts w:cstheme="minorHAnsi"/>
                <w:sz w:val="18"/>
                <w:szCs w:val="18"/>
              </w:rPr>
              <w:t>Materiały kontrolne dostępne na przynajmniej dwóch</w:t>
            </w:r>
            <w:r>
              <w:rPr>
                <w:rFonts w:cstheme="minorHAnsi"/>
                <w:sz w:val="18"/>
                <w:szCs w:val="18"/>
              </w:rPr>
              <w:t xml:space="preserve"> różnych poziomach (prawidłowy, </w:t>
            </w:r>
            <w:r w:rsidRPr="00B74B3C">
              <w:rPr>
                <w:rFonts w:cstheme="minorHAnsi"/>
                <w:sz w:val="18"/>
                <w:szCs w:val="18"/>
              </w:rPr>
              <w:t>patologiczny). Kontrole wykonywane co dzień na dwóch poziomach.</w:t>
            </w:r>
          </w:p>
        </w:tc>
        <w:tc>
          <w:tcPr>
            <w:tcW w:w="1245" w:type="dxa"/>
            <w:vAlign w:val="center"/>
          </w:tcPr>
          <w:p w14:paraId="252C548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30B3D32D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DB9432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6F473C3F" w14:textId="77777777" w:rsidTr="004533EA">
        <w:tc>
          <w:tcPr>
            <w:tcW w:w="676" w:type="dxa"/>
            <w:vAlign w:val="center"/>
          </w:tcPr>
          <w:p w14:paraId="395185D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16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7887229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Dostępny materiał do badania liniowości metody.</w:t>
            </w:r>
          </w:p>
        </w:tc>
        <w:tc>
          <w:tcPr>
            <w:tcW w:w="1245" w:type="dxa"/>
            <w:vAlign w:val="center"/>
          </w:tcPr>
          <w:p w14:paraId="1890355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6F5ADEAF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C1DD37E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21CA6D04" w14:textId="77777777" w:rsidTr="004533EA">
        <w:tc>
          <w:tcPr>
            <w:tcW w:w="676" w:type="dxa"/>
            <w:vAlign w:val="center"/>
          </w:tcPr>
          <w:p w14:paraId="1ADF34ED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17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FFE1B45" w14:textId="46C7A218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Przypisanie pomiaru do konkretnego pacjenta poprzez </w:t>
            </w:r>
            <w:r>
              <w:rPr>
                <w:rFonts w:eastAsia="Calibri" w:cstheme="minorHAnsi"/>
                <w:sz w:val="18"/>
                <w:szCs w:val="18"/>
                <w:lang w:eastAsia="pl-PL"/>
              </w:rPr>
              <w:t>s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czytanie kodu kreskowego umieszczonego na opasce identyfikującej pacjenta lub naklejce z ID pacjenta, będącego jednocześnie numerem identyfikacyjnym tego pacjenta w systemie HIS i LIS.</w:t>
            </w:r>
          </w:p>
        </w:tc>
        <w:tc>
          <w:tcPr>
            <w:tcW w:w="1245" w:type="dxa"/>
            <w:vAlign w:val="center"/>
          </w:tcPr>
          <w:p w14:paraId="52692897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274712E1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CAC1C6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60A98D59" w14:textId="77777777" w:rsidTr="004533EA">
        <w:tc>
          <w:tcPr>
            <w:tcW w:w="676" w:type="dxa"/>
            <w:vMerge w:val="restart"/>
            <w:vAlign w:val="center"/>
          </w:tcPr>
          <w:p w14:paraId="6DC504F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18</w:t>
            </w:r>
          </w:p>
        </w:tc>
        <w:tc>
          <w:tcPr>
            <w:tcW w:w="3057" w:type="dxa"/>
            <w:gridSpan w:val="2"/>
            <w:vAlign w:val="center"/>
          </w:tcPr>
          <w:p w14:paraId="3A5BB798" w14:textId="2FDD159B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Możliwość działania 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>analizatora</w:t>
            </w:r>
            <w:r>
              <w:rPr>
                <w:rFonts w:eastAsia="Calibri" w:cstheme="minorHAnsi"/>
                <w:sz w:val="18"/>
                <w:szCs w:val="18"/>
                <w:lang w:eastAsia="pl-PL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w trybie on-line oraz off-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line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45" w:type="dxa"/>
            <w:vAlign w:val="center"/>
          </w:tcPr>
          <w:p w14:paraId="6B9F0979" w14:textId="77777777" w:rsidR="00B10EF9" w:rsidRPr="00B74B3C" w:rsidRDefault="00B10EF9" w:rsidP="004533EA">
            <w:pPr>
              <w:pStyle w:val="Zawartotabeli"/>
              <w:widowControl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4B3C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TAK</w:t>
            </w:r>
          </w:p>
        </w:tc>
        <w:tc>
          <w:tcPr>
            <w:tcW w:w="5053" w:type="dxa"/>
            <w:vAlign w:val="center"/>
          </w:tcPr>
          <w:p w14:paraId="4F3B5D31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37312EB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216B9C10" w14:textId="77777777" w:rsidTr="004533EA">
        <w:tc>
          <w:tcPr>
            <w:tcW w:w="676" w:type="dxa"/>
            <w:vMerge/>
            <w:vAlign w:val="center"/>
          </w:tcPr>
          <w:p w14:paraId="63A07036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CFDC281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32" w:type="dxa"/>
            <w:vAlign w:val="center"/>
          </w:tcPr>
          <w:p w14:paraId="4E1B7E24" w14:textId="77777777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W przypadku wykonywania pomiarów w trybie off-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line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 komunikacja z oprogramowaniem do zarządzania i przekazanie danych następuje po uzyskaniu połączenia. Do tego czasu wszelkie dane 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lastRenderedPageBreak/>
              <w:t>przechowywane są w pamięci urządzenia.</w:t>
            </w:r>
          </w:p>
        </w:tc>
        <w:tc>
          <w:tcPr>
            <w:tcW w:w="1245" w:type="dxa"/>
            <w:vAlign w:val="center"/>
          </w:tcPr>
          <w:p w14:paraId="0FC31C86" w14:textId="77777777" w:rsidR="00B10EF9" w:rsidRPr="00B74B3C" w:rsidRDefault="00B10EF9" w:rsidP="004533EA">
            <w:pPr>
              <w:pStyle w:val="Zawartotabeli"/>
              <w:widowControl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4B3C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lastRenderedPageBreak/>
              <w:t>TAK</w:t>
            </w:r>
          </w:p>
        </w:tc>
        <w:tc>
          <w:tcPr>
            <w:tcW w:w="5053" w:type="dxa"/>
            <w:vAlign w:val="center"/>
          </w:tcPr>
          <w:p w14:paraId="4B29F44E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38E33F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04484F0D" w14:textId="77777777" w:rsidTr="00F67619">
        <w:trPr>
          <w:trHeight w:val="1242"/>
        </w:trPr>
        <w:tc>
          <w:tcPr>
            <w:tcW w:w="676" w:type="dxa"/>
            <w:tcBorders>
              <w:bottom w:val="nil"/>
            </w:tcBorders>
            <w:vAlign w:val="center"/>
          </w:tcPr>
          <w:p w14:paraId="384EE0CA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19</w:t>
            </w:r>
          </w:p>
        </w:tc>
        <w:tc>
          <w:tcPr>
            <w:tcW w:w="3057" w:type="dxa"/>
            <w:gridSpan w:val="2"/>
            <w:vAlign w:val="center"/>
          </w:tcPr>
          <w:p w14:paraId="6E7CE3D9" w14:textId="4260FE6C" w:rsidR="00B10EF9" w:rsidRPr="00F67619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Możliwość korzystania na 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>analizatorze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 z aplikacji pozwalających na kalkulowanie dawek insuliny na podstawie uzyskanych wyników glikemii.</w:t>
            </w:r>
          </w:p>
        </w:tc>
        <w:tc>
          <w:tcPr>
            <w:tcW w:w="1245" w:type="dxa"/>
            <w:vAlign w:val="center"/>
          </w:tcPr>
          <w:p w14:paraId="483DE076" w14:textId="3B8ADD9D" w:rsidR="00B10EF9" w:rsidRPr="00B74B3C" w:rsidRDefault="00B10EF9" w:rsidP="004533EA">
            <w:pPr>
              <w:pStyle w:val="Zawartotabeli"/>
              <w:widowControl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4B3C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TAK</w:t>
            </w:r>
            <w:r w:rsidR="00F67619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-opisać</w:t>
            </w:r>
          </w:p>
        </w:tc>
        <w:tc>
          <w:tcPr>
            <w:tcW w:w="5053" w:type="dxa"/>
            <w:vAlign w:val="center"/>
          </w:tcPr>
          <w:p w14:paraId="08D8E69D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413BD0D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32B00FBF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650D6975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20</w:t>
            </w:r>
          </w:p>
        </w:tc>
        <w:tc>
          <w:tcPr>
            <w:tcW w:w="3057" w:type="dxa"/>
            <w:gridSpan w:val="2"/>
            <w:vAlign w:val="center"/>
          </w:tcPr>
          <w:p w14:paraId="0DE6FF32" w14:textId="667BE2CB" w:rsidR="00B10EF9" w:rsidRPr="00F67619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Komunikacja (oprogramowanie 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>analizatora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) w języku polskim. 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 xml:space="preserve">Analizatory 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 wyposażon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>e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 w ekran dotykowy.</w:t>
            </w:r>
          </w:p>
        </w:tc>
        <w:tc>
          <w:tcPr>
            <w:tcW w:w="1245" w:type="dxa"/>
            <w:vAlign w:val="center"/>
          </w:tcPr>
          <w:p w14:paraId="71D8CD98" w14:textId="5C2BCA06" w:rsidR="00B10EF9" w:rsidRPr="00B74B3C" w:rsidRDefault="00B10EF9" w:rsidP="004533EA">
            <w:pPr>
              <w:pStyle w:val="Zawartotabeli"/>
              <w:widowControl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4B3C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TAK</w:t>
            </w:r>
            <w:r w:rsidR="00F67619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-opisać</w:t>
            </w:r>
          </w:p>
        </w:tc>
        <w:tc>
          <w:tcPr>
            <w:tcW w:w="5053" w:type="dxa"/>
            <w:vAlign w:val="center"/>
          </w:tcPr>
          <w:p w14:paraId="25543569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A91B3EB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557C534E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2758CFE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21</w:t>
            </w:r>
          </w:p>
        </w:tc>
        <w:tc>
          <w:tcPr>
            <w:tcW w:w="3057" w:type="dxa"/>
            <w:gridSpan w:val="2"/>
            <w:vAlign w:val="center"/>
          </w:tcPr>
          <w:p w14:paraId="152CAFA1" w14:textId="43467A1E" w:rsidR="00B10EF9" w:rsidRPr="00B74B3C" w:rsidRDefault="00F6761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bookmarkStart w:id="0" w:name="_Hlk152061381"/>
            <w:r>
              <w:rPr>
                <w:rFonts w:eastAsia="Calibri" w:cstheme="minorHAnsi"/>
                <w:sz w:val="18"/>
                <w:szCs w:val="18"/>
              </w:rPr>
              <w:t>Analizatory</w:t>
            </w:r>
            <w:r w:rsidR="00B10EF9" w:rsidRPr="00B74B3C">
              <w:rPr>
                <w:rFonts w:eastAsia="Calibri" w:cstheme="minorHAnsi"/>
                <w:sz w:val="18"/>
                <w:szCs w:val="18"/>
              </w:rPr>
              <w:t xml:space="preserve"> ze znakiem CE IVD.</w:t>
            </w:r>
          </w:p>
          <w:p w14:paraId="6E5A7DBD" w14:textId="77777777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b/>
                <w:color w:val="FF0000"/>
                <w:sz w:val="18"/>
                <w:szCs w:val="18"/>
                <w:lang w:eastAsia="pl-PL"/>
              </w:rPr>
            </w:pPr>
            <w:r w:rsidRPr="00B74B3C">
              <w:rPr>
                <w:rFonts w:eastAsia="Mangal" w:cstheme="minorHAnsi"/>
                <w:b/>
                <w:i/>
                <w:iCs/>
                <w:color w:val="FF0000"/>
                <w:sz w:val="18"/>
                <w:szCs w:val="18"/>
              </w:rPr>
              <w:t xml:space="preserve">Dostarczyć wraz z dostawą przedmiotu dzierżawy kopię certyfikatu i deklaracji zgodności  </w:t>
            </w:r>
            <w:r>
              <w:rPr>
                <w:rFonts w:eastAsia="Mangal" w:cstheme="minorHAnsi"/>
                <w:b/>
                <w:i/>
                <w:iCs/>
                <w:color w:val="FF0000"/>
                <w:sz w:val="18"/>
                <w:szCs w:val="18"/>
              </w:rPr>
              <w:t xml:space="preserve">                 </w:t>
            </w:r>
            <w:r w:rsidRPr="00B74B3C">
              <w:rPr>
                <w:rFonts w:eastAsia="Mangal" w:cstheme="minorHAnsi"/>
                <w:b/>
                <w:i/>
                <w:iCs/>
                <w:color w:val="FF0000"/>
                <w:sz w:val="18"/>
                <w:szCs w:val="18"/>
              </w:rPr>
              <w:t>z dyrektywą WE.</w:t>
            </w:r>
            <w:bookmarkEnd w:id="0"/>
          </w:p>
        </w:tc>
        <w:tc>
          <w:tcPr>
            <w:tcW w:w="1245" w:type="dxa"/>
            <w:vAlign w:val="center"/>
          </w:tcPr>
          <w:p w14:paraId="2096BC17" w14:textId="77777777" w:rsidR="00B10EF9" w:rsidRPr="00B74B3C" w:rsidRDefault="00B10EF9" w:rsidP="004533EA">
            <w:pPr>
              <w:pStyle w:val="Zawartotabeli"/>
              <w:widowControl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74B3C"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  <w:t>TAK</w:t>
            </w:r>
          </w:p>
        </w:tc>
        <w:tc>
          <w:tcPr>
            <w:tcW w:w="5053" w:type="dxa"/>
            <w:vAlign w:val="center"/>
          </w:tcPr>
          <w:p w14:paraId="51BA7EB8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A9C33CE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177F0547" w14:textId="77777777" w:rsidTr="004533EA">
        <w:tc>
          <w:tcPr>
            <w:tcW w:w="676" w:type="dxa"/>
            <w:tcBorders>
              <w:bottom w:val="nil"/>
            </w:tcBorders>
            <w:vAlign w:val="center"/>
          </w:tcPr>
          <w:p w14:paraId="1D94BFB7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22</w:t>
            </w:r>
          </w:p>
        </w:tc>
        <w:tc>
          <w:tcPr>
            <w:tcW w:w="3057" w:type="dxa"/>
            <w:gridSpan w:val="2"/>
            <w:vAlign w:val="center"/>
          </w:tcPr>
          <w:p w14:paraId="6E8B83EE" w14:textId="413300F1" w:rsidR="00B10EF9" w:rsidRPr="00DE4115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Rok produkcji 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 xml:space="preserve">analizatorów – nie starsze niż 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2023</w:t>
            </w:r>
            <w:r w:rsidR="00F67619">
              <w:rPr>
                <w:rFonts w:eastAsia="Calibri" w:cstheme="minorHAnsi"/>
                <w:sz w:val="18"/>
                <w:szCs w:val="18"/>
                <w:lang w:eastAsia="pl-PL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45" w:type="dxa"/>
            <w:vAlign w:val="center"/>
          </w:tcPr>
          <w:p w14:paraId="795120FE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386BA0E4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40824F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66AAA820" w14:textId="77777777" w:rsidTr="00F67619">
        <w:trPr>
          <w:trHeight w:val="501"/>
        </w:trPr>
        <w:tc>
          <w:tcPr>
            <w:tcW w:w="676" w:type="dxa"/>
            <w:vAlign w:val="center"/>
          </w:tcPr>
          <w:p w14:paraId="7EFA3DB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23</w:t>
            </w:r>
          </w:p>
        </w:tc>
        <w:tc>
          <w:tcPr>
            <w:tcW w:w="3057" w:type="dxa"/>
            <w:gridSpan w:val="2"/>
            <w:vAlign w:val="center"/>
          </w:tcPr>
          <w:p w14:paraId="611DCBC0" w14:textId="5BD63989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i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Producent i kraj pochodzenia </w:t>
            </w:r>
            <w:r w:rsidR="007D3F15">
              <w:rPr>
                <w:rFonts w:eastAsia="Calibri" w:cstheme="minorHAnsi"/>
                <w:sz w:val="18"/>
                <w:szCs w:val="18"/>
                <w:lang w:eastAsia="pl-PL"/>
              </w:rPr>
              <w:t>analizatorów</w:t>
            </w:r>
            <w:r w:rsidRPr="00B74B3C">
              <w:rPr>
                <w:rFonts w:eastAsia="Calibri" w:cstheme="minorHAnsi"/>
                <w:b/>
                <w:i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45" w:type="dxa"/>
            <w:vAlign w:val="center"/>
          </w:tcPr>
          <w:p w14:paraId="4F1E68C7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  <w:tc>
          <w:tcPr>
            <w:tcW w:w="5053" w:type="dxa"/>
            <w:vAlign w:val="center"/>
          </w:tcPr>
          <w:p w14:paraId="5CA686F0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938D8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0913253C" w14:textId="77777777" w:rsidTr="00F67619">
        <w:trPr>
          <w:trHeight w:val="565"/>
        </w:trPr>
        <w:tc>
          <w:tcPr>
            <w:tcW w:w="676" w:type="dxa"/>
            <w:vAlign w:val="center"/>
          </w:tcPr>
          <w:p w14:paraId="3C00B32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24</w:t>
            </w:r>
          </w:p>
        </w:tc>
        <w:tc>
          <w:tcPr>
            <w:tcW w:w="3057" w:type="dxa"/>
            <w:gridSpan w:val="2"/>
            <w:vAlign w:val="center"/>
          </w:tcPr>
          <w:p w14:paraId="01E5F614" w14:textId="258252AB" w:rsidR="00B10EF9" w:rsidRPr="00D3533C" w:rsidRDefault="00B10EF9" w:rsidP="004533EA">
            <w:pPr>
              <w:spacing w:after="0" w:line="240" w:lineRule="auto"/>
              <w:rPr>
                <w:rFonts w:eastAsia="Calibri" w:cstheme="minorHAnsi"/>
                <w:b/>
                <w:i/>
                <w:color w:val="FF0000"/>
                <w:sz w:val="18"/>
                <w:szCs w:val="18"/>
                <w:lang w:eastAsia="pl-PL"/>
              </w:rPr>
            </w:pPr>
            <w:r w:rsidRPr="00B74B3C">
              <w:rPr>
                <w:rFonts w:eastAsia="Calibri" w:cstheme="minorHAnsi"/>
                <w:sz w:val="18"/>
                <w:szCs w:val="18"/>
                <w:lang w:eastAsia="pl-PL"/>
              </w:rPr>
              <w:t xml:space="preserve">Typ i model </w:t>
            </w:r>
            <w:r w:rsidR="007D3F15">
              <w:rPr>
                <w:rFonts w:eastAsia="Calibri" w:cstheme="minorHAnsi"/>
                <w:sz w:val="18"/>
                <w:szCs w:val="18"/>
                <w:lang w:eastAsia="pl-PL"/>
              </w:rPr>
              <w:t>analizatorów</w:t>
            </w:r>
          </w:p>
        </w:tc>
        <w:tc>
          <w:tcPr>
            <w:tcW w:w="1245" w:type="dxa"/>
            <w:vAlign w:val="center"/>
          </w:tcPr>
          <w:p w14:paraId="6E1E09F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  <w:tc>
          <w:tcPr>
            <w:tcW w:w="5053" w:type="dxa"/>
            <w:vAlign w:val="center"/>
          </w:tcPr>
          <w:p w14:paraId="11726657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CCCD4F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25CA00CB" w14:textId="77777777" w:rsidTr="004533EA">
        <w:trPr>
          <w:trHeight w:val="1088"/>
        </w:trPr>
        <w:tc>
          <w:tcPr>
            <w:tcW w:w="676" w:type="dxa"/>
            <w:vAlign w:val="center"/>
          </w:tcPr>
          <w:p w14:paraId="3E881B14" w14:textId="03EDC492" w:rsidR="00B10EF9" w:rsidRPr="00B74B3C" w:rsidRDefault="00F67619" w:rsidP="004533EA">
            <w:pPr>
              <w:spacing w:after="0" w:line="240" w:lineRule="auto"/>
              <w:jc w:val="center"/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25</w:t>
            </w:r>
          </w:p>
        </w:tc>
        <w:tc>
          <w:tcPr>
            <w:tcW w:w="3057" w:type="dxa"/>
            <w:gridSpan w:val="2"/>
            <w:vAlign w:val="center"/>
          </w:tcPr>
          <w:p w14:paraId="0683B585" w14:textId="77777777" w:rsidR="00B10EF9" w:rsidRPr="00B74B3C" w:rsidRDefault="00B10EF9" w:rsidP="004533EA">
            <w:pPr>
              <w:spacing w:after="0" w:line="24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F67619">
              <w:rPr>
                <w:rFonts w:eastAsia="Calibri" w:cstheme="minorHAnsi"/>
                <w:sz w:val="18"/>
                <w:szCs w:val="18"/>
                <w:lang w:eastAsia="pl-PL"/>
              </w:rPr>
              <w:t>Wartość brutto 1 szt. przedmiotu dzierżawy (nie jest to wartość czynszu dzierżawy)  należy podać na potrzeby inwentaryzacji u Zamawiającego:</w:t>
            </w:r>
            <w:r w:rsidRPr="005D3444">
              <w:rPr>
                <w:rFonts w:eastAsia="Calibri" w:cstheme="minorHAnsi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1245" w:type="dxa"/>
            <w:vAlign w:val="center"/>
          </w:tcPr>
          <w:p w14:paraId="05D76E56" w14:textId="77777777" w:rsidR="00B10EF9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Podać</w:t>
            </w:r>
          </w:p>
        </w:tc>
        <w:tc>
          <w:tcPr>
            <w:tcW w:w="5053" w:type="dxa"/>
            <w:vAlign w:val="center"/>
          </w:tcPr>
          <w:p w14:paraId="34B08381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2B1B06B" w14:textId="77777777" w:rsidR="00B10EF9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B10EF9" w:rsidRPr="00B74B3C" w14:paraId="30D37E46" w14:textId="77777777" w:rsidTr="004533EA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518D3267" w14:textId="3771425E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 xml:space="preserve">Część II: Oprogramowanie do zarządzania </w:t>
            </w:r>
            <w:r w:rsidR="00F67619">
              <w:rPr>
                <w:rFonts w:eastAsia="Calibri" w:cstheme="minorHAnsi"/>
                <w:b/>
                <w:sz w:val="18"/>
                <w:szCs w:val="18"/>
              </w:rPr>
              <w:t>analizatorami do pomiaru glikemii</w:t>
            </w:r>
          </w:p>
        </w:tc>
      </w:tr>
      <w:tr w:rsidR="00B10EF9" w:rsidRPr="00B74B3C" w14:paraId="45671F4C" w14:textId="77777777" w:rsidTr="00F67619">
        <w:trPr>
          <w:trHeight w:val="1216"/>
        </w:trPr>
        <w:tc>
          <w:tcPr>
            <w:tcW w:w="676" w:type="dxa"/>
            <w:tcBorders>
              <w:bottom w:val="nil"/>
            </w:tcBorders>
            <w:shd w:val="clear" w:color="auto" w:fill="auto"/>
            <w:vAlign w:val="center"/>
          </w:tcPr>
          <w:p w14:paraId="3CA009A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25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89219B1" w14:textId="52109081" w:rsidR="00B10EF9" w:rsidRPr="00F67619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Oprogramowanie umożliwiające zarządzanie </w:t>
            </w:r>
            <w:r w:rsidR="00F67619">
              <w:rPr>
                <w:rFonts w:eastAsia="Calibri" w:cstheme="minorHAnsi"/>
                <w:sz w:val="18"/>
                <w:szCs w:val="18"/>
              </w:rPr>
              <w:t>analizatorami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na poziomie minimum konfiguracji urządzeń, raportowania wyników, wykonywania badań kontrolnych.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7F0A0D3" w14:textId="5892B351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 w:rsidR="00F67619"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05568C82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459002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65E95C03" w14:textId="77777777" w:rsidTr="00F67619">
        <w:trPr>
          <w:trHeight w:val="665"/>
        </w:trPr>
        <w:tc>
          <w:tcPr>
            <w:tcW w:w="676" w:type="dxa"/>
            <w:shd w:val="clear" w:color="auto" w:fill="auto"/>
            <w:vAlign w:val="center"/>
          </w:tcPr>
          <w:p w14:paraId="2028859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26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4D9AE486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Prowadzenie kontroli jakości badań wraz ze statystyką wyników.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A3DD89F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41AC33D6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64D7E0D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4887C7BC" w14:textId="77777777" w:rsidTr="004533EA">
        <w:tc>
          <w:tcPr>
            <w:tcW w:w="676" w:type="dxa"/>
            <w:shd w:val="clear" w:color="auto" w:fill="auto"/>
            <w:vAlign w:val="center"/>
          </w:tcPr>
          <w:p w14:paraId="447BCE2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27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5C9FCF88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Prowadzenie kontroli materiałów zużywalnych wraz z </w:t>
            </w: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monitorowaniem serii i kontroli terminów ważności.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9E984CC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0E9871A3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94C2082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7BB8B01A" w14:textId="77777777" w:rsidTr="00F67619">
        <w:trPr>
          <w:trHeight w:val="534"/>
        </w:trPr>
        <w:tc>
          <w:tcPr>
            <w:tcW w:w="676" w:type="dxa"/>
            <w:shd w:val="clear" w:color="auto" w:fill="auto"/>
            <w:vAlign w:val="center"/>
          </w:tcPr>
          <w:p w14:paraId="1C064D18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29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5F3C241" w14:textId="1FEA7DBE" w:rsidR="00B10EF9" w:rsidRPr="00F67619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Zarządzanie kontami użytkowników.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3703E56" w14:textId="58FC3F22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 w:rsidR="00F67619"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24143380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6086934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1689426B" w14:textId="77777777" w:rsidTr="00F67619">
        <w:trPr>
          <w:trHeight w:val="414"/>
        </w:trPr>
        <w:tc>
          <w:tcPr>
            <w:tcW w:w="676" w:type="dxa"/>
            <w:shd w:val="clear" w:color="auto" w:fill="auto"/>
            <w:vAlign w:val="center"/>
          </w:tcPr>
          <w:p w14:paraId="7748C8D5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F911EFB" w14:textId="4FD04EC4" w:rsidR="00B10EF9" w:rsidRPr="00F67619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Przegląd statusu urządzeń.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D5E650A" w14:textId="034DE70E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 w:rsidR="00F67619"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9571303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C8146E3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10EF9" w:rsidRPr="00B74B3C" w14:paraId="02AA57F5" w14:textId="77777777" w:rsidTr="00F67619">
        <w:trPr>
          <w:trHeight w:val="547"/>
        </w:trPr>
        <w:tc>
          <w:tcPr>
            <w:tcW w:w="676" w:type="dxa"/>
            <w:shd w:val="clear" w:color="auto" w:fill="auto"/>
            <w:vAlign w:val="center"/>
          </w:tcPr>
          <w:p w14:paraId="2AC5AF15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31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63694E5B" w14:textId="7AD5A1F4" w:rsidR="00B10EF9" w:rsidRPr="00F67619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Możliwość kalibracji </w:t>
            </w:r>
            <w:r w:rsidR="00F67619"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przez system zarządzania.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9EFEFAB" w14:textId="3C4478B3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 w:rsidR="00F67619"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4CA6190" w14:textId="77777777" w:rsidR="00B10EF9" w:rsidRPr="00B74B3C" w:rsidRDefault="00B10EF9" w:rsidP="004533EA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30DC779" w14:textId="77777777" w:rsidR="00B10EF9" w:rsidRPr="00B74B3C" w:rsidRDefault="00B10EF9" w:rsidP="004533E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47A8E5D0" w14:textId="77777777" w:rsidTr="004533EA">
        <w:tc>
          <w:tcPr>
            <w:tcW w:w="676" w:type="dxa"/>
            <w:shd w:val="clear" w:color="auto" w:fill="auto"/>
            <w:vAlign w:val="center"/>
          </w:tcPr>
          <w:p w14:paraId="5BFD142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32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111EC058" w14:textId="77777777" w:rsidR="0090269E" w:rsidRPr="0090269E" w:rsidRDefault="0090269E" w:rsidP="0090269E">
            <w:pPr>
              <w:spacing w:after="0" w:line="240" w:lineRule="auto"/>
              <w:rPr>
                <w:rFonts w:eastAsia="Calibri"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eastAsia="Calibri" w:cstheme="minorHAnsi"/>
                <w:color w:val="auto"/>
                <w:sz w:val="18"/>
                <w:szCs w:val="18"/>
              </w:rPr>
              <w:t>Minimum jeden zestaw komputerowy z dwoma zintegrowanymi monitorami (o przekątnej minimum 24”) do obsługi oprogramowania do zarządzania analizatorami.</w:t>
            </w:r>
          </w:p>
          <w:p w14:paraId="63C5BABF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Procesor klasy x86 ze zintegrowaną grafiką, zaprojektowany do pracy w komputerach stacjonarnych, min.  6-rdzeniowy, pamięć podręczna min. 6MB</w:t>
            </w:r>
          </w:p>
          <w:p w14:paraId="339A15DE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Zainstalowane minimum 8 GB pamięci operacyjnej  o częstotliwości taktowania min 3200MHz</w:t>
            </w:r>
          </w:p>
          <w:p w14:paraId="3945AF61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Dysk twardy minimum 256 GB SSD M.2</w:t>
            </w:r>
          </w:p>
          <w:p w14:paraId="4165EBE3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Karta sieciowa 10/100/1000 Ethernet RJ-45</w:t>
            </w:r>
          </w:p>
          <w:p w14:paraId="7E174086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- minimum 1 x Display Port lub HDMI</w:t>
            </w:r>
          </w:p>
          <w:p w14:paraId="5D134572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­ minimum 2 x USB 2.0</w:t>
            </w:r>
          </w:p>
          <w:p w14:paraId="475C0E7D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minimum 2 x USB 3.0</w:t>
            </w:r>
          </w:p>
          <w:p w14:paraId="31A4B6B7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­ minimum 1 złącze cyfrowe DVI-D</w:t>
            </w:r>
          </w:p>
          <w:p w14:paraId="17025423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minimum 1 port sieciowy RJ-45</w:t>
            </w:r>
          </w:p>
          <w:p w14:paraId="4F628B65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minimum 1 x USB 3.0 typu C</w:t>
            </w:r>
          </w:p>
          <w:p w14:paraId="128A82E0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port wyjścia audio</w:t>
            </w:r>
          </w:p>
          <w:p w14:paraId="66CB9567" w14:textId="77777777" w:rsidR="0090269E" w:rsidRPr="0090269E" w:rsidRDefault="0090269E" w:rsidP="0090269E">
            <w:pPr>
              <w:spacing w:after="0" w:line="240" w:lineRule="auto"/>
              <w:rPr>
                <w:rFonts w:cstheme="minorHAnsi"/>
                <w:i/>
                <w:color w:val="auto"/>
                <w:sz w:val="18"/>
                <w:szCs w:val="18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>- port wejścia audio (mikrofonu)</w:t>
            </w:r>
          </w:p>
          <w:p w14:paraId="4837D305" w14:textId="2B2F7BF1" w:rsidR="0090269E" w:rsidRPr="0090269E" w:rsidRDefault="0090269E" w:rsidP="0090269E">
            <w:pPr>
              <w:spacing w:after="0" w:line="240" w:lineRule="auto"/>
              <w:rPr>
                <w:rFonts w:cstheme="minorHAnsi"/>
                <w:b/>
                <w:i/>
                <w:color w:val="auto"/>
                <w:sz w:val="18"/>
                <w:szCs w:val="18"/>
                <w:highlight w:val="yellow"/>
              </w:rPr>
            </w:pP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t xml:space="preserve">Wymagana ilość i rozmieszczenie (na zewnątrz obudowy komputera) portów USB oraz VIDEO nie może </w:t>
            </w:r>
            <w:r w:rsidRPr="0090269E">
              <w:rPr>
                <w:rFonts w:cstheme="minorHAnsi"/>
                <w:i/>
                <w:color w:val="auto"/>
                <w:sz w:val="18"/>
                <w:szCs w:val="18"/>
              </w:rPr>
              <w:lastRenderedPageBreak/>
              <w:t>być osiągnięta w wyniku stosowania konwerterów, przejściówek itp.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0A74F0B" w14:textId="0645C5F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4D9025DF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E09C3C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003E01FD" w14:textId="77777777" w:rsidTr="00F67619">
        <w:trPr>
          <w:trHeight w:val="487"/>
        </w:trPr>
        <w:tc>
          <w:tcPr>
            <w:tcW w:w="676" w:type="dxa"/>
            <w:shd w:val="clear" w:color="auto" w:fill="auto"/>
            <w:vAlign w:val="center"/>
          </w:tcPr>
          <w:p w14:paraId="358536B4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33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52905E92" w14:textId="6FFAD3A9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Producent i nazwa oprogramowania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788F650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2C5E046D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DDC8744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15AF5171" w14:textId="77777777" w:rsidTr="00F67619">
        <w:trPr>
          <w:trHeight w:val="409"/>
        </w:trPr>
        <w:tc>
          <w:tcPr>
            <w:tcW w:w="676" w:type="dxa"/>
            <w:shd w:val="clear" w:color="auto" w:fill="auto"/>
            <w:vAlign w:val="center"/>
          </w:tcPr>
          <w:p w14:paraId="65DF08E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34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866208D" w14:textId="72386ED1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Wersja oprogramowania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0FB88C8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0CBB260B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2AF2F1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5694A9F2" w14:textId="77777777" w:rsidTr="004533EA">
        <w:tc>
          <w:tcPr>
            <w:tcW w:w="676" w:type="dxa"/>
            <w:shd w:val="clear" w:color="auto" w:fill="auto"/>
            <w:vAlign w:val="center"/>
          </w:tcPr>
          <w:p w14:paraId="01D410BB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35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F9294A6" w14:textId="77777777" w:rsidR="0090269E" w:rsidRPr="00DE4115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bookmarkStart w:id="1" w:name="_Hlk152061522"/>
            <w:r w:rsidRPr="00B74B3C">
              <w:rPr>
                <w:rFonts w:eastAsia="Calibri" w:cstheme="minorHAnsi"/>
                <w:sz w:val="18"/>
                <w:szCs w:val="18"/>
              </w:rPr>
              <w:t>Instrukcja obsługi oprogramowania w języku polskim w formie elektronicznej.</w:t>
            </w:r>
            <w:bookmarkEnd w:id="1"/>
          </w:p>
        </w:tc>
        <w:tc>
          <w:tcPr>
            <w:tcW w:w="1245" w:type="dxa"/>
            <w:shd w:val="clear" w:color="auto" w:fill="auto"/>
            <w:vAlign w:val="center"/>
          </w:tcPr>
          <w:p w14:paraId="755D7F6B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1EEE17EC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F186984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732166AD" w14:textId="77777777" w:rsidTr="004533EA">
        <w:tc>
          <w:tcPr>
            <w:tcW w:w="676" w:type="dxa"/>
            <w:shd w:val="clear" w:color="auto" w:fill="auto"/>
            <w:vAlign w:val="center"/>
          </w:tcPr>
          <w:p w14:paraId="20487D36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D3533C">
              <w:rPr>
                <w:rFonts w:eastAsia="Calibri" w:cstheme="minorHAnsi"/>
                <w:sz w:val="18"/>
                <w:szCs w:val="18"/>
              </w:rPr>
              <w:t>36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B9EA1E2" w14:textId="77777777" w:rsidR="0090269E" w:rsidRPr="0090269E" w:rsidRDefault="0090269E" w:rsidP="0090269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90269E">
              <w:rPr>
                <w:rFonts w:eastAsia="Calibri" w:cstheme="minorHAnsi"/>
                <w:sz w:val="18"/>
                <w:szCs w:val="18"/>
              </w:rPr>
              <w:t>Zdalny dostęp do oprogramowania umożliwiający serwisowi Wykonawcy m.in. usunięcie błędów integracji.</w:t>
            </w:r>
          </w:p>
          <w:p w14:paraId="17F8415C" w14:textId="6891910F" w:rsidR="0090269E" w:rsidRPr="0090269E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  <w:highlight w:val="green"/>
              </w:rPr>
            </w:pPr>
            <w:r w:rsidRPr="0090269E">
              <w:rPr>
                <w:rFonts w:cstheme="minorHAnsi"/>
                <w:color w:val="auto"/>
                <w:sz w:val="18"/>
                <w:szCs w:val="18"/>
              </w:rPr>
              <w:t>Zdalny dostęp przez tunel IPSEC.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9F01780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7AC2625D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E4473F6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750A56B1" w14:textId="77777777" w:rsidTr="007411E7">
        <w:trPr>
          <w:trHeight w:val="2376"/>
        </w:trPr>
        <w:tc>
          <w:tcPr>
            <w:tcW w:w="676" w:type="dxa"/>
            <w:shd w:val="clear" w:color="auto" w:fill="auto"/>
            <w:vAlign w:val="center"/>
          </w:tcPr>
          <w:p w14:paraId="636CF188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37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657AE3D1" w14:textId="2B8B1B21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Obsługa serwisowa oprogramowania do zarządzania </w:t>
            </w:r>
            <w:r>
              <w:rPr>
                <w:rFonts w:eastAsia="Calibri" w:cstheme="minorHAnsi"/>
                <w:sz w:val="18"/>
                <w:szCs w:val="18"/>
              </w:rPr>
              <w:t>analizatorami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w trybie 24/7 tj. przez 24 godziny na dobę i 365 dni w roku w zakresie: przyjęcia zgłoszenia, wskazania osoby prowadzącej, daty i godziny planowanego usunięcia usterki, zamknięcia zgłoszenia. Możliwość zgłaszania awarii systemu za pośrednictwem systemu 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</w:rPr>
              <w:t>HelpDesk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</w:rPr>
              <w:t xml:space="preserve"> Wykonawcy oraz telefonicznie.</w:t>
            </w:r>
          </w:p>
          <w:p w14:paraId="3682BAF8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504B811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1) Podział awarii na kategorie:</w:t>
            </w:r>
          </w:p>
          <w:p w14:paraId="7BA4A772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a) krytyczna – oprogramowanie nie działa lub jego działanie nie umożliwia wykonywania standardowych operacji;</w:t>
            </w:r>
          </w:p>
          <w:p w14:paraId="76B8BAEB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b) zwykła – wykonywanie standardowych operacji jest możliwe ale utrudnione lub powoduje inne mniej istotne błędy (które nie powodują zaprzestania korzystania).</w:t>
            </w:r>
          </w:p>
          <w:p w14:paraId="27E7C8F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0215DF3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2) Różne czasy reakcji i usunięcia błędów w zależności od kategorii awarii:</w:t>
            </w:r>
          </w:p>
          <w:p w14:paraId="1C1FE90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a) </w:t>
            </w:r>
            <w:bookmarkStart w:id="2" w:name="_Hlk178926875"/>
            <w:r w:rsidRPr="00B74B3C">
              <w:rPr>
                <w:rFonts w:eastAsia="Calibri" w:cstheme="minorHAnsi"/>
                <w:sz w:val="18"/>
                <w:szCs w:val="18"/>
              </w:rPr>
              <w:t>krytyczna – reakcja do 1h od momentu zgłoszenia, usunięcie do 4h</w:t>
            </w:r>
            <w:bookmarkEnd w:id="2"/>
            <w:r w:rsidRPr="00B74B3C">
              <w:rPr>
                <w:rFonts w:eastAsia="Calibri" w:cstheme="minorHAnsi"/>
                <w:sz w:val="18"/>
                <w:szCs w:val="18"/>
              </w:rPr>
              <w:t>;</w:t>
            </w:r>
          </w:p>
          <w:p w14:paraId="08CFB0F8" w14:textId="455EFD7F" w:rsidR="0090269E" w:rsidRPr="00F67619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b) </w:t>
            </w:r>
            <w:bookmarkStart w:id="3" w:name="_Hlk178926901"/>
            <w:r w:rsidRPr="00B74B3C">
              <w:rPr>
                <w:rFonts w:eastAsia="Calibri" w:cstheme="minorHAnsi"/>
                <w:sz w:val="18"/>
                <w:szCs w:val="18"/>
              </w:rPr>
              <w:t>zwykła – reakcja do 72h od momentu zgłoszenia, usunięcie błędu do 14 dni</w:t>
            </w:r>
            <w:bookmarkEnd w:id="3"/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2C4BE83" w14:textId="70886973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  <w:r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70CD65B4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2C39A7D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7F57F744" w14:textId="77777777" w:rsidTr="004533EA">
        <w:tc>
          <w:tcPr>
            <w:tcW w:w="676" w:type="dxa"/>
            <w:shd w:val="clear" w:color="auto" w:fill="auto"/>
            <w:vAlign w:val="center"/>
          </w:tcPr>
          <w:p w14:paraId="28ACC7B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38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776F521" w14:textId="5F5C3732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bookmarkStart w:id="4" w:name="_Hlk152061567"/>
            <w:r w:rsidRPr="00B74B3C">
              <w:rPr>
                <w:rFonts w:eastAsia="Calibri" w:cstheme="minorHAnsi"/>
                <w:sz w:val="18"/>
                <w:szCs w:val="18"/>
              </w:rPr>
              <w:t xml:space="preserve">Integracja oprogramowania 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                   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z systemami </w:t>
            </w:r>
            <w:r w:rsidRPr="00B04152">
              <w:rPr>
                <w:rFonts w:eastAsia="Calibri" w:cstheme="minorHAnsi"/>
                <w:sz w:val="18"/>
                <w:szCs w:val="18"/>
              </w:rPr>
              <w:t>LIS i HIS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użytkowanymi przez Zamawiającego, zgodnie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              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</w:t>
            </w:r>
            <w:r>
              <w:rPr>
                <w:rFonts w:eastAsia="Calibri" w:cstheme="minorHAnsi"/>
                <w:sz w:val="18"/>
                <w:szCs w:val="18"/>
              </w:rPr>
              <w:t>z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wymaganiami opisanymi w części III.</w:t>
            </w:r>
          </w:p>
          <w:p w14:paraId="79A69C32" w14:textId="77777777" w:rsidR="0090269E" w:rsidRPr="00336F11" w:rsidRDefault="0090269E" w:rsidP="0090269E">
            <w:pPr>
              <w:spacing w:after="0" w:line="240" w:lineRule="auto"/>
              <w:rPr>
                <w:rFonts w:cstheme="minorHAnsi"/>
                <w:b/>
                <w:i/>
                <w:color w:val="FF0000"/>
                <w:sz w:val="18"/>
                <w:szCs w:val="18"/>
              </w:rPr>
            </w:pP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>Integracja po stronie i na koszt Wykonawcy.</w:t>
            </w:r>
          </w:p>
          <w:p w14:paraId="07C326A0" w14:textId="79B99CFE" w:rsidR="0090269E" w:rsidRPr="00B74B3C" w:rsidRDefault="0090269E" w:rsidP="0090269E">
            <w:pPr>
              <w:spacing w:after="0" w:line="240" w:lineRule="auto"/>
              <w:rPr>
                <w:rFonts w:cstheme="minorHAnsi"/>
                <w:i/>
                <w:sz w:val="18"/>
                <w:szCs w:val="18"/>
              </w:rPr>
            </w:pP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Wykonawca </w:t>
            </w:r>
            <w:r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po podpisaniu umowy </w:t>
            </w: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>dostarczy dokumentację techniczną integracji w języku polskim.</w:t>
            </w:r>
            <w:bookmarkEnd w:id="4"/>
          </w:p>
        </w:tc>
        <w:tc>
          <w:tcPr>
            <w:tcW w:w="1245" w:type="dxa"/>
            <w:shd w:val="clear" w:color="auto" w:fill="auto"/>
            <w:vAlign w:val="center"/>
          </w:tcPr>
          <w:p w14:paraId="64AD705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CBC6803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2EF3F31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17C3B0A7" w14:textId="77777777" w:rsidTr="004533EA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6CB5DBF1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Część III: Integracja z systemami LIS i HIS</w:t>
            </w:r>
          </w:p>
        </w:tc>
      </w:tr>
      <w:tr w:rsidR="0090269E" w:rsidRPr="00B74B3C" w14:paraId="4F2E0208" w14:textId="77777777" w:rsidTr="004533EA">
        <w:tc>
          <w:tcPr>
            <w:tcW w:w="676" w:type="dxa"/>
            <w:shd w:val="clear" w:color="auto" w:fill="auto"/>
            <w:vAlign w:val="center"/>
          </w:tcPr>
          <w:p w14:paraId="495CB323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39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4510F99" w14:textId="1A3F68A3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cstheme="minorHAnsi"/>
                <w:sz w:val="18"/>
                <w:szCs w:val="18"/>
              </w:rPr>
              <w:t>Zapewnienie automatycznego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przesyłania wyników pomiarów z </w:t>
            </w:r>
            <w:r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do systemów HIS i LIS wraz ze wskazaniem osoby dokonującej pomiar</w:t>
            </w:r>
            <w:r>
              <w:rPr>
                <w:rFonts w:eastAsia="Calibri" w:cstheme="minorHAnsi"/>
                <w:sz w:val="18"/>
                <w:szCs w:val="18"/>
              </w:rPr>
              <w:t>u</w:t>
            </w:r>
            <w:r w:rsidRPr="00B74B3C">
              <w:rPr>
                <w:rFonts w:eastAsia="Calibri" w:cstheme="minorHAnsi"/>
                <w:sz w:val="18"/>
                <w:szCs w:val="18"/>
              </w:rPr>
              <w:t>, pacjenta któremu pomiar wykonano, daty i godziny wykonania pomiaru.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4D017C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2E2E0EA8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7F50E2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4373F7D8" w14:textId="77777777" w:rsidTr="004533EA">
        <w:tc>
          <w:tcPr>
            <w:tcW w:w="676" w:type="dxa"/>
            <w:shd w:val="clear" w:color="auto" w:fill="auto"/>
            <w:vAlign w:val="center"/>
          </w:tcPr>
          <w:p w14:paraId="3310C865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25E49C37" w14:textId="5C9D8952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Identyfikacja pacjenta b</w:t>
            </w:r>
            <w:r>
              <w:rPr>
                <w:rFonts w:eastAsia="Calibri" w:cstheme="minorHAnsi"/>
                <w:sz w:val="18"/>
                <w:szCs w:val="18"/>
              </w:rPr>
              <w:t>ezpośrednio na analizatorach po s</w:t>
            </w:r>
            <w:r w:rsidRPr="00B74B3C">
              <w:rPr>
                <w:rFonts w:eastAsia="Calibri" w:cstheme="minorHAnsi"/>
                <w:sz w:val="18"/>
                <w:szCs w:val="18"/>
              </w:rPr>
              <w:t>czytaniu kodu kreskowego z opaski pacjenta, będącego kodem identyfikującym w systemach HIS i LIS.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E49B56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7CC239C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22FEBC0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54290717" w14:textId="77777777" w:rsidTr="004533EA">
        <w:tc>
          <w:tcPr>
            <w:tcW w:w="676" w:type="dxa"/>
            <w:shd w:val="clear" w:color="auto" w:fill="auto"/>
            <w:vAlign w:val="center"/>
          </w:tcPr>
          <w:p w14:paraId="52F8042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41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FC4B247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Identyfikacja operatora z danych na karcie identyfikacyjnej operatora (kodu operatora lub numeru operatora) – przed wykonaniem badania.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7F7FA4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4F4A31C4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C640537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61824FF3" w14:textId="77777777" w:rsidTr="00F67619">
        <w:trPr>
          <w:trHeight w:val="402"/>
        </w:trPr>
        <w:tc>
          <w:tcPr>
            <w:tcW w:w="676" w:type="dxa"/>
            <w:shd w:val="clear" w:color="auto" w:fill="auto"/>
            <w:vAlign w:val="center"/>
          </w:tcPr>
          <w:p w14:paraId="4501DDC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42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3A65F74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Integracja przez interfejs HL7.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0A8D38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77C7117E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AF704DD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0F8F5D4C" w14:textId="77777777" w:rsidTr="0090269E">
        <w:trPr>
          <w:trHeight w:val="1190"/>
        </w:trPr>
        <w:tc>
          <w:tcPr>
            <w:tcW w:w="676" w:type="dxa"/>
            <w:shd w:val="clear" w:color="auto" w:fill="auto"/>
            <w:vAlign w:val="center"/>
          </w:tcPr>
          <w:p w14:paraId="5F4209E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D3533C">
              <w:rPr>
                <w:rFonts w:eastAsia="Calibri" w:cstheme="minorHAnsi"/>
                <w:sz w:val="18"/>
                <w:szCs w:val="18"/>
              </w:rPr>
              <w:t>43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42E7F3FA" w14:textId="77777777" w:rsidR="0090269E" w:rsidRDefault="0090269E" w:rsidP="0090269E">
            <w:pPr>
              <w:spacing w:after="0" w:line="240" w:lineRule="auto"/>
              <w:rPr>
                <w:rFonts w:eastAsia="Calibri"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Zdalny dostęp do oprogr</w:t>
            </w:r>
            <w:r>
              <w:rPr>
                <w:rFonts w:eastAsia="Calibri" w:cstheme="minorHAnsi"/>
                <w:sz w:val="18"/>
                <w:szCs w:val="18"/>
              </w:rPr>
              <w:t>amowania umożliwiający serwisowi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Wykonawcy m.in. usunięcie błędów integracji.</w:t>
            </w:r>
          </w:p>
          <w:p w14:paraId="03838B1D" w14:textId="6BFD3E91" w:rsidR="0090269E" w:rsidRPr="0090269E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90269E">
              <w:rPr>
                <w:rFonts w:cstheme="minorHAnsi"/>
                <w:color w:val="auto"/>
                <w:sz w:val="18"/>
                <w:szCs w:val="18"/>
              </w:rPr>
              <w:t>Zdalny dostęp przez tunel IPSEC.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87C8BF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0D132215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20F49C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6B35AA77" w14:textId="77777777" w:rsidTr="004533EA">
        <w:tc>
          <w:tcPr>
            <w:tcW w:w="676" w:type="dxa"/>
            <w:shd w:val="clear" w:color="auto" w:fill="auto"/>
            <w:vAlign w:val="center"/>
          </w:tcPr>
          <w:p w14:paraId="09FAF0F3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44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AFA409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Obsługa serwisowa systemu integracji w trybie 24/7 tj. przez 24 godziny na dobę i 365 dni w roku w zakresie: przyjęcia zgłoszenia, wskazania osoby prowadzącej, daty i godziny planowanego usunięcia usterki, zamknięcia zgłoszenia. Możliwość zgłaszania awarii systemu za pośrednictwem systemu 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</w:rPr>
              <w:t>HelpDesk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</w:rPr>
              <w:t xml:space="preserve"> Wykonawcy oraz telefonicznie.</w:t>
            </w:r>
          </w:p>
          <w:p w14:paraId="6D8BCD8B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275949CE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1) Podział błędów na kategorie:</w:t>
            </w:r>
          </w:p>
          <w:p w14:paraId="2771248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a) krytyczny – brak komunikacji pomiędzy systemami;</w:t>
            </w:r>
          </w:p>
          <w:p w14:paraId="3A9212F9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b) zwykły – występują problemy komunikacji, ale nie wstrzymuje to skutecznej wymiany danych pomiędzy systemami.</w:t>
            </w:r>
          </w:p>
          <w:p w14:paraId="10EEB772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  <w:p w14:paraId="310053D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2) Różne czasy reakcji i usunięcia błędów w zależności od kategorii błędu:</w:t>
            </w:r>
          </w:p>
          <w:p w14:paraId="749D97F3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a) krytyczny – reakcja do 1h od momentu zgłoszenia, usunięcie błędu do 4h;</w:t>
            </w:r>
          </w:p>
          <w:p w14:paraId="63A36A64" w14:textId="67D3BF78" w:rsidR="0090269E" w:rsidRPr="004E38AF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b) zwykły – reakcja do 72h od momentu zgłoszenia, usunięcie błędu do 14 dni.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F35692E" w14:textId="0BD4C4AF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>-opisać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0F10BDF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0536AD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29657CBA" w14:textId="77777777" w:rsidTr="004533EA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04D98F92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b/>
                <w:sz w:val="18"/>
                <w:szCs w:val="18"/>
              </w:rPr>
              <w:t>Część IV: Wymagania dotyczące pasków testowych</w:t>
            </w:r>
          </w:p>
        </w:tc>
      </w:tr>
      <w:tr w:rsidR="0090269E" w:rsidRPr="00B74B3C" w14:paraId="10C34DC5" w14:textId="77777777" w:rsidTr="004533EA">
        <w:tc>
          <w:tcPr>
            <w:tcW w:w="676" w:type="dxa"/>
            <w:shd w:val="clear" w:color="auto" w:fill="auto"/>
            <w:vAlign w:val="center"/>
          </w:tcPr>
          <w:p w14:paraId="356EB740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45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378D742" w14:textId="4FCDBFA2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Paski do </w:t>
            </w:r>
            <w:r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automatycznie „zasysające” krew do punktu pomiarowego, aby podczas </w:t>
            </w: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 xml:space="preserve">nakładania krwi na pasek nie dochodziło do zabrudzenia </w:t>
            </w:r>
            <w:r>
              <w:rPr>
                <w:rFonts w:eastAsia="Calibri" w:cstheme="minorHAnsi"/>
                <w:sz w:val="18"/>
                <w:szCs w:val="18"/>
              </w:rPr>
              <w:t>analizatora</w:t>
            </w:r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DE6E3F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1DC4E855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611B7C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594AFA7C" w14:textId="77777777" w:rsidTr="004533EA">
        <w:tc>
          <w:tcPr>
            <w:tcW w:w="676" w:type="dxa"/>
            <w:shd w:val="clear" w:color="auto" w:fill="auto"/>
            <w:vAlign w:val="center"/>
          </w:tcPr>
          <w:p w14:paraId="2F8B2C33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46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92B6BC2" w14:textId="233D7F7F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Wielkość opakowania: maksymalnie 100 sztuk pasków (ale opakowanie jednostkowe max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50 szt.).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1D1B309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44CE5E0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3BF8F7E6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6252E931" w14:textId="77777777" w:rsidTr="004533EA">
        <w:tc>
          <w:tcPr>
            <w:tcW w:w="676" w:type="dxa"/>
            <w:shd w:val="clear" w:color="auto" w:fill="auto"/>
            <w:vAlign w:val="center"/>
          </w:tcPr>
          <w:p w14:paraId="2C784F46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47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1E85FD4F" w14:textId="77777777" w:rsidR="0090269E" w:rsidRPr="00DE4115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Termin ważności opakowania: minimum 6 miesięcy.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553811D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3F8CFEF7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F1E23D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0BA1DA14" w14:textId="77777777" w:rsidTr="004533EA">
        <w:tc>
          <w:tcPr>
            <w:tcW w:w="676" w:type="dxa"/>
            <w:shd w:val="clear" w:color="auto" w:fill="auto"/>
            <w:vAlign w:val="center"/>
          </w:tcPr>
          <w:p w14:paraId="21C8EC1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48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4153E44" w14:textId="77777777" w:rsidR="0090269E" w:rsidRPr="00DE4115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Okres przydatności do użycia po otwarciu: minimum 6 miesięcy.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E02745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 xml:space="preserve"> - 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2F3726CC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1D8221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B74B3C" w14:paraId="11961DCC" w14:textId="77777777" w:rsidTr="004533EA">
        <w:tc>
          <w:tcPr>
            <w:tcW w:w="676" w:type="dxa"/>
            <w:shd w:val="clear" w:color="auto" w:fill="auto"/>
            <w:vAlign w:val="center"/>
          </w:tcPr>
          <w:p w14:paraId="5B37EA6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49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0B2994DF" w14:textId="5A5E0745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Wszystkie akcesoria do </w:t>
            </w:r>
            <w:r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(paski, materiały kontrolne) ze znakiem IVD.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5540DBB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343AF2B9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547E6FD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0269E" w:rsidRPr="00577062" w14:paraId="2C27CFFA" w14:textId="77777777" w:rsidTr="007D3F15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05DA8B8A" w14:textId="28C3203C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b/>
                <w:sz w:val="18"/>
                <w:szCs w:val="18"/>
              </w:rPr>
              <w:t xml:space="preserve">Część V: </w:t>
            </w:r>
            <w:r w:rsidRPr="00577062">
              <w:rPr>
                <w:rFonts w:cstheme="minorHAnsi"/>
                <w:b/>
                <w:sz w:val="18"/>
                <w:szCs w:val="18"/>
              </w:rPr>
              <w:t xml:space="preserve">10 szt. </w:t>
            </w:r>
            <w:proofErr w:type="spellStart"/>
            <w:r w:rsidRPr="00577062">
              <w:rPr>
                <w:rFonts w:cstheme="minorHAnsi"/>
                <w:b/>
                <w:sz w:val="18"/>
                <w:szCs w:val="18"/>
              </w:rPr>
              <w:t>glukometrów</w:t>
            </w:r>
            <w:proofErr w:type="spellEnd"/>
            <w:r w:rsidRPr="00577062">
              <w:rPr>
                <w:rFonts w:cstheme="minorHAnsi"/>
                <w:b/>
                <w:sz w:val="18"/>
                <w:szCs w:val="18"/>
              </w:rPr>
              <w:t xml:space="preserve"> do samokontroli </w:t>
            </w:r>
          </w:p>
        </w:tc>
      </w:tr>
      <w:tr w:rsidR="0090269E" w:rsidRPr="00577062" w14:paraId="555F811A" w14:textId="77777777" w:rsidTr="007D3F15">
        <w:trPr>
          <w:trHeight w:val="358"/>
        </w:trPr>
        <w:tc>
          <w:tcPr>
            <w:tcW w:w="676" w:type="dxa"/>
            <w:shd w:val="clear" w:color="auto" w:fill="auto"/>
            <w:vAlign w:val="center"/>
          </w:tcPr>
          <w:p w14:paraId="3512707C" w14:textId="30383230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</w:rPr>
              <w:t>50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1F720663" w14:textId="72B89A73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  <w:lang w:eastAsia="pl-PL"/>
              </w:rPr>
              <w:t>Rok produkcji – nie starsze niż 202</w:t>
            </w:r>
            <w:r>
              <w:rPr>
                <w:rFonts w:eastAsia="Calibri" w:cstheme="minorHAnsi"/>
                <w:sz w:val="18"/>
                <w:szCs w:val="18"/>
                <w:lang w:eastAsia="pl-PL"/>
              </w:rPr>
              <w:t>4r</w:t>
            </w:r>
            <w:r w:rsidRPr="00577062">
              <w:rPr>
                <w:rFonts w:eastAsia="Calibri" w:cstheme="minorHAns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46BC66C" w14:textId="3EC0D7B1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5A821DB" w14:textId="77777777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E27BBE0" w14:textId="071F6FC1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577062" w14:paraId="155CA6CF" w14:textId="77777777" w:rsidTr="004533EA">
        <w:tc>
          <w:tcPr>
            <w:tcW w:w="676" w:type="dxa"/>
            <w:shd w:val="clear" w:color="auto" w:fill="auto"/>
            <w:vAlign w:val="center"/>
          </w:tcPr>
          <w:p w14:paraId="74A09D68" w14:textId="11FDA8F0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</w:rPr>
              <w:t>51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50C39FE2" w14:textId="31DD0DA9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  <w:lang w:eastAsia="pl-PL"/>
              </w:rPr>
              <w:t xml:space="preserve">Producent i kraj pochodzenia 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BD979BD" w14:textId="4B5B247B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cstheme="minorHAnsi"/>
                <w:sz w:val="18"/>
                <w:szCs w:val="18"/>
              </w:rPr>
              <w:t>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120434A" w14:textId="77777777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DC262FF" w14:textId="02937301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2499EF1C" w14:textId="77777777" w:rsidTr="004533EA">
        <w:tc>
          <w:tcPr>
            <w:tcW w:w="676" w:type="dxa"/>
            <w:shd w:val="clear" w:color="auto" w:fill="auto"/>
            <w:vAlign w:val="center"/>
          </w:tcPr>
          <w:p w14:paraId="55DBFE53" w14:textId="77D6EBA8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</w:rPr>
              <w:t>52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3B895E8" w14:textId="0861DD8C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eastAsia="Calibri" w:cstheme="minorHAnsi"/>
                <w:sz w:val="18"/>
                <w:szCs w:val="18"/>
                <w:lang w:eastAsia="pl-PL"/>
              </w:rPr>
              <w:t xml:space="preserve">Typ i model 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0B5BEABB" w14:textId="6B36CE0C" w:rsidR="0090269E" w:rsidRPr="00577062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cstheme="minorHAnsi"/>
                <w:sz w:val="18"/>
                <w:szCs w:val="18"/>
              </w:rPr>
              <w:t>Podać</w:t>
            </w:r>
          </w:p>
        </w:tc>
        <w:tc>
          <w:tcPr>
            <w:tcW w:w="5053" w:type="dxa"/>
            <w:shd w:val="clear" w:color="auto" w:fill="auto"/>
            <w:vAlign w:val="center"/>
          </w:tcPr>
          <w:p w14:paraId="6048CEBD" w14:textId="77777777" w:rsidR="0090269E" w:rsidRPr="00577062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4301B73" w14:textId="308B9D18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577062"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2AC3E926" w14:textId="77777777" w:rsidTr="004533EA">
        <w:tc>
          <w:tcPr>
            <w:tcW w:w="14425" w:type="dxa"/>
            <w:gridSpan w:val="6"/>
            <w:shd w:val="clear" w:color="auto" w:fill="BFBFBF" w:themeFill="background1" w:themeFillShade="BF"/>
            <w:vAlign w:val="center"/>
          </w:tcPr>
          <w:p w14:paraId="4701CA8A" w14:textId="12BB2CB8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 xml:space="preserve">Część </w:t>
            </w:r>
            <w:r w:rsidRPr="00B74B3C">
              <w:rPr>
                <w:rFonts w:eastAsia="Calibri" w:cstheme="minorHAnsi"/>
                <w:b/>
                <w:sz w:val="18"/>
                <w:szCs w:val="18"/>
              </w:rPr>
              <w:t>V</w:t>
            </w:r>
            <w:r>
              <w:rPr>
                <w:rFonts w:eastAsia="Calibri" w:cstheme="minorHAnsi"/>
                <w:b/>
                <w:sz w:val="18"/>
                <w:szCs w:val="18"/>
              </w:rPr>
              <w:t>I</w:t>
            </w:r>
            <w:r w:rsidRPr="00B74B3C">
              <w:rPr>
                <w:rFonts w:eastAsia="Calibri" w:cstheme="minorHAnsi"/>
                <w:b/>
                <w:sz w:val="18"/>
                <w:szCs w:val="18"/>
              </w:rPr>
              <w:t>: Pozostałe wymagania</w:t>
            </w:r>
          </w:p>
        </w:tc>
      </w:tr>
      <w:tr w:rsidR="0090269E" w:rsidRPr="00B74B3C" w14:paraId="3787EFDD" w14:textId="77777777" w:rsidTr="004533EA">
        <w:tc>
          <w:tcPr>
            <w:tcW w:w="676" w:type="dxa"/>
            <w:vAlign w:val="center"/>
          </w:tcPr>
          <w:p w14:paraId="38D4288D" w14:textId="3C35BC3B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3E248995" w14:textId="5762063F" w:rsidR="0090269E" w:rsidRPr="00B74B3C" w:rsidRDefault="0090269E" w:rsidP="0090269E">
            <w:pPr>
              <w:snapToGrid w:val="0"/>
              <w:spacing w:after="0" w:line="240" w:lineRule="auto"/>
              <w:rPr>
                <w:rFonts w:eastAsia="Arial" w:cstheme="minorHAnsi"/>
                <w:sz w:val="18"/>
                <w:szCs w:val="18"/>
              </w:rPr>
            </w:pPr>
            <w:r w:rsidRPr="00B74B3C">
              <w:rPr>
                <w:rFonts w:eastAsia="Arial" w:cstheme="minorHAnsi"/>
                <w:sz w:val="18"/>
                <w:szCs w:val="18"/>
              </w:rPr>
              <w:t xml:space="preserve">Zapewnienie udziału w programie kontroli </w:t>
            </w:r>
            <w:proofErr w:type="spellStart"/>
            <w:r w:rsidRPr="00B74B3C">
              <w:rPr>
                <w:rFonts w:eastAsia="Arial" w:cstheme="minorHAnsi"/>
                <w:sz w:val="18"/>
                <w:szCs w:val="18"/>
              </w:rPr>
              <w:t>zewnątrzlaboratoryjnej</w:t>
            </w:r>
            <w:proofErr w:type="spellEnd"/>
            <w:r w:rsidRPr="00B74B3C">
              <w:rPr>
                <w:rFonts w:eastAsia="Arial" w:cstheme="minorHAnsi"/>
                <w:sz w:val="18"/>
                <w:szCs w:val="18"/>
              </w:rPr>
              <w:t xml:space="preserve"> przynajmniej 2 razy w roku na wszystkich </w:t>
            </w:r>
            <w:r>
              <w:rPr>
                <w:rFonts w:eastAsia="Arial" w:cstheme="minorHAnsi"/>
                <w:sz w:val="18"/>
                <w:szCs w:val="18"/>
              </w:rPr>
              <w:t>analizatorach</w:t>
            </w:r>
            <w:r w:rsidRPr="00B74B3C">
              <w:rPr>
                <w:rFonts w:eastAsia="Arial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vAlign w:val="center"/>
          </w:tcPr>
          <w:p w14:paraId="1ABEE33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282040ED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8678C8D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10E884E8" w14:textId="77777777" w:rsidTr="004533EA">
        <w:tc>
          <w:tcPr>
            <w:tcW w:w="676" w:type="dxa"/>
            <w:vAlign w:val="center"/>
          </w:tcPr>
          <w:p w14:paraId="7509C7D3" w14:textId="5DBFF4AE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4</w:t>
            </w:r>
          </w:p>
        </w:tc>
        <w:tc>
          <w:tcPr>
            <w:tcW w:w="3057" w:type="dxa"/>
            <w:gridSpan w:val="2"/>
            <w:vAlign w:val="center"/>
          </w:tcPr>
          <w:p w14:paraId="1343E1FE" w14:textId="77777777" w:rsidR="0090269E" w:rsidRPr="00B74B3C" w:rsidRDefault="0090269E" w:rsidP="0090269E">
            <w:pPr>
              <w:snapToGrid w:val="0"/>
              <w:spacing w:after="0" w:line="240" w:lineRule="auto"/>
              <w:rPr>
                <w:rFonts w:eastAsia="Mangal" w:cstheme="minorHAnsi"/>
                <w:sz w:val="18"/>
                <w:szCs w:val="18"/>
              </w:rPr>
            </w:pPr>
            <w:bookmarkStart w:id="5" w:name="_Hlk152061670"/>
            <w:r w:rsidRPr="00B74B3C">
              <w:rPr>
                <w:rFonts w:eastAsia="Arial" w:cstheme="minorHAnsi"/>
                <w:sz w:val="18"/>
                <w:szCs w:val="18"/>
              </w:rPr>
              <w:t>Instrukcje obsługi w ję</w:t>
            </w:r>
            <w:r w:rsidRPr="00B74B3C">
              <w:rPr>
                <w:rFonts w:eastAsia="Mangal" w:cstheme="minorHAnsi"/>
                <w:sz w:val="18"/>
                <w:szCs w:val="18"/>
              </w:rPr>
              <w:t>zyku polskim:</w:t>
            </w:r>
          </w:p>
          <w:p w14:paraId="2E4175F6" w14:textId="77777777" w:rsidR="0090269E" w:rsidRPr="00B74B3C" w:rsidRDefault="0090269E" w:rsidP="0090269E">
            <w:pPr>
              <w:snapToGrid w:val="0"/>
              <w:spacing w:after="0" w:line="240" w:lineRule="auto"/>
              <w:rPr>
                <w:rFonts w:eastAsia="Mangal" w:cstheme="minorHAnsi"/>
                <w:sz w:val="18"/>
                <w:szCs w:val="18"/>
              </w:rPr>
            </w:pPr>
            <w:r w:rsidRPr="00B74B3C">
              <w:rPr>
                <w:rFonts w:eastAsia="Mangal" w:cstheme="minorHAnsi"/>
                <w:sz w:val="18"/>
                <w:szCs w:val="18"/>
              </w:rPr>
              <w:t>w formie wydrukowanej i w wersji elektronicznej na nośniku danych (płyta CD/pendrive).</w:t>
            </w:r>
          </w:p>
          <w:p w14:paraId="20572A0C" w14:textId="77777777" w:rsidR="0090269E" w:rsidRPr="00336F11" w:rsidRDefault="0090269E" w:rsidP="0090269E">
            <w:pPr>
              <w:snapToGrid w:val="0"/>
              <w:spacing w:after="0" w:line="240" w:lineRule="auto"/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</w:pPr>
            <w:r w:rsidRPr="00336F11"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>Dostarczyć wraz z dostawą przedmiotu  dzierżawy.</w:t>
            </w:r>
          </w:p>
          <w:p w14:paraId="4AF4D35E" w14:textId="7C099052" w:rsidR="0090269E" w:rsidRPr="00B74B3C" w:rsidRDefault="0090269E" w:rsidP="0090269E">
            <w:pPr>
              <w:snapToGrid w:val="0"/>
              <w:spacing w:after="0" w:line="240" w:lineRule="auto"/>
              <w:rPr>
                <w:rFonts w:eastAsia="Mangal" w:cstheme="minorHAnsi"/>
                <w:i/>
                <w:sz w:val="18"/>
                <w:szCs w:val="18"/>
              </w:rPr>
            </w:pPr>
            <w:r w:rsidRPr="00336F11"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 xml:space="preserve">Dotyczy </w:t>
            </w:r>
            <w:r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>analizatorów</w:t>
            </w:r>
            <w:r w:rsidRPr="00336F11"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 xml:space="preserve"> wraz </w:t>
            </w:r>
            <w:r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 xml:space="preserve">                            </w:t>
            </w:r>
            <w:r w:rsidRPr="00336F11">
              <w:rPr>
                <w:rFonts w:eastAsia="Mangal" w:cstheme="minorHAnsi"/>
                <w:b/>
                <w:i/>
                <w:color w:val="FF0000"/>
                <w:sz w:val="18"/>
                <w:szCs w:val="18"/>
              </w:rPr>
              <w:t>z oprogramowaniem zarządzającym.</w:t>
            </w:r>
            <w:bookmarkEnd w:id="5"/>
          </w:p>
        </w:tc>
        <w:tc>
          <w:tcPr>
            <w:tcW w:w="1245" w:type="dxa"/>
            <w:vAlign w:val="center"/>
          </w:tcPr>
          <w:p w14:paraId="2D5DA227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7C22864F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87843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4B2DC95B" w14:textId="77777777" w:rsidTr="004533EA">
        <w:tc>
          <w:tcPr>
            <w:tcW w:w="676" w:type="dxa"/>
            <w:vAlign w:val="center"/>
          </w:tcPr>
          <w:p w14:paraId="433F77F8" w14:textId="226E810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5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4EA4E11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Aktualizacja oprogramowania (sprzętu, oprogramowania do zarządzania)</w:t>
            </w:r>
            <w:r w:rsidRPr="00B74B3C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</w:rPr>
              <w:t>w trakcie trwania umowy  dzierżaw</w:t>
            </w:r>
            <w:r>
              <w:rPr>
                <w:rFonts w:eastAsia="Calibri" w:cstheme="minorHAnsi"/>
                <w:sz w:val="18"/>
                <w:szCs w:val="18"/>
              </w:rPr>
              <w:t>y</w:t>
            </w:r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vAlign w:val="center"/>
          </w:tcPr>
          <w:p w14:paraId="5BC1CE5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3516F771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1F773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4FE0331B" w14:textId="77777777" w:rsidTr="004533EA">
        <w:tc>
          <w:tcPr>
            <w:tcW w:w="676" w:type="dxa"/>
            <w:vAlign w:val="center"/>
          </w:tcPr>
          <w:p w14:paraId="3692875E" w14:textId="5B3864B0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6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2E5FFCCA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Okres gwarancji: 36 miesięcy (cały okres dzierżawy).</w:t>
            </w:r>
          </w:p>
        </w:tc>
        <w:tc>
          <w:tcPr>
            <w:tcW w:w="1245" w:type="dxa"/>
            <w:vAlign w:val="center"/>
          </w:tcPr>
          <w:p w14:paraId="33718A7B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highlight w:val="green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25DA53E5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D14F68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01532DF2" w14:textId="77777777" w:rsidTr="004533EA">
        <w:tc>
          <w:tcPr>
            <w:tcW w:w="676" w:type="dxa"/>
            <w:vAlign w:val="center"/>
          </w:tcPr>
          <w:p w14:paraId="671562FB" w14:textId="29B5890D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7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3A831EA9" w14:textId="63EE6B94" w:rsidR="0090269E" w:rsidRPr="0090269E" w:rsidRDefault="0090269E" w:rsidP="0090269E">
            <w:pPr>
              <w:spacing w:after="0" w:line="240" w:lineRule="auto"/>
              <w:rPr>
                <w:rFonts w:cstheme="minorHAnsi"/>
                <w:color w:val="0000FF"/>
                <w:sz w:val="18"/>
                <w:szCs w:val="18"/>
              </w:rPr>
            </w:pPr>
            <w:bookmarkStart w:id="6" w:name="_Hlk152061725"/>
            <w:r w:rsidRPr="00B74B3C">
              <w:rPr>
                <w:rFonts w:eastAsia="Calibri" w:cstheme="minorHAnsi"/>
                <w:sz w:val="18"/>
                <w:szCs w:val="18"/>
              </w:rPr>
              <w:t xml:space="preserve">Obsługa serwisowa przez Wynajmującego; w tym przeglądy </w:t>
            </w: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(zgodnie z wymogami producenta), konserwacja i naprawy wraz z dostawą części i materiałów zużywalnych, niezbędnych w zakresie przeglądów, konserwacji i napraw, a także aktualizacja oprogramowania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</w:rPr>
              <w:t>w ramach czynszu dzierżawnego</w:t>
            </w:r>
            <w:r>
              <w:rPr>
                <w:rFonts w:eastAsia="Calibri" w:cstheme="minorHAnsi"/>
                <w:sz w:val="18"/>
                <w:szCs w:val="18"/>
              </w:rPr>
              <w:t xml:space="preserve"> - </w:t>
            </w: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Pr="0090269E">
              <w:rPr>
                <w:rFonts w:eastAsia="Calibri" w:cstheme="minorHAnsi"/>
                <w:b/>
                <w:i/>
                <w:color w:val="0000FF"/>
                <w:sz w:val="18"/>
                <w:szCs w:val="18"/>
              </w:rPr>
              <w:t>Podać wymaganą przez producenta częstość przeglądów.</w:t>
            </w:r>
          </w:p>
          <w:p w14:paraId="533C0D50" w14:textId="77777777" w:rsidR="0090269E" w:rsidRPr="00336F11" w:rsidRDefault="0090269E" w:rsidP="0090269E">
            <w:pPr>
              <w:spacing w:after="0" w:line="240" w:lineRule="auto"/>
              <w:rPr>
                <w:rFonts w:cstheme="minorHAnsi"/>
                <w:b/>
                <w:i/>
                <w:color w:val="FF0000"/>
                <w:sz w:val="18"/>
                <w:szCs w:val="18"/>
              </w:rPr>
            </w:pP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Paszport techniczny dostarczyć wraz </w:t>
            </w:r>
            <w:r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 xml:space="preserve"> </w:t>
            </w: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>z przedmiotem zamówienia.</w:t>
            </w:r>
          </w:p>
          <w:bookmarkEnd w:id="6"/>
          <w:p w14:paraId="41D7A0B0" w14:textId="21427EAB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14:paraId="083C45A0" w14:textId="6BB8CD1D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  <w:r>
              <w:rPr>
                <w:rFonts w:eastAsia="Calibri" w:cstheme="minorHAnsi"/>
                <w:sz w:val="18"/>
                <w:szCs w:val="18"/>
              </w:rPr>
              <w:t>-podać</w:t>
            </w:r>
          </w:p>
        </w:tc>
        <w:tc>
          <w:tcPr>
            <w:tcW w:w="5053" w:type="dxa"/>
            <w:vAlign w:val="center"/>
          </w:tcPr>
          <w:p w14:paraId="0B47BBC2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9FAB088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59F00663" w14:textId="77777777" w:rsidTr="004533EA">
        <w:tc>
          <w:tcPr>
            <w:tcW w:w="676" w:type="dxa"/>
            <w:vAlign w:val="center"/>
          </w:tcPr>
          <w:p w14:paraId="6F165CE6" w14:textId="1B47B7B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8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47F6E867" w14:textId="77777777" w:rsidR="0090269E" w:rsidRPr="00B74B3C" w:rsidRDefault="0090269E" w:rsidP="0090269E">
            <w:pPr>
              <w:snapToGrid w:val="0"/>
              <w:spacing w:after="0" w:line="240" w:lineRule="auto"/>
              <w:rPr>
                <w:rFonts w:eastAsia="Mangal" w:cstheme="minorHAnsi"/>
                <w:sz w:val="18"/>
                <w:szCs w:val="18"/>
              </w:rPr>
            </w:pPr>
            <w:r w:rsidRPr="00B74B3C">
              <w:rPr>
                <w:rFonts w:eastAsia="Arial" w:cstheme="minorHAnsi"/>
                <w:sz w:val="18"/>
                <w:szCs w:val="18"/>
              </w:rPr>
              <w:t xml:space="preserve">Zagwarantowanie dostępności </w:t>
            </w:r>
            <w:r w:rsidRPr="00B74B3C">
              <w:rPr>
                <w:rFonts w:eastAsia="Mangal" w:cstheme="minorHAnsi"/>
                <w:sz w:val="18"/>
                <w:szCs w:val="18"/>
              </w:rPr>
              <w:t>serwisu, oprogramowania i części zamiennych w całym okresie dzierżawy.</w:t>
            </w:r>
          </w:p>
        </w:tc>
        <w:tc>
          <w:tcPr>
            <w:tcW w:w="1245" w:type="dxa"/>
            <w:vAlign w:val="center"/>
          </w:tcPr>
          <w:p w14:paraId="663E9EB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0B5CCB6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1F2C805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001B564B" w14:textId="77777777" w:rsidTr="004533EA">
        <w:tc>
          <w:tcPr>
            <w:tcW w:w="676" w:type="dxa"/>
            <w:vAlign w:val="center"/>
          </w:tcPr>
          <w:p w14:paraId="6831E200" w14:textId="56A299D3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5</w:t>
            </w:r>
            <w:r>
              <w:rPr>
                <w:rFonts w:eastAsia="Calibri" w:cstheme="minorHAnsi"/>
                <w:sz w:val="18"/>
                <w:szCs w:val="18"/>
              </w:rPr>
              <w:t>9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5CB80944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Możliwość zgłaszania</w:t>
            </w:r>
            <w:r>
              <w:rPr>
                <w:rFonts w:eastAsia="Calibri" w:cstheme="minorHAnsi"/>
                <w:sz w:val="18"/>
                <w:szCs w:val="18"/>
              </w:rPr>
              <w:t xml:space="preserve"> awarii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w dni robocze w godzinach 8:00 – 15:00.</w:t>
            </w:r>
          </w:p>
          <w:p w14:paraId="1B486BCB" w14:textId="77777777" w:rsidR="0090269E" w:rsidRPr="00336F11" w:rsidRDefault="0090269E" w:rsidP="0090269E">
            <w:pPr>
              <w:spacing w:after="0" w:line="240" w:lineRule="auto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90269E">
              <w:rPr>
                <w:rFonts w:eastAsia="Calibri" w:cstheme="minorHAnsi"/>
                <w:b/>
                <w:i/>
                <w:color w:val="0000FF"/>
                <w:sz w:val="18"/>
                <w:szCs w:val="18"/>
              </w:rPr>
              <w:t>Podać dane kontaktowe niezbędne do zgłaszania uwag, usterek, awarii (mail, nr telefonu).</w:t>
            </w:r>
          </w:p>
        </w:tc>
        <w:tc>
          <w:tcPr>
            <w:tcW w:w="1245" w:type="dxa"/>
            <w:vAlign w:val="center"/>
          </w:tcPr>
          <w:p w14:paraId="445C086A" w14:textId="65AB1B39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  <w:r>
              <w:rPr>
                <w:rFonts w:eastAsia="Calibri" w:cstheme="minorHAnsi"/>
                <w:sz w:val="18"/>
                <w:szCs w:val="18"/>
              </w:rPr>
              <w:t>-podać</w:t>
            </w:r>
          </w:p>
        </w:tc>
        <w:tc>
          <w:tcPr>
            <w:tcW w:w="5053" w:type="dxa"/>
            <w:vAlign w:val="center"/>
          </w:tcPr>
          <w:p w14:paraId="19BB90CB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BAE7DC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09010F1C" w14:textId="77777777" w:rsidTr="004533EA">
        <w:tc>
          <w:tcPr>
            <w:tcW w:w="676" w:type="dxa"/>
            <w:vAlign w:val="center"/>
          </w:tcPr>
          <w:p w14:paraId="33CA346B" w14:textId="3DA6B80F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60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6F49B70D" w14:textId="2BA1BC16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Usunięcie awarii lub zainstalowanie równoważnego urządzenia bądź jego elementu w miejsce uszkodzonego</w:t>
            </w:r>
            <w:r>
              <w:rPr>
                <w:rFonts w:eastAsia="Calibri" w:cstheme="minorHAnsi"/>
                <w:sz w:val="18"/>
                <w:szCs w:val="18"/>
              </w:rPr>
              <w:t>,</w:t>
            </w:r>
          </w:p>
          <w:p w14:paraId="7A004F33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przez serwis Wynajmującego</w:t>
            </w:r>
          </w:p>
          <w:p w14:paraId="78EB63DD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w czasie nie dłuższym niż 3 dni robocze od momentu zgłoszenia uszkodzenia przez Zamawiającego.</w:t>
            </w:r>
          </w:p>
        </w:tc>
        <w:tc>
          <w:tcPr>
            <w:tcW w:w="1245" w:type="dxa"/>
            <w:vAlign w:val="center"/>
          </w:tcPr>
          <w:p w14:paraId="79631DBA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6A785FEE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0514F0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6188C37D" w14:textId="77777777" w:rsidTr="004533EA">
        <w:tc>
          <w:tcPr>
            <w:tcW w:w="676" w:type="dxa"/>
            <w:vMerge w:val="restart"/>
            <w:vAlign w:val="center"/>
          </w:tcPr>
          <w:p w14:paraId="08AD696F" w14:textId="272A5723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61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FB28D01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Szkolenie personelu Zamawiającego.</w:t>
            </w:r>
          </w:p>
        </w:tc>
        <w:tc>
          <w:tcPr>
            <w:tcW w:w="1245" w:type="dxa"/>
            <w:vAlign w:val="center"/>
          </w:tcPr>
          <w:p w14:paraId="7FD85CB7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2A69D457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03CAD3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7ECA9C58" w14:textId="77777777" w:rsidTr="004533EA">
        <w:tc>
          <w:tcPr>
            <w:tcW w:w="676" w:type="dxa"/>
            <w:vMerge/>
            <w:vAlign w:val="center"/>
          </w:tcPr>
          <w:p w14:paraId="56C06D26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F28235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31E1C1D0" w14:textId="0592C54E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Szkolenie dla </w:t>
            </w:r>
            <w:r w:rsidRPr="00B74B3C">
              <w:rPr>
                <w:rFonts w:cstheme="minorHAnsi"/>
                <w:sz w:val="18"/>
                <w:szCs w:val="18"/>
              </w:rPr>
              <w:t>trzech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osób nadzorujących pracę </w:t>
            </w:r>
            <w:r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(koordynatorzy ds. POCT). Szkolenie musi zapewnić samodzielność w pracy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z oprogramowaniem </w:t>
            </w:r>
            <w:r w:rsidRPr="00577062">
              <w:rPr>
                <w:rFonts w:eastAsia="Calibri" w:cstheme="minorHAnsi"/>
                <w:sz w:val="18"/>
                <w:szCs w:val="18"/>
              </w:rPr>
              <w:t xml:space="preserve">zarządzającym oraz możliwość przeprowadzenia szkoleń dla użytkowników analizatorów do </w:t>
            </w:r>
            <w:r w:rsidRPr="00577062">
              <w:rPr>
                <w:rFonts w:eastAsia="Calibri" w:cstheme="minorHAnsi"/>
                <w:sz w:val="18"/>
                <w:szCs w:val="18"/>
              </w:rPr>
              <w:lastRenderedPageBreak/>
              <w:t>pomiaru glikemii,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 przeprowadzania okresowych badań dokładności </w:t>
            </w:r>
            <w:r>
              <w:rPr>
                <w:rFonts w:eastAsia="Calibri" w:cstheme="minorHAnsi"/>
                <w:sz w:val="18"/>
                <w:szCs w:val="18"/>
              </w:rPr>
              <w:t>analizatorów</w:t>
            </w:r>
            <w:r w:rsidRPr="00B74B3C">
              <w:rPr>
                <w:rFonts w:eastAsia="Calibri" w:cstheme="minorHAnsi"/>
                <w:sz w:val="18"/>
                <w:szCs w:val="18"/>
              </w:rPr>
              <w:t>, bieżącej konserwacji urządzeń w trakcie trwania umowy oraz postępowania w przypadku awarii.</w:t>
            </w:r>
          </w:p>
        </w:tc>
        <w:tc>
          <w:tcPr>
            <w:tcW w:w="1245" w:type="dxa"/>
            <w:vAlign w:val="center"/>
          </w:tcPr>
          <w:p w14:paraId="3CD51B49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53" w:type="dxa"/>
            <w:vAlign w:val="center"/>
          </w:tcPr>
          <w:p w14:paraId="56848760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4A4F2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21D02480" w14:textId="77777777" w:rsidTr="004533EA">
        <w:tc>
          <w:tcPr>
            <w:tcW w:w="676" w:type="dxa"/>
            <w:vMerge/>
            <w:vAlign w:val="center"/>
          </w:tcPr>
          <w:p w14:paraId="3DDCE9BC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EFF9E3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0F66C5A2" w14:textId="491D28D5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Zapewnienie indywidualnych szkoleń z zakresu użytkowania </w:t>
            </w:r>
            <w:r>
              <w:rPr>
                <w:rFonts w:eastAsia="Calibri" w:cstheme="minorHAnsi"/>
                <w:sz w:val="18"/>
                <w:szCs w:val="18"/>
              </w:rPr>
              <w:t xml:space="preserve">analizatorów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dla osób wskazanych na każdym oddziale </w:t>
            </w:r>
            <w:proofErr w:type="spellStart"/>
            <w:r>
              <w:rPr>
                <w:rFonts w:eastAsia="Calibri" w:cstheme="minorHAnsi"/>
                <w:sz w:val="18"/>
                <w:szCs w:val="18"/>
              </w:rPr>
              <w:t>WSzW</w:t>
            </w:r>
            <w:proofErr w:type="spellEnd"/>
            <w:r>
              <w:rPr>
                <w:rFonts w:eastAsia="Calibri" w:cstheme="minorHAnsi"/>
                <w:sz w:val="18"/>
                <w:szCs w:val="18"/>
              </w:rPr>
              <w:t xml:space="preserve"> w Gorzowie Wlkp.</w:t>
            </w:r>
            <w:r w:rsidRPr="00B74B3C">
              <w:rPr>
                <w:rFonts w:eastAsia="Calibri" w:cstheme="minorHAnsi"/>
                <w:sz w:val="18"/>
                <w:szCs w:val="18"/>
              </w:rPr>
              <w:t>.</w:t>
            </w:r>
          </w:p>
        </w:tc>
        <w:tc>
          <w:tcPr>
            <w:tcW w:w="1245" w:type="dxa"/>
            <w:vAlign w:val="center"/>
          </w:tcPr>
          <w:p w14:paraId="74B89D28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69720868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6B967CE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2031EBC1" w14:textId="77777777" w:rsidTr="004533EA">
        <w:tc>
          <w:tcPr>
            <w:tcW w:w="676" w:type="dxa"/>
            <w:vAlign w:val="center"/>
          </w:tcPr>
          <w:p w14:paraId="49151419" w14:textId="00BA722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>62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48B0D581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Potwierdzenie spełnienia każdego 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         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z wymaganych i zaoferowanych parametrów, wyszczególnione 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              </w:t>
            </w:r>
            <w:r w:rsidRPr="00B74B3C">
              <w:rPr>
                <w:rFonts w:eastAsia="Calibri" w:cstheme="minorHAnsi"/>
                <w:sz w:val="18"/>
                <w:szCs w:val="18"/>
              </w:rPr>
              <w:t>w instrukcji obsługi urządzenia, kartach katalogowych, ulotkach odczynnikowych lub innych materiałach producenta.</w:t>
            </w:r>
          </w:p>
          <w:p w14:paraId="42FB8836" w14:textId="77777777" w:rsidR="0090269E" w:rsidRPr="00336F11" w:rsidRDefault="0090269E" w:rsidP="0090269E">
            <w:pPr>
              <w:spacing w:after="0" w:line="240" w:lineRule="auto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336F11">
              <w:rPr>
                <w:rFonts w:eastAsia="Calibri" w:cstheme="minorHAnsi"/>
                <w:b/>
                <w:i/>
                <w:color w:val="FF0000"/>
                <w:sz w:val="18"/>
                <w:szCs w:val="18"/>
              </w:rPr>
              <w:t>Załączyć do oferty.</w:t>
            </w:r>
          </w:p>
        </w:tc>
        <w:tc>
          <w:tcPr>
            <w:tcW w:w="1245" w:type="dxa"/>
            <w:vAlign w:val="center"/>
          </w:tcPr>
          <w:p w14:paraId="46A54AFF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4E3AE823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4E855D7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  <w:tr w:rsidR="0090269E" w:rsidRPr="00B74B3C" w14:paraId="6D99BA0F" w14:textId="77777777" w:rsidTr="007411E7">
        <w:trPr>
          <w:trHeight w:val="773"/>
        </w:trPr>
        <w:tc>
          <w:tcPr>
            <w:tcW w:w="676" w:type="dxa"/>
            <w:vAlign w:val="center"/>
          </w:tcPr>
          <w:p w14:paraId="7D20F0A3" w14:textId="038CB66F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6</w:t>
            </w:r>
            <w:r>
              <w:rPr>
                <w:rFonts w:eastAsia="Calibri" w:cstheme="minorHAnsi"/>
                <w:sz w:val="18"/>
                <w:szCs w:val="18"/>
              </w:rPr>
              <w:t>3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14:paraId="73BC9206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 xml:space="preserve">Rozliczanie wykonanych pomiarów </w:t>
            </w:r>
            <w:r>
              <w:rPr>
                <w:rFonts w:eastAsia="Calibri" w:cstheme="minorHAnsi"/>
                <w:sz w:val="18"/>
                <w:szCs w:val="18"/>
              </w:rPr>
              <w:t xml:space="preserve">               </w:t>
            </w:r>
            <w:r w:rsidRPr="00B74B3C">
              <w:rPr>
                <w:rFonts w:eastAsia="Calibri" w:cstheme="minorHAnsi"/>
                <w:sz w:val="18"/>
                <w:szCs w:val="18"/>
              </w:rPr>
              <w:t xml:space="preserve">w trybie CPR czyli rozliczenie </w:t>
            </w:r>
            <w:proofErr w:type="spellStart"/>
            <w:r w:rsidRPr="00B74B3C">
              <w:rPr>
                <w:rFonts w:eastAsia="Calibri" w:cstheme="minorHAnsi"/>
                <w:sz w:val="18"/>
                <w:szCs w:val="18"/>
              </w:rPr>
              <w:t>zwalidowanych</w:t>
            </w:r>
            <w:proofErr w:type="spellEnd"/>
            <w:r w:rsidRPr="00B74B3C">
              <w:rPr>
                <w:rFonts w:eastAsia="Calibri" w:cstheme="minorHAnsi"/>
                <w:sz w:val="18"/>
                <w:szCs w:val="18"/>
              </w:rPr>
              <w:t xml:space="preserve"> wyników badań.</w:t>
            </w:r>
          </w:p>
        </w:tc>
        <w:tc>
          <w:tcPr>
            <w:tcW w:w="1245" w:type="dxa"/>
            <w:vAlign w:val="center"/>
          </w:tcPr>
          <w:p w14:paraId="243AF747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74B3C">
              <w:rPr>
                <w:rFonts w:eastAsia="Calibri" w:cstheme="minorHAnsi"/>
                <w:sz w:val="18"/>
                <w:szCs w:val="18"/>
              </w:rPr>
              <w:t>TAK</w:t>
            </w:r>
          </w:p>
        </w:tc>
        <w:tc>
          <w:tcPr>
            <w:tcW w:w="5053" w:type="dxa"/>
            <w:vAlign w:val="center"/>
          </w:tcPr>
          <w:p w14:paraId="052D2574" w14:textId="77777777" w:rsidR="0090269E" w:rsidRPr="00B74B3C" w:rsidRDefault="0090269E" w:rsidP="0090269E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0291A2" w14:textId="77777777" w:rsidR="0090269E" w:rsidRPr="00B74B3C" w:rsidRDefault="0090269E" w:rsidP="0090269E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X</w:t>
            </w:r>
          </w:p>
        </w:tc>
      </w:tr>
    </w:tbl>
    <w:p w14:paraId="3D83B2DB" w14:textId="77777777" w:rsidR="00B10EF9" w:rsidRDefault="00B10EF9" w:rsidP="00B10EF9">
      <w:pPr>
        <w:rPr>
          <w:rFonts w:cs="Times New Roman"/>
          <w:sz w:val="20"/>
          <w:szCs w:val="20"/>
        </w:rPr>
      </w:pPr>
    </w:p>
    <w:p w14:paraId="00715A7F" w14:textId="41E74AA9" w:rsidR="00B10EF9" w:rsidRDefault="00B10EF9" w:rsidP="00B10EF9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Oświadczamy, że oferowany przedmiot </w:t>
      </w:r>
      <w:r w:rsidR="007D3F15">
        <w:rPr>
          <w:rFonts w:cs="Times New Roman"/>
          <w:sz w:val="20"/>
          <w:szCs w:val="20"/>
        </w:rPr>
        <w:t>dzierżawy</w:t>
      </w:r>
      <w:r>
        <w:rPr>
          <w:rFonts w:cs="Times New Roman"/>
          <w:sz w:val="20"/>
          <w:szCs w:val="20"/>
        </w:rPr>
        <w:t>, o powyżej wyspecyfikowanych parametrach, jest kompletny i po dostawie będzie gotowy do pracy zgodnie z jego przeznaczeniem.</w:t>
      </w:r>
    </w:p>
    <w:p w14:paraId="5B7D5100" w14:textId="77777777" w:rsidR="00B10EF9" w:rsidRDefault="00B10EF9" w:rsidP="00832B5D">
      <w:pPr>
        <w:spacing w:after="0" w:line="240" w:lineRule="auto"/>
      </w:pPr>
    </w:p>
    <w:p w14:paraId="05247F9D" w14:textId="77777777" w:rsidR="00C043DA" w:rsidRDefault="00C043DA" w:rsidP="00C043DA">
      <w:pPr>
        <w:spacing w:after="0" w:line="240" w:lineRule="auto"/>
        <w:jc w:val="center"/>
      </w:pPr>
    </w:p>
    <w:p w14:paraId="14AC3820" w14:textId="7F19848B" w:rsidR="00C043DA" w:rsidRDefault="00C043DA" w:rsidP="00C043DA">
      <w:pPr>
        <w:spacing w:after="0" w:line="240" w:lineRule="auto"/>
        <w:jc w:val="center"/>
      </w:pPr>
      <w:r>
        <w:t>……………………………………………</w:t>
      </w:r>
    </w:p>
    <w:p w14:paraId="17020866" w14:textId="2567FD21" w:rsidR="00C043DA" w:rsidRPr="00832B5D" w:rsidRDefault="00C043DA" w:rsidP="00C043DA">
      <w:pPr>
        <w:spacing w:after="0" w:line="240" w:lineRule="auto"/>
        <w:jc w:val="center"/>
      </w:pPr>
      <w:r>
        <w:t>/podpis Wykonawcy/</w:t>
      </w:r>
    </w:p>
    <w:sectPr w:rsidR="00C043DA" w:rsidRPr="00832B5D" w:rsidSect="00F67619">
      <w:footerReference w:type="default" r:id="rId7"/>
      <w:headerReference w:type="first" r:id="rId8"/>
      <w:footerReference w:type="first" r:id="rId9"/>
      <w:type w:val="continuous"/>
      <w:pgSz w:w="16838" w:h="11906" w:orient="landscape" w:code="9"/>
      <w:pgMar w:top="1134" w:right="2268" w:bottom="1276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94363" w14:textId="77777777" w:rsidR="00654024" w:rsidRDefault="00654024" w:rsidP="0031143C">
      <w:pPr>
        <w:spacing w:after="0" w:line="240" w:lineRule="auto"/>
      </w:pPr>
      <w:r>
        <w:separator/>
      </w:r>
    </w:p>
  </w:endnote>
  <w:endnote w:type="continuationSeparator" w:id="0">
    <w:p w14:paraId="3A6C5397" w14:textId="77777777" w:rsidR="00654024" w:rsidRDefault="00654024" w:rsidP="0031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9915" w14:textId="77777777" w:rsidR="00443490" w:rsidRPr="00D555AE" w:rsidRDefault="00443490" w:rsidP="004C6580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65DFA" w14:textId="77777777" w:rsidR="00901FEE" w:rsidRDefault="00901FEE" w:rsidP="00901FEE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1134" w:right="1983"/>
      <w:jc w:val="center"/>
      <w:rPr>
        <w:sz w:val="12"/>
        <w:szCs w:val="12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EC01AC0" wp14:editId="69F2DC5B">
          <wp:simplePos x="0" y="0"/>
          <wp:positionH relativeFrom="column">
            <wp:posOffset>7958322</wp:posOffset>
          </wp:positionH>
          <wp:positionV relativeFrom="paragraph">
            <wp:posOffset>41578</wp:posOffset>
          </wp:positionV>
          <wp:extent cx="653415" cy="594360"/>
          <wp:effectExtent l="0" t="0" r="0" b="0"/>
          <wp:wrapNone/>
          <wp:docPr id="5672817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41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3FB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AAAFD13" wp14:editId="013B8016">
          <wp:simplePos x="0" y="0"/>
          <wp:positionH relativeFrom="page">
            <wp:posOffset>834390</wp:posOffset>
          </wp:positionH>
          <wp:positionV relativeFrom="paragraph">
            <wp:posOffset>635</wp:posOffset>
          </wp:positionV>
          <wp:extent cx="570865" cy="554355"/>
          <wp:effectExtent l="0" t="0" r="0" b="0"/>
          <wp:wrapNone/>
          <wp:docPr id="5707201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B5D" w:rsidRPr="000E1565">
      <w:rPr>
        <w:sz w:val="14"/>
        <w:szCs w:val="14"/>
      </w:rPr>
      <w:t xml:space="preserve"> </w:t>
    </w:r>
    <w:r w:rsidR="00832B5D" w:rsidRPr="000E1565">
      <w:rPr>
        <w:sz w:val="12"/>
        <w:szCs w:val="12"/>
      </w:rPr>
      <w:t xml:space="preserve">66-400 Gorzów Wlkp., ul. Dekerta 1   tel.  </w:t>
    </w:r>
    <w:r w:rsidR="003673B9">
      <w:rPr>
        <w:sz w:val="12"/>
        <w:szCs w:val="12"/>
        <w:lang w:val="en-US"/>
      </w:rPr>
      <w:t>95 782 7101</w:t>
    </w:r>
  </w:p>
  <w:p w14:paraId="07998B9D" w14:textId="5382319E" w:rsidR="00832B5D" w:rsidRPr="000E1565" w:rsidRDefault="00832B5D" w:rsidP="00901FEE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1134" w:right="1983"/>
      <w:jc w:val="center"/>
      <w:rPr>
        <w:sz w:val="12"/>
        <w:szCs w:val="12"/>
        <w:lang w:val="en-US"/>
      </w:rPr>
    </w:pPr>
    <w:r w:rsidRPr="000E1565">
      <w:rPr>
        <w:sz w:val="12"/>
        <w:szCs w:val="12"/>
        <w:lang w:val="en-US"/>
      </w:rPr>
      <w:t>E-mail: sekretariat@szpital.gorzow.pl</w:t>
    </w:r>
  </w:p>
  <w:p w14:paraId="288DA821" w14:textId="77777777" w:rsidR="00832B5D" w:rsidRPr="000E1565" w:rsidRDefault="00832B5D" w:rsidP="00832B5D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1134" w:right="1983"/>
      <w:jc w:val="center"/>
      <w:rPr>
        <w:sz w:val="12"/>
        <w:szCs w:val="12"/>
      </w:rPr>
    </w:pPr>
    <w:r w:rsidRPr="000E1565">
      <w:rPr>
        <w:sz w:val="12"/>
        <w:szCs w:val="12"/>
      </w:rPr>
      <w:t>NIP 599-31-68-108, REGON  211228381</w:t>
    </w:r>
  </w:p>
  <w:p w14:paraId="5D77C644" w14:textId="77777777" w:rsidR="00832B5D" w:rsidRPr="000E1565" w:rsidRDefault="00832B5D" w:rsidP="00832B5D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1134" w:right="1983"/>
      <w:jc w:val="center"/>
      <w:rPr>
        <w:sz w:val="12"/>
        <w:szCs w:val="12"/>
      </w:rPr>
    </w:pPr>
    <w:r w:rsidRPr="000E1565">
      <w:rPr>
        <w:sz w:val="12"/>
        <w:szCs w:val="12"/>
      </w:rPr>
      <w:t>Sąd Rejonowy w Zielonej Górze  VIII Wydział Gospodarczy,</w:t>
    </w:r>
  </w:p>
  <w:p w14:paraId="56FDF518" w14:textId="77777777" w:rsidR="00832B5D" w:rsidRDefault="00832B5D" w:rsidP="00832B5D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072"/>
      </w:tabs>
      <w:ind w:left="1134" w:right="1983"/>
      <w:jc w:val="center"/>
      <w:rPr>
        <w:sz w:val="12"/>
        <w:szCs w:val="12"/>
      </w:rPr>
    </w:pPr>
    <w:r w:rsidRPr="000E1565">
      <w:rPr>
        <w:sz w:val="12"/>
        <w:szCs w:val="12"/>
      </w:rPr>
      <w:t xml:space="preserve">KRS  0000476259  Kapitał założycielski  </w:t>
    </w:r>
    <w:r w:rsidR="009E5CB3">
      <w:rPr>
        <w:sz w:val="12"/>
        <w:szCs w:val="12"/>
      </w:rPr>
      <w:t>61</w:t>
    </w:r>
    <w:r w:rsidRPr="000E1565">
      <w:rPr>
        <w:sz w:val="12"/>
        <w:szCs w:val="12"/>
      </w:rPr>
      <w:t xml:space="preserve"> </w:t>
    </w:r>
    <w:r w:rsidR="009E5CB3">
      <w:rPr>
        <w:sz w:val="12"/>
        <w:szCs w:val="12"/>
      </w:rPr>
      <w:t>5</w:t>
    </w:r>
    <w:r w:rsidRPr="000E1565">
      <w:rPr>
        <w:sz w:val="12"/>
        <w:szCs w:val="12"/>
      </w:rPr>
      <w:t>00 000,00</w:t>
    </w:r>
  </w:p>
  <w:p w14:paraId="67B0841D" w14:textId="77777777" w:rsidR="00654A13" w:rsidRPr="000E1565" w:rsidRDefault="00654A13" w:rsidP="00901FEE">
    <w:pPr>
      <w:pStyle w:val="Stopka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072"/>
      </w:tabs>
      <w:ind w:left="1134" w:right="1983"/>
      <w:jc w:val="center"/>
      <w:rPr>
        <w:sz w:val="12"/>
        <w:szCs w:val="12"/>
      </w:rPr>
    </w:pPr>
  </w:p>
  <w:p w14:paraId="79C94A09" w14:textId="77777777" w:rsidR="003061E8" w:rsidRDefault="003061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5C84E" w14:textId="77777777" w:rsidR="00654024" w:rsidRDefault="00654024" w:rsidP="0031143C">
      <w:pPr>
        <w:spacing w:after="0" w:line="240" w:lineRule="auto"/>
      </w:pPr>
      <w:r>
        <w:separator/>
      </w:r>
    </w:p>
  </w:footnote>
  <w:footnote w:type="continuationSeparator" w:id="0">
    <w:p w14:paraId="06AC9C3A" w14:textId="77777777" w:rsidR="00654024" w:rsidRDefault="00654024" w:rsidP="00311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1F2B0" w14:textId="77777777" w:rsidR="003061E8" w:rsidRDefault="00463FB3">
    <w:pPr>
      <w:pStyle w:val="Nagwek"/>
    </w:pPr>
    <w:r w:rsidRPr="006F313B">
      <w:rPr>
        <w:noProof/>
        <w:lang w:eastAsia="pl-PL"/>
      </w:rPr>
      <w:drawing>
        <wp:inline distT="0" distB="0" distL="0" distR="0" wp14:anchorId="2020DBBC" wp14:editId="279A8A80">
          <wp:extent cx="3574415" cy="807720"/>
          <wp:effectExtent l="0" t="0" r="0" b="0"/>
          <wp:docPr id="1787851333" name="Obraz 4" descr="C:\Users\p01197\Documents\logo12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01197\Documents\logo12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441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873"/>
    <w:rsid w:val="00000EC3"/>
    <w:rsid w:val="0002675B"/>
    <w:rsid w:val="00044DE5"/>
    <w:rsid w:val="000E1565"/>
    <w:rsid w:val="001209AD"/>
    <w:rsid w:val="00134976"/>
    <w:rsid w:val="00190F21"/>
    <w:rsid w:val="002007E3"/>
    <w:rsid w:val="002D028B"/>
    <w:rsid w:val="003061E8"/>
    <w:rsid w:val="0031143C"/>
    <w:rsid w:val="0033432B"/>
    <w:rsid w:val="003673B9"/>
    <w:rsid w:val="00394719"/>
    <w:rsid w:val="00395864"/>
    <w:rsid w:val="003A5E3D"/>
    <w:rsid w:val="003D3067"/>
    <w:rsid w:val="003D6576"/>
    <w:rsid w:val="00443490"/>
    <w:rsid w:val="00463FB3"/>
    <w:rsid w:val="00466243"/>
    <w:rsid w:val="004864D2"/>
    <w:rsid w:val="004965AF"/>
    <w:rsid w:val="004C6580"/>
    <w:rsid w:val="004E38AF"/>
    <w:rsid w:val="005041AE"/>
    <w:rsid w:val="005478AA"/>
    <w:rsid w:val="00557369"/>
    <w:rsid w:val="005631C6"/>
    <w:rsid w:val="00577062"/>
    <w:rsid w:val="005B395F"/>
    <w:rsid w:val="005D34F9"/>
    <w:rsid w:val="006264BE"/>
    <w:rsid w:val="00654024"/>
    <w:rsid w:val="00654A13"/>
    <w:rsid w:val="00683873"/>
    <w:rsid w:val="006C1246"/>
    <w:rsid w:val="006F5A9D"/>
    <w:rsid w:val="00711819"/>
    <w:rsid w:val="007411E7"/>
    <w:rsid w:val="00757CE9"/>
    <w:rsid w:val="00764E12"/>
    <w:rsid w:val="007662D5"/>
    <w:rsid w:val="007A03C2"/>
    <w:rsid w:val="007B7B7D"/>
    <w:rsid w:val="007C2CA2"/>
    <w:rsid w:val="007D3F15"/>
    <w:rsid w:val="00826DFA"/>
    <w:rsid w:val="00832B5D"/>
    <w:rsid w:val="00853AB3"/>
    <w:rsid w:val="00890F9B"/>
    <w:rsid w:val="008C2F65"/>
    <w:rsid w:val="008D4080"/>
    <w:rsid w:val="008D5613"/>
    <w:rsid w:val="00901FEE"/>
    <w:rsid w:val="0090269E"/>
    <w:rsid w:val="0092372E"/>
    <w:rsid w:val="00932A6A"/>
    <w:rsid w:val="00945D8C"/>
    <w:rsid w:val="00990F1F"/>
    <w:rsid w:val="00994707"/>
    <w:rsid w:val="009E2C87"/>
    <w:rsid w:val="009E5CB3"/>
    <w:rsid w:val="00A02B58"/>
    <w:rsid w:val="00A063EB"/>
    <w:rsid w:val="00A17195"/>
    <w:rsid w:val="00A2124C"/>
    <w:rsid w:val="00A7262B"/>
    <w:rsid w:val="00A932C1"/>
    <w:rsid w:val="00B04152"/>
    <w:rsid w:val="00B10EF9"/>
    <w:rsid w:val="00B34D5E"/>
    <w:rsid w:val="00B60BA9"/>
    <w:rsid w:val="00B93887"/>
    <w:rsid w:val="00BB7885"/>
    <w:rsid w:val="00BF0D20"/>
    <w:rsid w:val="00C043DA"/>
    <w:rsid w:val="00C20A09"/>
    <w:rsid w:val="00C564AE"/>
    <w:rsid w:val="00C840A5"/>
    <w:rsid w:val="00C86E0E"/>
    <w:rsid w:val="00D130EB"/>
    <w:rsid w:val="00D318C3"/>
    <w:rsid w:val="00D555AE"/>
    <w:rsid w:val="00D931C8"/>
    <w:rsid w:val="00DA78AF"/>
    <w:rsid w:val="00DB3000"/>
    <w:rsid w:val="00DE3646"/>
    <w:rsid w:val="00E13E74"/>
    <w:rsid w:val="00E64BD3"/>
    <w:rsid w:val="00E6640D"/>
    <w:rsid w:val="00EF6E45"/>
    <w:rsid w:val="00F42FEB"/>
    <w:rsid w:val="00F6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F4F7E"/>
  <w15:chartTrackingRefBased/>
  <w15:docId w15:val="{EFFEC101-3D18-4008-B33C-9132928B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4F9"/>
    <w:pPr>
      <w:spacing w:after="160" w:line="259" w:lineRule="auto"/>
    </w:pPr>
    <w:rPr>
      <w:rFonts w:cs="Calibri"/>
      <w:color w:val="000000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143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kern w:val="0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1143C"/>
  </w:style>
  <w:style w:type="paragraph" w:styleId="Stopka">
    <w:name w:val="footer"/>
    <w:basedOn w:val="Normalny"/>
    <w:link w:val="StopkaZnak"/>
    <w:unhideWhenUsed/>
    <w:rsid w:val="0031143C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kern w:val="0"/>
      <w:lang w:eastAsia="en-US"/>
      <w14:ligatures w14:val="none"/>
    </w:rPr>
  </w:style>
  <w:style w:type="character" w:customStyle="1" w:styleId="StopkaZnak">
    <w:name w:val="Stopka Znak"/>
    <w:basedOn w:val="Domylnaczcionkaakapitu"/>
    <w:link w:val="Stopka"/>
    <w:rsid w:val="0031143C"/>
  </w:style>
  <w:style w:type="character" w:styleId="Hipercze">
    <w:name w:val="Hyperlink"/>
    <w:rsid w:val="0031143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1143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76" w:lineRule="auto"/>
    </w:pPr>
    <w:rPr>
      <w:rFonts w:eastAsia="SimSun" w:cs="Lucida Sans"/>
      <w:color w:val="auto"/>
      <w:sz w:val="24"/>
      <w:szCs w:val="24"/>
      <w:lang w:eastAsia="zh-CN" w:bidi="hi-IN"/>
      <w14:ligatures w14:val="none"/>
    </w:rPr>
  </w:style>
  <w:style w:type="character" w:customStyle="1" w:styleId="TekstpodstawowyZnak">
    <w:name w:val="Tekst podstawowy Znak"/>
    <w:link w:val="Tekstpodstawowy"/>
    <w:rsid w:val="0031143C"/>
    <w:rPr>
      <w:rFonts w:ascii="Calibri" w:eastAsia="SimSun" w:hAnsi="Calibri" w:cs="Lucida Sans"/>
      <w:kern w:val="2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143C"/>
    <w:pPr>
      <w:spacing w:after="0" w:line="240" w:lineRule="auto"/>
    </w:pPr>
    <w:rPr>
      <w:rFonts w:ascii="Segoe UI" w:hAnsi="Segoe UI" w:cs="Segoe UI"/>
      <w:color w:val="auto"/>
      <w:kern w:val="0"/>
      <w:sz w:val="18"/>
      <w:szCs w:val="18"/>
      <w:lang w:eastAsia="en-US"/>
      <w14:ligatures w14:val="none"/>
    </w:rPr>
  </w:style>
  <w:style w:type="character" w:customStyle="1" w:styleId="TekstdymkaZnak">
    <w:name w:val="Tekst dymka Znak"/>
    <w:link w:val="Tekstdymka"/>
    <w:uiPriority w:val="99"/>
    <w:semiHidden/>
    <w:rsid w:val="0031143C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5D34F9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B10EF9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qFormat/>
    <w:rsid w:val="00B10EF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09E1E-AF05-4B5E-A16F-96089F7C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1620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Songin Bożena</dc:creator>
  <cp:keywords/>
  <dc:description/>
  <cp:lastModifiedBy>Krzysztof Podgórny</cp:lastModifiedBy>
  <cp:revision>12</cp:revision>
  <cp:lastPrinted>2024-10-04T06:56:00Z</cp:lastPrinted>
  <dcterms:created xsi:type="dcterms:W3CDTF">2024-10-03T11:03:00Z</dcterms:created>
  <dcterms:modified xsi:type="dcterms:W3CDTF">2024-12-19T10:45:00Z</dcterms:modified>
</cp:coreProperties>
</file>