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9D7EBE" w14:textId="77777777" w:rsidR="00E93991" w:rsidRPr="0015392C" w:rsidRDefault="00000000">
      <w:pPr>
        <w:pStyle w:val="Standard"/>
        <w:jc w:val="center"/>
        <w:rPr>
          <w:rFonts w:ascii="Calibri" w:hAnsi="Calibri" w:cs="Calibri"/>
        </w:rPr>
      </w:pPr>
      <w:bookmarkStart w:id="0" w:name="_Hlk179906820"/>
      <w:r w:rsidRPr="0015392C">
        <w:rPr>
          <w:rFonts w:ascii="Calibri" w:hAnsi="Calibri" w:cs="Calibri"/>
        </w:rPr>
        <w:t xml:space="preserve"> </w:t>
      </w:r>
      <w:r w:rsidRPr="0015392C">
        <w:rPr>
          <w:rFonts w:ascii="Calibri" w:hAnsi="Calibri" w:cs="Calibri"/>
          <w:b/>
          <w:bCs/>
        </w:rPr>
        <w:t xml:space="preserve"> CZĘŚĆ 1 SZKOŁA PODSTAWOWA IM. JÓZEFA PIŁSUDSKIEGO W JASTKOWIE</w:t>
      </w:r>
    </w:p>
    <w:bookmarkEnd w:id="0"/>
    <w:p w14:paraId="1A141964" w14:textId="77777777" w:rsidR="00E93991" w:rsidRDefault="00E93991">
      <w:pPr>
        <w:pStyle w:val="Standard"/>
        <w:rPr>
          <w:rFonts w:ascii="Times New Roman" w:hAnsi="Times New Roman" w:cs="Times New Roman"/>
          <w:b/>
          <w:bCs/>
        </w:rPr>
      </w:pPr>
    </w:p>
    <w:tbl>
      <w:tblPr>
        <w:tblW w:w="1441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4"/>
        <w:gridCol w:w="2552"/>
        <w:gridCol w:w="10489"/>
        <w:gridCol w:w="672"/>
      </w:tblGrid>
      <w:tr w:rsidR="00CB1FD2" w14:paraId="706506B9" w14:textId="77777777" w:rsidTr="00733AD1">
        <w:trPr>
          <w:trHeight w:val="532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1EC70E" w14:textId="77777777" w:rsidR="00CB1FD2" w:rsidRPr="0015392C" w:rsidRDefault="00CB1FD2">
            <w:pPr>
              <w:pStyle w:val="TableContents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5392C">
              <w:rPr>
                <w:rFonts w:ascii="Calibri" w:hAnsi="Calibri" w:cs="Calibri"/>
                <w:color w:val="000000"/>
                <w:sz w:val="22"/>
                <w:szCs w:val="22"/>
              </w:rPr>
              <w:t>L.P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C720A2" w14:textId="1D1E5827" w:rsidR="00733AD1" w:rsidRPr="00733AD1" w:rsidRDefault="00CB1FD2" w:rsidP="00733AD1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5392C">
              <w:rPr>
                <w:rFonts w:ascii="Calibri" w:hAnsi="Calibri" w:cs="Calibri"/>
                <w:color w:val="000000"/>
                <w:sz w:val="22"/>
                <w:szCs w:val="22"/>
              </w:rPr>
              <w:t>Zakup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3B9155" w14:textId="77777777" w:rsidR="00CB1FD2" w:rsidRPr="0015392C" w:rsidRDefault="00CB1FD2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5392C">
              <w:rPr>
                <w:rFonts w:ascii="Calibri" w:hAnsi="Calibri" w:cs="Calibri"/>
                <w:color w:val="000000"/>
                <w:sz w:val="22"/>
                <w:szCs w:val="22"/>
              </w:rPr>
              <w:t>Opis produktu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4369B4" w14:textId="77777777" w:rsidR="00CB1FD2" w:rsidRPr="0015392C" w:rsidRDefault="00CB1FD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Ilość sztuk</w:t>
            </w:r>
          </w:p>
        </w:tc>
      </w:tr>
      <w:tr w:rsidR="00CB1FD2" w14:paraId="1F30CF96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BFD8A5" w14:textId="77777777" w:rsidR="00CB1FD2" w:rsidRPr="0015392C" w:rsidRDefault="00CB1FD2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E73271" w14:textId="7FD43BD2" w:rsidR="00CB1FD2" w:rsidRPr="0015392C" w:rsidRDefault="00CB1FD2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Laptop 15,6”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EC5ADB" w14:textId="77777777" w:rsidR="00CB1FD2" w:rsidRPr="0015392C" w:rsidRDefault="00CB1FD2" w:rsidP="007E1175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15.6”:</w:t>
            </w:r>
          </w:p>
          <w:p w14:paraId="6E37DDFF" w14:textId="7ED0AE73" w:rsidR="00CB1FD2" w:rsidRPr="0015392C" w:rsidRDefault="00CB1FD2" w:rsidP="007E117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Typ - Komputer typu notebook z ekranem o przekątnej min. 15,6” i rozdzielczości min. 1920 x 1080 pikseli (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FullHD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). Podświetlenie LED, matryca wykonana w technologii IPS lub EWV/VA. Jasność matrycy nie mniejsza niż 250 nitów. Matryca matowa.</w:t>
            </w:r>
          </w:p>
          <w:p w14:paraId="16550F33" w14:textId="5834C515" w:rsidR="00CB1FD2" w:rsidRPr="0015392C" w:rsidRDefault="00CB1FD2" w:rsidP="007E117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Procesor - o min. 10 rdzeniach fizycznych i 12 wątkach logicznych. Zaprojektowany do pracy w komputerach przenośnych.</w:t>
            </w:r>
          </w:p>
          <w:p w14:paraId="25A7BBD5" w14:textId="283DC706" w:rsidR="00CB1FD2" w:rsidRPr="0015392C" w:rsidRDefault="00CB1FD2" w:rsidP="005571EE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Pamięć RAM – minimum DDR4 8 GB z możliwością rozbudowy do 16 GB.</w:t>
            </w:r>
          </w:p>
          <w:p w14:paraId="2EDDA7A2" w14:textId="28ECEBB8" w:rsidR="00CB1FD2" w:rsidRPr="0015392C" w:rsidRDefault="00CB1FD2" w:rsidP="005571EE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Pamięć operacyjna – min. 512GB M.2 NV Me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PCIe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4.0 SSD.</w:t>
            </w:r>
          </w:p>
          <w:p w14:paraId="0874AFBF" w14:textId="219AB05D" w:rsidR="00CB1FD2" w:rsidRPr="0015392C" w:rsidRDefault="00CB1FD2" w:rsidP="005571EE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Karta graficzna - zintegrowana z procesorem ze sprzętowym wsparciem dla kodowania H.264 oraz MPEG2, DirectX 12.1, Open GL 4.6.</w:t>
            </w:r>
          </w:p>
          <w:p w14:paraId="7F86E735" w14:textId="4C7BED0E" w:rsidR="00CB1FD2" w:rsidRPr="0015392C" w:rsidRDefault="00CB1FD2" w:rsidP="005571EE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Multimedia - Karta dźwiękowa zgodna z HD Audio. Wbudowane głośniki, mikrofon oraz wbudowana kamera HD.</w:t>
            </w:r>
          </w:p>
          <w:p w14:paraId="7560DEA0" w14:textId="5DD6B2F4" w:rsidR="00CB1FD2" w:rsidRPr="0015392C" w:rsidRDefault="00CB1FD2" w:rsidP="005571EE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Łączność - Karta WLAN min. 802.11ac + Bluetooth min. 5.0. Zintegrowana gigabitowa karta LAN – zamawiający nie dopuszcza możliwości zastosowania karty USB-LAN.</w:t>
            </w:r>
          </w:p>
          <w:p w14:paraId="2049A26D" w14:textId="2278A089" w:rsidR="00CB1FD2" w:rsidRPr="0015392C" w:rsidRDefault="00CB1FD2" w:rsidP="005571EE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Bateria i zasilacz - Minimum 3 komorowa bateria o pojemności min. 42Wh. Zewnętrzny zasilacz sieciowy AC/DC 100/240V, 60/50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, z kablami połączeniowymi.</w:t>
            </w:r>
          </w:p>
          <w:p w14:paraId="43E904A4" w14:textId="77777777" w:rsidR="00CB1FD2" w:rsidRPr="0015392C" w:rsidRDefault="00CB1FD2" w:rsidP="005571EE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BIOS zgodny ze specyfikacją UEFI. </w:t>
            </w:r>
          </w:p>
          <w:p w14:paraId="2360A3AA" w14:textId="4D737E62" w:rsidR="00CB1FD2" w:rsidRPr="0015392C" w:rsidRDefault="00CB1FD2" w:rsidP="005571EE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Obudowa wykonana z materiałów o podwyższonej odporności na uszkodzenia mechaniczne, w odcieniach szarości lub czerni.</w:t>
            </w:r>
          </w:p>
          <w:p w14:paraId="7CEBB27B" w14:textId="77777777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Dostęp do najnowszych sterowników i uaktualnień na stronie producenta notebooka, realizowany poprzez podanie na stronie internetowej producenta numeru seryjnego lub modelu notebooka.</w:t>
            </w:r>
          </w:p>
          <w:p w14:paraId="792B0C4B" w14:textId="77777777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Klawiatura QWERTY  z tzw. układzie amerykańskim (klawisz ze znakiem dolara, a nie funta angielskiego), z dedykowanym blokiem numerycznym po prawej stronie. Występowanie dwóch klawiszy ALT, zintegrowane podświetlenie w klawiaturze zwiększające widoczność podczas pracy w słabym oświetleniu lub przy jego braku.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Touchpad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w pełni zintegrowany z obudową.</w:t>
            </w:r>
          </w:p>
          <w:p w14:paraId="0383A3F1" w14:textId="49839C56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Porty: - min. 2 porty USB typ A (3.2 Gen 1)</w:t>
            </w:r>
          </w:p>
          <w:p w14:paraId="6C35106B" w14:textId="77777777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- min. 1 port USB typ A (2.0)</w:t>
            </w:r>
          </w:p>
          <w:p w14:paraId="516C5946" w14:textId="77777777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min. 1 port HDMI</w:t>
            </w:r>
          </w:p>
          <w:p w14:paraId="3D25BA86" w14:textId="77777777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min. 1 port LAN RJ45</w:t>
            </w:r>
          </w:p>
          <w:p w14:paraId="6B716D69" w14:textId="77777777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- min. 1 port czytnika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MicroSD</w:t>
            </w:r>
            <w:proofErr w:type="spellEnd"/>
          </w:p>
          <w:p w14:paraId="58A63FD5" w14:textId="797F40F7" w:rsidR="00CB1FD2" w:rsidRPr="0015392C" w:rsidRDefault="00CB1FD2" w:rsidP="005400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3C28AF7D" w14:textId="497E463A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0F1496D2" w14:textId="00E24329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Okres gwarancji 24 - 36 miesięcy.</w:t>
            </w:r>
          </w:p>
          <w:p w14:paraId="7CF44830" w14:textId="76D5002C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Gwarancja na baterię min 12 miesięcy.</w:t>
            </w:r>
          </w:p>
          <w:p w14:paraId="5F36A2D6" w14:textId="40DF0663" w:rsidR="00CB1FD2" w:rsidRPr="0015392C" w:rsidRDefault="00CB1FD2" w:rsidP="00540041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Waga: max. 2 kg.</w:t>
            </w:r>
          </w:p>
          <w:p w14:paraId="508706AC" w14:textId="293B5F43" w:rsidR="00CB1FD2" w:rsidRPr="0015392C" w:rsidRDefault="00CB1FD2" w:rsidP="00605F7D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Wsparcie techniczne producenta - możliwość sprawdzenia telefonicznego bezpośrednio u producenta lub na stronie internetowej producenta oferowanego notebooka, po podaniu numeru seryjnego - konfiguracji sprzętowej notebooka oraz warunków gwarancji.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17C45B" w14:textId="77777777" w:rsidR="00CB1FD2" w:rsidRPr="0015392C" w:rsidRDefault="00CB1FD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5</w:t>
            </w:r>
          </w:p>
        </w:tc>
      </w:tr>
      <w:tr w:rsidR="00CB1FD2" w14:paraId="79B12B96" w14:textId="77777777" w:rsidTr="00CB1FD2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987041" w14:textId="77777777" w:rsidR="00CB1FD2" w:rsidRPr="0015392C" w:rsidRDefault="00CB1FD2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9174163" w14:textId="5BC44CDA" w:rsidR="00CB1FD2" w:rsidRPr="0015392C" w:rsidRDefault="00CB1FD2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5392C">
              <w:rPr>
                <w:rFonts w:ascii="Calibri" w:hAnsi="Calibri" w:cs="Calibri"/>
                <w:color w:val="000000"/>
                <w:sz w:val="22"/>
                <w:szCs w:val="22"/>
              </w:rPr>
              <w:t>Karta pamięci – micro SD 128 GB</w:t>
            </w:r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8843B2" w14:textId="04CD8718" w:rsidR="00CB1FD2" w:rsidRPr="0015392C" w:rsidRDefault="00CB1FD2" w:rsidP="00605F7D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Wymagania techniczne karty pamięci </w:t>
            </w:r>
            <w:proofErr w:type="spellStart"/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microSD</w:t>
            </w:r>
            <w:proofErr w:type="spellEnd"/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128 GB:</w:t>
            </w:r>
          </w:p>
          <w:p w14:paraId="7C342949" w14:textId="50BF80FE" w:rsidR="00CB1FD2" w:rsidRPr="0015392C" w:rsidRDefault="00CB1FD2" w:rsidP="004E248F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Klasa prędkości: A2, UHS-I / U3, V30 Pojemność [GB]: 128, Prędkość odczytu MB/s: min. 190, Prędkość zapisu MB/s: min. 90, Typ karty: Micro SDXC, Gwarancja: min 10 lat, Przeznaczenie: Aparaty, Smartfony, Adapter w zestawie: Tak</w:t>
            </w:r>
          </w:p>
        </w:tc>
        <w:tc>
          <w:tcPr>
            <w:tcW w:w="6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20C9CE" w14:textId="77777777" w:rsidR="00CB1FD2" w:rsidRPr="0015392C" w:rsidRDefault="00CB1FD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CB1FD2" w14:paraId="49FCDAC1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E1FFD9" w14:textId="77777777" w:rsidR="00CB1FD2" w:rsidRPr="0015392C" w:rsidRDefault="00CB1FD2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20E01B" w14:textId="77777777" w:rsidR="00CB1FD2" w:rsidRPr="0015392C" w:rsidRDefault="00CB1FD2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Uchwyt Adapter Statywowy 1/4” do telefonu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5C1C77" w14:textId="6E1C5C04" w:rsidR="00CB1FD2" w:rsidRPr="0015392C" w:rsidRDefault="00CB1FD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uchwytu:</w:t>
            </w:r>
          </w:p>
          <w:p w14:paraId="79422F17" w14:textId="708B40E7" w:rsidR="00CB1FD2" w:rsidRPr="0015392C" w:rsidRDefault="00CB1FD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Regulowany uchwyt do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smartfona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, Obrotowa konstrukcja 360°, Dodatkowa możliwość pochylenia uchwytu o 180°, Duża skala regulacji zacisku – od 60 do 90 mm, Mocne i wytrzymałe sprężyny, Ochronne podkładki z miękkiej gumy, Dwa dodatkowe uchwyty typu zimna stopka, Gwint montażowy na statyw 1/4 cala.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1589E6" w14:textId="77777777" w:rsidR="00CB1FD2" w:rsidRPr="0015392C" w:rsidRDefault="00CB1FD2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</w:tr>
      <w:tr w:rsidR="00CB1FD2" w14:paraId="0A2BE8B7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6104EB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0666F1" w14:textId="675EAABB" w:rsidR="00CB1FD2" w:rsidRPr="0015392C" w:rsidRDefault="00CB1FD2" w:rsidP="003D45F7">
            <w:pPr>
              <w:pStyle w:val="Standard"/>
              <w:widowControl w:val="0"/>
              <w:tabs>
                <w:tab w:val="left" w:pos="908"/>
              </w:tabs>
              <w:snapToGrid w:val="0"/>
              <w:spacing w:before="240"/>
              <w:ind w:left="57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Laptop 16,1”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ABBA0B" w14:textId="3682840F" w:rsidR="00CB1FD2" w:rsidRPr="0015392C" w:rsidRDefault="00CB1FD2" w:rsidP="003D45F7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16”:</w:t>
            </w:r>
          </w:p>
          <w:p w14:paraId="500D18E1" w14:textId="77151E35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Typ - Komputer typu notebook z ekranem o przekątnej min. 16” i rozdzielczości min. 1920 x 1080 pikseli (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FullHD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). Podświetlenie LED, matryca wykonana w technologii IPS lub EWV/VA. Jasność matrycy nie mniejsza niż 250 nitów. Matryca matowa.</w:t>
            </w:r>
          </w:p>
          <w:p w14:paraId="21804442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Procesor - o min. 10 rdzeniach fizycznych i 12 wątkach logicznych. Zaprojektowany do pracy w komputerach przenośnych.</w:t>
            </w:r>
          </w:p>
          <w:p w14:paraId="50C76D9E" w14:textId="7EBC7790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Pamięć RAM – minimum DDR5 32 GB.</w:t>
            </w:r>
          </w:p>
          <w:p w14:paraId="0DC537D8" w14:textId="3701BA1D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Pamięć operacyjna – min. 1 TB M.2 NV Me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PCIe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4.0 SSD.</w:t>
            </w:r>
          </w:p>
          <w:p w14:paraId="61FC0D18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Karta graficzna - zintegrowana z procesorem ze sprzętowym wsparciem dla kodowania H.264 oraz MPEG2, DirectX 12.1, Open GL 4.6.</w:t>
            </w:r>
          </w:p>
          <w:p w14:paraId="1D8F3154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Multimedia - Karta dźwiękowa zgodna z HD Audio. Wbudowane głośniki, mikrofon oraz wbudowana kamera HD.</w:t>
            </w:r>
          </w:p>
          <w:p w14:paraId="196434AA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Łączność - Karta WLAN min. 802.11ac + Bluetooth min. 5.0. Zintegrowana gigabitowa karta LAN – zamawiający nie dopuszcza możliwości zastosowania karty USB-LAN.</w:t>
            </w:r>
          </w:p>
          <w:p w14:paraId="34452CBC" w14:textId="4B62C631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Bateria i zasilacz - Minimum 3 komorowa bateria o pojemności min. 54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Wh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. Zewnętrzny zasilacz sieciowy AC/DC 100/240V, 60/50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, z kablami połączeniowymi.</w:t>
            </w:r>
          </w:p>
          <w:p w14:paraId="5CD1ED01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BIOS zgodny ze specyfikacją UEFI. </w:t>
            </w:r>
          </w:p>
          <w:p w14:paraId="7C7E2EDA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Obudowa wykonana z materiałów o podwyższonej odporności na uszkodzenia mechaniczne, w odcieniach szarości lub czerni.</w:t>
            </w:r>
          </w:p>
          <w:p w14:paraId="0FD86C31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Dostęp do najnowszych sterowników i uaktualnień na stronie producenta notebooka, realizowany poprzez podanie na stronie internetowej producenta numeru seryjnego lub modelu notebooka.</w:t>
            </w:r>
          </w:p>
          <w:p w14:paraId="7CBB452D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Klawiatura QWERTY  z tzw. układzie amerykańskim (klawisz ze znakiem dolara, a nie funta angielskiego), z dedykowanym blokiem numerycznym po prawej stronie. Występowanie dwóch klawiszy ALT, zintegrowane podświetlenie w klawiaturze zwiększające widoczność podczas pracy w słabym oświetleniu lub przy jego braku.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Touchpad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w pełni zintegrowany z obudową.</w:t>
            </w:r>
          </w:p>
          <w:p w14:paraId="3759C416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Porty: - min. 2 porty USB typ A (3.2 Gen 1)</w:t>
            </w:r>
          </w:p>
          <w:p w14:paraId="09C459D6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min. 1 port USB typ A (2.0)</w:t>
            </w:r>
          </w:p>
          <w:p w14:paraId="49B00EE7" w14:textId="51673CD9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min 1 port USB 3.2 typ C</w:t>
            </w:r>
          </w:p>
          <w:p w14:paraId="4CB7120D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min. 1 port HDMI</w:t>
            </w:r>
          </w:p>
          <w:p w14:paraId="263C561D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min. 1 port LAN RJ45</w:t>
            </w:r>
          </w:p>
          <w:p w14:paraId="73C064C2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- min. 1 port czytnika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MicroSD</w:t>
            </w:r>
            <w:proofErr w:type="spellEnd"/>
          </w:p>
          <w:p w14:paraId="36E65898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3DE18B45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10A8BDEC" w14:textId="77777777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Okres gwarancji 24 - 36 miesięcy.</w:t>
            </w:r>
          </w:p>
          <w:p w14:paraId="348AB0C5" w14:textId="1B25DED4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Gwarancja na baterię min 6 miesięcy.</w:t>
            </w:r>
          </w:p>
          <w:p w14:paraId="47AC4B95" w14:textId="4A71B730" w:rsidR="00CB1FD2" w:rsidRPr="0015392C" w:rsidRDefault="00CB1FD2" w:rsidP="003D45F7">
            <w:p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Waga: max. 2 kg.</w:t>
            </w:r>
          </w:p>
          <w:p w14:paraId="25A7EE8A" w14:textId="37DC810D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Wsparcie techniczne producenta - możliwość sprawdzenia telefonicznego bezpośrednio u producenta lub na stronie internetowej producenta oferowanego notebooka, po podaniu numeru seryjnego - konfiguracji sprzętowej notebooka oraz warunków gwarancji.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76E672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CB1FD2" w14:paraId="25C9B981" w14:textId="77777777" w:rsidTr="00CB1FD2">
        <w:trPr>
          <w:trHeight w:val="1157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8B59CB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00AC1E" w14:textId="77777777" w:rsidR="00CB1FD2" w:rsidRPr="0015392C" w:rsidRDefault="00CB1FD2" w:rsidP="003D45F7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Mysz bezprzewodowa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D7DFE7" w14:textId="7731279C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Rodzaj produktu mysz uniwersalna, Przeznaczenie do biura, Sensor optyczny, Łączność bezprzewodowa, Kolor czarny, Powierzchnia matowa, Komunikacja bezprzewodowa fale radiowe, Interfejs USB (odbiornik), Profil praworęczny, Zasilanie 1 x AA, Ilość przycisków 3 w tym rolka do przewijania, waga max. 70g, Gwarancja 2 lata.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B57511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CB1FD2" w14:paraId="419E6FCC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DE61FB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61A509" w14:textId="647D7A27" w:rsidR="00CB1FD2" w:rsidRPr="0015392C" w:rsidRDefault="00CB1FD2" w:rsidP="003D45F7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Przejściówka, adapter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90535B8" w14:textId="44460C9D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Ładowarka sieciowa uniwersalna zawierająca, min. 2 porty USB typ A, min. 1 port USB typ C oraz min. jedno gniazdo AC 230 V.  Kolor: czarny, Moc: min. 30 W, prąd wyjściowy min. 16 A, napięcie wyjściowe 20 V, zasilanie 250 V, Funkcja szybkiego ładowania, gwarancja min. 24 miesiące.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EA9974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CB1FD2" w14:paraId="08693A23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33C145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8A5DF1" w14:textId="77777777" w:rsidR="00CB1FD2" w:rsidRPr="0015392C" w:rsidRDefault="00CB1FD2" w:rsidP="003D45F7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Profesjonalny mikrofon do komputera z wejściem USB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0403B9" w14:textId="77777777" w:rsidR="00CB1FD2" w:rsidRPr="0015392C" w:rsidRDefault="00CB1FD2" w:rsidP="00046BC8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3EE76481" w14:textId="550F894D" w:rsidR="00CB1FD2" w:rsidRPr="0015392C" w:rsidRDefault="00CB1FD2" w:rsidP="00046BC8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Mikrofon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streamingowy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/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podcastowy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. Przewód o długości min. 1,2 m USB-C/USB-C, Kolor czarny, Poziom szumów Min.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gain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: 34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dB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(A) SPL, max.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gain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28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dB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(A) SPL, Zasilanie z urządzenia, Temperatura pracy 0 °C do +40 °C, Przybliżone wymiary Ø 50 x 152 mm (mikrofon), Ø 98 x 18 mm (statyw), Przybliżona waga 350 g (mikrofon), max. 60 g (statyw), Czułość -50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dBFS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(przy maks.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gainie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), -10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dBFS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(przy min.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gainie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) przy 80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dB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SPL, Przetwornik mikrofonowy wstępnie spolaryzowany mikrofon pojemnościowy, Złącze USB-C 2.0, Pasmo przenoszenia 20 - 20,000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, Napięcie zasilania 5 V, max. 200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mA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, Kompatybilność Windows 10.0 lub nowszy;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macOS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10.15 lub nowszy; Android 9.0 lub nowszy, iPad OS 14 lub nowszy (kompatybilny z urządzeniami Apple obsługującymi USB-C)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07766A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CB1FD2" w14:paraId="7D510899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E807DD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827723" w14:textId="77777777" w:rsidR="00CB1FD2" w:rsidRPr="0015392C" w:rsidRDefault="00CB1FD2" w:rsidP="003D45F7">
            <w:pPr>
              <w:pStyle w:val="Standard"/>
              <w:widowControl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Urządzenie wielofunkcyjne format A3 kolor</w:t>
            </w:r>
          </w:p>
          <w:p w14:paraId="472148FD" w14:textId="77777777" w:rsidR="00CB1FD2" w:rsidRPr="0015392C" w:rsidRDefault="00CB1FD2" w:rsidP="003D45F7">
            <w:pPr>
              <w:pStyle w:val="Standard"/>
              <w:widowControl w:val="0"/>
              <w:tabs>
                <w:tab w:val="left" w:pos="851"/>
              </w:tabs>
              <w:snapToGrid w:val="0"/>
              <w:spacing w:before="24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2C8C9F" w14:textId="2F63DDC5" w:rsidR="00CB1FD2" w:rsidRPr="0015392C" w:rsidRDefault="00CB1FD2" w:rsidP="00594651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urządzenia wielofunkcyjnego formatu A3 Kolor:</w:t>
            </w:r>
          </w:p>
          <w:p w14:paraId="2D42ABCF" w14:textId="1D24BA05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Technika wydruku Laserowa, Druk w kolorze: Tak, Szybkość druku [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/min]: co najmniej 35 w czerni , 35 w kolorze, Rozdzielczość druku w czerni [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]: co najmniej 1200 x 1200 Rozdzielczość druku w kolorze [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]: co najmniej 1200 x 1200, Maksymalny format druku: A3, Automatyczny druk dwustronny: Tak, Szybkość wydruku pierwszej strony (czerń) [s]: co najmniej 9.5, </w:t>
            </w:r>
          </w:p>
          <w:p w14:paraId="62F9F27E" w14:textId="1B09F516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Typ skanera: Kolorowy CIS Rozdzielczość optyczna skanera [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]: co najmniej 600 x 600, Głębia koloru [bit]: co najmniej 24 Głębia szarości [bit]: co najmniej 24, Rozdzielczość kopiowania [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]: co najmniej 1200 x 1200 Zmniejszanie / powiększanie: co najmniej 25 – 400, Prędkość kopiowania - czerń [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/min]: co najmniej 35, Prędkość kopiowania - kolor [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/min]: co najmniej 35, Funkcje kopiowania: Dwustronne, Faks Wbudowany faks: Tak, </w:t>
            </w: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Maksymalna prędkość transmisji danych [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kBps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]: 35, Pamięć faksu [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]: co najmniej 8000, Podajnik papieru: co najmniej 2000 arkuszy, Taca odbiorcza: co najmniej 400 arkuszy, Pamięć: co najmniej 1.2 GB Wyświetlacz: Tak, Obsługiwane formaty nośników: co najmniej 16K, 8K, A3, A4, A5, A6, B4, B5, B6,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Executive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, Folio, Formaty niestandardowe, Kartki pocztowe, Koperty,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Legal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Letter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, Statement, Wi-Fi: Tak, Wejście RJ-1, Złącze Ethernet (LAN): co najmniej 1, Złącze USB: co najmniej 1, Kolor obudowy: preferowany Biały, Wyposażenie: Bęben, Przewód telefoniczny, Przewód zasilający, Toner startowy, Załączona dokumentacja: Instrukcja obsługi w języku polskim, Gwarancja: co najmniej 24 miesiące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9D8AAC9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CB1FD2" w14:paraId="0036B9B2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C3BDCF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557B26" w14:textId="17D618B1" w:rsidR="00CB1FD2" w:rsidRPr="0015392C" w:rsidRDefault="00CB1FD2" w:rsidP="003D45F7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Monitor multimedialny 65” + stojak mobilny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B63288" w14:textId="574B85CE" w:rsidR="00CB1FD2" w:rsidRPr="0015392C" w:rsidRDefault="00CB1FD2" w:rsidP="003D45F7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monitora multimedialnego 65”:</w:t>
            </w:r>
          </w:p>
          <w:p w14:paraId="02624F8E" w14:textId="402E27B5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Przeznaczenie produktu: Wielkoformatowe (LFD), Przekątna ekranu: 65", Powłoka matrycy: Matowa, Rodzaj matrycy: LED, IPS, Typ ekranu: Płaski, Monitor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bezramkowy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: Tak, Rozdzielczość ekranu: co najmniej 3840 x 2160 (UHD 4K), Format obrazu 16:9, Częstotliwość odświeżania ekranu: co najmniej 60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, Liczba wyświetlanych kolorów: co najmniej 1,00 mld, Czas reakcji: maksymalnie 8 ms (GTG), Jasność: co najmniej 500 cd/m²</w:t>
            </w:r>
          </w:p>
          <w:p w14:paraId="109299AF" w14:textId="39A6C81B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Kontrast statyczny: 1200:1, Złącza: co najmniej VGA (D-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sub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) - 1 szt., co najmniej HDMI 2.0 - 3 szt. co najmniej DVI - 1 szt., co najmniej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1.4 - 1 szt., co najmniej Wyjście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- 1 szt., co najmniej Wyjście audio - 1 szt., co najmniej Wejście audio - 1 szt., co najmniej RJ-45 (LAN) - 1 szt., co najmniej USB 2.0 - 2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szt.co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najmniej ,RS-232C - 1 szt. co najmniej AC-in (wejście zasilania) - 1 szt. co najmniej ,Wejście IR, Głośniki: Tak, Moc głośników: co najmniej 2 x 10W</w:t>
            </w:r>
          </w:p>
          <w:p w14:paraId="631E90A9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Możliwość montażu na ścianie TAK standard VESA, Klasa energetyczna: maksymalnie G</w:t>
            </w:r>
          </w:p>
          <w:p w14:paraId="28B11A3D" w14:textId="77777777" w:rsidR="00CB1FD2" w:rsidRPr="0015392C" w:rsidRDefault="00CB1FD2" w:rsidP="00365CA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Wbudowany moduł Wi-Fi: Tak, Dołączone akcesoria: Skrócona instrukcja obsługi w języku polskim, Instrukcja bezpieczeństwa, Kabel zasilający, Kabel HDMI, Kabel RS232C, Pilot, Gwarancja co najmniej 24 miesięcy (gwarancja producenta), System co najmniej Android 11,0 lub równoważny.</w:t>
            </w:r>
          </w:p>
          <w:p w14:paraId="0053AC7C" w14:textId="23FF4A7F" w:rsidR="00CB1FD2" w:rsidRPr="0015392C" w:rsidRDefault="00CB1FD2" w:rsidP="00365CA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stojaka mobilnego:</w:t>
            </w:r>
          </w:p>
          <w:p w14:paraId="29A901D4" w14:textId="5A3D64DF" w:rsidR="00CB1FD2" w:rsidRPr="0015392C" w:rsidRDefault="00CB1FD2" w:rsidP="00365CA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Uniwersalny mobilny wózek TV pasujący do monitora multimedialnego. Kolor grafit lub czarny, gumowe skrętne kółka z funkcją blokady.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B7F1AA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CB1FD2" w14:paraId="2D37AECD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7EA34D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4B9F4E" w14:textId="624C2B8F" w:rsidR="00CB1FD2" w:rsidRPr="0015392C" w:rsidRDefault="00CB1FD2" w:rsidP="003D45F7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Pętla indukcyjna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2B75DC" w14:textId="0475A90C" w:rsidR="00CB1FD2" w:rsidRPr="0015392C" w:rsidRDefault="00CB1FD2" w:rsidP="003D45F7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3FFEF69C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wbudowana silna pętla działająca maksymalnie do 2 metrów od urządzenia,</w:t>
            </w:r>
          </w:p>
          <w:p w14:paraId="526ED6EC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wbudowany bardzo czuły mikrofon,</w:t>
            </w:r>
          </w:p>
          <w:p w14:paraId="4D1F41A0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prosta w obsłudze i szybko osiąga gotowość do użytku,</w:t>
            </w:r>
          </w:p>
          <w:p w14:paraId="517927B8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- co najmniej 2 wejścia typu "Jack" 3,5 mm, </w:t>
            </w:r>
          </w:p>
          <w:p w14:paraId="48F65F91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- filtr L, N, H,</w:t>
            </w:r>
          </w:p>
          <w:p w14:paraId="515562F2" w14:textId="355D4431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regulacja wzmocnienia</w:t>
            </w:r>
          </w:p>
          <w:p w14:paraId="6D4C8077" w14:textId="1C1AC4BD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regulacja gł. tonów</w:t>
            </w:r>
          </w:p>
          <w:p w14:paraId="53C1B894" w14:textId="517A17EF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zgodny z najnowszymi normami: EN60118-4; EN55035:2017/A11:2020, EN61000-3-3:2013/A1:2019, EN IEC61000-3-2:2019, EN5532:2015/A11:2020, EN2368-1:2014+A11:2017</w:t>
            </w:r>
          </w:p>
          <w:p w14:paraId="3FACE5F4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zasilacz,</w:t>
            </w:r>
          </w:p>
          <w:p w14:paraId="394D1916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instrukcja obsługi w j. polskim,</w:t>
            </w:r>
          </w:p>
          <w:p w14:paraId="49D2D75D" w14:textId="6474BB56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zestaw nalepki z piktogramami do oznaczenia stanowiska.</w:t>
            </w:r>
          </w:p>
          <w:p w14:paraId="389CDD35" w14:textId="6E17D868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- Gwarancja: co najmniej 24 miesiące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DF0C99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2</w:t>
            </w:r>
          </w:p>
        </w:tc>
      </w:tr>
      <w:tr w:rsidR="00CB1FD2" w14:paraId="7D82640A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39CB88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42112C" w14:textId="56D1B388" w:rsidR="00CB1FD2" w:rsidRPr="0015392C" w:rsidRDefault="00CB1FD2" w:rsidP="003D45F7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Program multimedialny przeznaczony do pracy z nastolatkami ze spektrum autyzmu i niesprawnością intelektualną</w:t>
            </w:r>
            <w:r w:rsidR="006D4F16">
              <w:rPr>
                <w:rFonts w:ascii="Calibri" w:hAnsi="Calibri" w:cs="Calibri"/>
                <w:sz w:val="22"/>
                <w:szCs w:val="22"/>
              </w:rPr>
              <w:t xml:space="preserve"> dla uczniów starszych 11+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47BB52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Zestaw interaktywnych ćwiczeń do pracy z uczniem ze spektrum autyzmu, niepełnosprawnością intelektualną i innymi zaburzeniami wymagającymi wsparcia umiejętności społecznych i życiowych. </w:t>
            </w:r>
          </w:p>
          <w:p w14:paraId="5933163C" w14:textId="5E337111" w:rsidR="00CB1FD2" w:rsidRPr="0015392C" w:rsidRDefault="00CB1FD2" w:rsidP="00CC24C6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Licencja bezterminowa na 4 stanowiska</w:t>
            </w:r>
          </w:p>
          <w:p w14:paraId="17E8D8A3" w14:textId="182E2CB2" w:rsidR="00CB1FD2" w:rsidRPr="0015392C" w:rsidRDefault="006D4F16" w:rsidP="00CC24C6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Wymagana z</w:t>
            </w:r>
            <w:r w:rsidR="00CB1FD2"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awartość zestawu:</w:t>
            </w:r>
          </w:p>
          <w:p w14:paraId="5ACB9AB6" w14:textId="0CDC45DD" w:rsidR="00CB1FD2" w:rsidRPr="0015392C" w:rsidRDefault="00CB1FD2" w:rsidP="00CC24C6">
            <w:pPr>
              <w:pStyle w:val="TableContents"/>
              <w:numPr>
                <w:ilvl w:val="0"/>
                <w:numId w:val="4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Tablet, na którym można korzystać z programu multimedialnego</w:t>
            </w:r>
          </w:p>
          <w:p w14:paraId="4FFB2C7B" w14:textId="793F9573" w:rsidR="00CB1FD2" w:rsidRPr="0015392C" w:rsidRDefault="00CB1FD2" w:rsidP="00CC24C6">
            <w:pPr>
              <w:pStyle w:val="TableContents"/>
              <w:numPr>
                <w:ilvl w:val="0"/>
                <w:numId w:val="4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Autorskie publikacje</w:t>
            </w:r>
          </w:p>
          <w:p w14:paraId="71E647E4" w14:textId="3ABAFBF4" w:rsidR="00CB1FD2" w:rsidRPr="0015392C" w:rsidRDefault="00CB1FD2" w:rsidP="00CC24C6">
            <w:pPr>
              <w:pStyle w:val="TableContents"/>
              <w:numPr>
                <w:ilvl w:val="0"/>
                <w:numId w:val="4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Ponad </w:t>
            </w:r>
            <w:r w:rsidR="006D4F16">
              <w:rPr>
                <w:rFonts w:ascii="Calibri" w:hAnsi="Calibri" w:cs="Calibri"/>
                <w:sz w:val="22"/>
                <w:szCs w:val="22"/>
              </w:rPr>
              <w:t>5</w:t>
            </w:r>
            <w:r w:rsidRPr="0015392C">
              <w:rPr>
                <w:rFonts w:ascii="Calibri" w:hAnsi="Calibri" w:cs="Calibri"/>
                <w:sz w:val="22"/>
                <w:szCs w:val="22"/>
              </w:rPr>
              <w:t>00 ekranów interaktywnych, blisko 100 kart pracy do wydruku</w:t>
            </w:r>
          </w:p>
          <w:p w14:paraId="2A60F489" w14:textId="77777777" w:rsidR="00CB1FD2" w:rsidRPr="0015392C" w:rsidRDefault="00CB1FD2" w:rsidP="00CC24C6">
            <w:pPr>
              <w:pStyle w:val="TableContents"/>
              <w:numPr>
                <w:ilvl w:val="0"/>
                <w:numId w:val="4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Zestaw pomocy sensorycznych uzupełniających multimedialne ćwiczenia</w:t>
            </w:r>
          </w:p>
          <w:p w14:paraId="6491E53D" w14:textId="35AA28D4" w:rsidR="00CB1FD2" w:rsidRPr="0015392C" w:rsidRDefault="00CB1FD2" w:rsidP="00CC24C6">
            <w:pPr>
              <w:pStyle w:val="TableContents"/>
              <w:numPr>
                <w:ilvl w:val="0"/>
                <w:numId w:val="4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Bezpłatne szkolenie</w:t>
            </w:r>
          </w:p>
          <w:p w14:paraId="4C143B36" w14:textId="3A3B47B1" w:rsidR="00CB1FD2" w:rsidRPr="0015392C" w:rsidRDefault="00CB1FD2" w:rsidP="00CC24C6">
            <w:pPr>
              <w:pStyle w:val="TableContents"/>
              <w:numPr>
                <w:ilvl w:val="0"/>
                <w:numId w:val="4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Dostęp do centrum wsparcia technicznego i szkoleniowego</w:t>
            </w:r>
          </w:p>
          <w:p w14:paraId="6199ACFC" w14:textId="6305D35B" w:rsidR="00CB1FD2" w:rsidRPr="0015392C" w:rsidRDefault="00CB1FD2" w:rsidP="003D45F7">
            <w:pPr>
              <w:pStyle w:val="TableContents"/>
              <w:numPr>
                <w:ilvl w:val="0"/>
                <w:numId w:val="4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Bezpłatne aktualizacje programu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8E1DE1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CB1FD2" w14:paraId="75773BD6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44DEB4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2057AA" w14:textId="2EA42F3F" w:rsidR="00CB1FD2" w:rsidRPr="0015392C" w:rsidRDefault="00CB1FD2" w:rsidP="003D45F7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Program multimedialny przeznaczony do prowadzenia zająć i terapii dzieci w wieku 6-10 lat które mają  zdiagnozowane ADHD, symptomy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zachowań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bez diagnozy, wysoką wrażliwość, trudności emocjonalne </w:t>
            </w: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oraz problemy w koncentrowaniu się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44588E" w14:textId="77777777" w:rsidR="00CB1FD2" w:rsidRPr="0015392C" w:rsidRDefault="00CB1FD2" w:rsidP="00820B54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lastRenderedPageBreak/>
              <w:t>Program przeznaczony jest do prowadzenia zajęć i terapii z dziećmi, które mają:</w:t>
            </w:r>
          </w:p>
          <w:p w14:paraId="5D062244" w14:textId="77777777" w:rsidR="00CB1FD2" w:rsidRPr="0015392C" w:rsidRDefault="00CB1FD2" w:rsidP="00820B54">
            <w:pPr>
              <w:pStyle w:val="TableContents"/>
              <w:numPr>
                <w:ilvl w:val="0"/>
                <w:numId w:val="5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zdiagnozowane ADHD,</w:t>
            </w:r>
          </w:p>
          <w:p w14:paraId="4F5D6D02" w14:textId="77777777" w:rsidR="00CB1FD2" w:rsidRPr="0015392C" w:rsidRDefault="00CB1FD2" w:rsidP="00820B54">
            <w:pPr>
              <w:pStyle w:val="TableContents"/>
              <w:numPr>
                <w:ilvl w:val="0"/>
                <w:numId w:val="5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symptomy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zachowań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bez diagnozy,</w:t>
            </w:r>
          </w:p>
          <w:p w14:paraId="4E2BCB8E" w14:textId="77777777" w:rsidR="00CB1FD2" w:rsidRPr="0015392C" w:rsidRDefault="00CB1FD2" w:rsidP="00820B54">
            <w:pPr>
              <w:pStyle w:val="TableContents"/>
              <w:numPr>
                <w:ilvl w:val="0"/>
                <w:numId w:val="5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wysoką wrażliwość,</w:t>
            </w:r>
          </w:p>
          <w:p w14:paraId="012CDAA9" w14:textId="77777777" w:rsidR="00CB1FD2" w:rsidRPr="0015392C" w:rsidRDefault="00CB1FD2" w:rsidP="00820B54">
            <w:pPr>
              <w:pStyle w:val="TableContents"/>
              <w:numPr>
                <w:ilvl w:val="0"/>
                <w:numId w:val="5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trudności emocjonalne,</w:t>
            </w:r>
          </w:p>
          <w:p w14:paraId="30CD313B" w14:textId="77777777" w:rsidR="00CB1FD2" w:rsidRPr="0015392C" w:rsidRDefault="00CB1FD2" w:rsidP="00820B54">
            <w:pPr>
              <w:pStyle w:val="TableContents"/>
              <w:numPr>
                <w:ilvl w:val="0"/>
                <w:numId w:val="5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problemy w koncentrowaniu się.</w:t>
            </w:r>
          </w:p>
          <w:p w14:paraId="5A6BB1BC" w14:textId="77777777" w:rsidR="00CB1FD2" w:rsidRPr="0015392C" w:rsidRDefault="00CB1FD2" w:rsidP="00BE516B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Zawartość zestawu:</w:t>
            </w:r>
          </w:p>
          <w:p w14:paraId="06DBED39" w14:textId="77777777" w:rsidR="00CB1FD2" w:rsidRPr="0015392C" w:rsidRDefault="00CB1FD2" w:rsidP="00820B54">
            <w:pPr>
              <w:pStyle w:val="TableContents"/>
              <w:numPr>
                <w:ilvl w:val="0"/>
                <w:numId w:val="6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105 ćwiczeń multimedialnych na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pen-drive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3E286592" w14:textId="77777777" w:rsidR="00CB1FD2" w:rsidRPr="0015392C" w:rsidRDefault="00CB1FD2" w:rsidP="00820B54">
            <w:pPr>
              <w:pStyle w:val="TableContents"/>
              <w:numPr>
                <w:ilvl w:val="0"/>
                <w:numId w:val="6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178 kart pracy wydrukowanych oraz dostępnych w programie, </w:t>
            </w:r>
          </w:p>
          <w:p w14:paraId="2ECD5EEB" w14:textId="77777777" w:rsidR="00CB1FD2" w:rsidRPr="0015392C" w:rsidRDefault="00CB1FD2" w:rsidP="00820B54">
            <w:pPr>
              <w:pStyle w:val="TableContents"/>
              <w:numPr>
                <w:ilvl w:val="0"/>
                <w:numId w:val="6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5 kart pracy do scenariuszy zajęć integracyjnych,</w:t>
            </w:r>
          </w:p>
          <w:p w14:paraId="17BF1EC9" w14:textId="77777777" w:rsidR="00CB1FD2" w:rsidRPr="0015392C" w:rsidRDefault="00CB1FD2" w:rsidP="00820B54">
            <w:pPr>
              <w:pStyle w:val="TableContents"/>
              <w:numPr>
                <w:ilvl w:val="0"/>
                <w:numId w:val="6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14 kart pracy do budowania samooceny ucznia,</w:t>
            </w:r>
          </w:p>
          <w:p w14:paraId="1A0CCE74" w14:textId="77777777" w:rsidR="00CB1FD2" w:rsidRPr="0015392C" w:rsidRDefault="00CB1FD2" w:rsidP="00820B54">
            <w:pPr>
              <w:pStyle w:val="TableContents"/>
              <w:numPr>
                <w:ilvl w:val="0"/>
                <w:numId w:val="6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poradnik ze scenariuszami zajęć dla nauczyciela,</w:t>
            </w:r>
          </w:p>
          <w:p w14:paraId="7858EBEA" w14:textId="77777777" w:rsidR="00CB1FD2" w:rsidRPr="0015392C" w:rsidRDefault="00CB1FD2" w:rsidP="00820B54">
            <w:pPr>
              <w:pStyle w:val="TableContents"/>
              <w:numPr>
                <w:ilvl w:val="0"/>
                <w:numId w:val="6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szkolenie on-line dla nauczycieli,</w:t>
            </w:r>
          </w:p>
          <w:p w14:paraId="0ACFD80C" w14:textId="1EAD20DC" w:rsidR="00CB1FD2" w:rsidRPr="0015392C" w:rsidRDefault="00CB1FD2" w:rsidP="003D45F7">
            <w:pPr>
              <w:pStyle w:val="TableContents"/>
              <w:numPr>
                <w:ilvl w:val="0"/>
                <w:numId w:val="6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długopis Banach 3D z kartami pracy oraz materiałem do tworzenia modeli.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9FFC2E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CB1FD2" w14:paraId="1AAD5557" w14:textId="77777777" w:rsidTr="00CB1FD2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3F89C8" w14:textId="77777777" w:rsidR="00CB1FD2" w:rsidRPr="0015392C" w:rsidRDefault="00CB1FD2" w:rsidP="003D45F7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95C666" w14:textId="04E45FFC" w:rsidR="00CB1FD2" w:rsidRPr="0015392C" w:rsidRDefault="00CB1FD2" w:rsidP="003D45F7">
            <w:pPr>
              <w:pStyle w:val="TableContents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Pakiet edukacyjny dla uczniów klas 1-3 z dysleksją, dysgrafią, dysortografią i dyskalkulią.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1AD13B" w14:textId="4831243D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Pakiet edukacyjny pomaga wychowawcom oraz wspierającym ich specjalistom radzić sobie z problemami uczniów w wieku 7-10 lat przejawiającymi ryzyko dysleksji lub dyskalkulii. Karty pracy i pomoce dydaktyczne zostały opracowane w taki sposób, żeby mogły być zastosowane w całej klasie z korzyścią dla wszystkich uczniów, z uwzględnieniem ich indywidualnych predyspozycji i możliwości, ale mogą być też stosowane na grupowych lub indywidualnych zajęciach wyrównawczych i kompensacyjno-rewalidacyjnych.</w:t>
            </w:r>
          </w:p>
          <w:p w14:paraId="60EA7C9F" w14:textId="77777777" w:rsidR="00CB1FD2" w:rsidRPr="0015392C" w:rsidRDefault="00CB1FD2" w:rsidP="00346CAD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Zawartość zestawu:</w:t>
            </w:r>
          </w:p>
          <w:p w14:paraId="3AEE1681" w14:textId="77777777" w:rsidR="00CB1FD2" w:rsidRPr="0015392C" w:rsidRDefault="00CB1FD2" w:rsidP="00346CAD">
            <w:pPr>
              <w:pStyle w:val="TableContents"/>
              <w:numPr>
                <w:ilvl w:val="0"/>
                <w:numId w:val="7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330 ćwiczeń multimedialnych,</w:t>
            </w:r>
          </w:p>
          <w:p w14:paraId="5AE21BB1" w14:textId="77777777" w:rsidR="00CB1FD2" w:rsidRPr="0015392C" w:rsidRDefault="00CB1FD2" w:rsidP="00346CAD">
            <w:pPr>
              <w:pStyle w:val="TableContents"/>
              <w:numPr>
                <w:ilvl w:val="0"/>
                <w:numId w:val="7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209 kart pracy w wersji drukowanej i elektronicznej,</w:t>
            </w:r>
          </w:p>
          <w:p w14:paraId="2F4D446C" w14:textId="77777777" w:rsidR="00CB1FD2" w:rsidRPr="0015392C" w:rsidRDefault="00CB1FD2" w:rsidP="00346CAD">
            <w:pPr>
              <w:pStyle w:val="TableContents"/>
              <w:numPr>
                <w:ilvl w:val="0"/>
                <w:numId w:val="7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grę stolikową </w:t>
            </w:r>
            <w:proofErr w:type="spellStart"/>
            <w:r w:rsidRPr="0015392C">
              <w:rPr>
                <w:rFonts w:ascii="Calibri" w:hAnsi="Calibri" w:cs="Calibri"/>
                <w:b/>
                <w:bCs/>
                <w:i/>
                <w:iCs/>
                <w:sz w:val="22"/>
                <w:szCs w:val="22"/>
              </w:rPr>
              <w:t>Figu</w:t>
            </w:r>
            <w:proofErr w:type="spellEnd"/>
            <w:r w:rsidRPr="0015392C">
              <w:rPr>
                <w:rFonts w:ascii="Calibri" w:hAnsi="Calibri" w:cs="Calibri"/>
                <w:b/>
                <w:bCs/>
                <w:i/>
                <w:iCs/>
                <w:sz w:val="22"/>
                <w:szCs w:val="22"/>
              </w:rPr>
              <w:t>-miku</w:t>
            </w:r>
          </w:p>
          <w:p w14:paraId="4246A506" w14:textId="77777777" w:rsidR="00CB1FD2" w:rsidRPr="0015392C" w:rsidRDefault="00CB1FD2" w:rsidP="00346CAD">
            <w:pPr>
              <w:pStyle w:val="TableContents"/>
              <w:numPr>
                <w:ilvl w:val="0"/>
                <w:numId w:val="7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grę wielkoformatową</w:t>
            </w:r>
            <w:r w:rsidRPr="0015392C">
              <w:rPr>
                <w:rFonts w:ascii="Calibri" w:hAnsi="Calibri" w:cs="Calibri"/>
                <w:b/>
                <w:bCs/>
                <w:i/>
                <w:iCs/>
                <w:sz w:val="22"/>
                <w:szCs w:val="22"/>
              </w:rPr>
              <w:t> Pajacyk</w:t>
            </w:r>
          </w:p>
          <w:p w14:paraId="18610823" w14:textId="77777777" w:rsidR="00CB1FD2" w:rsidRPr="0015392C" w:rsidRDefault="00CB1FD2" w:rsidP="003D45F7">
            <w:pPr>
              <w:pStyle w:val="TableContents"/>
              <w:numPr>
                <w:ilvl w:val="0"/>
                <w:numId w:val="7"/>
              </w:numPr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poradnik metodyczny z instrukcją obsługi programu</w:t>
            </w:r>
          </w:p>
          <w:p w14:paraId="76E923EC" w14:textId="3E37A56C" w:rsidR="00CB1FD2" w:rsidRPr="0015392C" w:rsidRDefault="00CB1FD2" w:rsidP="00346CAD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b/>
                <w:bCs/>
                <w:sz w:val="22"/>
                <w:szCs w:val="22"/>
              </w:rPr>
              <w:t>Licencja otwarta –  nieograniczona ilość użytkowników i urządzeń.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141216" w14:textId="77777777" w:rsidR="00CB1FD2" w:rsidRPr="0015392C" w:rsidRDefault="00CB1FD2" w:rsidP="003D45F7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</w:tbl>
    <w:p w14:paraId="06AFA67A" w14:textId="77777777" w:rsidR="00E93991" w:rsidRDefault="00E93991">
      <w:pPr>
        <w:pStyle w:val="Standard"/>
        <w:rPr>
          <w:rFonts w:ascii="Times New Roman" w:hAnsi="Times New Roman" w:cs="Times New Roman"/>
        </w:rPr>
      </w:pPr>
    </w:p>
    <w:sectPr w:rsidR="00E93991">
      <w:headerReference w:type="default" r:id="rId7"/>
      <w:footerReference w:type="default" r:id="rId8"/>
      <w:pgSz w:w="16838" w:h="11906" w:orient="landscape"/>
      <w:pgMar w:top="1134" w:right="1134" w:bottom="1134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42A9B3" w14:textId="77777777" w:rsidR="00B65B87" w:rsidRDefault="00B65B87">
      <w:pPr>
        <w:rPr>
          <w:rFonts w:hint="eastAsia"/>
        </w:rPr>
      </w:pPr>
      <w:r>
        <w:separator/>
      </w:r>
    </w:p>
  </w:endnote>
  <w:endnote w:type="continuationSeparator" w:id="0">
    <w:p w14:paraId="650A9107" w14:textId="77777777" w:rsidR="00B65B87" w:rsidRDefault="00B65B8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4704E2" w14:textId="77777777" w:rsidR="00725A49" w:rsidRDefault="00725A49">
    <w:pPr>
      <w:pStyle w:val="Stopka"/>
      <w:jc w:val="center"/>
      <w:rPr>
        <w:rFonts w:hint="eastAsia"/>
      </w:rPr>
    </w:pPr>
  </w:p>
  <w:p w14:paraId="37932559" w14:textId="77777777" w:rsidR="00725A49" w:rsidRDefault="00000000">
    <w:pPr>
      <w:pStyle w:val="Stopka"/>
      <w:jc w:val="center"/>
      <w:rPr>
        <w:rFonts w:hint="eastAsia"/>
      </w:rPr>
    </w:pPr>
    <w:r>
      <w:rPr>
        <w:noProof/>
      </w:rPr>
      <w:drawing>
        <wp:inline distT="0" distB="0" distL="0" distR="0" wp14:anchorId="47C8CD77" wp14:editId="7D7F1CFA">
          <wp:extent cx="5400044" cy="570960"/>
          <wp:effectExtent l="0" t="0" r="0" b="540"/>
          <wp:docPr id="596582913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0044" cy="57096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126E07" w14:textId="77777777" w:rsidR="00B65B87" w:rsidRDefault="00B65B87">
      <w:pPr>
        <w:rPr>
          <w:rFonts w:hint="eastAsia"/>
        </w:rPr>
      </w:pPr>
      <w:r>
        <w:rPr>
          <w:color w:val="000000"/>
        </w:rPr>
        <w:separator/>
      </w:r>
    </w:p>
  </w:footnote>
  <w:footnote w:type="continuationSeparator" w:id="0">
    <w:p w14:paraId="361A375D" w14:textId="77777777" w:rsidR="00B65B87" w:rsidRDefault="00B65B8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978912" w14:textId="77777777" w:rsidR="00895F6C" w:rsidRDefault="00895F6C" w:rsidP="00895F6C">
    <w:pPr>
      <w:pStyle w:val="NormalnyWeb"/>
      <w:spacing w:before="0" w:after="0" w:line="240" w:lineRule="auto"/>
      <w:jc w:val="right"/>
    </w:pPr>
    <w:bookmarkStart w:id="1" w:name="_Hlk179906286"/>
    <w:r>
      <w:t>Załącznik nr 5 do SWZ</w:t>
    </w:r>
  </w:p>
  <w:p w14:paraId="2E72775E" w14:textId="77777777" w:rsidR="00895F6C" w:rsidRDefault="00895F6C" w:rsidP="00895F6C">
    <w:pPr>
      <w:pStyle w:val="Standard"/>
      <w:jc w:val="center"/>
      <w:rPr>
        <w:rFonts w:ascii="Times New Roman" w:hAnsi="Times New Roman" w:cs="Times New Roman"/>
      </w:rPr>
    </w:pPr>
  </w:p>
  <w:p w14:paraId="35838558" w14:textId="77777777" w:rsidR="00895F6C" w:rsidRDefault="00895F6C" w:rsidP="00895F6C">
    <w:pPr>
      <w:pStyle w:val="Standard"/>
      <w:jc w:val="center"/>
      <w:rPr>
        <w:rFonts w:hint="eastAsia"/>
      </w:rPr>
    </w:pPr>
    <w:bookmarkStart w:id="2" w:name="_Hlk172801052"/>
    <w:r>
      <w:rPr>
        <w:rFonts w:ascii="Times New Roman" w:hAnsi="Times New Roman" w:cs="Times New Roman"/>
      </w:rPr>
      <w:t xml:space="preserve">Zamówienie na zakup </w:t>
    </w:r>
    <w:r>
      <w:rPr>
        <w:rFonts w:ascii="Times New Roman" w:eastAsia="Times New Roman" w:hAnsi="Times New Roman" w:cs="Times New Roman"/>
        <w:kern w:val="0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bookmarkEnd w:id="1"/>
  <w:bookmarkEnd w:id="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8A3FAE"/>
    <w:multiLevelType w:val="multilevel"/>
    <w:tmpl w:val="900698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424AF3"/>
    <w:multiLevelType w:val="multilevel"/>
    <w:tmpl w:val="3D4CFD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."/>
      <w:lvlJc w:val="left"/>
      <w:pPr>
        <w:ind w:left="1080" w:hanging="360"/>
      </w:pPr>
    </w:lvl>
    <w:lvl w:ilvl="2">
      <w:start w:val="1"/>
      <w:numFmt w:val="decimal"/>
      <w:lvlText w:val="."/>
      <w:lvlJc w:val="left"/>
      <w:pPr>
        <w:ind w:left="1440" w:hanging="360"/>
      </w:pPr>
    </w:lvl>
    <w:lvl w:ilvl="3">
      <w:start w:val="1"/>
      <w:numFmt w:val="decimal"/>
      <w:lvlText w:val="."/>
      <w:lvlJc w:val="left"/>
      <w:pPr>
        <w:ind w:left="1800" w:hanging="360"/>
      </w:pPr>
    </w:lvl>
    <w:lvl w:ilvl="4">
      <w:start w:val="1"/>
      <w:numFmt w:val="decimal"/>
      <w:lvlText w:val="."/>
      <w:lvlJc w:val="left"/>
      <w:pPr>
        <w:ind w:left="2160" w:hanging="360"/>
      </w:pPr>
    </w:lvl>
    <w:lvl w:ilvl="5">
      <w:start w:val="1"/>
      <w:numFmt w:val="decimal"/>
      <w:lvlText w:val="."/>
      <w:lvlJc w:val="left"/>
      <w:pPr>
        <w:ind w:left="2520" w:hanging="360"/>
      </w:pPr>
    </w:lvl>
    <w:lvl w:ilvl="6">
      <w:start w:val="1"/>
      <w:numFmt w:val="decimal"/>
      <w:lvlText w:val="."/>
      <w:lvlJc w:val="left"/>
      <w:pPr>
        <w:ind w:left="2880" w:hanging="360"/>
      </w:pPr>
    </w:lvl>
    <w:lvl w:ilvl="7">
      <w:start w:val="1"/>
      <w:numFmt w:val="decimal"/>
      <w:lvlText w:val="."/>
      <w:lvlJc w:val="left"/>
      <w:pPr>
        <w:ind w:left="3240" w:hanging="360"/>
      </w:pPr>
    </w:lvl>
    <w:lvl w:ilvl="8">
      <w:start w:val="1"/>
      <w:numFmt w:val="decimal"/>
      <w:lvlText w:val="."/>
      <w:lvlJc w:val="left"/>
      <w:pPr>
        <w:ind w:left="3600" w:hanging="360"/>
      </w:pPr>
    </w:lvl>
  </w:abstractNum>
  <w:abstractNum w:abstractNumId="2" w15:restartNumberingAfterBreak="0">
    <w:nsid w:val="1D7A1265"/>
    <w:multiLevelType w:val="multilevel"/>
    <w:tmpl w:val="A2DA2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FB02147"/>
    <w:multiLevelType w:val="multilevel"/>
    <w:tmpl w:val="D0F27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83E5AD9"/>
    <w:multiLevelType w:val="multilevel"/>
    <w:tmpl w:val="DDFA6DC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9E96E1B"/>
    <w:multiLevelType w:val="multilevel"/>
    <w:tmpl w:val="9E2C7F0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DA4549A"/>
    <w:multiLevelType w:val="multilevel"/>
    <w:tmpl w:val="A998E16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02841672">
    <w:abstractNumId w:val="1"/>
  </w:num>
  <w:num w:numId="2" w16cid:durableId="2011134874">
    <w:abstractNumId w:val="3"/>
  </w:num>
  <w:num w:numId="3" w16cid:durableId="1327901285">
    <w:abstractNumId w:val="2"/>
  </w:num>
  <w:num w:numId="4" w16cid:durableId="1990595250">
    <w:abstractNumId w:val="0"/>
  </w:num>
  <w:num w:numId="5" w16cid:durableId="2013794456">
    <w:abstractNumId w:val="4"/>
  </w:num>
  <w:num w:numId="6" w16cid:durableId="427123853">
    <w:abstractNumId w:val="6"/>
  </w:num>
  <w:num w:numId="7" w16cid:durableId="138641534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3991"/>
    <w:rsid w:val="00046BC8"/>
    <w:rsid w:val="00077F41"/>
    <w:rsid w:val="000A665F"/>
    <w:rsid w:val="0015392C"/>
    <w:rsid w:val="001E01C5"/>
    <w:rsid w:val="00346CAD"/>
    <w:rsid w:val="00365CA4"/>
    <w:rsid w:val="003D45F7"/>
    <w:rsid w:val="003F16CC"/>
    <w:rsid w:val="00451994"/>
    <w:rsid w:val="00477EE1"/>
    <w:rsid w:val="004C3213"/>
    <w:rsid w:val="004E248F"/>
    <w:rsid w:val="00540041"/>
    <w:rsid w:val="005571EE"/>
    <w:rsid w:val="00572CE9"/>
    <w:rsid w:val="00594651"/>
    <w:rsid w:val="00605F7D"/>
    <w:rsid w:val="00631DA1"/>
    <w:rsid w:val="0066561B"/>
    <w:rsid w:val="00696B15"/>
    <w:rsid w:val="006D4F16"/>
    <w:rsid w:val="00725A49"/>
    <w:rsid w:val="00733AD1"/>
    <w:rsid w:val="00774BD5"/>
    <w:rsid w:val="007E1175"/>
    <w:rsid w:val="00820B54"/>
    <w:rsid w:val="00841CD6"/>
    <w:rsid w:val="00895F6C"/>
    <w:rsid w:val="0094436A"/>
    <w:rsid w:val="00946DF5"/>
    <w:rsid w:val="009A3A01"/>
    <w:rsid w:val="00A42ACA"/>
    <w:rsid w:val="00A63DE9"/>
    <w:rsid w:val="00AC2CD1"/>
    <w:rsid w:val="00B65B87"/>
    <w:rsid w:val="00B81FFB"/>
    <w:rsid w:val="00B95189"/>
    <w:rsid w:val="00BD7301"/>
    <w:rsid w:val="00BE516B"/>
    <w:rsid w:val="00BE6034"/>
    <w:rsid w:val="00C17B5B"/>
    <w:rsid w:val="00C75CA4"/>
    <w:rsid w:val="00CB1FD2"/>
    <w:rsid w:val="00CC24C6"/>
    <w:rsid w:val="00DB69E2"/>
    <w:rsid w:val="00E27139"/>
    <w:rsid w:val="00E93991"/>
    <w:rsid w:val="00EA6869"/>
    <w:rsid w:val="00EB7D72"/>
    <w:rsid w:val="00EC2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DF91557"/>
  <w15:docId w15:val="{216097F4-EB75-4D08-8027-89536A928F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kern w:val="3"/>
        <w:sz w:val="24"/>
        <w:szCs w:val="24"/>
        <w:lang w:val="pl-PL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Heading"/>
    <w:next w:val="Textbody"/>
    <w:uiPriority w:val="9"/>
    <w:qFormat/>
    <w:pPr>
      <w:outlineLvl w:val="0"/>
    </w:pPr>
    <w:rPr>
      <w:rFonts w:cs="Liberation Serif"/>
      <w:b/>
      <w:bCs/>
      <w:sz w:val="48"/>
      <w:szCs w:val="48"/>
    </w:rPr>
  </w:style>
  <w:style w:type="paragraph" w:styleId="Nagwek2">
    <w:name w:val="heading 2"/>
    <w:basedOn w:val="Heading"/>
    <w:next w:val="Textbody"/>
    <w:uiPriority w:val="9"/>
    <w:semiHidden/>
    <w:unhideWhenUsed/>
    <w:qFormat/>
    <w:pPr>
      <w:spacing w:before="200"/>
      <w:outlineLvl w:val="1"/>
    </w:pPr>
    <w:rPr>
      <w:rFonts w:cs="Liberation Serif"/>
      <w:b/>
      <w:bCs/>
      <w:sz w:val="36"/>
      <w:szCs w:val="36"/>
    </w:rPr>
  </w:style>
  <w:style w:type="paragraph" w:styleId="Nagwek3">
    <w:name w:val="heading 3"/>
    <w:basedOn w:val="Heading"/>
    <w:next w:val="Textbody"/>
    <w:uiPriority w:val="9"/>
    <w:semiHidden/>
    <w:unhideWhenUsed/>
    <w:qFormat/>
    <w:pPr>
      <w:spacing w:before="140"/>
      <w:outlineLvl w:val="2"/>
    </w:pPr>
    <w:rPr>
      <w:rFonts w:cs="Liberation Serif"/>
      <w:b/>
      <w:bCs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C24C6"/>
    <w:pPr>
      <w:keepNext/>
      <w:keepLines/>
      <w:spacing w:before="40"/>
      <w:outlineLvl w:val="4"/>
    </w:pPr>
    <w:rPr>
      <w:rFonts w:asciiTheme="majorHAnsi" w:eastAsiaTheme="majorEastAsia" w:hAnsiTheme="majorHAnsi" w:cs="Mangal"/>
      <w:color w:val="0F4761" w:themeColor="accent1" w:themeShade="BF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Lista">
    <w:name w:val="List"/>
    <w:basedOn w:val="Textbody"/>
  </w:style>
  <w:style w:type="paragraph" w:styleId="Legend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TableContents">
    <w:name w:val="Table Contents"/>
    <w:basedOn w:val="Standard"/>
    <w:pPr>
      <w:widowControl w:val="0"/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styleId="NormalnyWeb">
    <w:name w:val="Normal (Web)"/>
    <w:basedOn w:val="Normalny"/>
    <w:pPr>
      <w:suppressAutoHyphens w:val="0"/>
      <w:spacing w:before="100" w:after="142" w:line="276" w:lineRule="auto"/>
      <w:textAlignment w:val="auto"/>
    </w:pPr>
    <w:rPr>
      <w:rFonts w:ascii="Times New Roman" w:eastAsia="Times New Roman" w:hAnsi="Times New Roman" w:cs="Times New Roman"/>
      <w:kern w:val="0"/>
      <w:lang w:eastAsia="pl-PL" w:bidi="ar-SA"/>
    </w:rPr>
  </w:style>
  <w:style w:type="paragraph" w:styleId="Nagwek">
    <w:name w:val="header"/>
    <w:basedOn w:val="HeaderandFooter"/>
    <w:uiPriority w:val="99"/>
  </w:style>
  <w:style w:type="character" w:customStyle="1" w:styleId="NumberingSymbols">
    <w:name w:val="Numbering Symbols"/>
  </w:style>
  <w:style w:type="character" w:styleId="Uwydatnienie">
    <w:name w:val="Emphasis"/>
    <w:rPr>
      <w:i/>
      <w:iCs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StrongEmphasis">
    <w:name w:val="Strong Emphasis"/>
    <w:rPr>
      <w:b/>
      <w:bCs/>
    </w:rPr>
  </w:style>
  <w:style w:type="character" w:customStyle="1" w:styleId="NagwekZnak">
    <w:name w:val="Nagłówek Znak"/>
    <w:basedOn w:val="Domylnaczcionkaakapitu"/>
    <w:uiPriority w:val="99"/>
    <w:rPr>
      <w:rFonts w:cs="Mangal"/>
      <w:szCs w:val="21"/>
    </w:rPr>
  </w:style>
  <w:style w:type="character" w:customStyle="1" w:styleId="StopkaZnak">
    <w:name w:val="Stopka Znak"/>
    <w:basedOn w:val="Domylnaczcionkaakapitu"/>
    <w:rPr>
      <w:rFonts w:cs="Mangal"/>
      <w:szCs w:val="2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C24C6"/>
    <w:rPr>
      <w:rFonts w:asciiTheme="majorHAnsi" w:eastAsiaTheme="majorEastAsia" w:hAnsiTheme="majorHAnsi" w:cs="Mangal"/>
      <w:color w:val="0F4761" w:themeColor="accent1" w:themeShade="BF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2777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85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69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37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328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9185517">
                          <w:marLeft w:val="0"/>
                          <w:marRight w:val="7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7481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8863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851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476707">
                          <w:marLeft w:val="0"/>
                          <w:marRight w:val="7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7500104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88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904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837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09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00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15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138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026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45926">
                          <w:marLeft w:val="0"/>
                          <w:marRight w:val="7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761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78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909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519115">
                          <w:marLeft w:val="0"/>
                          <w:marRight w:val="7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65599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28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086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17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08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0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9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588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42698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10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219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78356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289596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186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7</Pages>
  <Words>1937</Words>
  <Characters>11623</Characters>
  <Application>Microsoft Office Word</Application>
  <DocSecurity>0</DocSecurity>
  <Lines>96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Dominik Sobczak</dc:creator>
  <cp:lastModifiedBy>Dominik Sobczak</cp:lastModifiedBy>
  <cp:revision>10</cp:revision>
  <dcterms:created xsi:type="dcterms:W3CDTF">2024-10-19T16:46:00Z</dcterms:created>
  <dcterms:modified xsi:type="dcterms:W3CDTF">2024-10-21T20:12:00Z</dcterms:modified>
</cp:coreProperties>
</file>