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D5CAAB" w14:textId="77777777" w:rsidR="003A4818" w:rsidRPr="000241BF" w:rsidRDefault="003A4818" w:rsidP="003A4818">
      <w:pPr>
        <w:pStyle w:val="Standard"/>
        <w:jc w:val="center"/>
        <w:rPr>
          <w:rFonts w:ascii="Calibri" w:hAnsi="Calibri" w:cs="Calibri"/>
        </w:rPr>
      </w:pPr>
      <w:bookmarkStart w:id="0" w:name="_Hlk179919962"/>
      <w:r w:rsidRPr="000241BF">
        <w:rPr>
          <w:rFonts w:ascii="Calibri" w:hAnsi="Calibri" w:cs="Calibri"/>
          <w:b/>
          <w:bCs/>
        </w:rPr>
        <w:t xml:space="preserve">CZĘŚĆ 4 SZKOŁA PODSTAWOWA IM. </w:t>
      </w:r>
      <w:bookmarkEnd w:id="0"/>
      <w:r w:rsidRPr="000241BF">
        <w:rPr>
          <w:rFonts w:ascii="Calibri" w:hAnsi="Calibri" w:cs="Calibri"/>
          <w:b/>
          <w:bCs/>
        </w:rPr>
        <w:t>BOLESŁAWA PRUSA W PŁOUSZOWICACH</w:t>
      </w:r>
    </w:p>
    <w:p w14:paraId="4B611648" w14:textId="77777777" w:rsidR="003E1E3E" w:rsidRDefault="003E1E3E">
      <w:pPr>
        <w:pStyle w:val="Standard"/>
        <w:rPr>
          <w:rFonts w:hint="eastAsia"/>
          <w:b/>
          <w:bCs/>
          <w:sz w:val="20"/>
          <w:szCs w:val="20"/>
        </w:rPr>
      </w:pPr>
    </w:p>
    <w:tbl>
      <w:tblPr>
        <w:tblW w:w="1389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4"/>
        <w:gridCol w:w="2410"/>
        <w:gridCol w:w="10206"/>
        <w:gridCol w:w="575"/>
      </w:tblGrid>
      <w:tr w:rsidR="00582DFF" w14:paraId="4A77CBD4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A0AE35" w14:textId="77777777" w:rsidR="00582DFF" w:rsidRPr="000241BF" w:rsidRDefault="00582DFF">
            <w:pPr>
              <w:pStyle w:val="TableContents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241BF">
              <w:rPr>
                <w:rFonts w:ascii="Calibri" w:hAnsi="Calibri" w:cs="Calibri"/>
                <w:color w:val="000000"/>
                <w:sz w:val="22"/>
                <w:szCs w:val="22"/>
              </w:rPr>
              <w:t>L.P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48103B" w14:textId="77777777" w:rsidR="00582DFF" w:rsidRPr="000241BF" w:rsidRDefault="00582DFF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241BF">
              <w:rPr>
                <w:rFonts w:ascii="Calibri" w:hAnsi="Calibri" w:cs="Calibri"/>
                <w:color w:val="000000"/>
                <w:sz w:val="22"/>
                <w:szCs w:val="22"/>
              </w:rPr>
              <w:t>Zakup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A36D45" w14:textId="77777777" w:rsidR="00582DFF" w:rsidRPr="000241BF" w:rsidRDefault="00582DFF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241BF">
              <w:rPr>
                <w:rFonts w:ascii="Calibri" w:hAnsi="Calibri" w:cs="Calibri"/>
                <w:color w:val="000000"/>
                <w:sz w:val="22"/>
                <w:szCs w:val="22"/>
              </w:rPr>
              <w:t>Opis produktu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A3AEA1" w14:textId="77777777" w:rsidR="00582DFF" w:rsidRPr="000241BF" w:rsidRDefault="00582DFF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Ilość sztuk</w:t>
            </w:r>
          </w:p>
        </w:tc>
      </w:tr>
      <w:tr w:rsidR="00582DFF" w14:paraId="068C7B05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D36352" w14:textId="77777777" w:rsidR="00582DFF" w:rsidRPr="000241BF" w:rsidRDefault="00582DFF" w:rsidP="006008B9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9642C9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Laptop 15,6”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AA4B69" w14:textId="77777777" w:rsidR="00582DFF" w:rsidRPr="000241BF" w:rsidRDefault="00582DFF" w:rsidP="006008B9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15.6”:</w:t>
            </w:r>
          </w:p>
          <w:p w14:paraId="101BB8D0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Typ - Komputer typu notebook z ekranem o przekątnej min. 15,6” i rozdzielczości min. 1920 x 1080 pikseli (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FullHD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). Podświetlenie LED, matryca wykonana w technologii IPS lub EWV/VA. Jasność matrycy nie mniejsza niż 250 nitów. Matryca matowa.</w:t>
            </w:r>
          </w:p>
          <w:p w14:paraId="128DC9D9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Procesor - o min. 10 rdzeniach fizycznych i 12 wątkach logicznych. Zaprojektowany do pracy w komputerach przenośnych.</w:t>
            </w:r>
          </w:p>
          <w:p w14:paraId="64854BD8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Pamięć RAM – minimum DDR4 8 GB z możliwością rozbudowy do 16 GB.</w:t>
            </w:r>
          </w:p>
          <w:p w14:paraId="68BB7848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Pamięć operacyjna – min. 512GB M.2 NV Me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PCIe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4.0 SSD.</w:t>
            </w:r>
          </w:p>
          <w:p w14:paraId="7B0241B0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Karta graficzna - zintegrowana z procesorem ze sprzętowym wsparciem dla kodowania H.264 oraz MPEG2, DirectX 12.1, Open GL 4.6.</w:t>
            </w:r>
          </w:p>
          <w:p w14:paraId="209EED7B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Multimedia - Karta dźwiękowa zgodna z HD Audio. Wbudowane głośniki, mikrofon oraz wbudowana kamera HD.</w:t>
            </w:r>
          </w:p>
          <w:p w14:paraId="0C095AEF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Łączność - Karta WLAN min. 802.11ac + Bluetooth min. 5.0. Zintegrowana gigabitowa karta LAN – zamawiający nie dopuszcza możliwości zastosowania karty USB-LAN.</w:t>
            </w:r>
          </w:p>
          <w:p w14:paraId="5DF22EBB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Bateria i zasilacz - Minimum 3 komorowa bateria o pojemności min. 42Wh. Zewnętrzny zasilacz sieciowy AC/DC 100/240V, 60/50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, z kablami połączeniowymi.</w:t>
            </w:r>
          </w:p>
          <w:p w14:paraId="2EF7A6B5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BIOS zgodny ze specyfikacją UEFI. </w:t>
            </w:r>
          </w:p>
          <w:p w14:paraId="6DC3415F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Obudowa wykonana z materiałów o podwyższonej odporności na uszkodzenia mechaniczne, w odcieniach szarości lub czerni.</w:t>
            </w:r>
          </w:p>
          <w:p w14:paraId="76AFCE9F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Dostęp do najnowszych sterowników i uaktualnień na stronie producenta notebooka, realizowany poprzez podanie na stronie internetowej producenta numeru seryjnego lub modelu notebooka.</w:t>
            </w:r>
          </w:p>
          <w:p w14:paraId="5196A65E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Klawiatura QWERTY  z tzw. układzie amerykańskim (klawisz ze znakiem dolara, a nie funta angielskiego), z dedykowanym blokiem numerycznym po prawej stronie. Występowanie dwóch klawiszy ALT, zintegrowane podświetlenie w klawiaturze zwiększające widoczność podczas pracy w słabym oświetleniu lub przy jego braku.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Touchpad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w pełni zintegrowany z obudową.</w:t>
            </w:r>
          </w:p>
          <w:p w14:paraId="1B7940B0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Porty: - min. 2 porty USB typ A (3.2 Gen 1)</w:t>
            </w:r>
          </w:p>
          <w:p w14:paraId="15B35FEE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lastRenderedPageBreak/>
              <w:t>- min. 1 port USB typ A (2.0)</w:t>
            </w:r>
          </w:p>
          <w:p w14:paraId="1D73E596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min. 1 port HDMI</w:t>
            </w:r>
          </w:p>
          <w:p w14:paraId="023B60D8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min. 1 port LAN RJ45</w:t>
            </w:r>
          </w:p>
          <w:p w14:paraId="3AFEFE88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- min. 1 port czytnika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MicroSD</w:t>
            </w:r>
            <w:proofErr w:type="spellEnd"/>
          </w:p>
          <w:p w14:paraId="63778CDC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7C63C283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1A2A1FB1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Okres gwarancji 24 - 36 miesięcy.</w:t>
            </w:r>
          </w:p>
          <w:p w14:paraId="5D0E85C4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Gwarancja na baterię min 12 miesięcy.</w:t>
            </w:r>
          </w:p>
          <w:p w14:paraId="112EA073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Waga: max. 2 kg.</w:t>
            </w:r>
          </w:p>
          <w:p w14:paraId="378D1EEB" w14:textId="44CE1300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Wsparcie techniczne producenta - możliwość sprawdzenia telefonicznego bezpośrednio u producenta lub na stronie internetowej producenta oferowanego notebooka, po podaniu numeru seryjnego - konfiguracji sprzętowej notebooka oraz warunków gwarancji.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E7E7A0" w14:textId="77777777" w:rsidR="00582DFF" w:rsidRPr="000241BF" w:rsidRDefault="00582DFF" w:rsidP="006008B9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lastRenderedPageBreak/>
              <w:t>3</w:t>
            </w:r>
          </w:p>
        </w:tc>
      </w:tr>
      <w:tr w:rsidR="00582DFF" w14:paraId="03CE1771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658157A" w14:textId="77777777" w:rsidR="00582DFF" w:rsidRPr="000241BF" w:rsidRDefault="00582DFF" w:rsidP="006008B9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3CDF09" w14:textId="6D98FA01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Laptop 15,6” 16 GB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036ED4" w14:textId="77777777" w:rsidR="00582DFF" w:rsidRPr="000241BF" w:rsidRDefault="00582DFF" w:rsidP="006008B9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15.6” 16 GB:</w:t>
            </w:r>
          </w:p>
          <w:p w14:paraId="63BF77C8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Typ - Komputer typu notebook z ekranem o przekątnej min. 15,6” i rozdzielczości min. 1920 x 1080 pikseli (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FullHD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). Podświetlenie LED, matryca wykonana w technologii IPS lub EWV/VA. Jasność matrycy nie mniejsza niż 250 nitów. Matryca matowa.</w:t>
            </w:r>
          </w:p>
          <w:p w14:paraId="43631969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Procesor - o min. 6 rdzeniach fizycznych i 12 wątkach logicznych 16 MB cache. Zaprojektowany do pracy w komputerach przenośnych.</w:t>
            </w:r>
          </w:p>
          <w:p w14:paraId="4BD29E3F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Pamięć RAM – minimum DDR5 16 GB z możliwością rozbudowy do 32 GB.</w:t>
            </w:r>
          </w:p>
          <w:p w14:paraId="6A0DAD34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Pamięć operacyjna – min. 512 GB M.2 NV Me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PCIe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4.0 SSD.</w:t>
            </w:r>
          </w:p>
          <w:p w14:paraId="29BA8752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Karta graficzna – min GDDR6, 6 GB, 1500 MHz., moc min 85 W,</w:t>
            </w:r>
          </w:p>
          <w:p w14:paraId="73E6300D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Multimedia - Karta dźwiękowa zgodna z HD Audio. Wbudowane głośniki, mikrofon oraz wbudowana kamera HD.</w:t>
            </w:r>
          </w:p>
          <w:p w14:paraId="60CE45B4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Łączność - Karta WLAN min. 802.11ax (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WiFi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6) + Bluetooth min. 5.0. Zintegrowana gigabitowa karta LAN – zamawiający nie dopuszcza możliwości zastosowania karty USB-LAN.</w:t>
            </w:r>
          </w:p>
          <w:p w14:paraId="6454E248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Bateria i zasilacz - Minimum 4 komorowa bateria o pojemności min. 60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Wh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. Zewnętrzny zasilacz sieciowy AC/DC 100/240V, 60/50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, z kablami połączeniowymi.</w:t>
            </w:r>
          </w:p>
          <w:p w14:paraId="2779C078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BIOS zgodny ze specyfikacją UEFI. </w:t>
            </w:r>
          </w:p>
          <w:p w14:paraId="04D98D0B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lastRenderedPageBreak/>
              <w:t>Obudowa wykonana z materiałów o podwyższonej odporności na uszkodzenia mechaniczne, w odcieniach szarości lub czerni.</w:t>
            </w:r>
          </w:p>
          <w:p w14:paraId="2904A37B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Dostęp do najnowszych sterowników i uaktualnień na stronie producenta notebooka, realizowany poprzez podanie na stronie internetowej producenta numeru seryjnego lub modelu notebooka.</w:t>
            </w:r>
          </w:p>
          <w:p w14:paraId="32008046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Klawiatura QWERTY  z tzw. układzie amerykańskim (klawisz ze znakiem dolara, a nie funta angielskiego), z dedykowanym blokiem numerycznym po prawej stronie. Występowanie dwóch klawiszy ALT, zintegrowane podświetlenie w klawiaturze zwiększające widoczność podczas pracy w słabym oświetleniu lub przy jego braku.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Touchpad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w pełni zintegrowany z obudową.</w:t>
            </w:r>
          </w:p>
          <w:p w14:paraId="5845C80F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Porty: - min. 2 porty USB typ A (3.2 Gen 1)</w:t>
            </w:r>
          </w:p>
          <w:p w14:paraId="0818BDFF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min. 1 port USB typ C</w:t>
            </w:r>
          </w:p>
          <w:p w14:paraId="383D8B3F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min. 1 port HDMI</w:t>
            </w:r>
          </w:p>
          <w:p w14:paraId="2C13BECA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min. 1 port LAN RJ45</w:t>
            </w:r>
          </w:p>
          <w:p w14:paraId="0C8B0921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4CE9DDE0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42F1BEA1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Okres gwarancji 24 - 36 miesięcy.</w:t>
            </w:r>
          </w:p>
          <w:p w14:paraId="4F2B01AD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Gwarancja na baterię min 6 miesięcy.</w:t>
            </w:r>
          </w:p>
          <w:p w14:paraId="3FEC25DC" w14:textId="77777777" w:rsidR="00582DFF" w:rsidRPr="000241BF" w:rsidRDefault="00582DFF" w:rsidP="006008B9">
            <w:pPr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Waga: max. 2,4 kg.</w:t>
            </w:r>
          </w:p>
          <w:p w14:paraId="16451D76" w14:textId="617544DB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Wsparcie techniczne producenta - możliwość sprawdzenia telefonicznego bezpośrednio u producenta lub na stronie internetowej producenta oferowanego notebooka, po podaniu numeru seryjnego - konfiguracji sprzętowej notebooka oraz warunków gwarancji.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87EC64" w14:textId="77777777" w:rsidR="00582DFF" w:rsidRPr="000241BF" w:rsidRDefault="00582DFF" w:rsidP="006008B9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lastRenderedPageBreak/>
              <w:t>5</w:t>
            </w:r>
          </w:p>
        </w:tc>
      </w:tr>
      <w:tr w:rsidR="00582DFF" w14:paraId="34C497F0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65F729" w14:textId="77777777" w:rsidR="00582DFF" w:rsidRPr="000241BF" w:rsidRDefault="00582DFF" w:rsidP="006008B9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C7A0B6" w14:textId="3023B0FA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Kamera cyfrowa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F4AE6C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kamery cyfrowej:</w:t>
            </w:r>
          </w:p>
          <w:p w14:paraId="2DD414AA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Nagrywanie w rozdzielczości 4K Ultra HD (3840 x 2160 pikseli),</w:t>
            </w:r>
          </w:p>
          <w:p w14:paraId="3C2996C6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Zoom optyczny min. 20×, Zoom cyfrowy  min. 250x,</w:t>
            </w:r>
          </w:p>
          <w:p w14:paraId="2289FBAE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Stabilizator obrazu optyczna,</w:t>
            </w:r>
          </w:p>
          <w:p w14:paraId="2288FC35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Obiektyw szerokokątny min. 26,8 mm,</w:t>
            </w:r>
          </w:p>
          <w:p w14:paraId="7C40475B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- Przetwornik obrazu CMOS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Exmor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R typu 1/2,5" (7,2 mm) wykonany w technologii BSI,</w:t>
            </w:r>
          </w:p>
          <w:p w14:paraId="48FE608C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Wyświetlacz panoramiczny (16:9) LCD o przekątnej min. 7,5 cm (3,0″)</w:t>
            </w:r>
          </w:p>
          <w:p w14:paraId="61CAC9AD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lastRenderedPageBreak/>
              <w:t>- Obsługiwane karty pamięci: co najmniej MS Pro Duo Mark II, MS Pro-HG Duo, MS XC-HG Duo, SD, SDHC, SDXC</w:t>
            </w:r>
          </w:p>
          <w:p w14:paraId="3BA7E47D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Łączność: Wi-Fi, NFC</w:t>
            </w:r>
          </w:p>
          <w:p w14:paraId="32F565CE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Wyposażenie:  Akumulator, Kabel HDMI, Kabel micro USB, Zasilacz</w:t>
            </w:r>
          </w:p>
          <w:p w14:paraId="0B4F53E0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Menu w języku polskim,</w:t>
            </w:r>
          </w:p>
          <w:p w14:paraId="7D516926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Wbudowana lampa i głośnik</w:t>
            </w:r>
          </w:p>
          <w:p w14:paraId="373BE086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Nagrywanie dźwięku przestrzennego 5.1,</w:t>
            </w:r>
          </w:p>
          <w:p w14:paraId="0F214921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Złącza: HDMI, USB 2.0,</w:t>
            </w:r>
          </w:p>
          <w:p w14:paraId="536D1E2A" w14:textId="0AFF1F4E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Instrukcja obsługi w języku polskim, Karta gwarancyjna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2B0601" w14:textId="77777777" w:rsidR="00582DFF" w:rsidRPr="000241BF" w:rsidRDefault="00582DFF" w:rsidP="006008B9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lastRenderedPageBreak/>
              <w:t>1</w:t>
            </w:r>
          </w:p>
        </w:tc>
      </w:tr>
      <w:tr w:rsidR="00582DFF" w14:paraId="521086FD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05AD4C" w14:textId="77777777" w:rsidR="00582DFF" w:rsidRPr="000241BF" w:rsidRDefault="00582DFF" w:rsidP="006008B9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D63803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statyw do kamery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A4621D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362FD196" w14:textId="6954BC30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Rodzaj: statyw trójnożny rozkładany o wysokości co najmniej 50 – 185 cm,  głowica 3-kierunkowa,  Złącze: pasujące do zaproponowanej kamery cyfrowej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884321" w14:textId="77777777" w:rsidR="00582DFF" w:rsidRPr="000241BF" w:rsidRDefault="00582DFF" w:rsidP="006008B9">
            <w:pPr>
              <w:pStyle w:val="Standard"/>
              <w:widowControl w:val="0"/>
              <w:snapToGrid w:val="0"/>
              <w:rPr>
                <w:rFonts w:ascii="Calibri" w:hAnsi="Calibri" w:cs="Calibri"/>
                <w:b/>
                <w:sz w:val="22"/>
                <w:szCs w:val="22"/>
                <w:lang w:eastAsia="pl-PL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82DFF" w14:paraId="108460F0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176F33" w14:textId="77777777" w:rsidR="00582DFF" w:rsidRPr="000241BF" w:rsidRDefault="00582DFF" w:rsidP="006008B9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11E8D2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Aparat fotograficzny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A4AEFC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Wymagania techniczne aparatu: </w:t>
            </w:r>
          </w:p>
          <w:p w14:paraId="3ED9F554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Rozdzielczość: co najmniej 20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Mpx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, Przekątna ekranu co najmniej 3, Typ matrycy CMOS, Stabilizacja” optyczna obiektywu, Zdjęcia seryjne: co najmniej 8 kl./s</w:t>
            </w:r>
          </w:p>
          <w:p w14:paraId="4AA5740D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Jakość video: co najmniej 4K, Zasilanie akumulatorowe, Liczba zdjęć na jednym ładowaniu: co najmniej 800 szt. Lampa błyskowa: możliwość podpięcia oraz wbudowana, Obsługiwane karty pamięci: co najmniej SD, SDHC, SDXC, Komunikacja: Bluetooth, Wi-Fi, Złącza audio 3,5 mm,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miniHDMI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microUSB</w:t>
            </w:r>
            <w:proofErr w:type="spellEnd"/>
          </w:p>
          <w:p w14:paraId="471D8C57" w14:textId="4861FD13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Konstrukcja: ekran dotykowy, ekran ruchomy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9DCD75" w14:textId="77777777" w:rsidR="00582DFF" w:rsidRPr="000241BF" w:rsidRDefault="00582DFF" w:rsidP="006008B9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82DFF" w14:paraId="46463750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879EBF" w14:textId="77777777" w:rsidR="00582DFF" w:rsidRPr="000241BF" w:rsidRDefault="00582DFF" w:rsidP="006008B9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E1CAC6" w14:textId="77777777" w:rsidR="00582DFF" w:rsidRPr="000241BF" w:rsidRDefault="00582DFF" w:rsidP="006008B9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Obiektyw sześciokątny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0FF64D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obiektywu:</w:t>
            </w:r>
          </w:p>
          <w:p w14:paraId="132CC90D" w14:textId="44DCEEC6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Typ: Szerokokątny Mocowanie obiektywu: zgodne z zaproponowaną lustrzanką Ogniskowa [mm]: minimum 15 Maksymalny otwór przysłony: f/2.8 Stabilizacja obrazu: Nie Kąt widzenia [stopnie]: minimum 50 Konstrukcja : co najmniej 6 elementów w co najmniej 5 grupach Elementy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asferyczne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: Tak Elementy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niskodyspersyjne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: Nie Filtry: Zewnętrzne Makro: Nie Maksymalne powiększenie: x0.26 Mechanizm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autofokusa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: AF, MF Stabilizacja obrazu: Nie Pokrywka od kurzu, osłona obiektywu: Tak Przeznaczenie: Uniwersalne Gwarancja co najmniej 24 miesiące. Obiektyw pasujący do aparatu fotograficznego opisanego powyżej.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29B743" w14:textId="77777777" w:rsidR="00582DFF" w:rsidRPr="000241BF" w:rsidRDefault="00582DFF" w:rsidP="006008B9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82DFF" w14:paraId="6CD9FCF3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C4DC3F" w14:textId="77777777" w:rsidR="00582DFF" w:rsidRPr="000241BF" w:rsidRDefault="00582DFF" w:rsidP="006008B9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420ABE" w14:textId="77777777" w:rsidR="00582DFF" w:rsidRPr="000241BF" w:rsidRDefault="00582DFF" w:rsidP="006008B9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Obiektyw portretowy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BD4A27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obiektywu:</w:t>
            </w:r>
          </w:p>
          <w:p w14:paraId="4DA2FB28" w14:textId="67D27C41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Przeznaczenie: do portretów Mocowanie obiektywu: zgodne z zaproponowaną lustrzanką Rodzaj: Teleobiektyw </w:t>
            </w:r>
            <w:r w:rsidRPr="000241BF">
              <w:rPr>
                <w:rFonts w:ascii="Calibri" w:hAnsi="Calibri" w:cs="Calibri"/>
                <w:sz w:val="22"/>
                <w:szCs w:val="22"/>
              </w:rPr>
              <w:lastRenderedPageBreak/>
              <w:t>Odległość ogniskowa: minimum 80 mm Powiększenie: minimum 0.10 Minimalna odległość ogniskowania: 80 cm Regulacja ostrości: Automatyczna, ręczna Maks. kąt widzenia: 28.5 stopnie Konstrukcja : co najmniej 8 elementów w co najmniej 7 grupach Rozmiar filtra: minimum 50 mm Pokrywka od kurzu, osłona obiektywu: Tak Gwarancja co najmniej 24 miesiące. Obiektyw pasujący do aparatu fotograficznego opisanego powyżej.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8A0919" w14:textId="77777777" w:rsidR="00582DFF" w:rsidRPr="000241BF" w:rsidRDefault="00582DFF" w:rsidP="006008B9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lastRenderedPageBreak/>
              <w:t>1</w:t>
            </w:r>
          </w:p>
        </w:tc>
      </w:tr>
      <w:tr w:rsidR="00582DFF" w14:paraId="00002DB8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C9D896" w14:textId="77777777" w:rsidR="00582DFF" w:rsidRPr="000241BF" w:rsidRDefault="00582DFF" w:rsidP="006008B9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86B1F5" w14:textId="12470C1E" w:rsidR="00582DFF" w:rsidRPr="000241BF" w:rsidRDefault="00582DFF" w:rsidP="006008B9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Filtry do obiektywu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DE34FC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filtrów:</w:t>
            </w:r>
          </w:p>
          <w:p w14:paraId="4565D813" w14:textId="59A36583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Rodzaj filtra: Efektowy Średnica filtra [mm]: zgodnie z zaproponowanymi obiektywami szerokokątnym oraz portretowym Rodzaj mocowania: Szybkozłącza Powłoki: Nano  Gwarancja co najmniej 24 miesiące. Filtry pasujące do aparatu fotograficznego opisanego powyżej.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1F3A19" w14:textId="77777777" w:rsidR="00582DFF" w:rsidRPr="000241BF" w:rsidRDefault="00582DFF" w:rsidP="006008B9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2</w:t>
            </w:r>
          </w:p>
        </w:tc>
      </w:tr>
      <w:tr w:rsidR="00582DFF" w14:paraId="0FAE6EE6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E69AC0" w14:textId="77777777" w:rsidR="00582DFF" w:rsidRPr="000241BF" w:rsidRDefault="00582DFF" w:rsidP="006008B9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CB865A" w14:textId="49DB910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Monitor multimedialny 65 cali + stojak mobilny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1257F1" w14:textId="26C4917E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monitora multimedialnego 65”:</w:t>
            </w:r>
          </w:p>
          <w:p w14:paraId="68EE00B6" w14:textId="6DDC6B6E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Przeznaczenie produktu: Wielkoformatowe (LFD), Przekątna ekranu: 65", Powłoka matrycy: Matowa, Rodzaj matrycy: LED, IPS, Typ ekranu: Płaski, Monitor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bezramkowy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: Tak, Rozdzielczość ekranu: co najmniej 3840 x 2160 (UHD 4K), Format obrazu 16:9, Częstotliwość odświeżania ekranu: co najmniej 60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, Liczba wyświetlanych kolorów: co najmniej 1,00 mld, Czas reakcji: maksymalnie 8 ms (GTG), Jasność: co najmniej 500 cd/m²</w:t>
            </w:r>
          </w:p>
          <w:p w14:paraId="0D9E340A" w14:textId="5B2F0100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Kontrast statyczny: 1200:1, Złącza: co najmniej VGA (D-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sub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) - 1 szt., co najmniej HDMI 2.0 - 3 szt. co najmniej DVI - 1 szt., co najmniej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1.4 - 1 szt., co najmniej Wyjście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- 1 szt., co najmniej Wyjście audio - 1 szt., co najmniej Wejście audio - 1 szt., co najmniej RJ-45 (LAN) - 1 szt., co najmniej USB 2.0 - 2 szt. co najmniej ,RS-232C - 1 szt. co najmniej AC-in (wejście zasilania) - 1 szt. co najmniej ,Wejście IR, Głośniki: Tak, Moc głośników: co najmniej 2 x 10W</w:t>
            </w:r>
          </w:p>
          <w:p w14:paraId="093F2905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Możliwość montażu na ścianie TAK standard VESA, Klasa energetyczna: maksymalnie G</w:t>
            </w:r>
          </w:p>
          <w:p w14:paraId="57155FEF" w14:textId="77777777" w:rsidR="00582DFF" w:rsidRPr="000241BF" w:rsidRDefault="00582DFF" w:rsidP="006008B9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Wbudowany moduł Wi-Fi: Tak, Dołączone akcesoria: Skrócona instrukcja obsługi, Instrukcja bezpieczeństwa, Kabel zasilający, Kabel HDMI, Kabel RS232C, Pilot, Gwarancja</w:t>
            </w:r>
          </w:p>
          <w:p w14:paraId="4AB89BAA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co najmniej 24 miesięcy (gwarancja producenta), System co najmniej Android 11,0 lub równoważny. </w:t>
            </w:r>
          </w:p>
          <w:p w14:paraId="540C78B5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stojaka mobilnego:</w:t>
            </w:r>
          </w:p>
          <w:p w14:paraId="3EC96F9C" w14:textId="7D7F89A6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Uniwersalny mobilny wózek TV pasujący do monitora multimedialnego. Kolor grafit lub czarny, gumowe skrętne kółka z funkcją blokady.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CB81BF" w14:textId="77777777" w:rsidR="00582DFF" w:rsidRPr="000241BF" w:rsidRDefault="00582DFF" w:rsidP="006008B9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82DFF" w14:paraId="1C075D8E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E12753" w14:textId="77777777" w:rsidR="00582DFF" w:rsidRPr="000241BF" w:rsidRDefault="00582DFF" w:rsidP="00D03565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AE76B7" w14:textId="77777777" w:rsidR="00582DFF" w:rsidRPr="000241BF" w:rsidRDefault="00582DFF" w:rsidP="00D03565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Urządzenia wielofunkcyjne format A3 kolor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188669" w14:textId="77777777" w:rsidR="00582DFF" w:rsidRPr="000241BF" w:rsidRDefault="00582DFF" w:rsidP="00D03565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urządzenia wielofunkcyjnego formatu A3 Kolor:</w:t>
            </w:r>
          </w:p>
          <w:p w14:paraId="7AE93871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Technika wydruku Laserowa, Druk w kolorze: Tak, Szybkość druku [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/min]: co najmniej 35 w czerni , 35 w kolorze, Rozdzielczość druku w czerni [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]: co najmniej 1200 x 1200 Rozdzielczość druku w kolorze [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]: co </w:t>
            </w:r>
            <w:r w:rsidRPr="000241BF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najmniej 1200 x 1200, Maksymalny format druku: A3, Automatyczny druk dwustronny: Tak, Szybkość wydruku pierwszej strony (czerń) [s]: co najmniej 9.5, </w:t>
            </w:r>
          </w:p>
          <w:p w14:paraId="310D22F9" w14:textId="60274022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Typ skanera: Kolorowy CIS Rozdzielczość optyczna skanera [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]: co najmniej 600 x 600, Głębia koloru [bit]: co najmniej 24 Głębia szarości [bit]: co najmniej 24, Rozdzielczość kopiowania [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]: co najmniej 1200 x 1200 Zmniejszanie / powiększanie: co najmniej 25 – 400, Prędkość kopiowania - czerń [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/min]: co najmniej 35, Prędkość kopiowania - kolor [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/min]: co najmniej 35, Funkcje kopiowania: Dwustronne, Faks Wbudowany faks: Tak, Maksymalna prędkość transmisji danych [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kBps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]: 35, Pamięć faksu [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]: co najmniej 8000, Podajnik papieru: co najmniej 2000 arkuszy, Taca odbiorcza: co najmniej 400 arkuszy, Pamięć: co najmniej 1.2 GB Wyświetlacz: Tak, Obsługiwane formaty nośników: co najmniej 16K, 8K, A3, A4, A5, A6, B4, B5, B6,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Executive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, Folio, Formaty niestandardowe, Kartki pocztowe, Koperty,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Legal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Letter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, Statement, Wi-Fi: Tak, Wejście RJ-1, Złącze Ethernet (LAN): co najmniej 1, Złącze USB: co najmniej 1, Kolor obudowy: preferowany Biały, Wyposażenie: Bęben, Przewód telefoniczny, Przewód zasilający, Toner startowy, Załączona dokumentacja: Instrukcja obsługi w języku polskim, Gwarancja: co najmniej 24 miesiące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0371CA" w14:textId="77777777" w:rsidR="00582DFF" w:rsidRPr="000241BF" w:rsidRDefault="00582DFF" w:rsidP="00D03565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lastRenderedPageBreak/>
              <w:t>1</w:t>
            </w:r>
          </w:p>
        </w:tc>
      </w:tr>
      <w:tr w:rsidR="00582DFF" w14:paraId="2E77A2ED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9CCF26" w14:textId="77777777" w:rsidR="00582DFF" w:rsidRPr="000241BF" w:rsidRDefault="00582DFF" w:rsidP="00D03565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C3D858" w14:textId="4EEC2FEA" w:rsidR="00582DFF" w:rsidRPr="000241BF" w:rsidRDefault="00582DFF" w:rsidP="00D03565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Zestaw rozszerzony z robotem i matą edukacyjną do nauki kodowania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07FBF3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Wyposażony w wiele funkcji robot edukacyjny do nauki programowania. Otwiera dzieciom drzwi do świata nowoczesnych technologii i edukacji w nurcie STEAM (science,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technology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, engineering, art,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maths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). Zachęca do eksperymentowania i poszukiwania kreatywnych rozwiązań. Robot można wykorzystać na różnych etapach edukacji. Można programować go zarówno za pomocą kart do kodowania, jak i aplikacji, a także wykorzystując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Scratch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3.0... Na macie do kodowania, na kartce papieru, na podłodze.</w:t>
            </w:r>
          </w:p>
          <w:p w14:paraId="1759719F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W zestawie poza robotem i kartami umożliwiającymi jego zaprogramowanie znajduje się mata do kodowania, a także kolorowe kartoniki i 525 dwustronnych krążków, w tym krążki opracowane specjalnie z myślą o rozwijaniu kompetencji kluczowych. Zestaw dla nauczycieli i edukatorów pracujących z dziećmi w wieku 3 - 10 lat.</w:t>
            </w:r>
          </w:p>
          <w:p w14:paraId="5C76CEDB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robota:</w:t>
            </w:r>
          </w:p>
          <w:p w14:paraId="54EA95C7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Kolor: biały / szary.</w:t>
            </w:r>
          </w:p>
          <w:p w14:paraId="4680D48D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Wymiary minimalne: 60 x 60 x 63 mm.</w:t>
            </w:r>
          </w:p>
          <w:p w14:paraId="5766F638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Waga min.: 133 g.</w:t>
            </w:r>
          </w:p>
          <w:p w14:paraId="2400A9BF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Zasilanie robota: Bateria Li-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Ion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3.7 V, o pojemności min.1000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mAh</w:t>
            </w:r>
            <w:proofErr w:type="spellEnd"/>
          </w:p>
          <w:p w14:paraId="487CD156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Sposób ładowania robota: przez port Micro USB.</w:t>
            </w:r>
          </w:p>
          <w:p w14:paraId="7777BEFC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- Typ pamięci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flash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>: o pojemności min. 134MB</w:t>
            </w:r>
          </w:p>
          <w:p w14:paraId="47E6B538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Typ silnika: krokowy.</w:t>
            </w:r>
          </w:p>
          <w:p w14:paraId="5D689A28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Minimalne wymagania zawartości zestawu:</w:t>
            </w:r>
          </w:p>
          <w:p w14:paraId="10EECF9E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1 x robot mówiący w dwóch językach polskim i angielskim</w:t>
            </w:r>
          </w:p>
          <w:p w14:paraId="349FA722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1 x akcesoria do robota</w:t>
            </w:r>
          </w:p>
          <w:p w14:paraId="6BDB88CF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4 x zestaw kart do kodowania</w:t>
            </w:r>
          </w:p>
          <w:p w14:paraId="601C55A6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1 x dwustronna mata edukacyjna o wymiarach 100 x 100 cm</w:t>
            </w:r>
          </w:p>
          <w:p w14:paraId="3A0EA33D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1 x komplet 350 dwustronnych krążków kompetencji kluczowych</w:t>
            </w:r>
          </w:p>
          <w:p w14:paraId="5E991E25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1 x komplet 175 dwustronnych krążków matematycznych</w:t>
            </w:r>
          </w:p>
          <w:p w14:paraId="33265A1E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1 x komplet 1000 kolorowych kartoników do maty do kodowania</w:t>
            </w:r>
          </w:p>
          <w:p w14:paraId="615C0138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1 x komplet 200 plastikowych kubeczków w 10 kolorach</w:t>
            </w:r>
          </w:p>
          <w:p w14:paraId="21A7B6C2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2 x książka edukacyjna</w:t>
            </w:r>
          </w:p>
          <w:p w14:paraId="3A1AFC28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1 x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organizer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do krążków</w:t>
            </w:r>
          </w:p>
          <w:p w14:paraId="38484F8A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2 x certyfikowany kurs Wykorzystanie robotów w edukacji przedszkolnej i wczesnoszkolnej</w:t>
            </w:r>
          </w:p>
          <w:p w14:paraId="49204623" w14:textId="77777777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2 x certyfikowany kurs Kompetencje społeczne z robotem i matą do kodowania</w:t>
            </w:r>
          </w:p>
          <w:p w14:paraId="7FD2C6B8" w14:textId="762F80DB" w:rsidR="00582DFF" w:rsidRPr="000241BF" w:rsidRDefault="00582DFF" w:rsidP="00D0356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2 x nagranie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Webinaru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Premium 30 uniwersalnych aktywności z robotami edukacyjnymi - Ścieżka Kodowania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1E6CBD" w14:textId="77777777" w:rsidR="00582DFF" w:rsidRPr="000241BF" w:rsidRDefault="00582DFF" w:rsidP="00D03565">
            <w:pPr>
              <w:pStyle w:val="Standard"/>
              <w:widowControl w:val="0"/>
              <w:snapToGrid w:val="0"/>
              <w:rPr>
                <w:rFonts w:ascii="Calibri" w:hAnsi="Calibri" w:cs="Calibri"/>
                <w:b/>
                <w:sz w:val="22"/>
                <w:szCs w:val="22"/>
                <w:lang w:eastAsia="pl-PL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lastRenderedPageBreak/>
              <w:t>1</w:t>
            </w:r>
          </w:p>
        </w:tc>
      </w:tr>
      <w:tr w:rsidR="00582DFF" w14:paraId="687BE291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B239E3" w14:textId="77777777" w:rsidR="00582DFF" w:rsidRPr="000241BF" w:rsidRDefault="00582DFF" w:rsidP="00D03565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bookmarkStart w:id="1" w:name="_Hlk180436383"/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663807F" w14:textId="6FF764FA" w:rsidR="00582DFF" w:rsidRPr="000241BF" w:rsidRDefault="000241BF" w:rsidP="00D03565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Oprogramowanie</w:t>
            </w:r>
            <w:r w:rsidR="00582DFF" w:rsidRPr="000241BF">
              <w:rPr>
                <w:rFonts w:ascii="Calibri" w:hAnsi="Calibri" w:cs="Calibri"/>
                <w:sz w:val="22"/>
                <w:szCs w:val="22"/>
              </w:rPr>
              <w:t xml:space="preserve"> do obróbki fotografii</w:t>
            </w:r>
            <w:r w:rsidR="007A6EA0" w:rsidRPr="000241BF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bookmarkStart w:id="2" w:name="_Hlk180436413"/>
            <w:proofErr w:type="spellStart"/>
            <w:r w:rsidR="007A6EA0" w:rsidRPr="000241BF">
              <w:rPr>
                <w:rFonts w:ascii="Calibri" w:hAnsi="Calibri" w:cs="Calibri"/>
                <w:sz w:val="22"/>
                <w:szCs w:val="22"/>
              </w:rPr>
              <w:t>CorelDRAW</w:t>
            </w:r>
            <w:proofErr w:type="spellEnd"/>
            <w:r w:rsidR="007A6EA0" w:rsidRPr="000241BF">
              <w:rPr>
                <w:rFonts w:ascii="Calibri" w:hAnsi="Calibri" w:cs="Calibri"/>
                <w:sz w:val="22"/>
                <w:szCs w:val="22"/>
              </w:rPr>
              <w:t xml:space="preserve"> Graphics Suite 2024</w:t>
            </w:r>
            <w:bookmarkEnd w:id="2"/>
            <w:r w:rsidR="007A6EA0" w:rsidRPr="000241BF">
              <w:rPr>
                <w:rFonts w:ascii="Calibri" w:hAnsi="Calibri" w:cs="Calibri"/>
                <w:sz w:val="22"/>
                <w:szCs w:val="22"/>
              </w:rPr>
              <w:t xml:space="preserve"> lub równoważny (licencja wieczysta)</w:t>
            </w:r>
          </w:p>
          <w:p w14:paraId="42456978" w14:textId="77777777" w:rsidR="00582DFF" w:rsidRPr="000241BF" w:rsidRDefault="00582DFF" w:rsidP="00D03565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CD0B3B" w14:textId="7F8F48F2" w:rsidR="007A6EA0" w:rsidRPr="000241BF" w:rsidRDefault="007A6EA0" w:rsidP="007A6EA0">
            <w:pPr>
              <w:pStyle w:val="Default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Profesjonalne oprogramowanie do projektowania graficznego dla systemu Windows</w:t>
            </w:r>
            <w:r w:rsidR="008F6741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CorelDRAW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Graphics Suite 2024</w:t>
            </w:r>
            <w:r w:rsidRPr="000241BF">
              <w:rPr>
                <w:rFonts w:ascii="Calibri" w:hAnsi="Calibri" w:cs="Calibri"/>
                <w:sz w:val="22"/>
                <w:szCs w:val="22"/>
              </w:rPr>
              <w:t xml:space="preserve"> lub równoważny.</w:t>
            </w:r>
          </w:p>
          <w:p w14:paraId="7BEBF88E" w14:textId="73329190" w:rsidR="00582DFF" w:rsidRPr="000241BF" w:rsidRDefault="00582DFF" w:rsidP="007A6EA0">
            <w:pPr>
              <w:pStyle w:val="Default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Licencja </w:t>
            </w:r>
            <w:r w:rsidR="000241BF"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wieczysta</w:t>
            </w:r>
            <w:r w:rsidR="007A6EA0"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AB693B" w14:textId="77777777" w:rsidR="00582DFF" w:rsidRPr="000241BF" w:rsidRDefault="00582DFF" w:rsidP="00D03565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bookmarkEnd w:id="1"/>
      <w:tr w:rsidR="00582DFF" w14:paraId="6B3FDA51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AFCDFB" w14:textId="77777777" w:rsidR="00582DFF" w:rsidRPr="000241BF" w:rsidRDefault="00582DFF" w:rsidP="006110DC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1880B1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Oprogramowanie do obróbki filmów</w:t>
            </w:r>
            <w:r w:rsidR="007A6EA0" w:rsidRPr="000241BF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7A6EA0" w:rsidRPr="000241BF">
              <w:rPr>
                <w:rFonts w:ascii="Calibri" w:hAnsi="Calibri" w:cs="Calibri"/>
                <w:sz w:val="22"/>
                <w:szCs w:val="22"/>
              </w:rPr>
              <w:t xml:space="preserve">Adobe </w:t>
            </w:r>
            <w:proofErr w:type="spellStart"/>
            <w:r w:rsidR="007A6EA0" w:rsidRPr="000241BF">
              <w:rPr>
                <w:rFonts w:ascii="Calibri" w:hAnsi="Calibri" w:cs="Calibri"/>
                <w:sz w:val="22"/>
                <w:szCs w:val="22"/>
              </w:rPr>
              <w:t>Premiere</w:t>
            </w:r>
            <w:proofErr w:type="spellEnd"/>
            <w:r w:rsidR="007A6EA0" w:rsidRPr="000241BF">
              <w:rPr>
                <w:rFonts w:ascii="Calibri" w:hAnsi="Calibri" w:cs="Calibri"/>
                <w:sz w:val="22"/>
                <w:szCs w:val="22"/>
              </w:rPr>
              <w:t xml:space="preserve"> Pro lub równoważny</w:t>
            </w:r>
          </w:p>
          <w:p w14:paraId="3A7E194F" w14:textId="51A32187" w:rsidR="007A6EA0" w:rsidRPr="000241BF" w:rsidRDefault="007A6EA0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(licencja </w:t>
            </w:r>
            <w:r w:rsidR="003322F4" w:rsidRPr="000241BF">
              <w:rPr>
                <w:rFonts w:ascii="Calibri" w:hAnsi="Calibri" w:cs="Calibri"/>
                <w:sz w:val="22"/>
                <w:szCs w:val="22"/>
              </w:rPr>
              <w:t>3 lata)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DE5E1F" w14:textId="77777777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Profesjonalne oprogramowanie do montażu i przycinania wideo </w:t>
            </w:r>
            <w:bookmarkStart w:id="3" w:name="_Hlk180437101"/>
            <w:r w:rsidRPr="000241BF">
              <w:rPr>
                <w:rFonts w:ascii="Calibri" w:hAnsi="Calibri" w:cs="Calibri"/>
                <w:sz w:val="22"/>
                <w:szCs w:val="22"/>
              </w:rPr>
              <w:t xml:space="preserve">Adobe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Premiere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Pro</w:t>
            </w:r>
            <w:bookmarkEnd w:id="3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lub równoważny.</w:t>
            </w:r>
          </w:p>
          <w:p w14:paraId="129DC0BF" w14:textId="29DA3CD9" w:rsidR="00582DFF" w:rsidRPr="000241BF" w:rsidRDefault="00582DFF" w:rsidP="006110DC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Licencja</w:t>
            </w:r>
            <w:r w:rsidR="000241BF"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min.</w:t>
            </w: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36 miesięcy.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F81915" w14:textId="77777777" w:rsidR="00582DFF" w:rsidRPr="000241BF" w:rsidRDefault="00582DFF" w:rsidP="006110DC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t>1</w:t>
            </w:r>
          </w:p>
        </w:tc>
      </w:tr>
      <w:tr w:rsidR="00582DFF" w14:paraId="2F148D1A" w14:textId="77777777" w:rsidTr="00582DFF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A742C0" w14:textId="77777777" w:rsidR="00582DFF" w:rsidRPr="000241BF" w:rsidRDefault="00582DFF" w:rsidP="006110DC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4048B6" w14:textId="6E6F3AFD" w:rsidR="00582DFF" w:rsidRPr="000241BF" w:rsidRDefault="00582DFF" w:rsidP="006110DC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Program multimedialny do wspomagania rozwoju </w:t>
            </w:r>
            <w:r w:rsidRPr="000241BF">
              <w:rPr>
                <w:rFonts w:ascii="Calibri" w:hAnsi="Calibri" w:cs="Calibri"/>
                <w:sz w:val="22"/>
                <w:szCs w:val="22"/>
              </w:rPr>
              <w:lastRenderedPageBreak/>
              <w:t>pamięci i koncentracji dla juniorów.</w:t>
            </w:r>
          </w:p>
        </w:tc>
        <w:tc>
          <w:tcPr>
            <w:tcW w:w="10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0946D2" w14:textId="77777777" w:rsidR="00582DFF" w:rsidRPr="000241BF" w:rsidRDefault="00582DFF" w:rsidP="003C385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lastRenderedPageBreak/>
              <w:t>Multimedialny system do wspomagania rozwoju pamięci i koncentracji wraz ze scenariuszami zajęć wzbogacony o moduł języka angielskiego dla juniorów – edukacja przedszkolna i wczesnoszkolna.</w:t>
            </w:r>
          </w:p>
          <w:p w14:paraId="6CEECB4A" w14:textId="77777777" w:rsidR="00582DFF" w:rsidRPr="000241BF" w:rsidRDefault="00582DFF" w:rsidP="003C3852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Zawartość zestawu:</w:t>
            </w:r>
          </w:p>
          <w:p w14:paraId="1FF9D065" w14:textId="77777777" w:rsidR="00582DFF" w:rsidRPr="000241BF" w:rsidRDefault="00582DFF" w:rsidP="003C385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Oprogramowanie do nauki języka angielskiego na co najmniej 15 stanowisk,</w:t>
            </w:r>
          </w:p>
          <w:p w14:paraId="4DBC6591" w14:textId="77777777" w:rsidR="00582DFF" w:rsidRPr="000241BF" w:rsidRDefault="00582DFF" w:rsidP="003C385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Pendrive zawierający co najmniej 70 gier edukacyjnych zebranych w 4 programach multimedialnych,</w:t>
            </w:r>
          </w:p>
          <w:p w14:paraId="4F915254" w14:textId="77777777" w:rsidR="00582DFF" w:rsidRPr="000241BF" w:rsidRDefault="00582DFF" w:rsidP="003C385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gotowe scenariusze zajęć dla co najmniej 15 dla grup przedszkolnych oraz co najmniej 15 dla wczesnoszkolnych,</w:t>
            </w:r>
          </w:p>
          <w:p w14:paraId="15103483" w14:textId="77777777" w:rsidR="00582DFF" w:rsidRPr="000241BF" w:rsidRDefault="00582DFF" w:rsidP="003C385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- moduł językowy – możliwość korzystania z programu w języku polskim i angielskim, </w:t>
            </w:r>
          </w:p>
          <w:p w14:paraId="29BB50D2" w14:textId="77777777" w:rsidR="00582DFF" w:rsidRPr="000241BF" w:rsidRDefault="00582DFF" w:rsidP="003C385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poradnik do użytkowania,</w:t>
            </w:r>
          </w:p>
          <w:p w14:paraId="121849DB" w14:textId="77777777" w:rsidR="00582DFF" w:rsidRPr="000241BF" w:rsidRDefault="00582DFF" w:rsidP="003C385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- zestaw co najmniej 5 prezentacji multimedialnych,</w:t>
            </w:r>
          </w:p>
          <w:p w14:paraId="48D60790" w14:textId="77777777" w:rsidR="00582DFF" w:rsidRPr="000241BF" w:rsidRDefault="00582DFF" w:rsidP="003C385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- co najmniej 5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konspeków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pogadanek nawiązujące do tematów zajęć,</w:t>
            </w:r>
          </w:p>
          <w:p w14:paraId="1A32268A" w14:textId="55ECF135" w:rsidR="00582DFF" w:rsidRPr="000241BF" w:rsidRDefault="00582DFF" w:rsidP="003C385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Licencja bezterminowa na 15 stanowisk.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FD4D5C" w14:textId="77777777" w:rsidR="00582DFF" w:rsidRPr="000241BF" w:rsidRDefault="00582DFF" w:rsidP="006110DC">
            <w:pPr>
              <w:pStyle w:val="Standard"/>
              <w:widowControl w:val="0"/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sz w:val="22"/>
                <w:szCs w:val="22"/>
                <w:lang w:eastAsia="pl-PL"/>
              </w:rPr>
              <w:lastRenderedPageBreak/>
              <w:t>1</w:t>
            </w:r>
          </w:p>
        </w:tc>
      </w:tr>
    </w:tbl>
    <w:p w14:paraId="4275E853" w14:textId="77777777" w:rsidR="003E1E3E" w:rsidRDefault="003E1E3E">
      <w:pPr>
        <w:pStyle w:val="Standard"/>
        <w:rPr>
          <w:rFonts w:hint="eastAsia"/>
        </w:rPr>
      </w:pPr>
    </w:p>
    <w:sectPr w:rsidR="003E1E3E">
      <w:headerReference w:type="default" r:id="rId7"/>
      <w:footerReference w:type="default" r:id="rId8"/>
      <w:pgSz w:w="16838" w:h="11906" w:orient="landscape"/>
      <w:pgMar w:top="1134" w:right="1134" w:bottom="1134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E37D93D" w14:textId="77777777" w:rsidR="00E30893" w:rsidRDefault="00E30893">
      <w:pPr>
        <w:rPr>
          <w:rFonts w:hint="eastAsia"/>
        </w:rPr>
      </w:pPr>
      <w:r>
        <w:separator/>
      </w:r>
    </w:p>
  </w:endnote>
  <w:endnote w:type="continuationSeparator" w:id="0">
    <w:p w14:paraId="1D9C48EA" w14:textId="77777777" w:rsidR="00E30893" w:rsidRDefault="00E3089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007EBF" w14:textId="77777777" w:rsidR="00836543" w:rsidRDefault="00000000">
    <w:pPr>
      <w:pStyle w:val="Stopka"/>
      <w:jc w:val="center"/>
      <w:rPr>
        <w:rFonts w:hint="eastAsia"/>
      </w:rPr>
    </w:pPr>
    <w:r>
      <w:rPr>
        <w:noProof/>
      </w:rPr>
      <w:drawing>
        <wp:inline distT="0" distB="0" distL="0" distR="0" wp14:anchorId="79547435" wp14:editId="37FB1D2D">
          <wp:extent cx="5400044" cy="570960"/>
          <wp:effectExtent l="0" t="0" r="0" b="540"/>
          <wp:docPr id="2041407160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0044" cy="57096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430B2646" w14:textId="77777777" w:rsidR="00836543" w:rsidRDefault="00836543">
    <w:pPr>
      <w:pStyle w:val="Stopka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A1F69A" w14:textId="77777777" w:rsidR="00E30893" w:rsidRDefault="00E30893">
      <w:pPr>
        <w:rPr>
          <w:rFonts w:hint="eastAsia"/>
        </w:rPr>
      </w:pPr>
      <w:r>
        <w:rPr>
          <w:color w:val="000000"/>
        </w:rPr>
        <w:separator/>
      </w:r>
    </w:p>
  </w:footnote>
  <w:footnote w:type="continuationSeparator" w:id="0">
    <w:p w14:paraId="19005D46" w14:textId="77777777" w:rsidR="00E30893" w:rsidRDefault="00E30893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72FAD5" w14:textId="77777777" w:rsidR="003A4818" w:rsidRDefault="003A4818" w:rsidP="003A4818">
    <w:pPr>
      <w:pStyle w:val="NormalnyWeb"/>
      <w:spacing w:before="0" w:after="0" w:line="240" w:lineRule="auto"/>
      <w:jc w:val="right"/>
    </w:pPr>
    <w:r>
      <w:rPr>
        <w:rFonts w:ascii="Cambria" w:hAnsi="Cambria" w:cs="Cambria"/>
        <w:sz w:val="18"/>
        <w:szCs w:val="20"/>
      </w:rPr>
      <w:t>Załącznik nr 5 do SWZ</w:t>
    </w:r>
  </w:p>
  <w:p w14:paraId="358F5DA2" w14:textId="77777777" w:rsidR="003A4818" w:rsidRDefault="003A4818" w:rsidP="003A4818">
    <w:pPr>
      <w:pStyle w:val="Standard"/>
      <w:jc w:val="center"/>
      <w:rPr>
        <w:rFonts w:hint="eastAsia"/>
        <w:sz w:val="20"/>
        <w:szCs w:val="20"/>
      </w:rPr>
    </w:pPr>
  </w:p>
  <w:p w14:paraId="5807EB90" w14:textId="77777777" w:rsidR="003A4818" w:rsidRDefault="003A4818" w:rsidP="003A4818">
    <w:pPr>
      <w:pStyle w:val="Standard"/>
      <w:jc w:val="center"/>
      <w:rPr>
        <w:rFonts w:hint="eastAsia"/>
      </w:rPr>
    </w:pPr>
    <w:bookmarkStart w:id="4" w:name="_Hlk172801052"/>
    <w:r>
      <w:rPr>
        <w:rFonts w:ascii="Times New Roman" w:hAnsi="Times New Roman" w:cs="Times New Roman"/>
        <w:sz w:val="22"/>
        <w:szCs w:val="22"/>
      </w:rPr>
      <w:t xml:space="preserve">Zamówienie na zakup </w:t>
    </w:r>
    <w:r>
      <w:rPr>
        <w:rFonts w:ascii="Times New Roman" w:eastAsia="Times New Roman" w:hAnsi="Times New Roman" w:cs="Times New Roman"/>
        <w:kern w:val="0"/>
        <w:sz w:val="22"/>
        <w:szCs w:val="22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  <w:sz w:val="22"/>
        <w:szCs w:val="22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bookmarkEnd w:id="4"/>
  <w:p w14:paraId="70D8A852" w14:textId="77777777" w:rsidR="00836543" w:rsidRDefault="00836543">
    <w:pPr>
      <w:pStyle w:val="Heading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1DA251F"/>
    <w:multiLevelType w:val="multilevel"/>
    <w:tmpl w:val="848436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."/>
      <w:lvlJc w:val="left"/>
      <w:pPr>
        <w:ind w:left="1080" w:hanging="360"/>
      </w:pPr>
    </w:lvl>
    <w:lvl w:ilvl="2">
      <w:start w:val="1"/>
      <w:numFmt w:val="decimal"/>
      <w:lvlText w:val="."/>
      <w:lvlJc w:val="left"/>
      <w:pPr>
        <w:ind w:left="1440" w:hanging="360"/>
      </w:pPr>
    </w:lvl>
    <w:lvl w:ilvl="3">
      <w:start w:val="1"/>
      <w:numFmt w:val="decimal"/>
      <w:lvlText w:val="."/>
      <w:lvlJc w:val="left"/>
      <w:pPr>
        <w:ind w:left="1800" w:hanging="360"/>
      </w:pPr>
    </w:lvl>
    <w:lvl w:ilvl="4">
      <w:start w:val="1"/>
      <w:numFmt w:val="decimal"/>
      <w:lvlText w:val="."/>
      <w:lvlJc w:val="left"/>
      <w:pPr>
        <w:ind w:left="2160" w:hanging="360"/>
      </w:pPr>
    </w:lvl>
    <w:lvl w:ilvl="5">
      <w:start w:val="1"/>
      <w:numFmt w:val="decimal"/>
      <w:lvlText w:val="."/>
      <w:lvlJc w:val="left"/>
      <w:pPr>
        <w:ind w:left="2520" w:hanging="360"/>
      </w:pPr>
    </w:lvl>
    <w:lvl w:ilvl="6">
      <w:start w:val="1"/>
      <w:numFmt w:val="decimal"/>
      <w:lvlText w:val="."/>
      <w:lvlJc w:val="left"/>
      <w:pPr>
        <w:ind w:left="2880" w:hanging="360"/>
      </w:pPr>
    </w:lvl>
    <w:lvl w:ilvl="7">
      <w:start w:val="1"/>
      <w:numFmt w:val="decimal"/>
      <w:lvlText w:val="."/>
      <w:lvlJc w:val="left"/>
      <w:pPr>
        <w:ind w:left="3240" w:hanging="360"/>
      </w:pPr>
    </w:lvl>
    <w:lvl w:ilvl="8">
      <w:start w:val="1"/>
      <w:numFmt w:val="decimal"/>
      <w:lvlText w:val="."/>
      <w:lvlJc w:val="left"/>
      <w:pPr>
        <w:ind w:left="3600" w:hanging="360"/>
      </w:pPr>
    </w:lvl>
  </w:abstractNum>
  <w:num w:numId="1" w16cid:durableId="13216212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1E3E"/>
    <w:rsid w:val="000241BF"/>
    <w:rsid w:val="00077F41"/>
    <w:rsid w:val="00280E8F"/>
    <w:rsid w:val="003322F4"/>
    <w:rsid w:val="003A4818"/>
    <w:rsid w:val="003C3852"/>
    <w:rsid w:val="003E1E3E"/>
    <w:rsid w:val="0054320A"/>
    <w:rsid w:val="00582DFF"/>
    <w:rsid w:val="006008B9"/>
    <w:rsid w:val="006110DC"/>
    <w:rsid w:val="007A6EA0"/>
    <w:rsid w:val="00836543"/>
    <w:rsid w:val="008F6741"/>
    <w:rsid w:val="009E64D8"/>
    <w:rsid w:val="00A9304B"/>
    <w:rsid w:val="00C17B5B"/>
    <w:rsid w:val="00CE4367"/>
    <w:rsid w:val="00D03565"/>
    <w:rsid w:val="00DC3F67"/>
    <w:rsid w:val="00E30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752137"/>
  <w15:docId w15:val="{849EF7F7-A522-4E20-988C-4D59BD9B02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kern w:val="3"/>
        <w:sz w:val="24"/>
        <w:szCs w:val="24"/>
        <w:lang w:val="pl-PL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Heading"/>
    <w:next w:val="Textbody"/>
    <w:uiPriority w:val="9"/>
    <w:qFormat/>
    <w:pPr>
      <w:outlineLvl w:val="0"/>
    </w:pPr>
    <w:rPr>
      <w:rFonts w:cs="Liberation Serif"/>
      <w:b/>
      <w:bCs/>
      <w:sz w:val="48"/>
      <w:szCs w:val="48"/>
    </w:rPr>
  </w:style>
  <w:style w:type="paragraph" w:styleId="Nagwek2">
    <w:name w:val="heading 2"/>
    <w:basedOn w:val="Heading"/>
    <w:next w:val="Textbody"/>
    <w:uiPriority w:val="9"/>
    <w:semiHidden/>
    <w:unhideWhenUsed/>
    <w:qFormat/>
    <w:pPr>
      <w:spacing w:before="200"/>
      <w:outlineLvl w:val="1"/>
    </w:pPr>
    <w:rPr>
      <w:rFonts w:cs="Liberation Serif"/>
      <w:b/>
      <w:bCs/>
      <w:sz w:val="36"/>
      <w:szCs w:val="36"/>
    </w:rPr>
  </w:style>
  <w:style w:type="paragraph" w:styleId="Nagwek3">
    <w:name w:val="heading 3"/>
    <w:basedOn w:val="Heading"/>
    <w:next w:val="Textbody"/>
    <w:uiPriority w:val="9"/>
    <w:semiHidden/>
    <w:unhideWhenUsed/>
    <w:qFormat/>
    <w:pPr>
      <w:spacing w:before="140"/>
      <w:outlineLvl w:val="2"/>
    </w:pPr>
    <w:rPr>
      <w:rFonts w:cs="Liberation Serif"/>
      <w:b/>
      <w:bCs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Lista">
    <w:name w:val="List"/>
    <w:basedOn w:val="Textbody"/>
  </w:style>
  <w:style w:type="paragraph" w:styleId="Legend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TableContents">
    <w:name w:val="Table Contents"/>
    <w:basedOn w:val="Standard"/>
    <w:pPr>
      <w:widowControl w:val="0"/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styleId="NormalnyWeb">
    <w:name w:val="Normal (Web)"/>
    <w:basedOn w:val="Normalny"/>
    <w:pPr>
      <w:suppressAutoHyphens w:val="0"/>
      <w:spacing w:before="100" w:after="142" w:line="276" w:lineRule="auto"/>
      <w:textAlignment w:val="auto"/>
    </w:pPr>
    <w:rPr>
      <w:rFonts w:ascii="Times New Roman" w:eastAsia="Times New Roman" w:hAnsi="Times New Roman" w:cs="Times New Roman"/>
      <w:kern w:val="0"/>
      <w:lang w:eastAsia="pl-PL" w:bidi="ar-SA"/>
    </w:rPr>
  </w:style>
  <w:style w:type="paragraph" w:styleId="Nagwek">
    <w:name w:val="header"/>
    <w:basedOn w:val="HeaderandFooter"/>
  </w:style>
  <w:style w:type="character" w:customStyle="1" w:styleId="NumberingSymbols">
    <w:name w:val="Numbering Symbols"/>
  </w:style>
  <w:style w:type="character" w:styleId="Uwydatnienie">
    <w:name w:val="Emphasis"/>
    <w:rPr>
      <w:i/>
      <w:iCs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StrongEmphasis">
    <w:name w:val="Strong Emphasis"/>
    <w:rPr>
      <w:b/>
      <w:bCs/>
    </w:rPr>
  </w:style>
  <w:style w:type="character" w:customStyle="1" w:styleId="NagwekZnak">
    <w:name w:val="Nagłówek Znak"/>
    <w:basedOn w:val="Domylnaczcionkaakapitu"/>
    <w:rPr>
      <w:rFonts w:cs="Mangal"/>
      <w:szCs w:val="21"/>
    </w:rPr>
  </w:style>
  <w:style w:type="character" w:customStyle="1" w:styleId="StopkaZnak">
    <w:name w:val="Stopka Znak"/>
    <w:basedOn w:val="Domylnaczcionkaakapitu"/>
    <w:rPr>
      <w:rFonts w:cs="Mangal"/>
      <w:szCs w:val="21"/>
    </w:rPr>
  </w:style>
  <w:style w:type="paragraph" w:customStyle="1" w:styleId="Default">
    <w:name w:val="Default"/>
    <w:rsid w:val="007A6EA0"/>
    <w:pPr>
      <w:autoSpaceDE w:val="0"/>
      <w:adjustRightInd w:val="0"/>
      <w:textAlignment w:val="auto"/>
    </w:pPr>
    <w:rPr>
      <w:rFonts w:ascii="Open Sans" w:hAnsi="Open Sans" w:cs="Open Sans"/>
      <w:color w:val="000000"/>
      <w:kern w:val="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7611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8</Pages>
  <Words>2082</Words>
  <Characters>12495</Characters>
  <Application>Microsoft Office Word</Application>
  <DocSecurity>0</DocSecurity>
  <Lines>104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Dominik Sobczak</cp:lastModifiedBy>
  <cp:revision>5</cp:revision>
  <dcterms:created xsi:type="dcterms:W3CDTF">2024-10-20T20:45:00Z</dcterms:created>
  <dcterms:modified xsi:type="dcterms:W3CDTF">2024-10-21T21:13:00Z</dcterms:modified>
</cp:coreProperties>
</file>