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B60B60" w:rsidRDefault="00DA3845">
      <w:pPr>
        <w:pStyle w:val="Tytu"/>
        <w:jc w:val="both"/>
        <w:rPr>
          <w:rFonts w:ascii="Times New Roman" w:hAnsi="Times New Roman" w:cs="Times New Roman"/>
          <w:b w:val="0"/>
          <w:color w:val="000000" w:themeColor="text1"/>
        </w:rPr>
      </w:pPr>
    </w:p>
    <w:p w:rsidR="00DA3845" w:rsidRPr="00B60B60" w:rsidRDefault="00DA3845">
      <w:pPr>
        <w:pStyle w:val="Tytu"/>
        <w:rPr>
          <w:color w:val="000000" w:themeColor="text1"/>
        </w:rPr>
      </w:pPr>
      <w:r w:rsidRPr="00B60B60">
        <w:rPr>
          <w:rFonts w:ascii="Times New Roman" w:hAnsi="Times New Roman" w:cs="Times New Roman"/>
          <w:color w:val="000000" w:themeColor="text1"/>
        </w:rPr>
        <w:t xml:space="preserve">SZPITAL </w:t>
      </w:r>
      <w:r w:rsidR="00370E0E" w:rsidRPr="00B60B60">
        <w:rPr>
          <w:rFonts w:ascii="Times New Roman" w:hAnsi="Times New Roman" w:cs="Times New Roman"/>
          <w:color w:val="000000" w:themeColor="text1"/>
        </w:rPr>
        <w:t>SPECJALISTYCZNY</w:t>
      </w:r>
      <w:r w:rsidRPr="00B60B60">
        <w:rPr>
          <w:rFonts w:ascii="Times New Roman" w:hAnsi="Times New Roman" w:cs="Times New Roman"/>
          <w:color w:val="000000" w:themeColor="text1"/>
        </w:rPr>
        <w:t xml:space="preserve"> im. EDMUNDA BIERNACKIEGO</w:t>
      </w:r>
    </w:p>
    <w:p w:rsidR="00DA3845" w:rsidRPr="00B60B60" w:rsidRDefault="00DA3845">
      <w:pPr>
        <w:jc w:val="center"/>
        <w:rPr>
          <w:b/>
          <w:color w:val="000000" w:themeColor="text1"/>
        </w:rPr>
      </w:pPr>
      <w:r w:rsidRPr="00B60B60">
        <w:rPr>
          <w:b/>
          <w:color w:val="000000" w:themeColor="text1"/>
        </w:rPr>
        <w:t>ul. Żeromskiego 22</w:t>
      </w:r>
    </w:p>
    <w:p w:rsidR="00DA3845" w:rsidRPr="00B60B60" w:rsidRDefault="00DA3845">
      <w:pPr>
        <w:jc w:val="center"/>
        <w:rPr>
          <w:b/>
          <w:color w:val="000000" w:themeColor="text1"/>
        </w:rPr>
      </w:pPr>
      <w:r w:rsidRPr="00B60B60">
        <w:rPr>
          <w:b/>
          <w:color w:val="000000" w:themeColor="text1"/>
        </w:rPr>
        <w:t>39-300 Mielec</w:t>
      </w:r>
    </w:p>
    <w:p w:rsidR="00DA3845" w:rsidRPr="00B60B60" w:rsidRDefault="00DA3845">
      <w:pPr>
        <w:jc w:val="center"/>
        <w:rPr>
          <w:color w:val="000000" w:themeColor="text1"/>
        </w:rPr>
      </w:pPr>
      <w:r w:rsidRPr="00B60B60">
        <w:rPr>
          <w:b/>
          <w:color w:val="000000" w:themeColor="text1"/>
        </w:rPr>
        <w:t xml:space="preserve">tel. centrala </w:t>
      </w:r>
      <w:r w:rsidR="0011709F" w:rsidRPr="00B60B60">
        <w:rPr>
          <w:b/>
          <w:color w:val="000000" w:themeColor="text1"/>
        </w:rPr>
        <w:t xml:space="preserve">17 </w:t>
      </w:r>
      <w:r w:rsidRPr="00B60B60">
        <w:rPr>
          <w:b/>
          <w:color w:val="000000" w:themeColor="text1"/>
        </w:rPr>
        <w:t>780-01-00</w:t>
      </w:r>
      <w:r w:rsidR="0011709F" w:rsidRPr="00B60B60">
        <w:rPr>
          <w:b/>
          <w:color w:val="000000" w:themeColor="text1"/>
        </w:rPr>
        <w:t>;</w:t>
      </w:r>
      <w:r w:rsidRPr="00B60B60">
        <w:rPr>
          <w:b/>
          <w:color w:val="000000" w:themeColor="text1"/>
        </w:rPr>
        <w:t xml:space="preserve"> </w:t>
      </w:r>
      <w:r w:rsidR="00130F19" w:rsidRPr="00B60B60">
        <w:rPr>
          <w:b/>
          <w:color w:val="000000" w:themeColor="text1"/>
        </w:rPr>
        <w:t xml:space="preserve">Zamówienia Publiczne </w:t>
      </w:r>
      <w:proofErr w:type="spellStart"/>
      <w:r w:rsidRPr="00B60B60">
        <w:rPr>
          <w:b/>
          <w:color w:val="000000" w:themeColor="text1"/>
        </w:rPr>
        <w:t>tel</w:t>
      </w:r>
      <w:proofErr w:type="spellEnd"/>
      <w:r w:rsidRPr="00B60B60">
        <w:rPr>
          <w:b/>
          <w:color w:val="000000" w:themeColor="text1"/>
        </w:rPr>
        <w:t xml:space="preserve">/fax </w:t>
      </w:r>
      <w:r w:rsidR="0011709F" w:rsidRPr="00B60B60">
        <w:rPr>
          <w:b/>
          <w:color w:val="000000" w:themeColor="text1"/>
        </w:rPr>
        <w:t xml:space="preserve">17 </w:t>
      </w:r>
      <w:r w:rsidRPr="00B60B60">
        <w:rPr>
          <w:b/>
          <w:color w:val="000000" w:themeColor="text1"/>
        </w:rPr>
        <w:t>780-01-46</w:t>
      </w:r>
    </w:p>
    <w:p w:rsidR="00DA3845" w:rsidRPr="00B60B60" w:rsidRDefault="00283549">
      <w:pPr>
        <w:jc w:val="center"/>
        <w:rPr>
          <w:color w:val="000000" w:themeColor="text1"/>
        </w:rPr>
      </w:pPr>
      <w:hyperlink r:id="rId8" w:history="1">
        <w:r w:rsidR="00DA3845" w:rsidRPr="00B60B60">
          <w:rPr>
            <w:rStyle w:val="Hipercze"/>
            <w:b/>
            <w:color w:val="000000" w:themeColor="text1"/>
          </w:rPr>
          <w:t>http://www.szpital.mielec.pl/</w:t>
        </w:r>
      </w:hyperlink>
    </w:p>
    <w:p w:rsidR="00DA3845" w:rsidRPr="00B60B60" w:rsidRDefault="00DA3845">
      <w:pPr>
        <w:jc w:val="both"/>
        <w:rPr>
          <w:color w:val="000000" w:themeColor="text1"/>
        </w:rPr>
      </w:pPr>
    </w:p>
    <w:p w:rsidR="00DA3845" w:rsidRPr="00B60B60" w:rsidRDefault="00DA3845">
      <w:pPr>
        <w:jc w:val="both"/>
        <w:rPr>
          <w:color w:val="000000" w:themeColor="text1"/>
        </w:rPr>
      </w:pPr>
    </w:p>
    <w:p w:rsidR="00DA3845" w:rsidRPr="00B60B60" w:rsidRDefault="00DA3845">
      <w:pPr>
        <w:jc w:val="both"/>
        <w:rPr>
          <w:color w:val="000000" w:themeColor="text1"/>
        </w:rPr>
      </w:pPr>
    </w:p>
    <w:p w:rsidR="00DA3845" w:rsidRPr="00B60B60" w:rsidRDefault="00DA3845">
      <w:pPr>
        <w:jc w:val="both"/>
        <w:rPr>
          <w:color w:val="000000" w:themeColor="text1"/>
        </w:rPr>
      </w:pPr>
    </w:p>
    <w:p w:rsidR="00B60B60" w:rsidRPr="00B60B60" w:rsidRDefault="00B60B60">
      <w:pPr>
        <w:jc w:val="both"/>
        <w:rPr>
          <w:color w:val="000000" w:themeColor="text1"/>
        </w:rPr>
      </w:pPr>
    </w:p>
    <w:p w:rsidR="00B60B60" w:rsidRDefault="00B60B60">
      <w:pPr>
        <w:jc w:val="both"/>
        <w:rPr>
          <w:color w:val="000000" w:themeColor="text1"/>
        </w:rPr>
      </w:pPr>
    </w:p>
    <w:p w:rsidR="002D04ED" w:rsidRPr="00B60B60" w:rsidRDefault="002D04ED">
      <w:pPr>
        <w:jc w:val="both"/>
        <w:rPr>
          <w:color w:val="000000" w:themeColor="text1"/>
        </w:rPr>
      </w:pPr>
    </w:p>
    <w:p w:rsidR="00DA3845" w:rsidRPr="00B60B60" w:rsidRDefault="00DA3845">
      <w:pPr>
        <w:jc w:val="both"/>
        <w:rPr>
          <w:color w:val="000000" w:themeColor="text1"/>
        </w:rPr>
      </w:pPr>
    </w:p>
    <w:p w:rsidR="00DA3845" w:rsidRPr="00B60B60" w:rsidRDefault="00CA21E0">
      <w:pPr>
        <w:pStyle w:val="Nagwek6"/>
        <w:widowControl/>
        <w:rPr>
          <w:i/>
          <w:color w:val="000000" w:themeColor="text1"/>
          <w:sz w:val="36"/>
        </w:rPr>
      </w:pPr>
      <w:r w:rsidRPr="00B60B60">
        <w:rPr>
          <w:i/>
          <w:color w:val="000000" w:themeColor="text1"/>
          <w:sz w:val="36"/>
        </w:rPr>
        <w:t>Specyfikacja</w:t>
      </w:r>
      <w:r w:rsidR="00DE396B" w:rsidRPr="00B60B60">
        <w:rPr>
          <w:i/>
          <w:color w:val="000000" w:themeColor="text1"/>
          <w:sz w:val="36"/>
        </w:rPr>
        <w:t xml:space="preserve"> Warunków Zamówienia na</w:t>
      </w:r>
      <w:r w:rsidR="00DA3845" w:rsidRPr="00B60B60">
        <w:rPr>
          <w:i/>
          <w:color w:val="000000" w:themeColor="text1"/>
          <w:sz w:val="36"/>
        </w:rPr>
        <w:t>:</w:t>
      </w:r>
    </w:p>
    <w:p w:rsidR="00CA5183" w:rsidRPr="00B60B60" w:rsidRDefault="00CA5183" w:rsidP="00CA5183">
      <w:pPr>
        <w:pStyle w:val="Tekstpodstawowy"/>
        <w:rPr>
          <w:color w:val="000000" w:themeColor="text1"/>
        </w:rPr>
      </w:pPr>
    </w:p>
    <w:p w:rsidR="008D351C" w:rsidRPr="00B60B60" w:rsidRDefault="008D351C" w:rsidP="008D351C">
      <w:pPr>
        <w:jc w:val="center"/>
        <w:rPr>
          <w:rFonts w:cs="Times New Roman"/>
          <w:b/>
          <w:color w:val="000000" w:themeColor="text1"/>
          <w:spacing w:val="30"/>
          <w:kern w:val="0"/>
          <w:sz w:val="32"/>
          <w:szCs w:val="32"/>
          <w:lang w:eastAsia="pl-PL"/>
        </w:rPr>
      </w:pPr>
      <w:r w:rsidRPr="00B60B60">
        <w:rPr>
          <w:rFonts w:cs="Times New Roman"/>
          <w:b/>
          <w:color w:val="000000" w:themeColor="text1"/>
          <w:spacing w:val="30"/>
          <w:kern w:val="0"/>
          <w:sz w:val="32"/>
          <w:szCs w:val="32"/>
          <w:lang w:eastAsia="pl-PL"/>
        </w:rPr>
        <w:t>SPRZEDAŻ I DOSTAW</w:t>
      </w:r>
      <w:r w:rsidR="002D04ED" w:rsidRPr="00B60B60">
        <w:rPr>
          <w:rFonts w:cs="Times New Roman"/>
          <w:b/>
          <w:color w:val="000000" w:themeColor="text1"/>
          <w:spacing w:val="30"/>
          <w:kern w:val="0"/>
          <w:sz w:val="32"/>
          <w:szCs w:val="32"/>
          <w:lang w:eastAsia="pl-PL"/>
        </w:rPr>
        <w:t xml:space="preserve">Ę </w:t>
      </w:r>
      <w:r w:rsidR="002D04ED" w:rsidRPr="002D04ED">
        <w:rPr>
          <w:rFonts w:cs="Times New Roman"/>
          <w:b/>
          <w:color w:val="000000" w:themeColor="text1"/>
          <w:spacing w:val="30"/>
          <w:kern w:val="0"/>
          <w:sz w:val="32"/>
          <w:szCs w:val="32"/>
          <w:lang w:eastAsia="pl-PL"/>
        </w:rPr>
        <w:t>RĘKAWIC MEDYCZNYCH DO SZPITALA SPECJALISTYCZNEGO IM.</w:t>
      </w:r>
      <w:r w:rsidR="002D04ED">
        <w:rPr>
          <w:rFonts w:cs="Times New Roman"/>
          <w:b/>
          <w:color w:val="000000" w:themeColor="text1"/>
          <w:spacing w:val="30"/>
          <w:kern w:val="0"/>
          <w:sz w:val="32"/>
          <w:szCs w:val="32"/>
          <w:lang w:eastAsia="pl-PL"/>
        </w:rPr>
        <w:t> </w:t>
      </w:r>
      <w:r w:rsidR="002D04ED" w:rsidRPr="002D04ED">
        <w:rPr>
          <w:rFonts w:cs="Times New Roman"/>
          <w:b/>
          <w:color w:val="000000" w:themeColor="text1"/>
          <w:spacing w:val="30"/>
          <w:kern w:val="0"/>
          <w:sz w:val="32"/>
          <w:szCs w:val="32"/>
          <w:lang w:eastAsia="pl-PL"/>
        </w:rPr>
        <w:t>EDMUNDA BIERNACKIEGO W MIELCU</w:t>
      </w:r>
    </w:p>
    <w:p w:rsidR="00DA3845" w:rsidRPr="00B60B60" w:rsidRDefault="00DA3845">
      <w:pPr>
        <w:jc w:val="both"/>
        <w:rPr>
          <w:color w:val="000000" w:themeColor="text1"/>
        </w:rPr>
      </w:pPr>
    </w:p>
    <w:p w:rsidR="0015482C" w:rsidRPr="00B60B60" w:rsidRDefault="0015482C">
      <w:pPr>
        <w:jc w:val="both"/>
        <w:rPr>
          <w:color w:val="000000" w:themeColor="text1"/>
        </w:rPr>
      </w:pPr>
    </w:p>
    <w:p w:rsidR="00996220" w:rsidRPr="00B60B60" w:rsidRDefault="00996220">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46092B" w:rsidRPr="00B60B60" w:rsidRDefault="0046092B">
      <w:pPr>
        <w:jc w:val="both"/>
        <w:rPr>
          <w:color w:val="000000" w:themeColor="text1"/>
        </w:rPr>
      </w:pPr>
    </w:p>
    <w:p w:rsidR="00D45244" w:rsidRPr="00B60B60" w:rsidRDefault="00D45244">
      <w:pPr>
        <w:jc w:val="both"/>
        <w:rPr>
          <w:color w:val="000000" w:themeColor="text1"/>
        </w:rPr>
      </w:pPr>
    </w:p>
    <w:p w:rsidR="00D45244" w:rsidRPr="00B60B60" w:rsidRDefault="00D45244">
      <w:pPr>
        <w:jc w:val="both"/>
        <w:rPr>
          <w:color w:val="000000" w:themeColor="text1"/>
          <w:sz w:val="10"/>
          <w:szCs w:val="10"/>
        </w:rPr>
      </w:pPr>
    </w:p>
    <w:p w:rsidR="00DA3845" w:rsidRPr="00B60B60" w:rsidRDefault="00446655">
      <w:pPr>
        <w:jc w:val="both"/>
        <w:rPr>
          <w:b/>
          <w:color w:val="000000" w:themeColor="text1"/>
          <w:sz w:val="6"/>
          <w:szCs w:val="6"/>
        </w:rPr>
      </w:pPr>
      <w:r w:rsidRPr="00B60B60">
        <w:rPr>
          <w:i/>
          <w:color w:val="000000" w:themeColor="text1"/>
          <w:sz w:val="28"/>
          <w:u w:val="single"/>
        </w:rPr>
        <w:t>Tryb udzielenia zamówienia:</w:t>
      </w:r>
    </w:p>
    <w:p w:rsidR="00DA3845" w:rsidRPr="00B60B60" w:rsidRDefault="00DA3845">
      <w:pPr>
        <w:jc w:val="both"/>
        <w:rPr>
          <w:b/>
          <w:color w:val="000000" w:themeColor="text1"/>
          <w:sz w:val="6"/>
          <w:szCs w:val="6"/>
        </w:rPr>
      </w:pPr>
    </w:p>
    <w:p w:rsidR="00DA3845" w:rsidRPr="00B60B60" w:rsidRDefault="00CA21E0">
      <w:pPr>
        <w:jc w:val="both"/>
        <w:rPr>
          <w:b/>
          <w:color w:val="000000" w:themeColor="text1"/>
          <w:sz w:val="26"/>
          <w:szCs w:val="26"/>
        </w:rPr>
      </w:pPr>
      <w:r w:rsidRPr="00B60B60">
        <w:rPr>
          <w:color w:val="000000" w:themeColor="text1"/>
          <w:sz w:val="26"/>
          <w:szCs w:val="26"/>
        </w:rPr>
        <w:t xml:space="preserve">postępowanie o udzielenie zamówienia klasycznego o wartości </w:t>
      </w:r>
      <w:r w:rsidR="00D80F92" w:rsidRPr="00B60B60">
        <w:rPr>
          <w:color w:val="000000" w:themeColor="text1"/>
          <w:sz w:val="26"/>
          <w:szCs w:val="26"/>
        </w:rPr>
        <w:t xml:space="preserve">nie przekraczającej progów unijnych </w:t>
      </w:r>
      <w:r w:rsidRPr="00B60B60">
        <w:rPr>
          <w:color w:val="000000" w:themeColor="text1"/>
          <w:sz w:val="26"/>
          <w:szCs w:val="26"/>
        </w:rPr>
        <w:t xml:space="preserve">o których mowa w </w:t>
      </w:r>
      <w:r w:rsidRPr="00B60B60">
        <w:rPr>
          <w:rFonts w:cs="Times New Roman"/>
          <w:color w:val="000000" w:themeColor="text1"/>
          <w:sz w:val="26"/>
          <w:szCs w:val="26"/>
        </w:rPr>
        <w:t>art. 3 ustawy z 11 września 2019 r. Prawo zamówień publicznych</w:t>
      </w:r>
      <w:r w:rsidRPr="00B60B60">
        <w:rPr>
          <w:color w:val="000000" w:themeColor="text1"/>
          <w:sz w:val="26"/>
          <w:szCs w:val="26"/>
        </w:rPr>
        <w:t xml:space="preserve"> – </w:t>
      </w:r>
      <w:r w:rsidRPr="00B60B60">
        <w:rPr>
          <w:b/>
          <w:color w:val="000000" w:themeColor="text1"/>
          <w:sz w:val="26"/>
          <w:szCs w:val="26"/>
        </w:rPr>
        <w:t xml:space="preserve">tryb podstawowy bez negocjacji – art. 275 </w:t>
      </w:r>
      <w:r w:rsidR="00A54CC0" w:rsidRPr="00B60B60">
        <w:rPr>
          <w:b/>
          <w:color w:val="000000" w:themeColor="text1"/>
          <w:sz w:val="26"/>
          <w:szCs w:val="26"/>
        </w:rPr>
        <w:t>ust</w:t>
      </w:r>
      <w:r w:rsidR="00BD0CE0" w:rsidRPr="00B60B60">
        <w:rPr>
          <w:b/>
          <w:color w:val="000000" w:themeColor="text1"/>
          <w:sz w:val="26"/>
          <w:szCs w:val="26"/>
        </w:rPr>
        <w:t xml:space="preserve">. 1 </w:t>
      </w:r>
    </w:p>
    <w:p w:rsidR="00DA3845" w:rsidRPr="00B60B60" w:rsidRDefault="00DA3845">
      <w:pPr>
        <w:jc w:val="both"/>
        <w:rPr>
          <w:color w:val="000000" w:themeColor="text1"/>
        </w:rPr>
      </w:pPr>
    </w:p>
    <w:p w:rsidR="0046092B" w:rsidRPr="00B60B60" w:rsidRDefault="0046092B">
      <w:pPr>
        <w:jc w:val="both"/>
        <w:rPr>
          <w:color w:val="000000" w:themeColor="text1"/>
        </w:rPr>
      </w:pPr>
    </w:p>
    <w:p w:rsidR="00DA3845" w:rsidRPr="00B60B60" w:rsidRDefault="00DA3845">
      <w:pPr>
        <w:jc w:val="both"/>
        <w:rPr>
          <w:color w:val="000000" w:themeColor="text1"/>
          <w:sz w:val="26"/>
          <w:szCs w:val="26"/>
        </w:rPr>
      </w:pPr>
      <w:r w:rsidRPr="00B60B60">
        <w:rPr>
          <w:i/>
          <w:color w:val="000000" w:themeColor="text1"/>
          <w:sz w:val="28"/>
          <w:szCs w:val="28"/>
          <w:u w:val="single"/>
        </w:rPr>
        <w:t>Podstawa prawna:</w:t>
      </w:r>
    </w:p>
    <w:p w:rsidR="00302056" w:rsidRPr="00B60B60" w:rsidRDefault="00CA21E0" w:rsidP="00302056">
      <w:pPr>
        <w:jc w:val="both"/>
        <w:rPr>
          <w:color w:val="000000" w:themeColor="text1"/>
          <w:sz w:val="26"/>
          <w:szCs w:val="26"/>
        </w:rPr>
      </w:pPr>
      <w:r w:rsidRPr="00B60B60">
        <w:rPr>
          <w:color w:val="000000" w:themeColor="text1"/>
          <w:sz w:val="26"/>
          <w:szCs w:val="26"/>
        </w:rPr>
        <w:t xml:space="preserve">Ustawa z dnia 11 września </w:t>
      </w:r>
      <w:r w:rsidR="00A20345" w:rsidRPr="00B60B60">
        <w:rPr>
          <w:color w:val="000000" w:themeColor="text1"/>
          <w:sz w:val="26"/>
          <w:szCs w:val="26"/>
        </w:rPr>
        <w:t>2019r</w:t>
      </w:r>
      <w:r w:rsidRPr="00B60B60">
        <w:rPr>
          <w:color w:val="000000" w:themeColor="text1"/>
          <w:sz w:val="26"/>
          <w:szCs w:val="26"/>
        </w:rPr>
        <w:t>.</w:t>
      </w:r>
      <w:r w:rsidR="0011709F" w:rsidRPr="00B60B60">
        <w:rPr>
          <w:color w:val="000000" w:themeColor="text1"/>
          <w:sz w:val="26"/>
          <w:szCs w:val="26"/>
        </w:rPr>
        <w:t xml:space="preserve"> Prawo Zamówień Pu</w:t>
      </w:r>
      <w:r w:rsidR="00CE6A19" w:rsidRPr="00B60B60">
        <w:rPr>
          <w:color w:val="000000" w:themeColor="text1"/>
          <w:sz w:val="26"/>
          <w:szCs w:val="26"/>
        </w:rPr>
        <w:t>blicznych – (</w:t>
      </w:r>
      <w:r w:rsidR="007E5054" w:rsidRPr="007E5054">
        <w:rPr>
          <w:color w:val="000000" w:themeColor="text1"/>
          <w:sz w:val="26"/>
          <w:szCs w:val="26"/>
        </w:rPr>
        <w:t>Dz. U. z 2024r. poz.</w:t>
      </w:r>
      <w:r w:rsidR="00A355B4">
        <w:rPr>
          <w:color w:val="000000" w:themeColor="text1"/>
          <w:sz w:val="26"/>
          <w:szCs w:val="26"/>
        </w:rPr>
        <w:t> </w:t>
      </w:r>
      <w:r w:rsidR="007E5054" w:rsidRPr="007E5054">
        <w:rPr>
          <w:color w:val="000000" w:themeColor="text1"/>
          <w:sz w:val="26"/>
          <w:szCs w:val="26"/>
        </w:rPr>
        <w:t xml:space="preserve">1320 </w:t>
      </w:r>
      <w:proofErr w:type="spellStart"/>
      <w:r w:rsidR="007E5054" w:rsidRPr="007E5054">
        <w:rPr>
          <w:color w:val="000000" w:themeColor="text1"/>
          <w:sz w:val="26"/>
          <w:szCs w:val="26"/>
        </w:rPr>
        <w:t>t.j</w:t>
      </w:r>
      <w:proofErr w:type="spellEnd"/>
      <w:r w:rsidR="007E5054" w:rsidRPr="007E5054">
        <w:rPr>
          <w:color w:val="000000" w:themeColor="text1"/>
          <w:sz w:val="26"/>
          <w:szCs w:val="26"/>
        </w:rPr>
        <w:t>.</w:t>
      </w:r>
      <w:r w:rsidR="0011709F" w:rsidRPr="00B60B60">
        <w:rPr>
          <w:color w:val="000000" w:themeColor="text1"/>
          <w:sz w:val="26"/>
          <w:szCs w:val="26"/>
        </w:rPr>
        <w:t>)</w:t>
      </w:r>
    </w:p>
    <w:p w:rsidR="004D63D2" w:rsidRPr="00B60B60" w:rsidRDefault="004D63D2">
      <w:pPr>
        <w:jc w:val="both"/>
        <w:rPr>
          <w:color w:val="000000" w:themeColor="text1"/>
        </w:rPr>
      </w:pPr>
    </w:p>
    <w:p w:rsidR="0046092B" w:rsidRPr="00B60B60" w:rsidRDefault="0046092B">
      <w:pPr>
        <w:jc w:val="both"/>
        <w:rPr>
          <w:color w:val="000000" w:themeColor="text1"/>
        </w:rPr>
      </w:pPr>
    </w:p>
    <w:p w:rsidR="00DA3845" w:rsidRPr="00B60B60" w:rsidRDefault="00EA5622">
      <w:pPr>
        <w:jc w:val="both"/>
        <w:rPr>
          <w:b/>
          <w:color w:val="000000" w:themeColor="text1"/>
          <w:sz w:val="6"/>
          <w:szCs w:val="6"/>
        </w:rPr>
      </w:pPr>
      <w:r w:rsidRPr="00B60B60">
        <w:rPr>
          <w:i/>
          <w:color w:val="000000" w:themeColor="text1"/>
          <w:sz w:val="28"/>
          <w:u w:val="single"/>
        </w:rPr>
        <w:t>Znak:</w:t>
      </w:r>
    </w:p>
    <w:p w:rsidR="00DA3845" w:rsidRPr="00B60B60" w:rsidRDefault="00DA3845">
      <w:pPr>
        <w:jc w:val="both"/>
        <w:rPr>
          <w:b/>
          <w:color w:val="000000" w:themeColor="text1"/>
          <w:sz w:val="6"/>
          <w:szCs w:val="6"/>
        </w:rPr>
      </w:pPr>
    </w:p>
    <w:p w:rsidR="00066E6E" w:rsidRPr="00B60B60" w:rsidRDefault="004D63D2" w:rsidP="00FF1796">
      <w:pPr>
        <w:pStyle w:val="Nagwek"/>
        <w:rPr>
          <w:color w:val="000000" w:themeColor="text1"/>
          <w:sz w:val="26"/>
          <w:szCs w:val="26"/>
        </w:rPr>
      </w:pPr>
      <w:r w:rsidRPr="00B60B60">
        <w:rPr>
          <w:color w:val="000000" w:themeColor="text1"/>
          <w:sz w:val="26"/>
          <w:szCs w:val="26"/>
        </w:rPr>
        <w:t>SzP.ZP.271.</w:t>
      </w:r>
      <w:r w:rsidR="007E5054">
        <w:rPr>
          <w:color w:val="000000" w:themeColor="text1"/>
          <w:sz w:val="26"/>
          <w:szCs w:val="26"/>
        </w:rPr>
        <w:t>108</w:t>
      </w:r>
      <w:r w:rsidR="00ED5BF9" w:rsidRPr="00B60B60">
        <w:rPr>
          <w:color w:val="000000" w:themeColor="text1"/>
          <w:sz w:val="26"/>
          <w:szCs w:val="26"/>
        </w:rPr>
        <w:t>.</w:t>
      </w:r>
      <w:r w:rsidR="00F8330F" w:rsidRPr="00B60B60">
        <w:rPr>
          <w:color w:val="000000" w:themeColor="text1"/>
          <w:sz w:val="26"/>
          <w:szCs w:val="26"/>
        </w:rPr>
        <w:t>2</w:t>
      </w:r>
      <w:r w:rsidR="007E5054">
        <w:rPr>
          <w:color w:val="000000" w:themeColor="text1"/>
          <w:sz w:val="26"/>
          <w:szCs w:val="26"/>
        </w:rPr>
        <w:t>4</w:t>
      </w:r>
    </w:p>
    <w:p w:rsidR="00F419EE" w:rsidRPr="00B60B60" w:rsidRDefault="00F419EE" w:rsidP="00FF1796">
      <w:pPr>
        <w:pStyle w:val="Nagwek"/>
        <w:rPr>
          <w:color w:val="000000" w:themeColor="text1"/>
          <w:sz w:val="26"/>
          <w:szCs w:val="26"/>
        </w:rPr>
      </w:pPr>
    </w:p>
    <w:p w:rsidR="00F419EE" w:rsidRPr="00B60B60" w:rsidRDefault="00F419EE" w:rsidP="00FF1796">
      <w:pPr>
        <w:pStyle w:val="Nagwek"/>
        <w:rPr>
          <w:color w:val="FF0000"/>
          <w:sz w:val="26"/>
          <w:szCs w:val="26"/>
        </w:rPr>
      </w:pPr>
    </w:p>
    <w:p w:rsidR="008D351C" w:rsidRPr="003D3E72" w:rsidRDefault="008D351C" w:rsidP="00FF1796">
      <w:pPr>
        <w:pStyle w:val="Nagwek"/>
        <w:rPr>
          <w:color w:val="000000" w:themeColor="text1"/>
          <w:sz w:val="26"/>
          <w:szCs w:val="26"/>
        </w:rPr>
      </w:pPr>
    </w:p>
    <w:p w:rsidR="008D351C" w:rsidRPr="003D3E72" w:rsidRDefault="008D351C" w:rsidP="00FF1796">
      <w:pPr>
        <w:pStyle w:val="Nagwek"/>
        <w:rPr>
          <w:color w:val="000000" w:themeColor="text1"/>
          <w:sz w:val="26"/>
          <w:szCs w:val="26"/>
        </w:rPr>
      </w:pPr>
    </w:p>
    <w:p w:rsidR="00727FDA" w:rsidRPr="006E7F73" w:rsidRDefault="00727FDA" w:rsidP="00727FDA">
      <w:pPr>
        <w:pStyle w:val="Nagwek"/>
        <w:rPr>
          <w:color w:val="000000" w:themeColor="text1"/>
          <w:sz w:val="22"/>
          <w:szCs w:val="22"/>
        </w:rPr>
      </w:pPr>
      <w:r w:rsidRPr="006E7F73">
        <w:rPr>
          <w:b/>
          <w:color w:val="000000" w:themeColor="text1"/>
          <w:sz w:val="22"/>
          <w:szCs w:val="22"/>
          <w:u w:val="single"/>
        </w:rPr>
        <w:lastRenderedPageBreak/>
        <w:t>I. Nazwa oraz adres Zamawiającego</w:t>
      </w:r>
      <w:r w:rsidRPr="006E7F73">
        <w:rPr>
          <w:color w:val="000000" w:themeColor="text1"/>
          <w:sz w:val="22"/>
          <w:szCs w:val="22"/>
          <w:u w:val="single"/>
        </w:rPr>
        <w:t>:</w:t>
      </w:r>
    </w:p>
    <w:p w:rsidR="00727FDA" w:rsidRPr="006E7F73" w:rsidRDefault="00727FDA" w:rsidP="00727FDA">
      <w:pPr>
        <w:tabs>
          <w:tab w:val="left" w:pos="360"/>
        </w:tabs>
        <w:jc w:val="both"/>
        <w:rPr>
          <w:color w:val="000000" w:themeColor="text1"/>
          <w:sz w:val="10"/>
          <w:szCs w:val="10"/>
        </w:rPr>
      </w:pPr>
    </w:p>
    <w:p w:rsidR="00CF1321" w:rsidRPr="006E7F73" w:rsidRDefault="00CF1321" w:rsidP="00EB0198">
      <w:pPr>
        <w:pStyle w:val="Nagwek"/>
        <w:numPr>
          <w:ilvl w:val="0"/>
          <w:numId w:val="32"/>
        </w:numPr>
        <w:rPr>
          <w:color w:val="000000" w:themeColor="text1"/>
          <w:sz w:val="20"/>
          <w:szCs w:val="20"/>
        </w:rPr>
      </w:pPr>
      <w:r w:rsidRPr="006E7F73">
        <w:rPr>
          <w:color w:val="000000" w:themeColor="text1"/>
          <w:sz w:val="20"/>
          <w:szCs w:val="20"/>
        </w:rPr>
        <w:t xml:space="preserve">Zamawiający: </w:t>
      </w:r>
    </w:p>
    <w:p w:rsidR="00CA21E0" w:rsidRPr="006E7F73" w:rsidRDefault="00727FDA" w:rsidP="00CF1321">
      <w:pPr>
        <w:pStyle w:val="Nagwek"/>
        <w:ind w:left="339"/>
        <w:rPr>
          <w:color w:val="000000" w:themeColor="text1"/>
          <w:sz w:val="20"/>
          <w:szCs w:val="20"/>
        </w:rPr>
      </w:pPr>
      <w:r w:rsidRPr="006E7F73">
        <w:rPr>
          <w:color w:val="000000" w:themeColor="text1"/>
          <w:sz w:val="20"/>
          <w:szCs w:val="20"/>
        </w:rPr>
        <w:t>Szpital Specjalistyczny im. Edmunda Biernackiego</w:t>
      </w:r>
    </w:p>
    <w:p w:rsidR="00727FDA" w:rsidRPr="006E7F73" w:rsidRDefault="00727FDA" w:rsidP="00CF1321">
      <w:pPr>
        <w:pStyle w:val="Nagwek"/>
        <w:ind w:left="339"/>
        <w:rPr>
          <w:color w:val="000000" w:themeColor="text1"/>
          <w:sz w:val="20"/>
          <w:szCs w:val="20"/>
        </w:rPr>
      </w:pPr>
      <w:r w:rsidRPr="006E7F73">
        <w:rPr>
          <w:color w:val="000000" w:themeColor="text1"/>
          <w:sz w:val="20"/>
          <w:szCs w:val="20"/>
        </w:rPr>
        <w:t>ul. Żeromskiego 22</w:t>
      </w:r>
    </w:p>
    <w:p w:rsidR="00727FDA" w:rsidRPr="006E7F73" w:rsidRDefault="00727FDA" w:rsidP="00CF1321">
      <w:pPr>
        <w:pStyle w:val="Nagwek"/>
        <w:ind w:left="339"/>
        <w:rPr>
          <w:color w:val="000000" w:themeColor="text1"/>
          <w:sz w:val="20"/>
          <w:szCs w:val="20"/>
        </w:rPr>
      </w:pPr>
      <w:r w:rsidRPr="006E7F73">
        <w:rPr>
          <w:color w:val="000000" w:themeColor="text1"/>
          <w:sz w:val="20"/>
          <w:szCs w:val="20"/>
        </w:rPr>
        <w:t>39-300 Mielec</w:t>
      </w:r>
    </w:p>
    <w:p w:rsidR="00727FDA" w:rsidRPr="006E7F73" w:rsidRDefault="00727FDA" w:rsidP="0046092B">
      <w:pPr>
        <w:pStyle w:val="Nagwek"/>
        <w:ind w:left="340"/>
        <w:rPr>
          <w:color w:val="000000" w:themeColor="text1"/>
          <w:sz w:val="10"/>
          <w:szCs w:val="10"/>
        </w:rPr>
      </w:pPr>
    </w:p>
    <w:p w:rsidR="00727FDA" w:rsidRPr="006E7F73" w:rsidRDefault="00727FDA" w:rsidP="0046092B">
      <w:pPr>
        <w:pStyle w:val="Nagwek"/>
        <w:ind w:left="340"/>
        <w:rPr>
          <w:color w:val="000000" w:themeColor="text1"/>
          <w:sz w:val="20"/>
          <w:szCs w:val="20"/>
        </w:rPr>
      </w:pPr>
      <w:r w:rsidRPr="006E7F73">
        <w:rPr>
          <w:color w:val="000000" w:themeColor="text1"/>
          <w:sz w:val="20"/>
          <w:szCs w:val="20"/>
        </w:rPr>
        <w:t>tel. 17 780-01-46</w:t>
      </w:r>
    </w:p>
    <w:p w:rsidR="00727FDA" w:rsidRPr="006E7F73" w:rsidRDefault="00727FDA" w:rsidP="0046092B">
      <w:pPr>
        <w:pStyle w:val="Nagwek"/>
        <w:ind w:left="340"/>
        <w:rPr>
          <w:color w:val="000000" w:themeColor="text1"/>
          <w:sz w:val="10"/>
          <w:szCs w:val="10"/>
        </w:rPr>
      </w:pPr>
    </w:p>
    <w:p w:rsidR="00727FDA" w:rsidRPr="006E7F73" w:rsidRDefault="00727FDA" w:rsidP="0046092B">
      <w:pPr>
        <w:pStyle w:val="Nagwek"/>
        <w:ind w:left="340"/>
        <w:rPr>
          <w:color w:val="000000" w:themeColor="text1"/>
          <w:sz w:val="20"/>
          <w:szCs w:val="20"/>
          <w:lang w:val="en-US"/>
        </w:rPr>
      </w:pPr>
      <w:r w:rsidRPr="006E7F73">
        <w:rPr>
          <w:color w:val="000000" w:themeColor="text1"/>
          <w:sz w:val="20"/>
          <w:szCs w:val="20"/>
          <w:lang w:val="en-US"/>
        </w:rPr>
        <w:t>e-mail: przetargi@szpital.mielec.pl</w:t>
      </w:r>
    </w:p>
    <w:p w:rsidR="00CA21E0" w:rsidRPr="006E7F73" w:rsidRDefault="00CA21E0" w:rsidP="00CF1321">
      <w:pPr>
        <w:pStyle w:val="Nagwek"/>
        <w:ind w:left="113"/>
        <w:rPr>
          <w:color w:val="000000" w:themeColor="text1"/>
          <w:sz w:val="10"/>
          <w:szCs w:val="10"/>
          <w:lang w:val="en-US"/>
        </w:rPr>
      </w:pPr>
    </w:p>
    <w:p w:rsidR="0046092B" w:rsidRPr="006E7F73" w:rsidRDefault="0046092B" w:rsidP="00CF1321">
      <w:pPr>
        <w:pStyle w:val="Nagwek"/>
        <w:ind w:left="113"/>
        <w:rPr>
          <w:color w:val="000000" w:themeColor="text1"/>
          <w:sz w:val="10"/>
          <w:szCs w:val="10"/>
          <w:lang w:val="en-US"/>
        </w:rPr>
      </w:pPr>
    </w:p>
    <w:p w:rsidR="0046092B" w:rsidRPr="006E7F73" w:rsidRDefault="00727FDA" w:rsidP="00EB0198">
      <w:pPr>
        <w:pStyle w:val="Nagwek"/>
        <w:numPr>
          <w:ilvl w:val="0"/>
          <w:numId w:val="32"/>
        </w:numPr>
        <w:jc w:val="both"/>
        <w:rPr>
          <w:b/>
          <w:color w:val="000000" w:themeColor="text1"/>
          <w:sz w:val="20"/>
          <w:szCs w:val="20"/>
        </w:rPr>
      </w:pPr>
      <w:r w:rsidRPr="006E7F73">
        <w:rPr>
          <w:color w:val="000000" w:themeColor="text1"/>
          <w:sz w:val="20"/>
          <w:szCs w:val="20"/>
        </w:rPr>
        <w:t xml:space="preserve">Adres strony internetowej, na której jest prowadzone postępowanie i na której będą dostępne wszystkie </w:t>
      </w:r>
      <w:r w:rsidR="00CE4DF4" w:rsidRPr="006E7F73">
        <w:rPr>
          <w:color w:val="000000" w:themeColor="text1"/>
          <w:sz w:val="20"/>
          <w:szCs w:val="20"/>
        </w:rPr>
        <w:t>zmiany i wyjaśnienia S</w:t>
      </w:r>
      <w:r w:rsidR="00B33F2B" w:rsidRPr="006E7F73">
        <w:rPr>
          <w:color w:val="000000" w:themeColor="text1"/>
          <w:sz w:val="20"/>
          <w:szCs w:val="20"/>
        </w:rPr>
        <w:t xml:space="preserve">WZ oraz inne </w:t>
      </w:r>
      <w:r w:rsidRPr="006E7F73">
        <w:rPr>
          <w:color w:val="000000" w:themeColor="text1"/>
          <w:sz w:val="20"/>
          <w:szCs w:val="20"/>
        </w:rPr>
        <w:t xml:space="preserve">dokumenty </w:t>
      </w:r>
      <w:r w:rsidR="00B33F2B" w:rsidRPr="006E7F73">
        <w:rPr>
          <w:color w:val="000000" w:themeColor="text1"/>
          <w:sz w:val="20"/>
          <w:szCs w:val="20"/>
        </w:rPr>
        <w:t xml:space="preserve">zamówienia bezpośrednio </w:t>
      </w:r>
      <w:r w:rsidRPr="006E7F73">
        <w:rPr>
          <w:color w:val="000000" w:themeColor="text1"/>
          <w:sz w:val="20"/>
          <w:szCs w:val="20"/>
        </w:rPr>
        <w:t>związane z prowadzon</w:t>
      </w:r>
      <w:r w:rsidR="00B33F2B" w:rsidRPr="006E7F73">
        <w:rPr>
          <w:color w:val="000000" w:themeColor="text1"/>
          <w:sz w:val="20"/>
          <w:szCs w:val="20"/>
        </w:rPr>
        <w:t>ym</w:t>
      </w:r>
      <w:r w:rsidRPr="006E7F73">
        <w:rPr>
          <w:color w:val="000000" w:themeColor="text1"/>
          <w:sz w:val="20"/>
          <w:szCs w:val="20"/>
        </w:rPr>
        <w:t xml:space="preserve"> </w:t>
      </w:r>
      <w:r w:rsidR="00B33F2B" w:rsidRPr="006E7F73">
        <w:rPr>
          <w:color w:val="000000" w:themeColor="text1"/>
          <w:sz w:val="20"/>
          <w:szCs w:val="20"/>
        </w:rPr>
        <w:t xml:space="preserve">postępowaniem o udzielenie zamówienia: </w:t>
      </w:r>
    </w:p>
    <w:p w:rsidR="0046092B" w:rsidRPr="006E7F73" w:rsidRDefault="0046092B" w:rsidP="00A5237F">
      <w:pPr>
        <w:pStyle w:val="Nagwek"/>
        <w:ind w:left="339"/>
        <w:jc w:val="both"/>
        <w:rPr>
          <w:b/>
          <w:color w:val="000000" w:themeColor="text1"/>
          <w:sz w:val="10"/>
          <w:szCs w:val="10"/>
        </w:rPr>
      </w:pPr>
    </w:p>
    <w:p w:rsidR="00B33F2B" w:rsidRPr="007E7F7C" w:rsidRDefault="001232FB" w:rsidP="00A5237F">
      <w:pPr>
        <w:pStyle w:val="Nagwek"/>
        <w:ind w:left="339"/>
        <w:rPr>
          <w:color w:val="000000" w:themeColor="text1"/>
          <w:sz w:val="20"/>
          <w:szCs w:val="20"/>
        </w:rPr>
      </w:pPr>
      <w:r w:rsidRPr="007E7F7C">
        <w:rPr>
          <w:b/>
          <w:color w:val="000000" w:themeColor="text1"/>
          <w:sz w:val="20"/>
          <w:szCs w:val="20"/>
        </w:rPr>
        <w:t>https://ezamowienia.gov.pl/mp-client/search/list/</w:t>
      </w:r>
      <w:r w:rsidR="007E7F7C" w:rsidRPr="007E7F7C">
        <w:rPr>
          <w:b/>
          <w:color w:val="000000" w:themeColor="text1"/>
          <w:sz w:val="20"/>
          <w:szCs w:val="20"/>
        </w:rPr>
        <w:t>ocds-148610-9a44c3ff-ee80-4d5f-8b6d-ff49c95206f1</w:t>
      </w:r>
    </w:p>
    <w:p w:rsidR="00A5237F" w:rsidRPr="002D04ED" w:rsidRDefault="00A5237F" w:rsidP="00FF1796">
      <w:pPr>
        <w:pStyle w:val="Nagwek"/>
        <w:rPr>
          <w:color w:val="FF0000"/>
          <w:sz w:val="20"/>
          <w:szCs w:val="20"/>
        </w:rPr>
      </w:pPr>
    </w:p>
    <w:p w:rsidR="00242785" w:rsidRPr="002D04ED" w:rsidRDefault="00242785" w:rsidP="00FF1796">
      <w:pPr>
        <w:pStyle w:val="Nagwek"/>
        <w:rPr>
          <w:color w:val="FF0000"/>
          <w:sz w:val="20"/>
          <w:szCs w:val="20"/>
        </w:rPr>
      </w:pPr>
    </w:p>
    <w:p w:rsidR="00DA3845" w:rsidRPr="006E7F73" w:rsidRDefault="00DA3845">
      <w:pPr>
        <w:rPr>
          <w:color w:val="000000" w:themeColor="text1"/>
          <w:sz w:val="22"/>
          <w:szCs w:val="22"/>
        </w:rPr>
      </w:pPr>
      <w:r w:rsidRPr="006E7F73">
        <w:rPr>
          <w:b/>
          <w:color w:val="000000" w:themeColor="text1"/>
          <w:sz w:val="22"/>
          <w:szCs w:val="22"/>
          <w:u w:val="single"/>
        </w:rPr>
        <w:t>II. Opis Przedmiotu Zamówienia:</w:t>
      </w:r>
    </w:p>
    <w:p w:rsidR="00DA3845" w:rsidRPr="006E7F73" w:rsidRDefault="00DA3845" w:rsidP="00C620B5">
      <w:pPr>
        <w:pStyle w:val="Tekstpodstawowy"/>
        <w:widowControl/>
        <w:spacing w:after="0"/>
        <w:rPr>
          <w:color w:val="000000" w:themeColor="text1"/>
          <w:sz w:val="6"/>
          <w:szCs w:val="6"/>
        </w:rPr>
      </w:pPr>
    </w:p>
    <w:p w:rsidR="00DF23CB" w:rsidRPr="006E7F73" w:rsidRDefault="00DF23CB" w:rsidP="006E7F73">
      <w:pPr>
        <w:pStyle w:val="Tekstpodstawowy"/>
        <w:numPr>
          <w:ilvl w:val="0"/>
          <w:numId w:val="3"/>
        </w:numPr>
        <w:spacing w:after="0"/>
        <w:rPr>
          <w:color w:val="000000" w:themeColor="text1"/>
          <w:sz w:val="20"/>
        </w:rPr>
      </w:pPr>
      <w:r w:rsidRPr="006E7F73">
        <w:rPr>
          <w:color w:val="000000" w:themeColor="text1"/>
          <w:sz w:val="20"/>
        </w:rPr>
        <w:t xml:space="preserve">Przedmiot </w:t>
      </w:r>
      <w:r w:rsidR="007F666C" w:rsidRPr="006E7F73">
        <w:rPr>
          <w:color w:val="000000" w:themeColor="text1"/>
          <w:sz w:val="20"/>
        </w:rPr>
        <w:t xml:space="preserve">zamówienia obejmuje sprzedaż i dostawę </w:t>
      </w:r>
      <w:r w:rsidR="006E7F73" w:rsidRPr="006E7F73">
        <w:rPr>
          <w:color w:val="000000" w:themeColor="text1"/>
          <w:sz w:val="20"/>
        </w:rPr>
        <w:t>rękawic medycznych do Szpitala Specjalistycznego im. Edmunda Biernackiego w Mielcu</w:t>
      </w:r>
      <w:r w:rsidR="007F666C" w:rsidRPr="006E7F73">
        <w:rPr>
          <w:color w:val="000000" w:themeColor="text1"/>
          <w:sz w:val="20"/>
        </w:rPr>
        <w:t>, w tym:</w:t>
      </w:r>
    </w:p>
    <w:p w:rsidR="00E06B97" w:rsidRPr="006E7F73" w:rsidRDefault="00E06B97" w:rsidP="00E43CBE">
      <w:pPr>
        <w:pStyle w:val="Tekstpodstawowy"/>
        <w:widowControl/>
        <w:spacing w:after="0"/>
        <w:ind w:left="360"/>
        <w:rPr>
          <w:color w:val="000000" w:themeColor="text1"/>
          <w:sz w:val="20"/>
          <w:szCs w:val="20"/>
        </w:rPr>
      </w:pPr>
    </w:p>
    <w:p w:rsidR="006E1404" w:rsidRPr="002D04ED" w:rsidRDefault="006E1404" w:rsidP="007E5054">
      <w:pPr>
        <w:widowControl/>
        <w:tabs>
          <w:tab w:val="left" w:pos="7241"/>
          <w:tab w:val="left" w:pos="8420"/>
        </w:tabs>
        <w:suppressAutoHyphens w:val="0"/>
        <w:overflowPunct/>
        <w:textAlignment w:val="auto"/>
        <w:rPr>
          <w:rFonts w:cs="Times New Roman"/>
          <w:bCs/>
          <w:color w:val="FF0000"/>
          <w:kern w:val="0"/>
          <w:sz w:val="20"/>
          <w:szCs w:val="20"/>
          <w:lang w:eastAsia="pl-PL"/>
        </w:rPr>
      </w:pPr>
    </w:p>
    <w:p w:rsidR="008E5B0E" w:rsidRDefault="008E5B0E" w:rsidP="008E5B0E">
      <w:pPr>
        <w:pStyle w:val="LP1"/>
        <w:tabs>
          <w:tab w:val="clear" w:pos="0"/>
        </w:tabs>
        <w:spacing w:before="0" w:line="276" w:lineRule="auto"/>
        <w:ind w:left="0" w:firstLine="0"/>
        <w:rPr>
          <w:rFonts w:ascii="Times New Roman" w:hAnsi="Times New Roman"/>
          <w:b/>
          <w:bCs/>
          <w:color w:val="000000" w:themeColor="text1"/>
          <w:kern w:val="0"/>
          <w:sz w:val="18"/>
          <w:szCs w:val="18"/>
          <w:lang w:eastAsia="pl-PL"/>
        </w:rPr>
      </w:pPr>
      <w:r w:rsidRPr="003617DD">
        <w:rPr>
          <w:rFonts w:ascii="Times New Roman" w:hAnsi="Times New Roman"/>
          <w:b/>
          <w:bCs/>
          <w:color w:val="000000" w:themeColor="text1"/>
          <w:kern w:val="0"/>
          <w:sz w:val="18"/>
          <w:szCs w:val="18"/>
          <w:lang w:eastAsia="pl-PL"/>
        </w:rPr>
        <w:t xml:space="preserve">Grupa </w:t>
      </w:r>
      <w:r w:rsidR="007E5054">
        <w:rPr>
          <w:rFonts w:ascii="Times New Roman" w:hAnsi="Times New Roman"/>
          <w:b/>
          <w:bCs/>
          <w:color w:val="000000" w:themeColor="text1"/>
          <w:kern w:val="0"/>
          <w:sz w:val="18"/>
          <w:szCs w:val="18"/>
          <w:lang w:eastAsia="pl-PL"/>
        </w:rPr>
        <w:t>1</w:t>
      </w:r>
      <w:r w:rsidRPr="003617DD">
        <w:rPr>
          <w:rFonts w:ascii="Times New Roman" w:hAnsi="Times New Roman"/>
          <w:b/>
          <w:bCs/>
          <w:color w:val="000000" w:themeColor="text1"/>
          <w:kern w:val="0"/>
          <w:sz w:val="18"/>
          <w:szCs w:val="18"/>
          <w:lang w:eastAsia="pl-PL"/>
        </w:rPr>
        <w:t xml:space="preserve"> - RĘKAWICE NITRYLOWE  DIAGNOSTYCZNE</w:t>
      </w:r>
    </w:p>
    <w:p w:rsidR="007E5054" w:rsidRDefault="007E5054" w:rsidP="008E5B0E">
      <w:pPr>
        <w:pStyle w:val="LP1"/>
        <w:tabs>
          <w:tab w:val="clear" w:pos="0"/>
        </w:tabs>
        <w:spacing w:before="0" w:line="240" w:lineRule="auto"/>
        <w:jc w:val="center"/>
        <w:rPr>
          <w:rFonts w:ascii="Times New Roman" w:hAnsi="Times New Roman"/>
          <w:color w:val="000000" w:themeColor="text1"/>
        </w:rPr>
      </w:pPr>
    </w:p>
    <w:p w:rsidR="008E5B0E" w:rsidRPr="0076522B" w:rsidRDefault="008E5B0E" w:rsidP="008E5B0E">
      <w:pPr>
        <w:pStyle w:val="LP1"/>
        <w:tabs>
          <w:tab w:val="clear" w:pos="0"/>
        </w:tabs>
        <w:spacing w:before="0" w:line="240" w:lineRule="auto"/>
        <w:jc w:val="center"/>
        <w:rPr>
          <w:rFonts w:ascii="Times New Roman" w:hAnsi="Times New Roman"/>
          <w:color w:val="000000" w:themeColor="text1"/>
        </w:rPr>
      </w:pPr>
      <w:r w:rsidRPr="0076522B">
        <w:rPr>
          <w:rFonts w:ascii="Times New Roman" w:hAnsi="Times New Roman"/>
          <w:color w:val="000000" w:themeColor="text1"/>
        </w:rPr>
        <w:t>Główny kod CPV: 18424300-0 (Rękawice jednorazowe)</w:t>
      </w:r>
    </w:p>
    <w:p w:rsidR="008E5B0E" w:rsidRDefault="008E5B0E" w:rsidP="008E5B0E">
      <w:pPr>
        <w:pStyle w:val="LP1"/>
        <w:spacing w:before="0" w:line="240" w:lineRule="auto"/>
        <w:jc w:val="center"/>
        <w:rPr>
          <w:rFonts w:ascii="Times New Roman" w:hAnsi="Times New Roman"/>
          <w:color w:val="000000" w:themeColor="text1"/>
        </w:rPr>
      </w:pPr>
      <w:r w:rsidRPr="0076522B">
        <w:rPr>
          <w:rFonts w:ascii="Times New Roman" w:hAnsi="Times New Roman"/>
          <w:color w:val="000000" w:themeColor="text1"/>
        </w:rPr>
        <w:t>Kody dodatkowe: 33141420-0 (Rękawice chirurgiczne)</w:t>
      </w:r>
    </w:p>
    <w:p w:rsidR="007E5054" w:rsidRPr="0076522B" w:rsidRDefault="007E5054" w:rsidP="008E5B0E">
      <w:pPr>
        <w:pStyle w:val="LP1"/>
        <w:spacing w:before="0" w:line="240" w:lineRule="auto"/>
        <w:jc w:val="center"/>
        <w:rPr>
          <w:rFonts w:ascii="Times New Roman" w:hAnsi="Times New Roman"/>
          <w:color w:val="000000" w:themeColor="text1"/>
        </w:rPr>
      </w:pPr>
    </w:p>
    <w:p w:rsidR="008E5B0E" w:rsidRPr="00D44FDC" w:rsidRDefault="008E5B0E" w:rsidP="008E5B0E">
      <w:pPr>
        <w:pStyle w:val="LP1"/>
        <w:spacing w:before="0" w:line="240" w:lineRule="auto"/>
        <w:jc w:val="center"/>
        <w:rPr>
          <w:rFonts w:ascii="Times New Roman" w:hAnsi="Times New Roman"/>
          <w:color w:val="FF0000"/>
          <w:sz w:val="10"/>
          <w:szCs w:val="10"/>
        </w:rPr>
      </w:pPr>
    </w:p>
    <w:tbl>
      <w:tblPr>
        <w:tblW w:w="9005" w:type="dxa"/>
        <w:tblInd w:w="279" w:type="dxa"/>
        <w:tblCellMar>
          <w:left w:w="70" w:type="dxa"/>
          <w:right w:w="70" w:type="dxa"/>
        </w:tblCellMar>
        <w:tblLook w:val="04A0" w:firstRow="1" w:lastRow="0" w:firstColumn="1" w:lastColumn="0" w:noHBand="0" w:noVBand="1"/>
      </w:tblPr>
      <w:tblGrid>
        <w:gridCol w:w="743"/>
        <w:gridCol w:w="6136"/>
        <w:gridCol w:w="1298"/>
        <w:gridCol w:w="828"/>
      </w:tblGrid>
      <w:tr w:rsidR="008E5B0E" w:rsidRPr="003617DD" w:rsidTr="007E5054">
        <w:trPr>
          <w:trHeight w:val="720"/>
        </w:trPr>
        <w:tc>
          <w:tcPr>
            <w:tcW w:w="743" w:type="dxa"/>
            <w:tcBorders>
              <w:top w:val="single" w:sz="4" w:space="0" w:color="auto"/>
              <w:left w:val="single" w:sz="4" w:space="0" w:color="000000"/>
              <w:bottom w:val="nil"/>
              <w:right w:val="single" w:sz="4" w:space="0" w:color="000000"/>
            </w:tcBorders>
            <w:shd w:val="clear" w:color="auto" w:fill="auto"/>
            <w:vAlign w:val="center"/>
            <w:hideMark/>
          </w:tcPr>
          <w:p w:rsidR="008E5B0E" w:rsidRPr="003617D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3617DD">
              <w:rPr>
                <w:rFonts w:cs="Times New Roman"/>
                <w:b/>
                <w:bCs/>
                <w:color w:val="000000" w:themeColor="text1"/>
                <w:kern w:val="0"/>
                <w:sz w:val="18"/>
                <w:szCs w:val="18"/>
                <w:lang w:eastAsia="pl-PL"/>
              </w:rPr>
              <w:t>Lp.</w:t>
            </w:r>
          </w:p>
        </w:tc>
        <w:tc>
          <w:tcPr>
            <w:tcW w:w="6136" w:type="dxa"/>
            <w:tcBorders>
              <w:top w:val="single" w:sz="4" w:space="0" w:color="auto"/>
              <w:left w:val="nil"/>
              <w:bottom w:val="nil"/>
              <w:right w:val="single" w:sz="4" w:space="0" w:color="000000"/>
            </w:tcBorders>
            <w:shd w:val="clear" w:color="auto" w:fill="auto"/>
            <w:vAlign w:val="center"/>
            <w:hideMark/>
          </w:tcPr>
          <w:p w:rsidR="008E5B0E" w:rsidRPr="003617D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3617DD">
              <w:rPr>
                <w:rFonts w:cs="Times New Roman"/>
                <w:b/>
                <w:bCs/>
                <w:color w:val="000000" w:themeColor="text1"/>
                <w:kern w:val="0"/>
                <w:sz w:val="18"/>
                <w:szCs w:val="18"/>
                <w:lang w:eastAsia="pl-PL"/>
              </w:rPr>
              <w:t xml:space="preserve">Wykaz asortymentu </w:t>
            </w:r>
          </w:p>
        </w:tc>
        <w:tc>
          <w:tcPr>
            <w:tcW w:w="1298" w:type="dxa"/>
            <w:tcBorders>
              <w:top w:val="single" w:sz="4" w:space="0" w:color="auto"/>
              <w:left w:val="nil"/>
              <w:bottom w:val="nil"/>
              <w:right w:val="single" w:sz="4" w:space="0" w:color="000000"/>
            </w:tcBorders>
            <w:shd w:val="clear" w:color="auto" w:fill="auto"/>
            <w:vAlign w:val="center"/>
            <w:hideMark/>
          </w:tcPr>
          <w:p w:rsidR="008E5B0E" w:rsidRPr="003617D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3617DD">
              <w:rPr>
                <w:rFonts w:cs="Times New Roman"/>
                <w:b/>
                <w:bCs/>
                <w:color w:val="000000" w:themeColor="text1"/>
                <w:kern w:val="0"/>
                <w:sz w:val="18"/>
                <w:szCs w:val="18"/>
                <w:lang w:eastAsia="pl-PL"/>
              </w:rPr>
              <w:t>J.m.</w:t>
            </w:r>
          </w:p>
        </w:tc>
        <w:tc>
          <w:tcPr>
            <w:tcW w:w="828" w:type="dxa"/>
            <w:tcBorders>
              <w:top w:val="single" w:sz="4" w:space="0" w:color="auto"/>
              <w:left w:val="nil"/>
              <w:bottom w:val="nil"/>
              <w:right w:val="single" w:sz="4" w:space="0" w:color="000000"/>
            </w:tcBorders>
            <w:shd w:val="clear" w:color="auto" w:fill="auto"/>
            <w:vAlign w:val="center"/>
            <w:hideMark/>
          </w:tcPr>
          <w:p w:rsidR="008E5B0E" w:rsidRPr="003617D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3617DD">
              <w:rPr>
                <w:rFonts w:cs="Times New Roman"/>
                <w:b/>
                <w:bCs/>
                <w:color w:val="000000" w:themeColor="text1"/>
                <w:kern w:val="0"/>
                <w:sz w:val="18"/>
                <w:szCs w:val="18"/>
                <w:lang w:eastAsia="pl-PL"/>
              </w:rPr>
              <w:t>Ilość</w:t>
            </w:r>
          </w:p>
        </w:tc>
      </w:tr>
      <w:tr w:rsidR="008E5B0E" w:rsidRPr="003617DD" w:rsidTr="007E5054">
        <w:trPr>
          <w:trHeight w:val="630"/>
        </w:trPr>
        <w:tc>
          <w:tcPr>
            <w:tcW w:w="74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E5B0E" w:rsidRPr="003617DD" w:rsidRDefault="008E5B0E" w:rsidP="00146592">
            <w:pPr>
              <w:widowControl/>
              <w:suppressAutoHyphens w:val="0"/>
              <w:overflowPunct/>
              <w:jc w:val="center"/>
              <w:textAlignment w:val="auto"/>
              <w:rPr>
                <w:rFonts w:cs="Times New Roman"/>
                <w:color w:val="000000" w:themeColor="text1"/>
                <w:kern w:val="0"/>
                <w:sz w:val="18"/>
                <w:szCs w:val="18"/>
                <w:lang w:eastAsia="pl-PL"/>
              </w:rPr>
            </w:pPr>
            <w:r w:rsidRPr="003617DD">
              <w:rPr>
                <w:rFonts w:cs="Times New Roman"/>
                <w:color w:val="000000" w:themeColor="text1"/>
                <w:kern w:val="0"/>
                <w:sz w:val="18"/>
                <w:szCs w:val="18"/>
                <w:lang w:eastAsia="pl-PL"/>
              </w:rPr>
              <w:t>1</w:t>
            </w:r>
          </w:p>
        </w:tc>
        <w:tc>
          <w:tcPr>
            <w:tcW w:w="6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B0E" w:rsidRDefault="008E5B0E" w:rsidP="00146592">
            <w:pPr>
              <w:widowControl/>
              <w:suppressAutoHyphens w:val="0"/>
              <w:overflowPunct/>
              <w:textAlignment w:val="auto"/>
              <w:rPr>
                <w:color w:val="000000" w:themeColor="text1"/>
                <w:sz w:val="20"/>
                <w:szCs w:val="20"/>
              </w:rPr>
            </w:pPr>
            <w:r w:rsidRPr="003617DD">
              <w:rPr>
                <w:color w:val="000000" w:themeColor="text1"/>
                <w:sz w:val="20"/>
                <w:szCs w:val="20"/>
              </w:rPr>
              <w:t xml:space="preserve">Diagnostyczna, niejałowa rękawica </w:t>
            </w:r>
            <w:r w:rsidRPr="003617DD">
              <w:rPr>
                <w:b/>
                <w:bCs/>
                <w:color w:val="000000" w:themeColor="text1"/>
                <w:sz w:val="20"/>
                <w:szCs w:val="20"/>
              </w:rPr>
              <w:t>nitrylowa</w:t>
            </w:r>
            <w:r w:rsidRPr="003617DD">
              <w:rPr>
                <w:color w:val="000000" w:themeColor="text1"/>
                <w:sz w:val="20"/>
                <w:szCs w:val="20"/>
              </w:rPr>
              <w:t xml:space="preserve"> </w:t>
            </w:r>
            <w:proofErr w:type="spellStart"/>
            <w:r w:rsidRPr="003617DD">
              <w:rPr>
                <w:b/>
                <w:bCs/>
                <w:color w:val="000000" w:themeColor="text1"/>
                <w:sz w:val="20"/>
                <w:szCs w:val="20"/>
              </w:rPr>
              <w:t>bezpudrowa</w:t>
            </w:r>
            <w:proofErr w:type="spellEnd"/>
            <w:r w:rsidRPr="003617DD">
              <w:rPr>
                <w:b/>
                <w:bCs/>
                <w:color w:val="000000" w:themeColor="text1"/>
                <w:sz w:val="20"/>
                <w:szCs w:val="20"/>
              </w:rPr>
              <w:br/>
            </w:r>
            <w:r w:rsidRPr="003617DD">
              <w:rPr>
                <w:color w:val="000000" w:themeColor="text1"/>
                <w:sz w:val="20"/>
                <w:szCs w:val="20"/>
              </w:rPr>
              <w:t xml:space="preserve"> </w:t>
            </w:r>
            <w:proofErr w:type="spellStart"/>
            <w:r w:rsidRPr="003617DD">
              <w:rPr>
                <w:color w:val="000000" w:themeColor="text1"/>
                <w:sz w:val="20"/>
                <w:szCs w:val="20"/>
              </w:rPr>
              <w:t>rozm</w:t>
            </w:r>
            <w:proofErr w:type="spellEnd"/>
            <w:r w:rsidRPr="003617DD">
              <w:rPr>
                <w:color w:val="000000" w:themeColor="text1"/>
                <w:sz w:val="20"/>
                <w:szCs w:val="20"/>
              </w:rPr>
              <w:t>. S</w:t>
            </w:r>
            <w:r w:rsidRPr="003617DD">
              <w:rPr>
                <w:color w:val="000000" w:themeColor="text1"/>
                <w:sz w:val="20"/>
                <w:szCs w:val="20"/>
              </w:rPr>
              <w:br/>
              <w:t xml:space="preserve"> </w:t>
            </w:r>
            <w:proofErr w:type="spellStart"/>
            <w:r w:rsidRPr="003617DD">
              <w:rPr>
                <w:color w:val="000000" w:themeColor="text1"/>
                <w:sz w:val="20"/>
                <w:szCs w:val="20"/>
              </w:rPr>
              <w:t>rozm</w:t>
            </w:r>
            <w:proofErr w:type="spellEnd"/>
            <w:r w:rsidRPr="003617DD">
              <w:rPr>
                <w:color w:val="000000" w:themeColor="text1"/>
                <w:sz w:val="20"/>
                <w:szCs w:val="20"/>
              </w:rPr>
              <w:t>. M</w:t>
            </w:r>
            <w:r w:rsidRPr="003617DD">
              <w:rPr>
                <w:color w:val="000000" w:themeColor="text1"/>
                <w:sz w:val="20"/>
                <w:szCs w:val="20"/>
              </w:rPr>
              <w:br/>
              <w:t xml:space="preserve"> </w:t>
            </w:r>
            <w:proofErr w:type="spellStart"/>
            <w:r w:rsidRPr="003617DD">
              <w:rPr>
                <w:color w:val="000000" w:themeColor="text1"/>
                <w:sz w:val="20"/>
                <w:szCs w:val="20"/>
              </w:rPr>
              <w:t>rozm</w:t>
            </w:r>
            <w:proofErr w:type="spellEnd"/>
            <w:r w:rsidRPr="003617DD">
              <w:rPr>
                <w:color w:val="000000" w:themeColor="text1"/>
                <w:sz w:val="20"/>
                <w:szCs w:val="20"/>
              </w:rPr>
              <w:t>. L</w:t>
            </w:r>
          </w:p>
          <w:p w:rsidR="007E5054" w:rsidRPr="003617DD" w:rsidRDefault="007E5054" w:rsidP="00146592">
            <w:pPr>
              <w:widowControl/>
              <w:suppressAutoHyphens w:val="0"/>
              <w:overflowPunct/>
              <w:textAlignment w:val="auto"/>
              <w:rPr>
                <w:rFonts w:cs="Times New Roman"/>
                <w:color w:val="000000" w:themeColor="text1"/>
                <w:kern w:val="0"/>
                <w:sz w:val="20"/>
                <w:szCs w:val="20"/>
                <w:lang w:eastAsia="pl-PL"/>
              </w:rPr>
            </w:pPr>
            <w:r>
              <w:rPr>
                <w:color w:val="000000" w:themeColor="text1"/>
                <w:sz w:val="20"/>
                <w:szCs w:val="20"/>
              </w:rPr>
              <w:t xml:space="preserve"> </w:t>
            </w:r>
            <w:proofErr w:type="spellStart"/>
            <w:r w:rsidRPr="003617DD">
              <w:rPr>
                <w:color w:val="000000" w:themeColor="text1"/>
                <w:sz w:val="20"/>
                <w:szCs w:val="20"/>
              </w:rPr>
              <w:t>rozm</w:t>
            </w:r>
            <w:proofErr w:type="spellEnd"/>
            <w:r w:rsidRPr="003617DD">
              <w:rPr>
                <w:color w:val="000000" w:themeColor="text1"/>
                <w:sz w:val="20"/>
                <w:szCs w:val="20"/>
              </w:rPr>
              <w:t xml:space="preserve">. </w:t>
            </w:r>
            <w:r>
              <w:rPr>
                <w:color w:val="000000" w:themeColor="text1"/>
                <w:sz w:val="20"/>
                <w:szCs w:val="20"/>
              </w:rPr>
              <w:t>X</w:t>
            </w:r>
            <w:r w:rsidRPr="003617DD">
              <w:rPr>
                <w:color w:val="000000" w:themeColor="text1"/>
                <w:sz w:val="20"/>
                <w:szCs w:val="20"/>
              </w:rPr>
              <w:t>L</w:t>
            </w:r>
          </w:p>
        </w:tc>
        <w:tc>
          <w:tcPr>
            <w:tcW w:w="1298" w:type="dxa"/>
            <w:tcBorders>
              <w:top w:val="single" w:sz="4" w:space="0" w:color="auto"/>
              <w:left w:val="nil"/>
              <w:bottom w:val="single" w:sz="4" w:space="0" w:color="auto"/>
              <w:right w:val="single" w:sz="4" w:space="0" w:color="auto"/>
            </w:tcBorders>
            <w:shd w:val="clear" w:color="auto" w:fill="auto"/>
            <w:noWrap/>
            <w:vAlign w:val="center"/>
            <w:hideMark/>
          </w:tcPr>
          <w:p w:rsidR="008E5B0E" w:rsidRPr="003617DD" w:rsidRDefault="008E5B0E" w:rsidP="00146592">
            <w:pPr>
              <w:jc w:val="center"/>
              <w:rPr>
                <w:color w:val="000000" w:themeColor="text1"/>
                <w:sz w:val="20"/>
                <w:szCs w:val="20"/>
              </w:rPr>
            </w:pPr>
            <w:r w:rsidRPr="003617DD">
              <w:rPr>
                <w:color w:val="000000" w:themeColor="text1"/>
                <w:sz w:val="20"/>
                <w:szCs w:val="20"/>
              </w:rPr>
              <w:t>op. =100 szt</w:t>
            </w:r>
            <w:r>
              <w:rPr>
                <w:color w:val="000000" w:themeColor="text1"/>
                <w:sz w:val="20"/>
                <w:szCs w:val="20"/>
              </w:rPr>
              <w:t>.</w:t>
            </w:r>
          </w:p>
        </w:tc>
        <w:tc>
          <w:tcPr>
            <w:tcW w:w="828" w:type="dxa"/>
            <w:tcBorders>
              <w:top w:val="single" w:sz="4" w:space="0" w:color="auto"/>
              <w:left w:val="nil"/>
              <w:bottom w:val="single" w:sz="4" w:space="0" w:color="auto"/>
              <w:right w:val="single" w:sz="4" w:space="0" w:color="auto"/>
            </w:tcBorders>
            <w:shd w:val="clear" w:color="auto" w:fill="auto"/>
            <w:noWrap/>
            <w:vAlign w:val="center"/>
            <w:hideMark/>
          </w:tcPr>
          <w:p w:rsidR="008E5B0E" w:rsidRPr="003617DD" w:rsidRDefault="008E5B0E" w:rsidP="00146592">
            <w:pPr>
              <w:rPr>
                <w:color w:val="000000" w:themeColor="text1"/>
                <w:sz w:val="20"/>
                <w:szCs w:val="20"/>
              </w:rPr>
            </w:pPr>
            <w:r w:rsidRPr="003617DD">
              <w:rPr>
                <w:color w:val="000000" w:themeColor="text1"/>
                <w:sz w:val="20"/>
                <w:szCs w:val="20"/>
              </w:rPr>
              <w:t xml:space="preserve"> 40 000    </w:t>
            </w:r>
          </w:p>
        </w:tc>
      </w:tr>
    </w:tbl>
    <w:p w:rsidR="006E1404" w:rsidRPr="002D04ED" w:rsidRDefault="006E1404" w:rsidP="006E1404">
      <w:pPr>
        <w:widowControl/>
        <w:tabs>
          <w:tab w:val="left" w:pos="7241"/>
          <w:tab w:val="left" w:pos="8420"/>
        </w:tabs>
        <w:suppressAutoHyphens w:val="0"/>
        <w:overflowPunct/>
        <w:textAlignment w:val="auto"/>
        <w:rPr>
          <w:rFonts w:cs="Times New Roman"/>
          <w:b/>
          <w:bCs/>
          <w:color w:val="FF0000"/>
          <w:kern w:val="0"/>
          <w:sz w:val="20"/>
          <w:szCs w:val="20"/>
          <w:lang w:eastAsia="pl-PL"/>
        </w:rPr>
      </w:pPr>
    </w:p>
    <w:tbl>
      <w:tblPr>
        <w:tblW w:w="9081" w:type="dxa"/>
        <w:tblInd w:w="279" w:type="dxa"/>
        <w:tblCellMar>
          <w:left w:w="70" w:type="dxa"/>
          <w:right w:w="70" w:type="dxa"/>
        </w:tblCellMar>
        <w:tblLook w:val="04A0" w:firstRow="1" w:lastRow="0" w:firstColumn="1" w:lastColumn="0" w:noHBand="0" w:noVBand="1"/>
      </w:tblPr>
      <w:tblGrid>
        <w:gridCol w:w="9081"/>
      </w:tblGrid>
      <w:tr w:rsidR="008E5B0E" w:rsidRPr="00591E9D" w:rsidTr="007E5054">
        <w:trPr>
          <w:trHeight w:val="240"/>
        </w:trPr>
        <w:tc>
          <w:tcPr>
            <w:tcW w:w="9081" w:type="dxa"/>
            <w:tcBorders>
              <w:top w:val="nil"/>
              <w:left w:val="nil"/>
              <w:bottom w:val="nil"/>
              <w:right w:val="nil"/>
            </w:tcBorders>
            <w:shd w:val="clear" w:color="auto" w:fill="auto"/>
            <w:vAlign w:val="center"/>
            <w:hideMark/>
          </w:tcPr>
          <w:p w:rsidR="008E5B0E" w:rsidRPr="004448B2" w:rsidRDefault="004448B2" w:rsidP="004448B2">
            <w:pPr>
              <w:pStyle w:val="Akapitzlist"/>
              <w:ind w:left="502"/>
              <w:jc w:val="center"/>
              <w:rPr>
                <w:b/>
                <w:color w:val="000000" w:themeColor="text1"/>
                <w:sz w:val="22"/>
                <w:szCs w:val="22"/>
                <w:u w:val="single"/>
              </w:rPr>
            </w:pPr>
            <w:r>
              <w:rPr>
                <w:b/>
                <w:color w:val="000000" w:themeColor="text1"/>
                <w:sz w:val="22"/>
                <w:szCs w:val="22"/>
                <w:u w:val="single"/>
              </w:rPr>
              <w:t xml:space="preserve">Opis parametrów wymaganych w Grupie </w:t>
            </w:r>
            <w:r w:rsidR="007E5054">
              <w:rPr>
                <w:b/>
                <w:color w:val="000000" w:themeColor="text1"/>
                <w:sz w:val="22"/>
                <w:szCs w:val="22"/>
                <w:u w:val="single"/>
              </w:rPr>
              <w:t>1</w:t>
            </w:r>
            <w:r>
              <w:rPr>
                <w:b/>
                <w:color w:val="000000" w:themeColor="text1"/>
                <w:sz w:val="22"/>
                <w:szCs w:val="22"/>
                <w:u w:val="single"/>
              </w:rPr>
              <w:t>:</w:t>
            </w:r>
          </w:p>
          <w:p w:rsidR="004448B2" w:rsidRDefault="004448B2" w:rsidP="00146592">
            <w:pPr>
              <w:pStyle w:val="LP1"/>
              <w:tabs>
                <w:tab w:val="clear" w:pos="0"/>
              </w:tabs>
              <w:spacing w:before="0" w:line="276" w:lineRule="auto"/>
              <w:ind w:left="0" w:firstLine="0"/>
              <w:rPr>
                <w:rFonts w:ascii="Times New Roman" w:hAnsi="Times New Roman"/>
                <w:b/>
                <w:bCs/>
                <w:color w:val="000000" w:themeColor="text1"/>
                <w:kern w:val="0"/>
                <w:sz w:val="18"/>
                <w:szCs w:val="18"/>
                <w:lang w:eastAsia="pl-PL"/>
              </w:rPr>
            </w:pPr>
          </w:p>
          <w:tbl>
            <w:tblPr>
              <w:tblW w:w="8930" w:type="dxa"/>
              <w:tblCellMar>
                <w:left w:w="70" w:type="dxa"/>
                <w:right w:w="70" w:type="dxa"/>
              </w:tblCellMar>
              <w:tblLook w:val="04A0" w:firstRow="1" w:lastRow="0" w:firstColumn="1" w:lastColumn="0" w:noHBand="0" w:noVBand="1"/>
            </w:tblPr>
            <w:tblGrid>
              <w:gridCol w:w="379"/>
              <w:gridCol w:w="6953"/>
              <w:gridCol w:w="1598"/>
            </w:tblGrid>
            <w:tr w:rsidR="004448B2" w:rsidTr="004448B2">
              <w:trPr>
                <w:cantSplit/>
                <w:trHeight w:val="369"/>
              </w:trPr>
              <w:tc>
                <w:tcPr>
                  <w:tcW w:w="379"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L.p.</w:t>
                  </w:r>
                </w:p>
              </w:tc>
              <w:tc>
                <w:tcPr>
                  <w:tcW w:w="6953"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overflowPunct w:val="0"/>
                    <w:jc w:val="center"/>
                    <w:textAlignment w:val="auto"/>
                    <w:rPr>
                      <w:rFonts w:eastAsia="Arial Narrow" w:cs="Times New Roman"/>
                      <w:kern w:val="0"/>
                      <w:sz w:val="20"/>
                      <w:szCs w:val="20"/>
                    </w:rPr>
                  </w:pPr>
                  <w:r>
                    <w:rPr>
                      <w:rFonts w:eastAsia="Arial Narrow" w:cs="Times New Roman"/>
                      <w:kern w:val="0"/>
                      <w:sz w:val="20"/>
                      <w:szCs w:val="20"/>
                    </w:rPr>
                    <w:t>Parametr</w:t>
                  </w:r>
                </w:p>
              </w:tc>
              <w:tc>
                <w:tcPr>
                  <w:tcW w:w="1598"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Parametr wymagany</w:t>
                  </w:r>
                </w:p>
              </w:tc>
            </w:tr>
            <w:tr w:rsidR="004448B2" w:rsidTr="004448B2">
              <w:trPr>
                <w:cantSplit/>
                <w:trHeight w:val="369"/>
              </w:trPr>
              <w:tc>
                <w:tcPr>
                  <w:tcW w:w="379"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SimSun" w:cs="Times New Roman" w:hint="eastAsia"/>
                      <w:b/>
                      <w:bCs/>
                      <w:color w:val="000000"/>
                      <w:kern w:val="0"/>
                      <w:sz w:val="20"/>
                      <w:szCs w:val="20"/>
                    </w:rPr>
                  </w:pPr>
                  <w:r>
                    <w:rPr>
                      <w:rFonts w:eastAsia="SimSun" w:cs="Times New Roman"/>
                      <w:b/>
                      <w:bCs/>
                      <w:color w:val="000000"/>
                      <w:kern w:val="0"/>
                      <w:sz w:val="20"/>
                      <w:szCs w:val="20"/>
                    </w:rPr>
                    <w:t>1</w:t>
                  </w:r>
                </w:p>
              </w:tc>
              <w:tc>
                <w:tcPr>
                  <w:tcW w:w="6953"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overflowPunct w:val="0"/>
                    <w:textAlignment w:val="auto"/>
                    <w:rPr>
                      <w:rFonts w:hint="eastAsia"/>
                      <w:sz w:val="20"/>
                      <w:szCs w:val="20"/>
                    </w:rPr>
                  </w:pPr>
                  <w:r>
                    <w:rPr>
                      <w:rFonts w:cs="Times New Roman"/>
                      <w:b/>
                      <w:kern w:val="0"/>
                      <w:sz w:val="20"/>
                      <w:szCs w:val="20"/>
                      <w:lang w:eastAsia="pl-PL"/>
                    </w:rPr>
                    <w:t xml:space="preserve">Diagnostyczna, niejałowa rękawica </w:t>
                  </w:r>
                  <w:r>
                    <w:rPr>
                      <w:rFonts w:cs="Times New Roman"/>
                      <w:b/>
                      <w:bCs/>
                      <w:kern w:val="0"/>
                      <w:sz w:val="20"/>
                      <w:szCs w:val="20"/>
                      <w:lang w:eastAsia="pl-PL"/>
                    </w:rPr>
                    <w:t xml:space="preserve">nitrylowa, </w:t>
                  </w:r>
                  <w:proofErr w:type="spellStart"/>
                  <w:r>
                    <w:rPr>
                      <w:rFonts w:cs="Times New Roman"/>
                      <w:b/>
                      <w:kern w:val="0"/>
                      <w:sz w:val="20"/>
                      <w:szCs w:val="20"/>
                      <w:lang w:eastAsia="pl-PL"/>
                    </w:rPr>
                    <w:t>bezpudrowa</w:t>
                  </w:r>
                  <w:proofErr w:type="spellEnd"/>
                  <w:r>
                    <w:rPr>
                      <w:rFonts w:cs="Times New Roman"/>
                      <w:kern w:val="0"/>
                      <w:sz w:val="20"/>
                      <w:szCs w:val="20"/>
                      <w:lang w:eastAsia="pl-PL"/>
                    </w:rPr>
                    <w:t>:</w:t>
                  </w:r>
                </w:p>
                <w:p w:rsidR="004448B2" w:rsidRDefault="004448B2" w:rsidP="004448B2">
                  <w:pPr>
                    <w:pStyle w:val="Standard"/>
                    <w:widowControl w:val="0"/>
                    <w:overflowPunct w:val="0"/>
                    <w:ind w:left="226"/>
                    <w:textAlignment w:val="auto"/>
                    <w:rPr>
                      <w:rFonts w:cs="Times New Roman" w:hint="eastAsia"/>
                      <w:kern w:val="0"/>
                      <w:sz w:val="20"/>
                      <w:szCs w:val="20"/>
                      <w:lang w:eastAsia="pl-PL"/>
                    </w:rPr>
                  </w:pPr>
                  <w:proofErr w:type="spellStart"/>
                  <w:r>
                    <w:rPr>
                      <w:rFonts w:cs="Times New Roman"/>
                      <w:kern w:val="0"/>
                      <w:sz w:val="20"/>
                      <w:szCs w:val="20"/>
                      <w:lang w:eastAsia="pl-PL"/>
                    </w:rPr>
                    <w:t>rozm</w:t>
                  </w:r>
                  <w:proofErr w:type="spellEnd"/>
                  <w:r>
                    <w:rPr>
                      <w:rFonts w:cs="Times New Roman"/>
                      <w:kern w:val="0"/>
                      <w:sz w:val="20"/>
                      <w:szCs w:val="20"/>
                      <w:lang w:eastAsia="pl-PL"/>
                    </w:rPr>
                    <w:t>. S</w:t>
                  </w:r>
                  <w:r>
                    <w:rPr>
                      <w:rFonts w:cs="Times New Roman"/>
                      <w:kern w:val="0"/>
                      <w:sz w:val="20"/>
                      <w:szCs w:val="20"/>
                      <w:lang w:eastAsia="pl-PL"/>
                    </w:rPr>
                    <w:br/>
                  </w:r>
                  <w:proofErr w:type="spellStart"/>
                  <w:r>
                    <w:rPr>
                      <w:rFonts w:cs="Times New Roman"/>
                      <w:kern w:val="0"/>
                      <w:sz w:val="20"/>
                      <w:szCs w:val="20"/>
                      <w:lang w:eastAsia="pl-PL"/>
                    </w:rPr>
                    <w:t>rozm</w:t>
                  </w:r>
                  <w:proofErr w:type="spellEnd"/>
                  <w:r>
                    <w:rPr>
                      <w:rFonts w:cs="Times New Roman"/>
                      <w:kern w:val="0"/>
                      <w:sz w:val="20"/>
                      <w:szCs w:val="20"/>
                      <w:lang w:eastAsia="pl-PL"/>
                    </w:rPr>
                    <w:t>. M</w:t>
                  </w:r>
                  <w:r>
                    <w:rPr>
                      <w:rFonts w:cs="Times New Roman"/>
                      <w:kern w:val="0"/>
                      <w:sz w:val="20"/>
                      <w:szCs w:val="20"/>
                      <w:lang w:eastAsia="pl-PL"/>
                    </w:rPr>
                    <w:br/>
                  </w:r>
                  <w:proofErr w:type="spellStart"/>
                  <w:r>
                    <w:rPr>
                      <w:rFonts w:cs="Times New Roman"/>
                      <w:kern w:val="0"/>
                      <w:sz w:val="20"/>
                      <w:szCs w:val="20"/>
                      <w:lang w:eastAsia="pl-PL"/>
                    </w:rPr>
                    <w:t>rozm</w:t>
                  </w:r>
                  <w:proofErr w:type="spellEnd"/>
                  <w:r>
                    <w:rPr>
                      <w:rFonts w:cs="Times New Roman"/>
                      <w:kern w:val="0"/>
                      <w:sz w:val="20"/>
                      <w:szCs w:val="20"/>
                      <w:lang w:eastAsia="pl-PL"/>
                    </w:rPr>
                    <w:t>. L</w:t>
                  </w:r>
                </w:p>
                <w:p w:rsidR="007E5054" w:rsidRDefault="007E5054" w:rsidP="004448B2">
                  <w:pPr>
                    <w:pStyle w:val="Standard"/>
                    <w:widowControl w:val="0"/>
                    <w:overflowPunct w:val="0"/>
                    <w:ind w:left="226"/>
                    <w:textAlignment w:val="auto"/>
                    <w:rPr>
                      <w:rFonts w:cs="Times New Roman" w:hint="eastAsia"/>
                      <w:kern w:val="0"/>
                      <w:sz w:val="20"/>
                      <w:szCs w:val="20"/>
                      <w:lang w:eastAsia="pl-PL"/>
                    </w:rPr>
                  </w:pPr>
                  <w:proofErr w:type="spellStart"/>
                  <w:r>
                    <w:rPr>
                      <w:rFonts w:cs="Times New Roman"/>
                      <w:kern w:val="0"/>
                      <w:sz w:val="20"/>
                      <w:szCs w:val="20"/>
                      <w:lang w:eastAsia="pl-PL"/>
                    </w:rPr>
                    <w:t>rozm</w:t>
                  </w:r>
                  <w:proofErr w:type="spellEnd"/>
                  <w:r>
                    <w:rPr>
                      <w:rFonts w:cs="Times New Roman"/>
                      <w:kern w:val="0"/>
                      <w:sz w:val="20"/>
                      <w:szCs w:val="20"/>
                      <w:lang w:eastAsia="pl-PL"/>
                    </w:rPr>
                    <w:t>. XL</w:t>
                  </w:r>
                </w:p>
              </w:tc>
              <w:tc>
                <w:tcPr>
                  <w:tcW w:w="1598"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r w:rsidR="004448B2" w:rsidTr="00316A84">
              <w:trPr>
                <w:cantSplit/>
                <w:trHeight w:val="369"/>
              </w:trPr>
              <w:tc>
                <w:tcPr>
                  <w:tcW w:w="379"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1.1.</w:t>
                  </w:r>
                </w:p>
              </w:tc>
              <w:tc>
                <w:tcPr>
                  <w:tcW w:w="6953" w:type="dxa"/>
                  <w:tcBorders>
                    <w:top w:val="single" w:sz="4" w:space="0" w:color="000000"/>
                    <w:left w:val="single" w:sz="4" w:space="0" w:color="000000"/>
                    <w:bottom w:val="single" w:sz="4" w:space="0" w:color="000000"/>
                    <w:right w:val="single" w:sz="4" w:space="0" w:color="000000"/>
                  </w:tcBorders>
                  <w:shd w:val="clear" w:color="auto" w:fill="auto"/>
                  <w:tcMar>
                    <w:left w:w="16" w:type="dxa"/>
                    <w:right w:w="40" w:type="dxa"/>
                  </w:tcMar>
                  <w:vAlign w:val="center"/>
                </w:tcPr>
                <w:p w:rsidR="004448B2" w:rsidRDefault="004448B2" w:rsidP="007E5054">
                  <w:pPr>
                    <w:ind w:right="-35"/>
                    <w:textAlignment w:val="auto"/>
                    <w:rPr>
                      <w:rFonts w:ascii="Liberation Serif" w:eastAsia="NSimSun" w:hAnsi="Liberation Serif" w:cs="Times New Roman" w:hint="eastAsia"/>
                      <w:color w:val="auto"/>
                      <w:kern w:val="0"/>
                      <w:sz w:val="20"/>
                      <w:szCs w:val="20"/>
                      <w:lang w:eastAsia="pl-PL" w:bidi="hi-IN"/>
                    </w:rPr>
                  </w:pPr>
                  <w:r>
                    <w:rPr>
                      <w:rFonts w:ascii="Liberation Serif" w:eastAsia="NSimSun" w:hAnsi="Liberation Serif" w:cs="Times New Roman"/>
                      <w:color w:val="auto"/>
                      <w:kern w:val="0"/>
                      <w:sz w:val="20"/>
                      <w:szCs w:val="20"/>
                      <w:lang w:eastAsia="pl-PL" w:bidi="hi-IN"/>
                    </w:rPr>
                    <w:t xml:space="preserve">Rękawice ochronne spełniające wymagania normy EN388  </w:t>
                  </w:r>
                  <w:r w:rsidRPr="007E5054">
                    <w:rPr>
                      <w:rFonts w:ascii="Liberation Serif" w:eastAsia="NSimSun" w:hAnsi="Liberation Serif" w:cs="Times New Roman"/>
                      <w:color w:val="auto"/>
                      <w:kern w:val="0"/>
                      <w:sz w:val="20"/>
                      <w:szCs w:val="20"/>
                      <w:lang w:eastAsia="pl-PL" w:bidi="hi-IN"/>
                    </w:rPr>
                    <w:t>kategorii II</w:t>
                  </w:r>
                  <w:r w:rsidR="00507BEB" w:rsidRPr="007E5054">
                    <w:rPr>
                      <w:rFonts w:ascii="Liberation Serif" w:eastAsia="NSimSun" w:hAnsi="Liberation Serif" w:cs="Times New Roman"/>
                      <w:color w:val="auto"/>
                      <w:kern w:val="0"/>
                      <w:sz w:val="20"/>
                      <w:szCs w:val="20"/>
                      <w:lang w:eastAsia="pl-PL" w:bidi="hi-IN"/>
                    </w:rPr>
                    <w:t>I</w:t>
                  </w:r>
                  <w:r>
                    <w:rPr>
                      <w:rFonts w:ascii="Liberation Serif" w:eastAsia="NSimSun" w:hAnsi="Liberation Serif" w:cs="Times New Roman"/>
                      <w:b/>
                      <w:color w:val="auto"/>
                      <w:kern w:val="0"/>
                      <w:sz w:val="20"/>
                      <w:szCs w:val="20"/>
                      <w:lang w:eastAsia="pl-PL" w:bidi="hi-IN"/>
                    </w:rPr>
                    <w:t xml:space="preserve"> </w:t>
                  </w:r>
                </w:p>
              </w:tc>
              <w:tc>
                <w:tcPr>
                  <w:tcW w:w="1598"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r w:rsidR="004448B2" w:rsidTr="004448B2">
              <w:trPr>
                <w:cantSplit/>
                <w:trHeight w:val="369"/>
              </w:trPr>
              <w:tc>
                <w:tcPr>
                  <w:tcW w:w="379"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1.2.</w:t>
                  </w:r>
                </w:p>
              </w:tc>
              <w:tc>
                <w:tcPr>
                  <w:tcW w:w="6953"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overflowPunct w:val="0"/>
                    <w:textAlignment w:val="auto"/>
                    <w:rPr>
                      <w:rFonts w:cs="Times New Roman" w:hint="eastAsia"/>
                      <w:kern w:val="0"/>
                      <w:sz w:val="20"/>
                      <w:szCs w:val="20"/>
                      <w:lang w:eastAsia="pl-PL"/>
                    </w:rPr>
                  </w:pPr>
                  <w:r>
                    <w:rPr>
                      <w:rFonts w:cs="Times New Roman"/>
                      <w:kern w:val="0"/>
                      <w:sz w:val="20"/>
                      <w:szCs w:val="20"/>
                      <w:lang w:eastAsia="pl-PL"/>
                    </w:rPr>
                    <w:t>Kształt uniwersalny, pasujący na lewą i prawą dłoń</w:t>
                  </w:r>
                </w:p>
              </w:tc>
              <w:tc>
                <w:tcPr>
                  <w:tcW w:w="1598"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r w:rsidR="004448B2" w:rsidTr="004448B2">
              <w:trPr>
                <w:cantSplit/>
                <w:trHeight w:val="369"/>
              </w:trPr>
              <w:tc>
                <w:tcPr>
                  <w:tcW w:w="379"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1.3.</w:t>
                  </w:r>
                </w:p>
              </w:tc>
              <w:tc>
                <w:tcPr>
                  <w:tcW w:w="6953"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overflowPunct w:val="0"/>
                    <w:textAlignment w:val="auto"/>
                    <w:rPr>
                      <w:rFonts w:cs="Times New Roman" w:hint="eastAsia"/>
                      <w:kern w:val="0"/>
                      <w:sz w:val="20"/>
                      <w:szCs w:val="20"/>
                      <w:lang w:eastAsia="pl-PL"/>
                    </w:rPr>
                  </w:pPr>
                  <w:r>
                    <w:rPr>
                      <w:rFonts w:cs="Times New Roman"/>
                      <w:kern w:val="0"/>
                      <w:sz w:val="20"/>
                      <w:szCs w:val="20"/>
                      <w:lang w:eastAsia="pl-PL"/>
                    </w:rPr>
                    <w:t>Oznakowanie opakowania jednostkowego: nazwa producenta/wytwórcy, nazwa rękawic, rozmiar, data produkcji, ilość sztuk, numer serii, data przydatności do użytku</w:t>
                  </w:r>
                </w:p>
              </w:tc>
              <w:tc>
                <w:tcPr>
                  <w:tcW w:w="1598"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r w:rsidR="004448B2" w:rsidTr="00283549">
              <w:trPr>
                <w:cantSplit/>
                <w:trHeight w:val="395"/>
              </w:trPr>
              <w:tc>
                <w:tcPr>
                  <w:tcW w:w="379"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1.4.</w:t>
                  </w:r>
                </w:p>
              </w:tc>
              <w:tc>
                <w:tcPr>
                  <w:tcW w:w="6953"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overflowPunct w:val="0"/>
                    <w:textAlignment w:val="auto"/>
                    <w:rPr>
                      <w:rFonts w:cs="Times New Roman" w:hint="eastAsia"/>
                      <w:kern w:val="0"/>
                      <w:sz w:val="20"/>
                      <w:szCs w:val="20"/>
                      <w:lang w:eastAsia="pl-PL"/>
                    </w:rPr>
                  </w:pPr>
                  <w:r>
                    <w:rPr>
                      <w:rFonts w:cs="Times New Roman"/>
                      <w:kern w:val="0"/>
                      <w:sz w:val="20"/>
                      <w:szCs w:val="20"/>
                      <w:lang w:eastAsia="pl-PL"/>
                    </w:rPr>
                    <w:t>Napisy w języku polskim</w:t>
                  </w:r>
                </w:p>
              </w:tc>
              <w:tc>
                <w:tcPr>
                  <w:tcW w:w="1598" w:type="dxa"/>
                  <w:tcBorders>
                    <w:top w:val="single" w:sz="4" w:space="0" w:color="000000"/>
                    <w:left w:val="single" w:sz="4" w:space="0" w:color="000000"/>
                    <w:bottom w:val="single" w:sz="4" w:space="0" w:color="000000"/>
                    <w:right w:val="single" w:sz="4" w:space="0" w:color="000000"/>
                  </w:tcBorders>
                  <w:shd w:val="clear" w:color="auto" w:fill="FFFFFF"/>
                  <w:tcMar>
                    <w:left w:w="16" w:type="dxa"/>
                    <w:right w:w="40" w:type="dxa"/>
                  </w:tcMar>
                  <w:vAlign w:val="center"/>
                </w:tcPr>
                <w:p w:rsidR="004448B2" w:rsidRDefault="004448B2" w:rsidP="004448B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bl>
          <w:p w:rsidR="004448B2" w:rsidRDefault="004448B2" w:rsidP="00146592">
            <w:pPr>
              <w:pStyle w:val="LP1"/>
              <w:tabs>
                <w:tab w:val="clear" w:pos="0"/>
              </w:tabs>
              <w:spacing w:before="0" w:line="276" w:lineRule="auto"/>
              <w:ind w:left="0" w:firstLine="0"/>
              <w:rPr>
                <w:rFonts w:ascii="Times New Roman" w:hAnsi="Times New Roman"/>
                <w:b/>
                <w:bCs/>
                <w:color w:val="000000" w:themeColor="text1"/>
                <w:kern w:val="0"/>
                <w:sz w:val="18"/>
                <w:szCs w:val="18"/>
                <w:lang w:eastAsia="pl-PL"/>
              </w:rPr>
            </w:pPr>
          </w:p>
          <w:p w:rsidR="008E5B0E" w:rsidRPr="00D44FDC" w:rsidRDefault="008E5B0E" w:rsidP="007E5054">
            <w:pPr>
              <w:pStyle w:val="LP1"/>
              <w:tabs>
                <w:tab w:val="clear" w:pos="0"/>
              </w:tabs>
              <w:spacing w:before="0" w:line="276" w:lineRule="auto"/>
              <w:ind w:left="0" w:firstLine="0"/>
              <w:rPr>
                <w:rFonts w:ascii="Times New Roman" w:hAnsi="Times New Roman"/>
                <w:color w:val="000000" w:themeColor="text1"/>
                <w:sz w:val="10"/>
                <w:szCs w:val="10"/>
              </w:rPr>
            </w:pPr>
          </w:p>
        </w:tc>
      </w:tr>
    </w:tbl>
    <w:p w:rsidR="004448B2" w:rsidRDefault="004448B2" w:rsidP="007E5054">
      <w:pPr>
        <w:widowControl/>
        <w:tabs>
          <w:tab w:val="left" w:pos="8420"/>
        </w:tabs>
        <w:suppressAutoHyphens w:val="0"/>
        <w:overflowPunct/>
        <w:jc w:val="both"/>
        <w:textAlignment w:val="auto"/>
        <w:rPr>
          <w:rFonts w:cs="Times New Roman"/>
          <w:color w:val="FF0000"/>
          <w:kern w:val="0"/>
          <w:sz w:val="20"/>
          <w:szCs w:val="20"/>
          <w:lang w:eastAsia="pl-PL"/>
        </w:rPr>
      </w:pPr>
    </w:p>
    <w:p w:rsidR="007E5054" w:rsidRDefault="007E5054" w:rsidP="007E5054">
      <w:pPr>
        <w:widowControl/>
        <w:tabs>
          <w:tab w:val="left" w:pos="8420"/>
        </w:tabs>
        <w:suppressAutoHyphens w:val="0"/>
        <w:overflowPunct/>
        <w:jc w:val="both"/>
        <w:textAlignment w:val="auto"/>
        <w:rPr>
          <w:rFonts w:cs="Times New Roman"/>
          <w:color w:val="FF0000"/>
          <w:kern w:val="0"/>
          <w:sz w:val="20"/>
          <w:szCs w:val="20"/>
          <w:lang w:eastAsia="pl-PL"/>
        </w:rPr>
      </w:pPr>
    </w:p>
    <w:p w:rsidR="007E5054" w:rsidRDefault="007E5054" w:rsidP="007E5054">
      <w:pPr>
        <w:widowControl/>
        <w:tabs>
          <w:tab w:val="left" w:pos="8420"/>
        </w:tabs>
        <w:suppressAutoHyphens w:val="0"/>
        <w:overflowPunct/>
        <w:jc w:val="both"/>
        <w:textAlignment w:val="auto"/>
        <w:rPr>
          <w:rFonts w:cs="Times New Roman"/>
          <w:color w:val="FF0000"/>
          <w:kern w:val="0"/>
          <w:sz w:val="20"/>
          <w:szCs w:val="20"/>
          <w:lang w:eastAsia="pl-PL"/>
        </w:rPr>
      </w:pPr>
    </w:p>
    <w:p w:rsidR="007E5054" w:rsidRDefault="007E5054" w:rsidP="007E5054">
      <w:pPr>
        <w:widowControl/>
        <w:tabs>
          <w:tab w:val="left" w:pos="8420"/>
        </w:tabs>
        <w:suppressAutoHyphens w:val="0"/>
        <w:overflowPunct/>
        <w:jc w:val="both"/>
        <w:textAlignment w:val="auto"/>
        <w:rPr>
          <w:rFonts w:cs="Times New Roman"/>
          <w:color w:val="FF0000"/>
          <w:kern w:val="0"/>
          <w:sz w:val="20"/>
          <w:szCs w:val="20"/>
          <w:lang w:eastAsia="pl-PL"/>
        </w:rPr>
      </w:pPr>
    </w:p>
    <w:p w:rsidR="007E5054" w:rsidRPr="002D04ED" w:rsidRDefault="007E5054" w:rsidP="007E5054">
      <w:pPr>
        <w:widowControl/>
        <w:tabs>
          <w:tab w:val="left" w:pos="8420"/>
        </w:tabs>
        <w:suppressAutoHyphens w:val="0"/>
        <w:overflowPunct/>
        <w:jc w:val="both"/>
        <w:textAlignment w:val="auto"/>
        <w:rPr>
          <w:rFonts w:cs="Times New Roman"/>
          <w:color w:val="FF0000"/>
          <w:kern w:val="0"/>
          <w:sz w:val="20"/>
          <w:szCs w:val="20"/>
          <w:lang w:eastAsia="pl-PL"/>
        </w:rPr>
      </w:pPr>
    </w:p>
    <w:p w:rsidR="008E5B0E" w:rsidRPr="0076522B" w:rsidRDefault="008E5B0E" w:rsidP="008E5B0E">
      <w:pPr>
        <w:pStyle w:val="LP1"/>
        <w:tabs>
          <w:tab w:val="clear" w:pos="0"/>
        </w:tabs>
        <w:spacing w:before="0" w:line="240" w:lineRule="auto"/>
        <w:rPr>
          <w:rFonts w:ascii="Times New Roman" w:hAnsi="Times New Roman"/>
          <w:b/>
          <w:bCs/>
          <w:color w:val="000000" w:themeColor="text1"/>
          <w:kern w:val="0"/>
          <w:sz w:val="18"/>
          <w:szCs w:val="18"/>
          <w:lang w:eastAsia="pl-PL"/>
        </w:rPr>
      </w:pPr>
      <w:r w:rsidRPr="00591E9D">
        <w:rPr>
          <w:rFonts w:ascii="Times New Roman" w:hAnsi="Times New Roman"/>
          <w:b/>
          <w:bCs/>
          <w:color w:val="000000" w:themeColor="text1"/>
          <w:kern w:val="0"/>
          <w:sz w:val="18"/>
          <w:szCs w:val="18"/>
          <w:lang w:eastAsia="pl-PL"/>
        </w:rPr>
        <w:lastRenderedPageBreak/>
        <w:t xml:space="preserve">Grupa </w:t>
      </w:r>
      <w:r w:rsidR="007E5054">
        <w:rPr>
          <w:rFonts w:ascii="Times New Roman" w:hAnsi="Times New Roman"/>
          <w:b/>
          <w:bCs/>
          <w:color w:val="000000" w:themeColor="text1"/>
          <w:kern w:val="0"/>
          <w:sz w:val="18"/>
          <w:szCs w:val="18"/>
          <w:lang w:eastAsia="pl-PL"/>
        </w:rPr>
        <w:t>2</w:t>
      </w:r>
      <w:r w:rsidRPr="00591E9D">
        <w:rPr>
          <w:rFonts w:ascii="Times New Roman" w:hAnsi="Times New Roman"/>
          <w:b/>
          <w:bCs/>
          <w:color w:val="000000" w:themeColor="text1"/>
          <w:kern w:val="0"/>
          <w:sz w:val="18"/>
          <w:szCs w:val="18"/>
          <w:lang w:eastAsia="pl-PL"/>
        </w:rPr>
        <w:t xml:space="preserve"> - RĘKAWI</w:t>
      </w:r>
      <w:r w:rsidRPr="0076522B">
        <w:rPr>
          <w:rFonts w:ascii="Times New Roman" w:hAnsi="Times New Roman"/>
          <w:b/>
          <w:bCs/>
          <w:color w:val="000000" w:themeColor="text1"/>
          <w:kern w:val="0"/>
          <w:sz w:val="18"/>
          <w:szCs w:val="18"/>
          <w:lang w:eastAsia="pl-PL"/>
        </w:rPr>
        <w:t>CE FOLIOWE OCHRONNE</w:t>
      </w:r>
    </w:p>
    <w:p w:rsidR="007E5054" w:rsidRDefault="007E5054" w:rsidP="00E64B9B">
      <w:pPr>
        <w:pStyle w:val="LP1"/>
        <w:tabs>
          <w:tab w:val="clear" w:pos="0"/>
        </w:tabs>
        <w:spacing w:before="0" w:line="240" w:lineRule="auto"/>
        <w:jc w:val="center"/>
        <w:rPr>
          <w:rFonts w:ascii="Times New Roman" w:hAnsi="Times New Roman"/>
          <w:color w:val="000000" w:themeColor="text1"/>
        </w:rPr>
      </w:pPr>
    </w:p>
    <w:p w:rsidR="008E5B0E" w:rsidRDefault="008E5B0E" w:rsidP="00E64B9B">
      <w:pPr>
        <w:pStyle w:val="LP1"/>
        <w:tabs>
          <w:tab w:val="clear" w:pos="0"/>
        </w:tabs>
        <w:spacing w:before="0" w:line="240" w:lineRule="auto"/>
        <w:jc w:val="center"/>
        <w:rPr>
          <w:rFonts w:ascii="Times New Roman" w:hAnsi="Times New Roman"/>
          <w:color w:val="000000" w:themeColor="text1"/>
        </w:rPr>
      </w:pPr>
      <w:r w:rsidRPr="0076522B">
        <w:rPr>
          <w:rFonts w:ascii="Times New Roman" w:hAnsi="Times New Roman"/>
          <w:color w:val="000000" w:themeColor="text1"/>
        </w:rPr>
        <w:t>Główny kod CPV: 18424300-0 (Rękawice jednorazowe</w:t>
      </w:r>
      <w:r>
        <w:rPr>
          <w:rFonts w:ascii="Times New Roman" w:hAnsi="Times New Roman"/>
          <w:color w:val="000000" w:themeColor="text1"/>
        </w:rPr>
        <w:t>)</w:t>
      </w:r>
    </w:p>
    <w:p w:rsidR="007E5054" w:rsidRDefault="007E5054" w:rsidP="00E64B9B">
      <w:pPr>
        <w:pStyle w:val="LP1"/>
        <w:tabs>
          <w:tab w:val="clear" w:pos="0"/>
        </w:tabs>
        <w:spacing w:before="0" w:line="240" w:lineRule="auto"/>
        <w:jc w:val="center"/>
        <w:rPr>
          <w:color w:val="FF0000"/>
          <w:kern w:val="0"/>
          <w:lang w:eastAsia="pl-PL"/>
        </w:rPr>
      </w:pPr>
    </w:p>
    <w:tbl>
      <w:tblPr>
        <w:tblW w:w="8930" w:type="dxa"/>
        <w:tblInd w:w="354" w:type="dxa"/>
        <w:tblCellMar>
          <w:left w:w="70" w:type="dxa"/>
          <w:right w:w="70" w:type="dxa"/>
        </w:tblCellMar>
        <w:tblLook w:val="04A0" w:firstRow="1" w:lastRow="0" w:firstColumn="1" w:lastColumn="0" w:noHBand="0" w:noVBand="1"/>
      </w:tblPr>
      <w:tblGrid>
        <w:gridCol w:w="732"/>
        <w:gridCol w:w="6072"/>
        <w:gridCol w:w="1276"/>
        <w:gridCol w:w="850"/>
      </w:tblGrid>
      <w:tr w:rsidR="008E5B0E" w:rsidRPr="00591E9D" w:rsidTr="007E5054">
        <w:trPr>
          <w:trHeight w:val="720"/>
        </w:trPr>
        <w:tc>
          <w:tcPr>
            <w:tcW w:w="732" w:type="dxa"/>
            <w:tcBorders>
              <w:top w:val="single" w:sz="4" w:space="0" w:color="000000"/>
              <w:left w:val="single" w:sz="4" w:space="0" w:color="000000"/>
              <w:bottom w:val="nil"/>
              <w:right w:val="single" w:sz="4" w:space="0" w:color="000000"/>
            </w:tcBorders>
            <w:shd w:val="clear" w:color="auto" w:fill="auto"/>
            <w:vAlign w:val="center"/>
            <w:hideMark/>
          </w:tcPr>
          <w:p w:rsidR="008E5B0E" w:rsidRPr="00591E9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591E9D">
              <w:rPr>
                <w:rFonts w:cs="Times New Roman"/>
                <w:b/>
                <w:bCs/>
                <w:color w:val="000000" w:themeColor="text1"/>
                <w:kern w:val="0"/>
                <w:sz w:val="18"/>
                <w:szCs w:val="18"/>
                <w:lang w:eastAsia="pl-PL"/>
              </w:rPr>
              <w:t>Lp.</w:t>
            </w:r>
          </w:p>
        </w:tc>
        <w:tc>
          <w:tcPr>
            <w:tcW w:w="6072" w:type="dxa"/>
            <w:tcBorders>
              <w:top w:val="single" w:sz="4" w:space="0" w:color="000000"/>
              <w:left w:val="nil"/>
              <w:bottom w:val="nil"/>
              <w:right w:val="single" w:sz="4" w:space="0" w:color="000000"/>
            </w:tcBorders>
            <w:shd w:val="clear" w:color="auto" w:fill="auto"/>
            <w:vAlign w:val="center"/>
            <w:hideMark/>
          </w:tcPr>
          <w:p w:rsidR="008E5B0E" w:rsidRPr="00591E9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591E9D">
              <w:rPr>
                <w:rFonts w:cs="Times New Roman"/>
                <w:b/>
                <w:bCs/>
                <w:color w:val="000000" w:themeColor="text1"/>
                <w:kern w:val="0"/>
                <w:sz w:val="18"/>
                <w:szCs w:val="18"/>
                <w:lang w:eastAsia="pl-PL"/>
              </w:rPr>
              <w:t xml:space="preserve">Wykaz asortymentu </w:t>
            </w:r>
          </w:p>
        </w:tc>
        <w:tc>
          <w:tcPr>
            <w:tcW w:w="1276" w:type="dxa"/>
            <w:tcBorders>
              <w:top w:val="single" w:sz="4" w:space="0" w:color="000000"/>
              <w:left w:val="nil"/>
              <w:bottom w:val="nil"/>
              <w:right w:val="single" w:sz="4" w:space="0" w:color="000000"/>
            </w:tcBorders>
            <w:shd w:val="clear" w:color="auto" w:fill="auto"/>
            <w:vAlign w:val="center"/>
            <w:hideMark/>
          </w:tcPr>
          <w:p w:rsidR="008E5B0E" w:rsidRPr="00591E9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591E9D">
              <w:rPr>
                <w:rFonts w:cs="Times New Roman"/>
                <w:b/>
                <w:bCs/>
                <w:color w:val="000000" w:themeColor="text1"/>
                <w:kern w:val="0"/>
                <w:sz w:val="18"/>
                <w:szCs w:val="18"/>
                <w:lang w:eastAsia="pl-PL"/>
              </w:rPr>
              <w:t>J.m.</w:t>
            </w:r>
          </w:p>
        </w:tc>
        <w:tc>
          <w:tcPr>
            <w:tcW w:w="850" w:type="dxa"/>
            <w:tcBorders>
              <w:top w:val="single" w:sz="4" w:space="0" w:color="000000"/>
              <w:left w:val="nil"/>
              <w:bottom w:val="nil"/>
              <w:right w:val="single" w:sz="4" w:space="0" w:color="000000"/>
            </w:tcBorders>
            <w:shd w:val="clear" w:color="auto" w:fill="auto"/>
            <w:vAlign w:val="center"/>
            <w:hideMark/>
          </w:tcPr>
          <w:p w:rsidR="008E5B0E" w:rsidRPr="00591E9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591E9D">
              <w:rPr>
                <w:rFonts w:cs="Times New Roman"/>
                <w:b/>
                <w:bCs/>
                <w:color w:val="000000" w:themeColor="text1"/>
                <w:kern w:val="0"/>
                <w:sz w:val="18"/>
                <w:szCs w:val="18"/>
                <w:lang w:eastAsia="pl-PL"/>
              </w:rPr>
              <w:t>Ilość</w:t>
            </w:r>
          </w:p>
        </w:tc>
      </w:tr>
      <w:tr w:rsidR="008E5B0E" w:rsidRPr="00591E9D" w:rsidTr="007E5054">
        <w:trPr>
          <w:trHeight w:val="639"/>
        </w:trPr>
        <w:tc>
          <w:tcPr>
            <w:tcW w:w="732" w:type="dxa"/>
            <w:tcBorders>
              <w:top w:val="single" w:sz="4" w:space="0" w:color="000000"/>
              <w:left w:val="single" w:sz="4" w:space="0" w:color="000000"/>
              <w:bottom w:val="single" w:sz="4" w:space="0" w:color="auto"/>
              <w:right w:val="single" w:sz="4" w:space="0" w:color="000000"/>
            </w:tcBorders>
            <w:shd w:val="clear" w:color="auto" w:fill="auto"/>
            <w:noWrap/>
            <w:vAlign w:val="center"/>
          </w:tcPr>
          <w:p w:rsidR="008E5B0E" w:rsidRPr="00591E9D" w:rsidRDefault="008E5B0E" w:rsidP="00146592">
            <w:pPr>
              <w:widowControl/>
              <w:suppressAutoHyphens w:val="0"/>
              <w:overflowPunct/>
              <w:jc w:val="center"/>
              <w:textAlignment w:val="auto"/>
              <w:rPr>
                <w:rFonts w:cs="Times New Roman"/>
                <w:color w:val="000000" w:themeColor="text1"/>
                <w:kern w:val="0"/>
                <w:sz w:val="18"/>
                <w:szCs w:val="18"/>
                <w:lang w:eastAsia="pl-PL"/>
              </w:rPr>
            </w:pPr>
            <w:r w:rsidRPr="00591E9D">
              <w:rPr>
                <w:rFonts w:cs="Times New Roman"/>
                <w:color w:val="000000" w:themeColor="text1"/>
                <w:kern w:val="0"/>
                <w:sz w:val="18"/>
                <w:szCs w:val="18"/>
                <w:lang w:eastAsia="pl-PL"/>
              </w:rPr>
              <w:t>1</w:t>
            </w:r>
          </w:p>
        </w:tc>
        <w:tc>
          <w:tcPr>
            <w:tcW w:w="6072" w:type="dxa"/>
            <w:tcBorders>
              <w:top w:val="single" w:sz="4" w:space="0" w:color="auto"/>
              <w:left w:val="single" w:sz="4" w:space="0" w:color="auto"/>
              <w:bottom w:val="single" w:sz="4" w:space="0" w:color="auto"/>
              <w:right w:val="single" w:sz="4" w:space="0" w:color="auto"/>
            </w:tcBorders>
            <w:shd w:val="clear" w:color="auto" w:fill="auto"/>
            <w:vAlign w:val="center"/>
          </w:tcPr>
          <w:p w:rsidR="008E5B0E" w:rsidRDefault="008E5B0E" w:rsidP="007E5054">
            <w:pPr>
              <w:widowControl/>
              <w:suppressAutoHyphens w:val="0"/>
              <w:overflowPunct/>
              <w:textAlignment w:val="auto"/>
              <w:rPr>
                <w:rFonts w:cs="Times New Roman"/>
                <w:color w:val="000000"/>
                <w:kern w:val="0"/>
                <w:sz w:val="20"/>
                <w:szCs w:val="20"/>
                <w:lang w:eastAsia="pl-PL"/>
              </w:rPr>
            </w:pPr>
            <w:r>
              <w:rPr>
                <w:color w:val="000000"/>
                <w:sz w:val="20"/>
                <w:szCs w:val="20"/>
              </w:rPr>
              <w:t xml:space="preserve">Ochronne </w:t>
            </w:r>
            <w:r w:rsidR="007E5054">
              <w:rPr>
                <w:color w:val="000000"/>
                <w:sz w:val="20"/>
                <w:szCs w:val="20"/>
              </w:rPr>
              <w:t>rękawice foliowe</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E5B0E" w:rsidRDefault="008E5B0E" w:rsidP="007E5054">
            <w:pPr>
              <w:jc w:val="center"/>
              <w:rPr>
                <w:color w:val="000000"/>
                <w:sz w:val="20"/>
                <w:szCs w:val="20"/>
              </w:rPr>
            </w:pPr>
            <w:r>
              <w:rPr>
                <w:color w:val="000000"/>
                <w:sz w:val="20"/>
                <w:szCs w:val="20"/>
              </w:rPr>
              <w:t>op.=100 szt.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E5B0E" w:rsidRDefault="008E5B0E" w:rsidP="007E5054">
            <w:pPr>
              <w:jc w:val="center"/>
              <w:rPr>
                <w:color w:val="000000"/>
                <w:sz w:val="20"/>
                <w:szCs w:val="20"/>
              </w:rPr>
            </w:pPr>
            <w:r>
              <w:rPr>
                <w:color w:val="000000"/>
                <w:sz w:val="20"/>
                <w:szCs w:val="20"/>
              </w:rPr>
              <w:t>50</w:t>
            </w:r>
          </w:p>
        </w:tc>
      </w:tr>
    </w:tbl>
    <w:p w:rsidR="008E5B0E" w:rsidRDefault="008E5B0E" w:rsidP="006E1404">
      <w:pPr>
        <w:widowControl/>
        <w:tabs>
          <w:tab w:val="left" w:pos="8420"/>
        </w:tabs>
        <w:suppressAutoHyphens w:val="0"/>
        <w:overflowPunct/>
        <w:ind w:left="75"/>
        <w:jc w:val="both"/>
        <w:textAlignment w:val="auto"/>
        <w:rPr>
          <w:rFonts w:cs="Times New Roman"/>
          <w:color w:val="FF0000"/>
          <w:kern w:val="0"/>
          <w:sz w:val="20"/>
          <w:szCs w:val="20"/>
          <w:lang w:eastAsia="pl-PL"/>
        </w:rPr>
      </w:pPr>
    </w:p>
    <w:p w:rsidR="004448B2" w:rsidRDefault="004448B2" w:rsidP="004448B2">
      <w:pPr>
        <w:pStyle w:val="Akapitzlist"/>
        <w:ind w:left="502"/>
        <w:jc w:val="center"/>
        <w:rPr>
          <w:b/>
          <w:color w:val="000000" w:themeColor="text1"/>
          <w:sz w:val="22"/>
          <w:szCs w:val="22"/>
          <w:u w:val="single"/>
        </w:rPr>
      </w:pPr>
      <w:r>
        <w:rPr>
          <w:b/>
          <w:color w:val="000000" w:themeColor="text1"/>
          <w:sz w:val="22"/>
          <w:szCs w:val="22"/>
          <w:u w:val="single"/>
        </w:rPr>
        <w:t xml:space="preserve">Opis parametrów wymaganych w Grupie </w:t>
      </w:r>
      <w:r w:rsidR="007E5054">
        <w:rPr>
          <w:b/>
          <w:color w:val="000000" w:themeColor="text1"/>
          <w:sz w:val="22"/>
          <w:szCs w:val="22"/>
          <w:u w:val="single"/>
        </w:rPr>
        <w:t>2</w:t>
      </w:r>
      <w:r>
        <w:rPr>
          <w:b/>
          <w:color w:val="000000" w:themeColor="text1"/>
          <w:sz w:val="22"/>
          <w:szCs w:val="22"/>
          <w:u w:val="single"/>
        </w:rPr>
        <w:t>:</w:t>
      </w:r>
    </w:p>
    <w:p w:rsidR="00E64B9B" w:rsidRPr="004448B2" w:rsidRDefault="00E64B9B" w:rsidP="004448B2">
      <w:pPr>
        <w:pStyle w:val="Akapitzlist"/>
        <w:ind w:left="502"/>
        <w:jc w:val="center"/>
        <w:rPr>
          <w:b/>
          <w:color w:val="000000" w:themeColor="text1"/>
          <w:sz w:val="22"/>
          <w:szCs w:val="22"/>
          <w:u w:val="single"/>
        </w:rPr>
      </w:pPr>
    </w:p>
    <w:tbl>
      <w:tblPr>
        <w:tblW w:w="8930" w:type="dxa"/>
        <w:tblInd w:w="300" w:type="dxa"/>
        <w:tblLayout w:type="fixed"/>
        <w:tblCellMar>
          <w:left w:w="16" w:type="dxa"/>
          <w:right w:w="40" w:type="dxa"/>
        </w:tblCellMar>
        <w:tblLook w:val="0000" w:firstRow="0" w:lastRow="0" w:firstColumn="0" w:lastColumn="0" w:noHBand="0" w:noVBand="0"/>
      </w:tblPr>
      <w:tblGrid>
        <w:gridCol w:w="710"/>
        <w:gridCol w:w="6661"/>
        <w:gridCol w:w="1559"/>
      </w:tblGrid>
      <w:tr w:rsidR="004448B2" w:rsidTr="007E5054">
        <w:trPr>
          <w:cantSplit/>
          <w:trHeight w:val="514"/>
        </w:trPr>
        <w:tc>
          <w:tcPr>
            <w:tcW w:w="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L.p.</w:t>
            </w:r>
          </w:p>
        </w:tc>
        <w:tc>
          <w:tcPr>
            <w:tcW w:w="66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overflowPunct w:val="0"/>
              <w:jc w:val="center"/>
              <w:textAlignment w:val="auto"/>
              <w:rPr>
                <w:rFonts w:eastAsia="Arial Narrow" w:cs="Times New Roman"/>
                <w:kern w:val="0"/>
                <w:sz w:val="20"/>
                <w:szCs w:val="20"/>
              </w:rPr>
            </w:pPr>
            <w:r>
              <w:rPr>
                <w:rFonts w:eastAsia="Arial Narrow" w:cs="Times New Roman"/>
                <w:kern w:val="0"/>
                <w:sz w:val="20"/>
                <w:szCs w:val="20"/>
              </w:rPr>
              <w:t>Parametr</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Parametr wymagany</w:t>
            </w:r>
          </w:p>
        </w:tc>
      </w:tr>
      <w:tr w:rsidR="004448B2" w:rsidTr="007E5054">
        <w:trPr>
          <w:cantSplit/>
          <w:trHeight w:val="514"/>
        </w:trPr>
        <w:tc>
          <w:tcPr>
            <w:tcW w:w="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1</w:t>
            </w:r>
          </w:p>
        </w:tc>
        <w:tc>
          <w:tcPr>
            <w:tcW w:w="66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overflowPunct w:val="0"/>
              <w:textAlignment w:val="auto"/>
              <w:rPr>
                <w:rFonts w:cs="Times New Roman" w:hint="eastAsia"/>
                <w:color w:val="000000"/>
                <w:kern w:val="0"/>
                <w:sz w:val="20"/>
                <w:szCs w:val="20"/>
                <w:lang w:eastAsia="pl-PL"/>
              </w:rPr>
            </w:pPr>
            <w:r>
              <w:rPr>
                <w:rFonts w:cs="Times New Roman"/>
                <w:color w:val="000000"/>
                <w:kern w:val="0"/>
                <w:sz w:val="20"/>
                <w:szCs w:val="20"/>
                <w:lang w:eastAsia="pl-PL"/>
              </w:rPr>
              <w:t>Ochronne rękawice foliowe - a'100 szt.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r w:rsidR="004448B2" w:rsidTr="007E5054">
        <w:trPr>
          <w:cantSplit/>
          <w:trHeight w:val="514"/>
        </w:trPr>
        <w:tc>
          <w:tcPr>
            <w:tcW w:w="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1.1.</w:t>
            </w:r>
          </w:p>
        </w:tc>
        <w:tc>
          <w:tcPr>
            <w:tcW w:w="66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overflowPunct w:val="0"/>
              <w:textAlignment w:val="auto"/>
              <w:rPr>
                <w:rFonts w:cs="Times New Roman" w:hint="eastAsia"/>
                <w:color w:val="000000"/>
                <w:kern w:val="0"/>
                <w:sz w:val="20"/>
                <w:szCs w:val="20"/>
                <w:lang w:eastAsia="pl-PL"/>
              </w:rPr>
            </w:pPr>
            <w:r>
              <w:rPr>
                <w:rFonts w:cs="Times New Roman"/>
                <w:color w:val="000000"/>
                <w:kern w:val="0"/>
                <w:sz w:val="20"/>
                <w:szCs w:val="20"/>
                <w:lang w:eastAsia="pl-PL"/>
              </w:rPr>
              <w:t>5 palców</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r w:rsidR="004448B2" w:rsidTr="007E5054">
        <w:trPr>
          <w:cantSplit/>
          <w:trHeight w:val="514"/>
        </w:trPr>
        <w:tc>
          <w:tcPr>
            <w:tcW w:w="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1.2.</w:t>
            </w:r>
          </w:p>
        </w:tc>
        <w:tc>
          <w:tcPr>
            <w:tcW w:w="66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overflowPunct w:val="0"/>
              <w:textAlignment w:val="auto"/>
              <w:rPr>
                <w:rFonts w:cs="Times New Roman" w:hint="eastAsia"/>
                <w:color w:val="000000"/>
                <w:kern w:val="0"/>
                <w:sz w:val="20"/>
                <w:szCs w:val="20"/>
                <w:lang w:eastAsia="pl-PL"/>
              </w:rPr>
            </w:pPr>
            <w:r>
              <w:rPr>
                <w:rFonts w:cs="Times New Roman"/>
                <w:color w:val="000000"/>
                <w:kern w:val="0"/>
                <w:sz w:val="20"/>
                <w:szCs w:val="20"/>
                <w:lang w:eastAsia="pl-PL"/>
              </w:rPr>
              <w:t>pasujące na prawą i lewą dłoń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r w:rsidR="004448B2" w:rsidTr="007E5054">
        <w:trPr>
          <w:cantSplit/>
          <w:trHeight w:val="514"/>
        </w:trPr>
        <w:tc>
          <w:tcPr>
            <w:tcW w:w="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SimSun" w:cs="Times New Roman" w:hint="eastAsia"/>
                <w:bCs/>
                <w:color w:val="000000"/>
                <w:kern w:val="0"/>
                <w:sz w:val="20"/>
                <w:szCs w:val="20"/>
              </w:rPr>
            </w:pPr>
            <w:r>
              <w:rPr>
                <w:rFonts w:eastAsia="SimSun" w:cs="Times New Roman"/>
                <w:bCs/>
                <w:color w:val="000000"/>
                <w:kern w:val="0"/>
                <w:sz w:val="20"/>
                <w:szCs w:val="20"/>
              </w:rPr>
              <w:t>1.3.</w:t>
            </w:r>
          </w:p>
        </w:tc>
        <w:tc>
          <w:tcPr>
            <w:tcW w:w="66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overflowPunct w:val="0"/>
              <w:textAlignment w:val="auto"/>
              <w:rPr>
                <w:rFonts w:cs="Times New Roman" w:hint="eastAsia"/>
                <w:color w:val="000000"/>
                <w:kern w:val="0"/>
                <w:sz w:val="20"/>
                <w:szCs w:val="20"/>
                <w:lang w:eastAsia="pl-PL"/>
              </w:rPr>
            </w:pPr>
            <w:r>
              <w:rPr>
                <w:rFonts w:cs="Times New Roman"/>
                <w:color w:val="000000"/>
                <w:kern w:val="0"/>
                <w:sz w:val="20"/>
                <w:szCs w:val="20"/>
                <w:lang w:eastAsia="pl-PL"/>
              </w:rPr>
              <w:t>damskie i męskie</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pStyle w:val="Standard"/>
              <w:widowControl w:val="0"/>
              <w:shd w:val="clear" w:color="auto" w:fill="FFFFFF"/>
              <w:overflowPunct w:val="0"/>
              <w:jc w:val="center"/>
              <w:textAlignment w:val="auto"/>
              <w:rPr>
                <w:rFonts w:eastAsia="Arial Narrow" w:cs="Times New Roman"/>
                <w:kern w:val="0"/>
                <w:sz w:val="20"/>
                <w:szCs w:val="20"/>
                <w:lang w:bidi="pl-PL"/>
              </w:rPr>
            </w:pPr>
            <w:r>
              <w:rPr>
                <w:rFonts w:eastAsia="Arial Narrow" w:cs="Times New Roman"/>
                <w:kern w:val="0"/>
                <w:sz w:val="20"/>
                <w:szCs w:val="20"/>
                <w:lang w:bidi="pl-PL"/>
              </w:rPr>
              <w:t>TAK</w:t>
            </w:r>
          </w:p>
        </w:tc>
      </w:tr>
    </w:tbl>
    <w:p w:rsidR="004448B2" w:rsidRDefault="004448B2" w:rsidP="006E1404">
      <w:pPr>
        <w:widowControl/>
        <w:tabs>
          <w:tab w:val="left" w:pos="8420"/>
        </w:tabs>
        <w:suppressAutoHyphens w:val="0"/>
        <w:overflowPunct/>
        <w:ind w:left="75"/>
        <w:jc w:val="both"/>
        <w:textAlignment w:val="auto"/>
        <w:rPr>
          <w:rFonts w:cs="Times New Roman"/>
          <w:color w:val="FF0000"/>
          <w:kern w:val="0"/>
          <w:sz w:val="20"/>
          <w:szCs w:val="20"/>
          <w:lang w:eastAsia="pl-PL"/>
        </w:rPr>
      </w:pPr>
    </w:p>
    <w:p w:rsidR="004448B2" w:rsidRDefault="004448B2" w:rsidP="006E1404">
      <w:pPr>
        <w:widowControl/>
        <w:tabs>
          <w:tab w:val="left" w:pos="8420"/>
        </w:tabs>
        <w:suppressAutoHyphens w:val="0"/>
        <w:overflowPunct/>
        <w:ind w:left="75"/>
        <w:jc w:val="both"/>
        <w:textAlignment w:val="auto"/>
        <w:rPr>
          <w:rFonts w:cs="Times New Roman"/>
          <w:color w:val="FF0000"/>
          <w:kern w:val="0"/>
          <w:sz w:val="20"/>
          <w:szCs w:val="20"/>
          <w:lang w:eastAsia="pl-PL"/>
        </w:rPr>
      </w:pPr>
    </w:p>
    <w:p w:rsidR="008E5B0E" w:rsidRPr="0076522B" w:rsidRDefault="008E5B0E" w:rsidP="008E5B0E">
      <w:pPr>
        <w:pStyle w:val="LP1"/>
        <w:tabs>
          <w:tab w:val="clear" w:pos="0"/>
        </w:tabs>
        <w:spacing w:before="0" w:line="240" w:lineRule="auto"/>
        <w:ind w:left="0" w:firstLine="0"/>
        <w:rPr>
          <w:rFonts w:ascii="Times New Roman" w:hAnsi="Times New Roman"/>
          <w:b/>
          <w:bCs/>
          <w:color w:val="000000" w:themeColor="text1"/>
          <w:kern w:val="0"/>
          <w:sz w:val="18"/>
          <w:szCs w:val="18"/>
          <w:lang w:eastAsia="pl-PL"/>
        </w:rPr>
      </w:pPr>
      <w:r w:rsidRPr="00591E9D">
        <w:rPr>
          <w:rFonts w:ascii="Times New Roman" w:hAnsi="Times New Roman"/>
          <w:b/>
          <w:bCs/>
          <w:color w:val="000000" w:themeColor="text1"/>
          <w:kern w:val="0"/>
          <w:sz w:val="18"/>
          <w:szCs w:val="18"/>
          <w:lang w:eastAsia="pl-PL"/>
        </w:rPr>
        <w:t xml:space="preserve">Grupa </w:t>
      </w:r>
      <w:r w:rsidR="007E5054">
        <w:rPr>
          <w:rFonts w:ascii="Times New Roman" w:hAnsi="Times New Roman"/>
          <w:b/>
          <w:bCs/>
          <w:color w:val="000000" w:themeColor="text1"/>
          <w:kern w:val="0"/>
          <w:sz w:val="18"/>
          <w:szCs w:val="18"/>
          <w:lang w:eastAsia="pl-PL"/>
        </w:rPr>
        <w:t>3</w:t>
      </w:r>
      <w:r w:rsidRPr="00591E9D">
        <w:rPr>
          <w:rFonts w:ascii="Times New Roman" w:hAnsi="Times New Roman"/>
          <w:b/>
          <w:bCs/>
          <w:color w:val="000000" w:themeColor="text1"/>
          <w:kern w:val="0"/>
          <w:sz w:val="18"/>
          <w:szCs w:val="18"/>
          <w:lang w:eastAsia="pl-PL"/>
        </w:rPr>
        <w:t xml:space="preserve"> - RĘKAWICE </w:t>
      </w:r>
      <w:r w:rsidRPr="0076522B">
        <w:rPr>
          <w:rFonts w:ascii="Times New Roman" w:hAnsi="Times New Roman"/>
          <w:b/>
          <w:bCs/>
          <w:color w:val="000000" w:themeColor="text1"/>
          <w:kern w:val="0"/>
          <w:sz w:val="18"/>
          <w:szCs w:val="18"/>
          <w:lang w:eastAsia="pl-PL"/>
        </w:rPr>
        <w:t>CHIRURGICZNE,</w:t>
      </w:r>
      <w:r w:rsidR="007E5054">
        <w:rPr>
          <w:rFonts w:ascii="Times New Roman" w:hAnsi="Times New Roman"/>
          <w:b/>
          <w:bCs/>
          <w:color w:val="000000" w:themeColor="text1"/>
          <w:kern w:val="0"/>
          <w:sz w:val="18"/>
          <w:szCs w:val="18"/>
          <w:lang w:eastAsia="pl-PL"/>
        </w:rPr>
        <w:t xml:space="preserve"> </w:t>
      </w:r>
      <w:r w:rsidRPr="0076522B">
        <w:rPr>
          <w:rFonts w:ascii="Times New Roman" w:hAnsi="Times New Roman"/>
          <w:b/>
          <w:bCs/>
          <w:color w:val="000000" w:themeColor="text1"/>
          <w:kern w:val="0"/>
          <w:sz w:val="18"/>
          <w:szCs w:val="18"/>
          <w:lang w:eastAsia="pl-PL"/>
        </w:rPr>
        <w:t>POLIIZOPRENOWE,</w:t>
      </w:r>
      <w:r w:rsidR="007E5054">
        <w:rPr>
          <w:rFonts w:ascii="Times New Roman" w:hAnsi="Times New Roman"/>
          <w:b/>
          <w:bCs/>
          <w:color w:val="000000" w:themeColor="text1"/>
          <w:kern w:val="0"/>
          <w:sz w:val="18"/>
          <w:szCs w:val="18"/>
          <w:lang w:eastAsia="pl-PL"/>
        </w:rPr>
        <w:t xml:space="preserve"> </w:t>
      </w:r>
      <w:r w:rsidRPr="0076522B">
        <w:rPr>
          <w:rFonts w:ascii="Times New Roman" w:hAnsi="Times New Roman"/>
          <w:b/>
          <w:bCs/>
          <w:color w:val="000000" w:themeColor="text1"/>
          <w:kern w:val="0"/>
          <w:sz w:val="18"/>
          <w:szCs w:val="18"/>
          <w:lang w:eastAsia="pl-PL"/>
        </w:rPr>
        <w:t>BEZPUDROWE</w:t>
      </w:r>
    </w:p>
    <w:p w:rsidR="007E5054" w:rsidRDefault="007E5054" w:rsidP="008E5B0E">
      <w:pPr>
        <w:pStyle w:val="LP1"/>
        <w:tabs>
          <w:tab w:val="clear" w:pos="0"/>
        </w:tabs>
        <w:spacing w:before="0" w:line="240" w:lineRule="auto"/>
        <w:jc w:val="center"/>
        <w:rPr>
          <w:rFonts w:ascii="Times New Roman" w:hAnsi="Times New Roman"/>
          <w:color w:val="000000" w:themeColor="text1"/>
        </w:rPr>
      </w:pPr>
    </w:p>
    <w:p w:rsidR="008E5B0E" w:rsidRPr="0076522B" w:rsidRDefault="008E5B0E" w:rsidP="008E5B0E">
      <w:pPr>
        <w:pStyle w:val="LP1"/>
        <w:tabs>
          <w:tab w:val="clear" w:pos="0"/>
        </w:tabs>
        <w:spacing w:before="0" w:line="240" w:lineRule="auto"/>
        <w:jc w:val="center"/>
        <w:rPr>
          <w:rFonts w:ascii="Times New Roman" w:hAnsi="Times New Roman"/>
          <w:color w:val="000000" w:themeColor="text1"/>
        </w:rPr>
      </w:pPr>
      <w:r w:rsidRPr="0076522B">
        <w:rPr>
          <w:rFonts w:ascii="Times New Roman" w:hAnsi="Times New Roman"/>
          <w:color w:val="000000" w:themeColor="text1"/>
        </w:rPr>
        <w:t>Główny kod CPV: 18424300-0 (Rękawice jednorazowe)</w:t>
      </w:r>
    </w:p>
    <w:p w:rsidR="008E5B0E" w:rsidRPr="0076522B" w:rsidRDefault="008E5B0E" w:rsidP="008E5B0E">
      <w:pPr>
        <w:pStyle w:val="LP1"/>
        <w:spacing w:before="0" w:line="240" w:lineRule="auto"/>
        <w:jc w:val="center"/>
        <w:rPr>
          <w:rFonts w:ascii="Times New Roman" w:hAnsi="Times New Roman"/>
          <w:color w:val="000000" w:themeColor="text1"/>
        </w:rPr>
      </w:pPr>
      <w:r w:rsidRPr="0076522B">
        <w:rPr>
          <w:rFonts w:ascii="Times New Roman" w:hAnsi="Times New Roman"/>
          <w:color w:val="000000" w:themeColor="text1"/>
        </w:rPr>
        <w:t>Kody dodatkowe: 33141420-0 (Rękawice chirurgiczne)</w:t>
      </w:r>
    </w:p>
    <w:p w:rsidR="008E5B0E" w:rsidRDefault="008E5B0E" w:rsidP="006E1404">
      <w:pPr>
        <w:widowControl/>
        <w:tabs>
          <w:tab w:val="left" w:pos="8420"/>
        </w:tabs>
        <w:suppressAutoHyphens w:val="0"/>
        <w:overflowPunct/>
        <w:ind w:left="75"/>
        <w:jc w:val="both"/>
        <w:textAlignment w:val="auto"/>
        <w:rPr>
          <w:rFonts w:cs="Times New Roman"/>
          <w:color w:val="FF0000"/>
          <w:kern w:val="0"/>
          <w:sz w:val="20"/>
          <w:szCs w:val="20"/>
          <w:lang w:eastAsia="pl-PL"/>
        </w:rPr>
      </w:pPr>
    </w:p>
    <w:tbl>
      <w:tblPr>
        <w:tblW w:w="8930" w:type="dxa"/>
        <w:tblInd w:w="354" w:type="dxa"/>
        <w:tblCellMar>
          <w:left w:w="70" w:type="dxa"/>
          <w:right w:w="70" w:type="dxa"/>
        </w:tblCellMar>
        <w:tblLook w:val="04A0" w:firstRow="1" w:lastRow="0" w:firstColumn="1" w:lastColumn="0" w:noHBand="0" w:noVBand="1"/>
      </w:tblPr>
      <w:tblGrid>
        <w:gridCol w:w="726"/>
        <w:gridCol w:w="6078"/>
        <w:gridCol w:w="1276"/>
        <w:gridCol w:w="850"/>
      </w:tblGrid>
      <w:tr w:rsidR="008E5B0E" w:rsidRPr="00591E9D" w:rsidTr="007E5054">
        <w:trPr>
          <w:trHeight w:val="720"/>
        </w:trPr>
        <w:tc>
          <w:tcPr>
            <w:tcW w:w="726" w:type="dxa"/>
            <w:tcBorders>
              <w:top w:val="single" w:sz="4" w:space="0" w:color="000000"/>
              <w:left w:val="single" w:sz="4" w:space="0" w:color="000000"/>
              <w:bottom w:val="nil"/>
              <w:right w:val="single" w:sz="4" w:space="0" w:color="000000"/>
            </w:tcBorders>
            <w:shd w:val="clear" w:color="auto" w:fill="auto"/>
            <w:vAlign w:val="center"/>
            <w:hideMark/>
          </w:tcPr>
          <w:p w:rsidR="008E5B0E" w:rsidRPr="00591E9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591E9D">
              <w:rPr>
                <w:rFonts w:cs="Times New Roman"/>
                <w:b/>
                <w:bCs/>
                <w:color w:val="000000" w:themeColor="text1"/>
                <w:kern w:val="0"/>
                <w:sz w:val="18"/>
                <w:szCs w:val="18"/>
                <w:lang w:eastAsia="pl-PL"/>
              </w:rPr>
              <w:t>Lp.</w:t>
            </w:r>
          </w:p>
        </w:tc>
        <w:tc>
          <w:tcPr>
            <w:tcW w:w="6078" w:type="dxa"/>
            <w:tcBorders>
              <w:top w:val="single" w:sz="4" w:space="0" w:color="000000"/>
              <w:left w:val="nil"/>
              <w:bottom w:val="nil"/>
              <w:right w:val="single" w:sz="4" w:space="0" w:color="000000"/>
            </w:tcBorders>
            <w:shd w:val="clear" w:color="auto" w:fill="auto"/>
            <w:vAlign w:val="center"/>
            <w:hideMark/>
          </w:tcPr>
          <w:p w:rsidR="008E5B0E" w:rsidRPr="00591E9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591E9D">
              <w:rPr>
                <w:rFonts w:cs="Times New Roman"/>
                <w:b/>
                <w:bCs/>
                <w:color w:val="000000" w:themeColor="text1"/>
                <w:kern w:val="0"/>
                <w:sz w:val="18"/>
                <w:szCs w:val="18"/>
                <w:lang w:eastAsia="pl-PL"/>
              </w:rPr>
              <w:t xml:space="preserve">Wykaz asortymentu </w:t>
            </w:r>
          </w:p>
        </w:tc>
        <w:tc>
          <w:tcPr>
            <w:tcW w:w="1276" w:type="dxa"/>
            <w:tcBorders>
              <w:top w:val="single" w:sz="4" w:space="0" w:color="000000"/>
              <w:left w:val="nil"/>
              <w:bottom w:val="nil"/>
              <w:right w:val="single" w:sz="4" w:space="0" w:color="000000"/>
            </w:tcBorders>
            <w:shd w:val="clear" w:color="auto" w:fill="auto"/>
            <w:vAlign w:val="center"/>
            <w:hideMark/>
          </w:tcPr>
          <w:p w:rsidR="008E5B0E" w:rsidRPr="00591E9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591E9D">
              <w:rPr>
                <w:rFonts w:cs="Times New Roman"/>
                <w:b/>
                <w:bCs/>
                <w:color w:val="000000" w:themeColor="text1"/>
                <w:kern w:val="0"/>
                <w:sz w:val="18"/>
                <w:szCs w:val="18"/>
                <w:lang w:eastAsia="pl-PL"/>
              </w:rPr>
              <w:t>J.m.</w:t>
            </w:r>
          </w:p>
        </w:tc>
        <w:tc>
          <w:tcPr>
            <w:tcW w:w="850" w:type="dxa"/>
            <w:tcBorders>
              <w:top w:val="single" w:sz="4" w:space="0" w:color="000000"/>
              <w:left w:val="nil"/>
              <w:bottom w:val="nil"/>
              <w:right w:val="single" w:sz="4" w:space="0" w:color="000000"/>
            </w:tcBorders>
            <w:shd w:val="clear" w:color="auto" w:fill="auto"/>
            <w:vAlign w:val="center"/>
            <w:hideMark/>
          </w:tcPr>
          <w:p w:rsidR="008E5B0E" w:rsidRPr="00591E9D" w:rsidRDefault="008E5B0E" w:rsidP="00146592">
            <w:pPr>
              <w:widowControl/>
              <w:suppressAutoHyphens w:val="0"/>
              <w:overflowPunct/>
              <w:jc w:val="center"/>
              <w:textAlignment w:val="auto"/>
              <w:rPr>
                <w:rFonts w:cs="Times New Roman"/>
                <w:b/>
                <w:bCs/>
                <w:color w:val="000000" w:themeColor="text1"/>
                <w:kern w:val="0"/>
                <w:sz w:val="18"/>
                <w:szCs w:val="18"/>
                <w:lang w:eastAsia="pl-PL"/>
              </w:rPr>
            </w:pPr>
            <w:r w:rsidRPr="00591E9D">
              <w:rPr>
                <w:rFonts w:cs="Times New Roman"/>
                <w:b/>
                <w:bCs/>
                <w:color w:val="000000" w:themeColor="text1"/>
                <w:kern w:val="0"/>
                <w:sz w:val="18"/>
                <w:szCs w:val="18"/>
                <w:lang w:eastAsia="pl-PL"/>
              </w:rPr>
              <w:t>Ilość</w:t>
            </w:r>
          </w:p>
        </w:tc>
      </w:tr>
      <w:tr w:rsidR="008E5B0E" w:rsidRPr="00591E9D" w:rsidTr="007E5054">
        <w:trPr>
          <w:trHeight w:val="639"/>
        </w:trPr>
        <w:tc>
          <w:tcPr>
            <w:tcW w:w="726" w:type="dxa"/>
            <w:tcBorders>
              <w:top w:val="single" w:sz="4" w:space="0" w:color="000000"/>
              <w:left w:val="single" w:sz="4" w:space="0" w:color="000000"/>
              <w:bottom w:val="single" w:sz="4" w:space="0" w:color="auto"/>
              <w:right w:val="single" w:sz="4" w:space="0" w:color="000000"/>
            </w:tcBorders>
            <w:shd w:val="clear" w:color="auto" w:fill="auto"/>
            <w:noWrap/>
            <w:vAlign w:val="center"/>
          </w:tcPr>
          <w:p w:rsidR="008E5B0E" w:rsidRPr="00D44FDC" w:rsidRDefault="008E5B0E" w:rsidP="00146592">
            <w:pPr>
              <w:widowControl/>
              <w:suppressAutoHyphens w:val="0"/>
              <w:overflowPunct/>
              <w:jc w:val="center"/>
              <w:textAlignment w:val="auto"/>
              <w:rPr>
                <w:rFonts w:cs="Times New Roman"/>
                <w:color w:val="000000" w:themeColor="text1"/>
                <w:kern w:val="0"/>
                <w:sz w:val="18"/>
                <w:szCs w:val="18"/>
                <w:lang w:eastAsia="pl-PL"/>
              </w:rPr>
            </w:pPr>
            <w:r w:rsidRPr="00D44FDC">
              <w:rPr>
                <w:rFonts w:cs="Times New Roman"/>
                <w:color w:val="000000" w:themeColor="text1"/>
                <w:kern w:val="0"/>
                <w:sz w:val="18"/>
                <w:szCs w:val="18"/>
                <w:lang w:eastAsia="pl-PL"/>
              </w:rPr>
              <w:t>1</w:t>
            </w:r>
          </w:p>
        </w:tc>
        <w:tc>
          <w:tcPr>
            <w:tcW w:w="6078" w:type="dxa"/>
            <w:tcBorders>
              <w:top w:val="single" w:sz="4" w:space="0" w:color="auto"/>
              <w:left w:val="single" w:sz="4" w:space="0" w:color="auto"/>
              <w:bottom w:val="single" w:sz="4" w:space="0" w:color="auto"/>
              <w:right w:val="single" w:sz="4" w:space="0" w:color="auto"/>
            </w:tcBorders>
            <w:shd w:val="clear" w:color="auto" w:fill="auto"/>
            <w:vAlign w:val="center"/>
          </w:tcPr>
          <w:p w:rsidR="008E5B0E" w:rsidRPr="00D44FDC" w:rsidRDefault="008E5B0E" w:rsidP="007E5054">
            <w:pPr>
              <w:widowControl/>
              <w:suppressAutoHyphens w:val="0"/>
              <w:overflowPunct/>
              <w:textAlignment w:val="auto"/>
              <w:rPr>
                <w:rFonts w:cs="Times New Roman"/>
                <w:color w:val="000000"/>
                <w:kern w:val="0"/>
                <w:sz w:val="20"/>
                <w:szCs w:val="20"/>
                <w:lang w:eastAsia="pl-PL"/>
              </w:rPr>
            </w:pPr>
            <w:r w:rsidRPr="00D44FDC">
              <w:rPr>
                <w:color w:val="000000"/>
                <w:sz w:val="20"/>
                <w:szCs w:val="20"/>
              </w:rPr>
              <w:t xml:space="preserve">Rękawice </w:t>
            </w:r>
            <w:r w:rsidR="003751DC">
              <w:rPr>
                <w:color w:val="000000"/>
                <w:sz w:val="20"/>
                <w:szCs w:val="20"/>
              </w:rPr>
              <w:t xml:space="preserve">chirurgiczne </w:t>
            </w:r>
            <w:bookmarkStart w:id="0" w:name="_GoBack"/>
            <w:bookmarkEnd w:id="0"/>
            <w:proofErr w:type="spellStart"/>
            <w:r w:rsidRPr="00D44FDC">
              <w:rPr>
                <w:color w:val="000000"/>
                <w:sz w:val="20"/>
                <w:szCs w:val="20"/>
              </w:rPr>
              <w:t>poliizoprenowe</w:t>
            </w:r>
            <w:proofErr w:type="spellEnd"/>
            <w:r w:rsidRPr="00D44FDC">
              <w:rPr>
                <w:color w:val="000000"/>
                <w:sz w:val="20"/>
                <w:szCs w:val="20"/>
              </w:rPr>
              <w:t>,</w:t>
            </w:r>
            <w:r w:rsidR="008117DF">
              <w:rPr>
                <w:color w:val="000000"/>
                <w:sz w:val="20"/>
                <w:szCs w:val="20"/>
              </w:rPr>
              <w:t xml:space="preserve"> </w:t>
            </w:r>
            <w:proofErr w:type="spellStart"/>
            <w:r w:rsidRPr="00D44FDC">
              <w:rPr>
                <w:color w:val="000000"/>
                <w:sz w:val="20"/>
                <w:szCs w:val="20"/>
              </w:rPr>
              <w:t>bezpudrowe</w:t>
            </w:r>
            <w:proofErr w:type="spellEnd"/>
            <w:r w:rsidRPr="00D44FDC">
              <w:rPr>
                <w:color w:val="000000"/>
                <w:sz w:val="20"/>
                <w:szCs w:val="20"/>
              </w:rPr>
              <w:t xml:space="preserve"> </w:t>
            </w:r>
            <w:proofErr w:type="spellStart"/>
            <w:r w:rsidRPr="00D44FDC">
              <w:rPr>
                <w:color w:val="000000"/>
                <w:sz w:val="20"/>
                <w:szCs w:val="20"/>
              </w:rPr>
              <w:t>rozm</w:t>
            </w:r>
            <w:proofErr w:type="spellEnd"/>
            <w:r w:rsidRPr="00D44FDC">
              <w:rPr>
                <w:color w:val="000000"/>
                <w:sz w:val="20"/>
                <w:szCs w:val="20"/>
              </w:rPr>
              <w:t>. 7,</w:t>
            </w:r>
            <w:r w:rsidR="007E5054">
              <w:rPr>
                <w:color w:val="000000"/>
                <w:sz w:val="20"/>
                <w:szCs w:val="20"/>
              </w:rPr>
              <w:t>5</w:t>
            </w:r>
            <w:r w:rsidRPr="00D44FDC">
              <w:rPr>
                <w:color w:val="000000"/>
                <w:sz w:val="20"/>
                <w:szCs w:val="20"/>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E5B0E" w:rsidRPr="00D44FDC" w:rsidRDefault="008E5B0E" w:rsidP="00146592">
            <w:pPr>
              <w:jc w:val="center"/>
              <w:rPr>
                <w:color w:val="000000"/>
                <w:sz w:val="20"/>
                <w:szCs w:val="20"/>
              </w:rPr>
            </w:pPr>
            <w:r w:rsidRPr="00D44FDC">
              <w:rPr>
                <w:color w:val="000000"/>
                <w:sz w:val="20"/>
                <w:szCs w:val="20"/>
              </w:rPr>
              <w:t>par</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E5B0E" w:rsidRDefault="007E5054" w:rsidP="00146592">
            <w:pPr>
              <w:jc w:val="center"/>
              <w:rPr>
                <w:color w:val="000000"/>
                <w:sz w:val="20"/>
                <w:szCs w:val="20"/>
              </w:rPr>
            </w:pPr>
            <w:r>
              <w:rPr>
                <w:color w:val="000000"/>
                <w:sz w:val="20"/>
                <w:szCs w:val="20"/>
              </w:rPr>
              <w:t>600</w:t>
            </w:r>
          </w:p>
        </w:tc>
      </w:tr>
    </w:tbl>
    <w:p w:rsidR="008E5B0E" w:rsidRDefault="008E5B0E" w:rsidP="006E1404">
      <w:pPr>
        <w:widowControl/>
        <w:tabs>
          <w:tab w:val="left" w:pos="8420"/>
        </w:tabs>
        <w:suppressAutoHyphens w:val="0"/>
        <w:overflowPunct/>
        <w:ind w:left="75"/>
        <w:jc w:val="both"/>
        <w:textAlignment w:val="auto"/>
        <w:rPr>
          <w:rFonts w:cs="Times New Roman"/>
          <w:color w:val="FF0000"/>
          <w:kern w:val="0"/>
          <w:sz w:val="20"/>
          <w:szCs w:val="20"/>
          <w:lang w:eastAsia="pl-PL"/>
        </w:rPr>
      </w:pPr>
    </w:p>
    <w:p w:rsidR="004448B2" w:rsidRDefault="004448B2" w:rsidP="004448B2">
      <w:pPr>
        <w:pStyle w:val="Akapitzlist"/>
        <w:ind w:left="502"/>
        <w:jc w:val="center"/>
        <w:rPr>
          <w:b/>
          <w:color w:val="000000" w:themeColor="text1"/>
          <w:sz w:val="22"/>
          <w:szCs w:val="22"/>
          <w:u w:val="single"/>
        </w:rPr>
      </w:pPr>
      <w:r>
        <w:rPr>
          <w:b/>
          <w:color w:val="000000" w:themeColor="text1"/>
          <w:sz w:val="22"/>
          <w:szCs w:val="22"/>
          <w:u w:val="single"/>
        </w:rPr>
        <w:t xml:space="preserve">Opis parametrów wymaganych w Grupie </w:t>
      </w:r>
      <w:r w:rsidR="007E5054">
        <w:rPr>
          <w:b/>
          <w:color w:val="000000" w:themeColor="text1"/>
          <w:sz w:val="22"/>
          <w:szCs w:val="22"/>
          <w:u w:val="single"/>
        </w:rPr>
        <w:t>3</w:t>
      </w:r>
      <w:r>
        <w:rPr>
          <w:b/>
          <w:color w:val="000000" w:themeColor="text1"/>
          <w:sz w:val="22"/>
          <w:szCs w:val="22"/>
          <w:u w:val="single"/>
        </w:rPr>
        <w:t>:</w:t>
      </w:r>
    </w:p>
    <w:p w:rsidR="00E64B9B" w:rsidRPr="004448B2" w:rsidRDefault="00E64B9B" w:rsidP="004448B2">
      <w:pPr>
        <w:pStyle w:val="Akapitzlist"/>
        <w:ind w:left="502"/>
        <w:jc w:val="center"/>
        <w:rPr>
          <w:b/>
          <w:color w:val="000000" w:themeColor="text1"/>
          <w:sz w:val="22"/>
          <w:szCs w:val="22"/>
          <w:u w:val="single"/>
        </w:rPr>
      </w:pPr>
    </w:p>
    <w:tbl>
      <w:tblPr>
        <w:tblW w:w="4974" w:type="pct"/>
        <w:tblInd w:w="279" w:type="dxa"/>
        <w:tblLayout w:type="fixed"/>
        <w:tblCellMar>
          <w:left w:w="16" w:type="dxa"/>
          <w:right w:w="40" w:type="dxa"/>
        </w:tblCellMar>
        <w:tblLook w:val="0000" w:firstRow="0" w:lastRow="0" w:firstColumn="0" w:lastColumn="0" w:noHBand="0" w:noVBand="0"/>
      </w:tblPr>
      <w:tblGrid>
        <w:gridCol w:w="691"/>
        <w:gridCol w:w="6648"/>
        <w:gridCol w:w="1674"/>
      </w:tblGrid>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L.p.</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jc w:val="center"/>
              <w:textAlignment w:val="auto"/>
              <w:rPr>
                <w:rFonts w:ascii="Liberation Serif" w:eastAsia="Arial Narrow" w:hAnsi="Liberation Serif" w:cs="Times New Roman"/>
                <w:color w:val="auto"/>
                <w:kern w:val="0"/>
                <w:sz w:val="20"/>
                <w:szCs w:val="20"/>
                <w:lang w:eastAsia="zh-CN" w:bidi="hi-IN"/>
              </w:rPr>
            </w:pPr>
            <w:r>
              <w:rPr>
                <w:rFonts w:ascii="Liberation Serif" w:eastAsia="Arial Narrow" w:hAnsi="Liberation Serif" w:cs="Times New Roman"/>
                <w:color w:val="auto"/>
                <w:kern w:val="0"/>
                <w:sz w:val="20"/>
                <w:szCs w:val="20"/>
                <w:lang w:eastAsia="zh-CN" w:bidi="hi-IN"/>
              </w:rPr>
              <w:t>Parametr</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Parametr wymagany</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 xml:space="preserve">Rękawice chirurgiczne, </w:t>
            </w:r>
            <w:proofErr w:type="spellStart"/>
            <w:r>
              <w:rPr>
                <w:rFonts w:ascii="Liberation Serif" w:eastAsia="NSimSun" w:hAnsi="Liberation Serif" w:cs="Arial"/>
                <w:color w:val="000000"/>
                <w:sz w:val="20"/>
                <w:szCs w:val="20"/>
                <w:lang w:eastAsia="zh-CN" w:bidi="hi-IN"/>
              </w:rPr>
              <w:t>poliizoprenowe</w:t>
            </w:r>
            <w:proofErr w:type="spellEnd"/>
            <w:r>
              <w:rPr>
                <w:rFonts w:ascii="Liberation Serif" w:eastAsia="NSimSun" w:hAnsi="Liberation Serif" w:cs="Arial"/>
                <w:color w:val="000000"/>
                <w:sz w:val="20"/>
                <w:szCs w:val="20"/>
                <w:lang w:eastAsia="zh-CN" w:bidi="hi-IN"/>
              </w:rPr>
              <w:t xml:space="preserve"> </w:t>
            </w:r>
            <w:proofErr w:type="spellStart"/>
            <w:r>
              <w:rPr>
                <w:rFonts w:ascii="Liberation Serif" w:eastAsia="NSimSun" w:hAnsi="Liberation Serif" w:cs="Arial"/>
                <w:color w:val="000000"/>
                <w:sz w:val="20"/>
                <w:szCs w:val="20"/>
                <w:lang w:eastAsia="zh-CN" w:bidi="hi-IN"/>
              </w:rPr>
              <w:t>bezpudrowe</w:t>
            </w:r>
            <w:proofErr w:type="spellEnd"/>
            <w:r>
              <w:rPr>
                <w:rFonts w:ascii="Liberation Serif" w:eastAsia="NSimSun" w:hAnsi="Liberation Serif" w:cs="Arial"/>
                <w:color w:val="000000"/>
                <w:sz w:val="20"/>
                <w:szCs w:val="20"/>
                <w:lang w:eastAsia="zh-CN" w:bidi="hi-IN"/>
              </w:rPr>
              <w:t>.</w:t>
            </w:r>
          </w:p>
          <w:p w:rsidR="004448B2" w:rsidRDefault="004448B2" w:rsidP="00D21DE4">
            <w:pPr>
              <w:textAlignment w:val="auto"/>
              <w:rPr>
                <w:rFonts w:ascii="Liberation Serif" w:eastAsia="NSimSun" w:hAnsi="Liberation Serif" w:cs="Arial" w:hint="eastAsia"/>
                <w:color w:val="000000"/>
                <w:sz w:val="20"/>
                <w:szCs w:val="20"/>
                <w:lang w:eastAsia="zh-CN" w:bidi="hi-IN"/>
              </w:rPr>
            </w:pPr>
            <w:proofErr w:type="spellStart"/>
            <w:r>
              <w:rPr>
                <w:rFonts w:ascii="Liberation Serif" w:eastAsia="NSimSun" w:hAnsi="Liberation Serif" w:cs="Arial"/>
                <w:color w:val="000000"/>
                <w:sz w:val="20"/>
                <w:szCs w:val="20"/>
                <w:lang w:eastAsia="zh-CN" w:bidi="hi-IN"/>
              </w:rPr>
              <w:t>Rozm</w:t>
            </w:r>
            <w:proofErr w:type="spellEnd"/>
            <w:r>
              <w:rPr>
                <w:rFonts w:ascii="Liberation Serif" w:eastAsia="NSimSun" w:hAnsi="Liberation Serif" w:cs="Arial"/>
                <w:color w:val="000000"/>
                <w:sz w:val="20"/>
                <w:szCs w:val="20"/>
                <w:lang w:eastAsia="zh-CN" w:bidi="hi-IN"/>
              </w:rPr>
              <w:t>. 7,</w:t>
            </w:r>
            <w:r w:rsidR="00D21DE4">
              <w:rPr>
                <w:rFonts w:ascii="Liberation Serif" w:eastAsia="NSimSun" w:hAnsi="Liberation Serif" w:cs="Arial"/>
                <w:color w:val="000000"/>
                <w:sz w:val="20"/>
                <w:szCs w:val="20"/>
                <w:lang w:eastAsia="zh-CN" w:bidi="hi-IN"/>
              </w:rPr>
              <w:t>5</w:t>
            </w:r>
            <w:r>
              <w:rPr>
                <w:rFonts w:ascii="Liberation Serif" w:eastAsia="NSimSun" w:hAnsi="Liberation Serif" w:cs="Arial"/>
                <w:color w:val="000000"/>
                <w:sz w:val="20"/>
                <w:szCs w:val="20"/>
                <w:lang w:eastAsia="zh-CN" w:bidi="hi-IN"/>
              </w:rPr>
              <w:t>.</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1.1.</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proofErr w:type="spellStart"/>
            <w:r>
              <w:rPr>
                <w:rFonts w:ascii="Liberation Serif" w:eastAsia="NSimSun" w:hAnsi="Liberation Serif" w:cs="Arial"/>
                <w:color w:val="000000"/>
                <w:sz w:val="20"/>
                <w:szCs w:val="20"/>
                <w:lang w:eastAsia="zh-CN" w:bidi="hi-IN"/>
              </w:rPr>
              <w:t>Modulus</w:t>
            </w:r>
            <w:proofErr w:type="spellEnd"/>
            <w:r>
              <w:rPr>
                <w:rFonts w:ascii="Liberation Serif" w:eastAsia="NSimSun" w:hAnsi="Liberation Serif" w:cs="Arial"/>
                <w:color w:val="000000"/>
                <w:sz w:val="20"/>
                <w:szCs w:val="20"/>
                <w:lang w:eastAsia="zh-CN" w:bidi="hi-IN"/>
              </w:rPr>
              <w:t xml:space="preserve"> 50% max. 0,5 N/mm2,</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bCs/>
                <w:sz w:val="18"/>
                <w:szCs w:val="18"/>
              </w:rPr>
              <w:t>(podać)</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1.2.</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Produkowane bez użycia akceleratorów z wewnętrzną warstwą polimerową o strukturze sieci lub równoważną,</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1.3.</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 xml:space="preserve">Powierzchnia zewnętrzna </w:t>
            </w:r>
            <w:proofErr w:type="spellStart"/>
            <w:r>
              <w:rPr>
                <w:rFonts w:ascii="Liberation Serif" w:eastAsia="NSimSun" w:hAnsi="Liberation Serif" w:cs="Arial"/>
                <w:color w:val="000000"/>
                <w:sz w:val="20"/>
                <w:szCs w:val="20"/>
                <w:lang w:eastAsia="zh-CN" w:bidi="hi-IN"/>
              </w:rPr>
              <w:t>mikroteksturowana</w:t>
            </w:r>
            <w:proofErr w:type="spellEnd"/>
            <w:r>
              <w:rPr>
                <w:rFonts w:ascii="Liberation Serif" w:eastAsia="NSimSun" w:hAnsi="Liberation Serif" w:cs="Arial"/>
                <w:color w:val="000000"/>
                <w:sz w:val="20"/>
                <w:szCs w:val="20"/>
                <w:lang w:eastAsia="zh-CN" w:bidi="hi-IN"/>
              </w:rPr>
              <w:t>,</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1.4.</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Grubość na palcu 0,27 mm,</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1.5.</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Times New Roman" w:hint="eastAsia"/>
                <w:color w:val="000000"/>
                <w:kern w:val="0"/>
                <w:sz w:val="20"/>
                <w:szCs w:val="20"/>
                <w:lang w:eastAsia="pl-PL" w:bidi="hi-IN"/>
              </w:rPr>
            </w:pPr>
            <w:r>
              <w:rPr>
                <w:rFonts w:ascii="Liberation Serif" w:eastAsia="NSimSun" w:hAnsi="Liberation Serif" w:cs="Times New Roman"/>
                <w:color w:val="000000"/>
                <w:kern w:val="0"/>
                <w:sz w:val="20"/>
                <w:szCs w:val="20"/>
                <w:lang w:eastAsia="pl-PL" w:bidi="hi-IN"/>
              </w:rPr>
              <w:t>Szczelność rękawicy AQL max. 0,65</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bCs/>
                <w:sz w:val="18"/>
                <w:szCs w:val="18"/>
              </w:rPr>
              <w:t>(podać)</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1.6.</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Sterylizowane radiacyjnie,</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1.7.</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Anatomiczne z poszerzoną częścią grzbietową dłoni, mankiet rolowany</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lastRenderedPageBreak/>
              <w:t>1.8.</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Opakowanie zewnętrzne hermetyczne foliowe z wycięciem w listku ułatwiającym otwieranie</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1.9.</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D21DE4" w:rsidP="00D21DE4">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Długość min. 270 mm</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bCs/>
                <w:sz w:val="18"/>
                <w:szCs w:val="18"/>
              </w:rPr>
              <w:t>(podać)</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2.0</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Badania na przenikalność dla wirusów zgodnie z ASTM F 1671 lub równoważną</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2.1</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Certyfikat CE jednostki notyfikowanej dla środka ochrony osobistej kategorii III,</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r w:rsidR="004448B2" w:rsidTr="00E64B9B">
        <w:trPr>
          <w:cantSplit/>
          <w:trHeight w:val="461"/>
        </w:trPr>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SimSun" w:hAnsi="Liberation Serif" w:cs="Times New Roman" w:hint="eastAsia"/>
                <w:bCs/>
                <w:color w:val="000000"/>
                <w:kern w:val="0"/>
                <w:sz w:val="20"/>
                <w:szCs w:val="20"/>
                <w:lang w:eastAsia="zh-CN" w:bidi="hi-IN"/>
              </w:rPr>
            </w:pPr>
            <w:r>
              <w:rPr>
                <w:rFonts w:ascii="Liberation Serif" w:eastAsia="SimSun" w:hAnsi="Liberation Serif" w:cs="Times New Roman"/>
                <w:bCs/>
                <w:color w:val="000000"/>
                <w:kern w:val="0"/>
                <w:sz w:val="20"/>
                <w:szCs w:val="20"/>
                <w:lang w:eastAsia="zh-CN" w:bidi="hi-IN"/>
              </w:rPr>
              <w:t>2.2</w:t>
            </w:r>
          </w:p>
        </w:tc>
        <w:tc>
          <w:tcPr>
            <w:tcW w:w="6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textAlignment w:val="auto"/>
              <w:rPr>
                <w:rFonts w:ascii="Liberation Serif" w:eastAsia="NSimSun" w:hAnsi="Liberation Serif" w:cs="Arial" w:hint="eastAsia"/>
                <w:color w:val="000000"/>
                <w:sz w:val="20"/>
                <w:szCs w:val="20"/>
                <w:lang w:eastAsia="zh-CN" w:bidi="hi-IN"/>
              </w:rPr>
            </w:pPr>
            <w:r>
              <w:rPr>
                <w:rFonts w:ascii="Liberation Serif" w:eastAsia="NSimSun" w:hAnsi="Liberation Serif" w:cs="Arial"/>
                <w:color w:val="000000"/>
                <w:sz w:val="20"/>
                <w:szCs w:val="20"/>
                <w:lang w:eastAsia="zh-CN" w:bidi="hi-IN"/>
              </w:rPr>
              <w:t>Raport laboratorium niezależnego potwierdzający brak podrażnień i uczuleń.</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B2" w:rsidRDefault="004448B2" w:rsidP="00146592">
            <w:pPr>
              <w:shd w:val="clear" w:color="auto" w:fill="FFFFFF"/>
              <w:jc w:val="center"/>
              <w:textAlignment w:val="auto"/>
              <w:rPr>
                <w:rFonts w:ascii="Liberation Serif" w:eastAsia="Arial Narrow" w:hAnsi="Liberation Serif" w:cs="Times New Roman"/>
                <w:color w:val="auto"/>
                <w:kern w:val="0"/>
                <w:sz w:val="20"/>
                <w:szCs w:val="20"/>
                <w:lang w:eastAsia="zh-CN" w:bidi="pl-PL"/>
              </w:rPr>
            </w:pPr>
            <w:r>
              <w:rPr>
                <w:rFonts w:ascii="Liberation Serif" w:eastAsia="Arial Narrow" w:hAnsi="Liberation Serif" w:cs="Times New Roman"/>
                <w:color w:val="auto"/>
                <w:kern w:val="0"/>
                <w:sz w:val="20"/>
                <w:szCs w:val="20"/>
                <w:lang w:eastAsia="zh-CN" w:bidi="pl-PL"/>
              </w:rPr>
              <w:t>TAK</w:t>
            </w:r>
          </w:p>
        </w:tc>
      </w:tr>
    </w:tbl>
    <w:p w:rsidR="00464F7A" w:rsidRDefault="00464F7A" w:rsidP="00464F7A">
      <w:pPr>
        <w:pStyle w:val="Akapitzlist"/>
        <w:ind w:left="360"/>
        <w:jc w:val="both"/>
        <w:rPr>
          <w:b/>
          <w:bCs/>
          <w:color w:val="000000" w:themeColor="text1"/>
          <w:kern w:val="0"/>
          <w:sz w:val="10"/>
          <w:szCs w:val="10"/>
          <w:lang w:eastAsia="pl-PL"/>
        </w:rPr>
      </w:pPr>
    </w:p>
    <w:p w:rsidR="00E64B9B" w:rsidRDefault="00E64B9B" w:rsidP="00464F7A">
      <w:pPr>
        <w:pStyle w:val="Akapitzlist"/>
        <w:ind w:left="360"/>
        <w:jc w:val="both"/>
        <w:rPr>
          <w:b/>
          <w:bCs/>
          <w:color w:val="000000" w:themeColor="text1"/>
          <w:kern w:val="0"/>
          <w:sz w:val="10"/>
          <w:szCs w:val="10"/>
          <w:lang w:eastAsia="pl-PL"/>
        </w:rPr>
      </w:pPr>
    </w:p>
    <w:p w:rsidR="00E64B9B" w:rsidRPr="004300A0" w:rsidRDefault="00E64B9B" w:rsidP="00464F7A">
      <w:pPr>
        <w:pStyle w:val="Akapitzlist"/>
        <w:ind w:left="360"/>
        <w:jc w:val="both"/>
        <w:rPr>
          <w:b/>
          <w:bCs/>
          <w:color w:val="000000" w:themeColor="text1"/>
          <w:kern w:val="0"/>
          <w:sz w:val="10"/>
          <w:szCs w:val="10"/>
          <w:lang w:eastAsia="pl-PL"/>
        </w:rPr>
      </w:pPr>
    </w:p>
    <w:p w:rsidR="0060337B" w:rsidRPr="004300A0" w:rsidRDefault="00025FE6" w:rsidP="003F389E">
      <w:pPr>
        <w:pStyle w:val="Akapitzlist"/>
        <w:numPr>
          <w:ilvl w:val="0"/>
          <w:numId w:val="3"/>
        </w:numPr>
        <w:jc w:val="both"/>
        <w:rPr>
          <w:color w:val="000000" w:themeColor="text1"/>
          <w:sz w:val="20"/>
          <w:szCs w:val="20"/>
        </w:rPr>
      </w:pPr>
      <w:r w:rsidRPr="004300A0">
        <w:rPr>
          <w:color w:val="000000" w:themeColor="text1"/>
          <w:sz w:val="20"/>
          <w:szCs w:val="20"/>
        </w:rPr>
        <w:t xml:space="preserve">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t>
      </w:r>
      <w:hyperlink r:id="rId9" w:history="1">
        <w:r w:rsidR="0060337B" w:rsidRPr="004300A0">
          <w:rPr>
            <w:rStyle w:val="Hipercze"/>
            <w:color w:val="000000" w:themeColor="text1"/>
            <w:sz w:val="20"/>
            <w:szCs w:val="20"/>
          </w:rPr>
          <w:t>www.szpital.mielec.pl</w:t>
        </w:r>
      </w:hyperlink>
      <w:r w:rsidRPr="004300A0">
        <w:rPr>
          <w:color w:val="000000" w:themeColor="text1"/>
          <w:sz w:val="20"/>
          <w:szCs w:val="20"/>
        </w:rPr>
        <w:t>.</w:t>
      </w:r>
    </w:p>
    <w:p w:rsidR="004300A0" w:rsidRPr="004300A0" w:rsidRDefault="004300A0" w:rsidP="004300A0">
      <w:pPr>
        <w:pStyle w:val="Akapitzlist"/>
        <w:ind w:left="360"/>
        <w:jc w:val="both"/>
        <w:rPr>
          <w:color w:val="000000" w:themeColor="text1"/>
          <w:sz w:val="10"/>
          <w:szCs w:val="10"/>
        </w:rPr>
      </w:pPr>
    </w:p>
    <w:p w:rsidR="004300A0" w:rsidRPr="004300A0" w:rsidRDefault="004300A0" w:rsidP="003F389E">
      <w:pPr>
        <w:pStyle w:val="Akapitzlist"/>
        <w:numPr>
          <w:ilvl w:val="0"/>
          <w:numId w:val="3"/>
        </w:numPr>
        <w:jc w:val="both"/>
        <w:rPr>
          <w:color w:val="000000" w:themeColor="text1"/>
          <w:sz w:val="20"/>
          <w:szCs w:val="20"/>
        </w:rPr>
      </w:pPr>
      <w:r w:rsidRPr="004300A0">
        <w:rPr>
          <w:color w:val="000000" w:themeColor="text1"/>
          <w:sz w:val="20"/>
          <w:szCs w:val="20"/>
        </w:rPr>
        <w:t xml:space="preserve">Tam, gdzie Zamawiający opisał przedmiot zamówienia przez odniesienie do norm, ocen technicznych, specyfikacji technicznych i systemów referencji technicznych, o których mowa w art. 101 ust. 1 pkt 2 oraz ust. 3 ustawy </w:t>
      </w:r>
      <w:proofErr w:type="spellStart"/>
      <w:r w:rsidRPr="004300A0">
        <w:rPr>
          <w:color w:val="000000" w:themeColor="text1"/>
          <w:sz w:val="20"/>
          <w:szCs w:val="20"/>
        </w:rPr>
        <w:t>Pzp</w:t>
      </w:r>
      <w:proofErr w:type="spellEnd"/>
      <w:r w:rsidRPr="004300A0">
        <w:rPr>
          <w:color w:val="000000" w:themeColor="text1"/>
          <w:sz w:val="20"/>
          <w:szCs w:val="20"/>
        </w:rPr>
        <w:t>, Zamawiający wskazuje, że dopuszcza rozwiązania równoważne opisywanym, a odniesieniu takiemu towarzyszą wyrazy „lub równoważny”. Wykonawca, który powołuje się na rozwiązania równoważne opisywanym przez Zamawiającego, jest obowiązany wykazać, że oferowane przez niego dostawy spełniają wymagania określone przez Zamawiającego.</w:t>
      </w:r>
    </w:p>
    <w:p w:rsidR="0013106C" w:rsidRPr="004300A0" w:rsidRDefault="0013106C" w:rsidP="00237F84">
      <w:pPr>
        <w:jc w:val="both"/>
        <w:rPr>
          <w:color w:val="000000" w:themeColor="text1"/>
          <w:sz w:val="10"/>
          <w:szCs w:val="10"/>
        </w:rPr>
      </w:pPr>
    </w:p>
    <w:p w:rsidR="00BB6708" w:rsidRPr="004300A0" w:rsidRDefault="003F4C95" w:rsidP="003F389E">
      <w:pPr>
        <w:pStyle w:val="Akapitzlist"/>
        <w:numPr>
          <w:ilvl w:val="0"/>
          <w:numId w:val="3"/>
        </w:numPr>
        <w:jc w:val="both"/>
        <w:rPr>
          <w:color w:val="000000" w:themeColor="text1"/>
          <w:sz w:val="20"/>
          <w:szCs w:val="20"/>
        </w:rPr>
      </w:pPr>
      <w:r w:rsidRPr="004300A0">
        <w:rPr>
          <w:color w:val="000000" w:themeColor="text1"/>
          <w:sz w:val="20"/>
          <w:szCs w:val="20"/>
        </w:rPr>
        <w:t>Przedstawiona oferta nie może stanowić zbiorczych cenników, lecz winna zostać sporządzona wyłącznie z ukierunkowaniem na prowadzone postępowanie i odpowiadać wymogom Zamawiającego określonym w n</w:t>
      </w:r>
      <w:r w:rsidR="00B732FF" w:rsidRPr="004300A0">
        <w:rPr>
          <w:color w:val="000000" w:themeColor="text1"/>
          <w:sz w:val="20"/>
          <w:szCs w:val="20"/>
        </w:rPr>
        <w:t xml:space="preserve">iniejszej Specyfikacji </w:t>
      </w:r>
      <w:r w:rsidRPr="004300A0">
        <w:rPr>
          <w:color w:val="000000" w:themeColor="text1"/>
          <w:sz w:val="20"/>
          <w:szCs w:val="20"/>
        </w:rPr>
        <w:t xml:space="preserve"> Warunków Zamówienia.</w:t>
      </w:r>
    </w:p>
    <w:p w:rsidR="00E06B97" w:rsidRPr="004300A0" w:rsidRDefault="00E06B97" w:rsidP="00E06B97">
      <w:pPr>
        <w:pStyle w:val="Akapitzlist"/>
        <w:ind w:left="360"/>
        <w:jc w:val="both"/>
        <w:rPr>
          <w:color w:val="000000" w:themeColor="text1"/>
          <w:sz w:val="20"/>
          <w:szCs w:val="20"/>
        </w:rPr>
      </w:pPr>
    </w:p>
    <w:p w:rsidR="00FD49DB" w:rsidRPr="004300A0" w:rsidRDefault="00FD49DB" w:rsidP="00FD49DB">
      <w:pPr>
        <w:rPr>
          <w:color w:val="000000" w:themeColor="text1"/>
          <w:sz w:val="22"/>
          <w:szCs w:val="22"/>
        </w:rPr>
      </w:pPr>
      <w:r w:rsidRPr="004300A0">
        <w:rPr>
          <w:b/>
          <w:color w:val="000000" w:themeColor="text1"/>
          <w:sz w:val="22"/>
          <w:szCs w:val="22"/>
          <w:u w:val="single"/>
        </w:rPr>
        <w:t>III. Warunki ogólne postępowania:</w:t>
      </w:r>
    </w:p>
    <w:p w:rsidR="00FD49DB" w:rsidRPr="004300A0" w:rsidRDefault="00FD49DB" w:rsidP="00FD49DB">
      <w:pPr>
        <w:jc w:val="both"/>
        <w:rPr>
          <w:color w:val="000000" w:themeColor="text1"/>
          <w:sz w:val="10"/>
        </w:rPr>
      </w:pPr>
    </w:p>
    <w:p w:rsidR="007E400C" w:rsidRPr="004300A0" w:rsidRDefault="007E400C" w:rsidP="009D5F41">
      <w:pPr>
        <w:numPr>
          <w:ilvl w:val="0"/>
          <w:numId w:val="4"/>
        </w:numPr>
        <w:tabs>
          <w:tab w:val="clear" w:pos="0"/>
          <w:tab w:val="num" w:pos="-42"/>
        </w:tabs>
        <w:ind w:left="318"/>
        <w:jc w:val="both"/>
        <w:rPr>
          <w:color w:val="000000" w:themeColor="text1"/>
          <w:sz w:val="20"/>
          <w:szCs w:val="20"/>
        </w:rPr>
      </w:pPr>
      <w:r w:rsidRPr="004300A0">
        <w:rPr>
          <w:color w:val="000000" w:themeColor="text1"/>
          <w:sz w:val="20"/>
          <w:szCs w:val="20"/>
        </w:rPr>
        <w:t xml:space="preserve">Osobami upoważnionymi do </w:t>
      </w:r>
      <w:r w:rsidR="001F5022" w:rsidRPr="004300A0">
        <w:rPr>
          <w:color w:val="000000" w:themeColor="text1"/>
          <w:sz w:val="20"/>
          <w:szCs w:val="20"/>
        </w:rPr>
        <w:t xml:space="preserve">komunikowania się </w:t>
      </w:r>
      <w:r w:rsidRPr="004300A0">
        <w:rPr>
          <w:color w:val="000000" w:themeColor="text1"/>
          <w:sz w:val="20"/>
          <w:szCs w:val="20"/>
        </w:rPr>
        <w:t xml:space="preserve">z Wykonawcami są: </w:t>
      </w:r>
    </w:p>
    <w:p w:rsidR="001512DC" w:rsidRPr="004300A0" w:rsidRDefault="001512DC" w:rsidP="001512DC">
      <w:pPr>
        <w:ind w:left="452"/>
        <w:jc w:val="both"/>
        <w:rPr>
          <w:color w:val="000000" w:themeColor="text1"/>
          <w:sz w:val="10"/>
          <w:szCs w:val="10"/>
        </w:rPr>
      </w:pPr>
    </w:p>
    <w:p w:rsidR="00ED5BF9" w:rsidRPr="004300A0" w:rsidRDefault="00D21DE4" w:rsidP="001512DC">
      <w:pPr>
        <w:ind w:left="452"/>
        <w:jc w:val="both"/>
        <w:rPr>
          <w:color w:val="000000" w:themeColor="text1"/>
          <w:sz w:val="20"/>
          <w:szCs w:val="20"/>
        </w:rPr>
      </w:pPr>
      <w:r>
        <w:rPr>
          <w:color w:val="000000" w:themeColor="text1"/>
          <w:sz w:val="20"/>
          <w:szCs w:val="20"/>
        </w:rPr>
        <w:t xml:space="preserve">Mateusz </w:t>
      </w:r>
      <w:proofErr w:type="spellStart"/>
      <w:r>
        <w:rPr>
          <w:color w:val="000000" w:themeColor="text1"/>
          <w:sz w:val="20"/>
          <w:szCs w:val="20"/>
        </w:rPr>
        <w:t>Midura</w:t>
      </w:r>
      <w:proofErr w:type="spellEnd"/>
      <w:r w:rsidR="001512DC" w:rsidRPr="004300A0">
        <w:rPr>
          <w:color w:val="000000" w:themeColor="text1"/>
          <w:sz w:val="20"/>
          <w:szCs w:val="20"/>
        </w:rPr>
        <w:t xml:space="preserve"> </w:t>
      </w:r>
      <w:r w:rsidR="00ED5BF9" w:rsidRPr="004300A0">
        <w:rPr>
          <w:color w:val="000000" w:themeColor="text1"/>
          <w:sz w:val="20"/>
          <w:szCs w:val="20"/>
        </w:rPr>
        <w:t>– w sprawach merytorycznych</w:t>
      </w:r>
    </w:p>
    <w:p w:rsidR="00ED5BF9" w:rsidRPr="004300A0" w:rsidRDefault="00BA7247" w:rsidP="001512DC">
      <w:pPr>
        <w:ind w:left="452"/>
        <w:jc w:val="both"/>
        <w:rPr>
          <w:color w:val="000000" w:themeColor="text1"/>
          <w:sz w:val="20"/>
          <w:szCs w:val="20"/>
        </w:rPr>
      </w:pPr>
      <w:r w:rsidRPr="004300A0">
        <w:rPr>
          <w:color w:val="000000" w:themeColor="text1"/>
          <w:sz w:val="20"/>
          <w:szCs w:val="20"/>
        </w:rPr>
        <w:t>Małgorzata Hajd</w:t>
      </w:r>
      <w:r w:rsidR="003F69AB" w:rsidRPr="004300A0">
        <w:rPr>
          <w:color w:val="000000" w:themeColor="text1"/>
          <w:sz w:val="20"/>
          <w:szCs w:val="20"/>
        </w:rPr>
        <w:t>u</w:t>
      </w:r>
      <w:r w:rsidRPr="004300A0">
        <w:rPr>
          <w:color w:val="000000" w:themeColor="text1"/>
          <w:sz w:val="20"/>
          <w:szCs w:val="20"/>
        </w:rPr>
        <w:t>ga</w:t>
      </w:r>
      <w:r w:rsidR="00ED5BF9" w:rsidRPr="004300A0">
        <w:rPr>
          <w:color w:val="000000" w:themeColor="text1"/>
          <w:sz w:val="20"/>
          <w:szCs w:val="20"/>
        </w:rPr>
        <w:t>, Arkadiusz Brach – w sprawach formalno-prawnych</w:t>
      </w:r>
    </w:p>
    <w:p w:rsidR="00BB6708" w:rsidRPr="004300A0" w:rsidRDefault="00BB6708" w:rsidP="00BB6708">
      <w:pPr>
        <w:ind w:left="567"/>
        <w:jc w:val="both"/>
        <w:rPr>
          <w:color w:val="000000" w:themeColor="text1"/>
          <w:sz w:val="10"/>
          <w:szCs w:val="10"/>
        </w:rPr>
      </w:pPr>
    </w:p>
    <w:p w:rsidR="007E400C" w:rsidRPr="004300A0" w:rsidRDefault="007E400C" w:rsidP="001512DC">
      <w:pPr>
        <w:ind w:left="360"/>
        <w:jc w:val="both"/>
        <w:rPr>
          <w:color w:val="000000" w:themeColor="text1"/>
          <w:sz w:val="20"/>
          <w:szCs w:val="20"/>
          <w:lang w:val="en-US"/>
        </w:rPr>
      </w:pPr>
      <w:r w:rsidRPr="004300A0">
        <w:rPr>
          <w:color w:val="000000" w:themeColor="text1"/>
          <w:sz w:val="20"/>
          <w:szCs w:val="20"/>
          <w:lang w:val="en-US"/>
        </w:rPr>
        <w:t xml:space="preserve">email: </w:t>
      </w:r>
      <w:hyperlink r:id="rId10" w:history="1">
        <w:r w:rsidRPr="004300A0">
          <w:rPr>
            <w:rStyle w:val="Hipercze"/>
            <w:color w:val="000000" w:themeColor="text1"/>
            <w:sz w:val="20"/>
            <w:szCs w:val="20"/>
            <w:lang w:val="en-US"/>
          </w:rPr>
          <w:t>przetargi@szpital.mielec.pl</w:t>
        </w:r>
      </w:hyperlink>
      <w:r w:rsidRPr="004300A0">
        <w:rPr>
          <w:color w:val="000000" w:themeColor="text1"/>
          <w:sz w:val="20"/>
          <w:szCs w:val="20"/>
          <w:lang w:val="en-US"/>
        </w:rPr>
        <w:t xml:space="preserve"> , tel. 17 780-01-46.</w:t>
      </w:r>
    </w:p>
    <w:p w:rsidR="005D7295" w:rsidRPr="004300A0" w:rsidRDefault="005D7295" w:rsidP="005D7295">
      <w:pPr>
        <w:tabs>
          <w:tab w:val="num" w:pos="-42"/>
        </w:tabs>
        <w:jc w:val="both"/>
        <w:rPr>
          <w:bCs/>
          <w:color w:val="000000" w:themeColor="text1"/>
          <w:sz w:val="10"/>
          <w:szCs w:val="10"/>
          <w:lang w:val="en-US"/>
        </w:rPr>
      </w:pPr>
    </w:p>
    <w:p w:rsidR="00BA7247" w:rsidRPr="004300A0" w:rsidRDefault="00BA7247" w:rsidP="00BA7247">
      <w:pPr>
        <w:numPr>
          <w:ilvl w:val="0"/>
          <w:numId w:val="4"/>
        </w:numPr>
        <w:jc w:val="both"/>
        <w:rPr>
          <w:bCs/>
          <w:color w:val="000000" w:themeColor="text1"/>
          <w:sz w:val="20"/>
          <w:szCs w:val="20"/>
        </w:rPr>
      </w:pPr>
      <w:r w:rsidRPr="004300A0">
        <w:rPr>
          <w:bCs/>
          <w:color w:val="000000" w:themeColor="text1"/>
          <w:sz w:val="20"/>
          <w:szCs w:val="20"/>
        </w:rPr>
        <w:t>Zamawiający dopuszcza możliwość składania ofert częściowych na poszczególne Grupy Asortymentowe. Każda Grupa Asortymentowa będzie rozpatrywana indywidualnie. Wykonawca może złożyć ofertę na wszystkie Grupy Asortymentowe.</w:t>
      </w:r>
    </w:p>
    <w:p w:rsidR="0060337B" w:rsidRPr="004300A0" w:rsidRDefault="0060337B" w:rsidP="0060337B">
      <w:pPr>
        <w:ind w:left="360"/>
        <w:jc w:val="both"/>
        <w:rPr>
          <w:bCs/>
          <w:color w:val="000000" w:themeColor="text1"/>
          <w:sz w:val="10"/>
          <w:szCs w:val="10"/>
        </w:rPr>
      </w:pPr>
    </w:p>
    <w:p w:rsidR="007E400C" w:rsidRPr="004300A0" w:rsidRDefault="007E400C" w:rsidP="009D5F41">
      <w:pPr>
        <w:numPr>
          <w:ilvl w:val="0"/>
          <w:numId w:val="4"/>
        </w:numPr>
        <w:tabs>
          <w:tab w:val="clear" w:pos="0"/>
          <w:tab w:val="num" w:pos="-42"/>
        </w:tabs>
        <w:ind w:left="318"/>
        <w:jc w:val="both"/>
        <w:rPr>
          <w:color w:val="000000" w:themeColor="text1"/>
          <w:sz w:val="20"/>
          <w:szCs w:val="20"/>
        </w:rPr>
      </w:pPr>
      <w:r w:rsidRPr="004300A0">
        <w:rPr>
          <w:color w:val="000000" w:themeColor="text1"/>
          <w:sz w:val="20"/>
          <w:szCs w:val="20"/>
        </w:rPr>
        <w:t>Zamawiający nie dopuszcza możliwości składania ofert wariantowych.</w:t>
      </w:r>
    </w:p>
    <w:p w:rsidR="00070FEF" w:rsidRPr="004300A0" w:rsidRDefault="00070FEF" w:rsidP="007E400C">
      <w:pPr>
        <w:jc w:val="both"/>
        <w:rPr>
          <w:color w:val="000000" w:themeColor="text1"/>
          <w:sz w:val="10"/>
          <w:szCs w:val="10"/>
        </w:rPr>
      </w:pPr>
    </w:p>
    <w:p w:rsidR="00951A31" w:rsidRPr="004300A0" w:rsidRDefault="00951A31" w:rsidP="009D5F41">
      <w:pPr>
        <w:pStyle w:val="Akapitzlist"/>
        <w:numPr>
          <w:ilvl w:val="0"/>
          <w:numId w:val="4"/>
        </w:numPr>
        <w:rPr>
          <w:color w:val="000000" w:themeColor="text1"/>
          <w:sz w:val="20"/>
          <w:szCs w:val="20"/>
        </w:rPr>
      </w:pPr>
      <w:r w:rsidRPr="004300A0">
        <w:rPr>
          <w:color w:val="000000" w:themeColor="text1"/>
          <w:sz w:val="20"/>
          <w:szCs w:val="20"/>
        </w:rPr>
        <w:t>Zamawiający nie przewiduje aukcji elektronicznej.</w:t>
      </w:r>
    </w:p>
    <w:p w:rsidR="00951A31" w:rsidRPr="004300A0" w:rsidRDefault="00951A31" w:rsidP="00951A31">
      <w:pPr>
        <w:rPr>
          <w:color w:val="000000" w:themeColor="text1"/>
          <w:sz w:val="10"/>
          <w:szCs w:val="10"/>
        </w:rPr>
      </w:pPr>
    </w:p>
    <w:p w:rsidR="00951A31" w:rsidRPr="004300A0" w:rsidRDefault="00951A31" w:rsidP="009D5F41">
      <w:pPr>
        <w:pStyle w:val="Akapitzlist"/>
        <w:numPr>
          <w:ilvl w:val="0"/>
          <w:numId w:val="4"/>
        </w:numPr>
        <w:rPr>
          <w:color w:val="000000" w:themeColor="text1"/>
          <w:sz w:val="20"/>
          <w:szCs w:val="20"/>
        </w:rPr>
      </w:pPr>
      <w:r w:rsidRPr="004300A0">
        <w:rPr>
          <w:color w:val="000000" w:themeColor="text1"/>
          <w:sz w:val="20"/>
          <w:szCs w:val="20"/>
        </w:rPr>
        <w:t>Zamawiający nie przewiduje złożenia oferty w postaci katalogów elektronicznych.</w:t>
      </w:r>
    </w:p>
    <w:p w:rsidR="00951A31" w:rsidRPr="004300A0" w:rsidRDefault="00951A31" w:rsidP="00951A31">
      <w:pPr>
        <w:rPr>
          <w:color w:val="000000" w:themeColor="text1"/>
          <w:sz w:val="10"/>
          <w:szCs w:val="10"/>
        </w:rPr>
      </w:pPr>
    </w:p>
    <w:p w:rsidR="00951A31" w:rsidRPr="004300A0" w:rsidRDefault="00951A31" w:rsidP="009D5F41">
      <w:pPr>
        <w:pStyle w:val="Akapitzlist"/>
        <w:numPr>
          <w:ilvl w:val="0"/>
          <w:numId w:val="4"/>
        </w:numPr>
        <w:rPr>
          <w:color w:val="000000" w:themeColor="text1"/>
          <w:sz w:val="20"/>
          <w:szCs w:val="20"/>
        </w:rPr>
      </w:pPr>
      <w:r w:rsidRPr="004300A0">
        <w:rPr>
          <w:color w:val="000000" w:themeColor="text1"/>
          <w:sz w:val="20"/>
          <w:szCs w:val="20"/>
        </w:rPr>
        <w:t>Zamawiający nie prowadzi postępowania w celu zawarcia umowy ramowej.</w:t>
      </w:r>
    </w:p>
    <w:p w:rsidR="00951A31" w:rsidRPr="004300A0" w:rsidRDefault="00951A31" w:rsidP="00951A31">
      <w:pPr>
        <w:rPr>
          <w:color w:val="000000" w:themeColor="text1"/>
          <w:sz w:val="10"/>
          <w:szCs w:val="10"/>
        </w:rPr>
      </w:pPr>
    </w:p>
    <w:p w:rsidR="007E400C" w:rsidRPr="004300A0" w:rsidRDefault="007E400C" w:rsidP="009D5F41">
      <w:pPr>
        <w:pStyle w:val="Akapitzlist"/>
        <w:numPr>
          <w:ilvl w:val="0"/>
          <w:numId w:val="4"/>
        </w:numPr>
        <w:jc w:val="both"/>
        <w:rPr>
          <w:color w:val="000000" w:themeColor="text1"/>
          <w:sz w:val="20"/>
          <w:szCs w:val="20"/>
        </w:rPr>
      </w:pPr>
      <w:r w:rsidRPr="004300A0">
        <w:rPr>
          <w:color w:val="000000" w:themeColor="text1"/>
          <w:sz w:val="20"/>
          <w:szCs w:val="20"/>
        </w:rPr>
        <w:t xml:space="preserve">Zamawiający nie przewiduje wyboru najkorzystniejszej oferty z możliwością prowadzenia negocjacji. </w:t>
      </w:r>
    </w:p>
    <w:p w:rsidR="00951A31" w:rsidRPr="004300A0" w:rsidRDefault="00951A31" w:rsidP="00951A31">
      <w:pPr>
        <w:jc w:val="both"/>
        <w:rPr>
          <w:color w:val="000000" w:themeColor="text1"/>
          <w:sz w:val="10"/>
          <w:szCs w:val="10"/>
        </w:rPr>
      </w:pPr>
    </w:p>
    <w:p w:rsidR="00450D0E" w:rsidRPr="004300A0" w:rsidRDefault="00450D0E" w:rsidP="009D5F41">
      <w:pPr>
        <w:pStyle w:val="Akapitzlist"/>
        <w:numPr>
          <w:ilvl w:val="0"/>
          <w:numId w:val="4"/>
        </w:numPr>
        <w:jc w:val="both"/>
        <w:rPr>
          <w:color w:val="000000" w:themeColor="text1"/>
          <w:sz w:val="20"/>
          <w:szCs w:val="20"/>
        </w:rPr>
      </w:pPr>
      <w:r w:rsidRPr="004300A0">
        <w:rPr>
          <w:color w:val="000000" w:themeColor="text1"/>
          <w:sz w:val="20"/>
          <w:szCs w:val="20"/>
        </w:rPr>
        <w:t>Zamawiający nie zastrzega możliwości ubiegania się o udziele</w:t>
      </w:r>
      <w:r w:rsidR="000F7C0B" w:rsidRPr="004300A0">
        <w:rPr>
          <w:color w:val="000000" w:themeColor="text1"/>
          <w:sz w:val="20"/>
          <w:szCs w:val="20"/>
        </w:rPr>
        <w:t>nie zamówienia wyłącznie przez</w:t>
      </w:r>
      <w:r w:rsidR="00224ED3" w:rsidRPr="004300A0">
        <w:rPr>
          <w:color w:val="000000" w:themeColor="text1"/>
          <w:sz w:val="20"/>
          <w:szCs w:val="20"/>
        </w:rPr>
        <w:t> </w:t>
      </w:r>
      <w:r w:rsidR="000F7C0B" w:rsidRPr="004300A0">
        <w:rPr>
          <w:color w:val="000000" w:themeColor="text1"/>
          <w:sz w:val="20"/>
          <w:szCs w:val="20"/>
        </w:rPr>
        <w:t>W</w:t>
      </w:r>
      <w:r w:rsidRPr="004300A0">
        <w:rPr>
          <w:color w:val="000000" w:themeColor="text1"/>
          <w:sz w:val="20"/>
          <w:szCs w:val="20"/>
        </w:rPr>
        <w:t>ykonawców</w:t>
      </w:r>
      <w:r w:rsidR="00C318D9" w:rsidRPr="004300A0">
        <w:rPr>
          <w:color w:val="000000" w:themeColor="text1"/>
          <w:sz w:val="20"/>
          <w:szCs w:val="20"/>
        </w:rPr>
        <w:t>, o których mowa w art. 94 PZP</w:t>
      </w:r>
      <w:r w:rsidRPr="004300A0">
        <w:rPr>
          <w:color w:val="000000" w:themeColor="text1"/>
          <w:sz w:val="20"/>
          <w:szCs w:val="20"/>
        </w:rPr>
        <w:t xml:space="preserve">. </w:t>
      </w:r>
    </w:p>
    <w:p w:rsidR="00D208E1" w:rsidRPr="004300A0" w:rsidRDefault="00D208E1" w:rsidP="005D7295">
      <w:pPr>
        <w:jc w:val="both"/>
        <w:rPr>
          <w:color w:val="000000" w:themeColor="text1"/>
          <w:sz w:val="10"/>
          <w:szCs w:val="10"/>
        </w:rPr>
      </w:pPr>
    </w:p>
    <w:p w:rsidR="00BD6670" w:rsidRPr="004300A0" w:rsidRDefault="00BD6670" w:rsidP="00BD6670">
      <w:pPr>
        <w:pStyle w:val="Akapitzlist"/>
        <w:numPr>
          <w:ilvl w:val="0"/>
          <w:numId w:val="4"/>
        </w:numPr>
        <w:jc w:val="both"/>
        <w:rPr>
          <w:color w:val="000000" w:themeColor="text1"/>
          <w:sz w:val="20"/>
          <w:szCs w:val="20"/>
        </w:rPr>
      </w:pPr>
      <w:r w:rsidRPr="004300A0">
        <w:rPr>
          <w:color w:val="000000" w:themeColor="text1"/>
          <w:sz w:val="20"/>
          <w:szCs w:val="20"/>
        </w:rPr>
        <w:t>Zamawiający nie przewiduje udzielania zamówień, o których mowa w art. 214 ust. 1 pkt 7 i 8 ustawy Prawo Zamówień Publicznych.</w:t>
      </w:r>
    </w:p>
    <w:p w:rsidR="00BD6670" w:rsidRPr="004300A0" w:rsidRDefault="00BD6670" w:rsidP="00BD6670">
      <w:pPr>
        <w:pStyle w:val="Akapitzlist"/>
        <w:jc w:val="both"/>
        <w:rPr>
          <w:color w:val="000000" w:themeColor="text1"/>
          <w:sz w:val="10"/>
          <w:szCs w:val="10"/>
        </w:rPr>
      </w:pPr>
    </w:p>
    <w:p w:rsidR="00BD6670" w:rsidRPr="004300A0" w:rsidRDefault="00BD6670" w:rsidP="00BD6670">
      <w:pPr>
        <w:numPr>
          <w:ilvl w:val="0"/>
          <w:numId w:val="4"/>
        </w:numPr>
        <w:tabs>
          <w:tab w:val="clear" w:pos="0"/>
          <w:tab w:val="num" w:pos="-42"/>
        </w:tabs>
        <w:ind w:left="318"/>
        <w:jc w:val="both"/>
        <w:rPr>
          <w:color w:val="000000" w:themeColor="text1"/>
          <w:sz w:val="20"/>
          <w:szCs w:val="20"/>
        </w:rPr>
      </w:pPr>
      <w:r w:rsidRPr="004300A0">
        <w:rPr>
          <w:color w:val="000000" w:themeColor="text1"/>
          <w:sz w:val="20"/>
          <w:szCs w:val="20"/>
        </w:rPr>
        <w:t>Zebrania Wykonawców nie przewiduje się.</w:t>
      </w:r>
    </w:p>
    <w:p w:rsidR="00BD6670" w:rsidRPr="004300A0" w:rsidRDefault="00BD6670" w:rsidP="00BD6670">
      <w:pPr>
        <w:jc w:val="both"/>
        <w:rPr>
          <w:bCs/>
          <w:color w:val="000000" w:themeColor="text1"/>
          <w:sz w:val="10"/>
          <w:szCs w:val="10"/>
        </w:rPr>
      </w:pPr>
    </w:p>
    <w:p w:rsidR="00BD6670" w:rsidRPr="004300A0" w:rsidRDefault="00BD6670" w:rsidP="00BD6670">
      <w:pPr>
        <w:pStyle w:val="Akapitzlist"/>
        <w:numPr>
          <w:ilvl w:val="0"/>
          <w:numId w:val="4"/>
        </w:numPr>
        <w:tabs>
          <w:tab w:val="clear" w:pos="0"/>
          <w:tab w:val="num" w:pos="-42"/>
        </w:tabs>
        <w:ind w:left="318"/>
        <w:jc w:val="both"/>
        <w:rPr>
          <w:bCs/>
          <w:strike/>
          <w:color w:val="000000" w:themeColor="text1"/>
          <w:sz w:val="10"/>
          <w:szCs w:val="10"/>
        </w:rPr>
      </w:pPr>
      <w:r w:rsidRPr="004300A0">
        <w:rPr>
          <w:bCs/>
          <w:color w:val="000000" w:themeColor="text1"/>
          <w:sz w:val="20"/>
          <w:szCs w:val="20"/>
        </w:rPr>
        <w:t>Postępowanie można wyszukać ze strony głównej platformy e-Zamówienia (przycisk „Przeglądaj postępowania/konkursy”)</w:t>
      </w:r>
      <w:r w:rsidR="00BE0FB7" w:rsidRPr="004300A0">
        <w:rPr>
          <w:bCs/>
          <w:color w:val="000000" w:themeColor="text1"/>
          <w:sz w:val="20"/>
          <w:szCs w:val="20"/>
        </w:rPr>
        <w:t>.</w:t>
      </w:r>
    </w:p>
    <w:p w:rsidR="00BB6708" w:rsidRPr="008A0E03" w:rsidRDefault="00BB6708" w:rsidP="00FD49DB">
      <w:pPr>
        <w:jc w:val="both"/>
        <w:rPr>
          <w:color w:val="000000" w:themeColor="text1"/>
          <w:sz w:val="20"/>
          <w:szCs w:val="20"/>
        </w:rPr>
      </w:pPr>
    </w:p>
    <w:p w:rsidR="001512DC" w:rsidRPr="008A0E03" w:rsidRDefault="001512DC" w:rsidP="00FD49DB">
      <w:pPr>
        <w:jc w:val="both"/>
        <w:rPr>
          <w:color w:val="000000" w:themeColor="text1"/>
          <w:sz w:val="20"/>
          <w:szCs w:val="20"/>
        </w:rPr>
      </w:pPr>
    </w:p>
    <w:p w:rsidR="000F7E1B" w:rsidRPr="008A0E03" w:rsidRDefault="00BB111F" w:rsidP="000F7E1B">
      <w:pPr>
        <w:rPr>
          <w:color w:val="000000" w:themeColor="text1"/>
          <w:sz w:val="10"/>
          <w:szCs w:val="10"/>
        </w:rPr>
      </w:pPr>
      <w:r w:rsidRPr="008A0E03">
        <w:rPr>
          <w:b/>
          <w:color w:val="000000" w:themeColor="text1"/>
          <w:sz w:val="22"/>
          <w:szCs w:val="22"/>
          <w:u w:val="single"/>
        </w:rPr>
        <w:lastRenderedPageBreak/>
        <w:t>IV</w:t>
      </w:r>
      <w:r w:rsidR="000F7E1B" w:rsidRPr="008A0E03">
        <w:rPr>
          <w:b/>
          <w:color w:val="000000" w:themeColor="text1"/>
          <w:sz w:val="22"/>
          <w:szCs w:val="22"/>
          <w:u w:val="single"/>
        </w:rPr>
        <w:t>. Sposób komunikowania się Zamawiającego z Wykonawcami:</w:t>
      </w:r>
    </w:p>
    <w:p w:rsidR="000F7E1B" w:rsidRPr="008A0E03" w:rsidRDefault="000F7E1B" w:rsidP="000F7E1B">
      <w:pPr>
        <w:jc w:val="both"/>
        <w:rPr>
          <w:color w:val="000000" w:themeColor="text1"/>
          <w:sz w:val="10"/>
          <w:szCs w:val="10"/>
        </w:rPr>
      </w:pPr>
    </w:p>
    <w:p w:rsidR="00BD6670" w:rsidRPr="008A0E03" w:rsidRDefault="00BD6670" w:rsidP="00BD6670">
      <w:pPr>
        <w:numPr>
          <w:ilvl w:val="0"/>
          <w:numId w:val="7"/>
        </w:numPr>
        <w:tabs>
          <w:tab w:val="clear" w:pos="0"/>
          <w:tab w:val="num" w:pos="-42"/>
        </w:tabs>
        <w:ind w:left="318"/>
        <w:jc w:val="both"/>
        <w:rPr>
          <w:rFonts w:cs="Times New Roman"/>
          <w:i/>
          <w:color w:val="000000" w:themeColor="text1"/>
          <w:sz w:val="20"/>
          <w:szCs w:val="20"/>
        </w:rPr>
      </w:pPr>
      <w:r w:rsidRPr="008A0E03">
        <w:rPr>
          <w:rFonts w:cs="Times New Roman"/>
          <w:color w:val="000000" w:themeColor="text1"/>
          <w:sz w:val="20"/>
          <w:szCs w:val="20"/>
        </w:rPr>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2002r. o świadczeniu usług drogą elektroniczną.</w:t>
      </w:r>
    </w:p>
    <w:p w:rsidR="0076777A" w:rsidRPr="008A0E03" w:rsidRDefault="0076777A" w:rsidP="00BD6670">
      <w:pPr>
        <w:jc w:val="both"/>
        <w:rPr>
          <w:rFonts w:cs="Times New Roman"/>
          <w:i/>
          <w:color w:val="000000" w:themeColor="text1"/>
          <w:sz w:val="10"/>
          <w:szCs w:val="10"/>
        </w:rPr>
      </w:pPr>
    </w:p>
    <w:p w:rsidR="00BD6670" w:rsidRPr="008A0E03" w:rsidRDefault="00BD6670" w:rsidP="00BD6670">
      <w:pPr>
        <w:numPr>
          <w:ilvl w:val="0"/>
          <w:numId w:val="7"/>
        </w:numPr>
        <w:tabs>
          <w:tab w:val="clear" w:pos="0"/>
          <w:tab w:val="num" w:pos="-42"/>
        </w:tabs>
        <w:ind w:left="318"/>
        <w:jc w:val="both"/>
        <w:rPr>
          <w:rFonts w:cs="Times New Roman"/>
          <w:i/>
          <w:color w:val="000000" w:themeColor="text1"/>
          <w:sz w:val="20"/>
          <w:szCs w:val="20"/>
        </w:rPr>
      </w:pPr>
      <w:r w:rsidRPr="008A0E03">
        <w:rPr>
          <w:rFonts w:cs="Times New Roman"/>
          <w:color w:val="000000" w:themeColor="text1"/>
          <w:sz w:val="20"/>
          <w:szCs w:val="20"/>
        </w:rPr>
        <w:t>Komunikacja ustna dopuszczalna jest w odniesieniu do informacji, które nie są istotne, w szczególności nie dotyczą ogłoszenia o zamówieniu lub dokumentów zamówienia, ofert, o ile jej treść jest udokumentowana.</w:t>
      </w:r>
    </w:p>
    <w:p w:rsidR="00BD6670" w:rsidRPr="008A0E03" w:rsidRDefault="00BD6670" w:rsidP="00BD6670">
      <w:pPr>
        <w:jc w:val="both"/>
        <w:rPr>
          <w:rFonts w:cs="Times New Roman"/>
          <w:i/>
          <w:color w:val="000000" w:themeColor="text1"/>
          <w:sz w:val="10"/>
          <w:szCs w:val="10"/>
        </w:rPr>
      </w:pPr>
    </w:p>
    <w:p w:rsidR="00BD6670" w:rsidRPr="008A0E03" w:rsidRDefault="00BD6670" w:rsidP="00BD6670">
      <w:pPr>
        <w:numPr>
          <w:ilvl w:val="0"/>
          <w:numId w:val="7"/>
        </w:numPr>
        <w:tabs>
          <w:tab w:val="clear" w:pos="0"/>
          <w:tab w:val="num" w:pos="-42"/>
        </w:tabs>
        <w:ind w:left="318"/>
        <w:jc w:val="both"/>
        <w:rPr>
          <w:rFonts w:cs="Times New Roman"/>
          <w:i/>
          <w:color w:val="000000" w:themeColor="text1"/>
          <w:sz w:val="20"/>
          <w:szCs w:val="20"/>
        </w:rPr>
      </w:pPr>
      <w:r w:rsidRPr="008A0E03">
        <w:rPr>
          <w:rFonts w:cs="Times New Roman"/>
          <w:color w:val="000000" w:themeColor="text1"/>
          <w:sz w:val="20"/>
          <w:szCs w:val="20"/>
        </w:rPr>
        <w:t>Ofertę, oświadczenia, o których mowa w art. 125 ust.1 ustawy PZP, podmiotowe środki dowodowe, zobowiązanie podmiotu udostępniającego zasoby, przedmiotowe środki dowodowe, pełnomocnictwa sporządza się w postaci elektronicznej, w ogólnie dostępnych formatach danych, w szczególności w formatach .pdf, .</w:t>
      </w:r>
      <w:proofErr w:type="spellStart"/>
      <w:r w:rsidRPr="008A0E03">
        <w:rPr>
          <w:rFonts w:cs="Times New Roman"/>
          <w:color w:val="000000" w:themeColor="text1"/>
          <w:sz w:val="20"/>
          <w:szCs w:val="20"/>
        </w:rPr>
        <w:t>doc</w:t>
      </w:r>
      <w:proofErr w:type="spellEnd"/>
      <w:r w:rsidRPr="008A0E03">
        <w:rPr>
          <w:rFonts w:cs="Times New Roman"/>
          <w:color w:val="000000" w:themeColor="text1"/>
          <w:sz w:val="20"/>
          <w:szCs w:val="20"/>
        </w:rPr>
        <w:t>, .</w:t>
      </w:r>
      <w:proofErr w:type="spellStart"/>
      <w:r w:rsidRPr="008A0E03">
        <w:rPr>
          <w:rFonts w:cs="Times New Roman"/>
          <w:color w:val="000000" w:themeColor="text1"/>
          <w:sz w:val="20"/>
          <w:szCs w:val="20"/>
        </w:rPr>
        <w:t>docx</w:t>
      </w:r>
      <w:proofErr w:type="spellEnd"/>
      <w:r w:rsidRPr="008A0E03">
        <w:rPr>
          <w:rFonts w:cs="Times New Roman"/>
          <w:color w:val="000000" w:themeColor="text1"/>
          <w:sz w:val="20"/>
          <w:szCs w:val="20"/>
        </w:rPr>
        <w:t>, .</w:t>
      </w:r>
      <w:proofErr w:type="spellStart"/>
      <w:r w:rsidRPr="008A0E03">
        <w:rPr>
          <w:rFonts w:cs="Times New Roman"/>
          <w:color w:val="000000" w:themeColor="text1"/>
          <w:sz w:val="20"/>
          <w:szCs w:val="20"/>
        </w:rPr>
        <w:t>odt</w:t>
      </w:r>
      <w:proofErr w:type="spellEnd"/>
      <w:r w:rsidRPr="008A0E03">
        <w:rPr>
          <w:rFonts w:cs="Times New Roman"/>
          <w:color w:val="000000" w:themeColor="text1"/>
          <w:sz w:val="20"/>
          <w:szCs w:val="20"/>
        </w:rPr>
        <w:t>, .txt, .rtf</w:t>
      </w:r>
    </w:p>
    <w:p w:rsidR="00D52A42" w:rsidRPr="008A0E03" w:rsidRDefault="00D52A42" w:rsidP="00BD6670">
      <w:pPr>
        <w:jc w:val="both"/>
        <w:rPr>
          <w:rFonts w:cs="Times New Roman"/>
          <w:i/>
          <w:color w:val="000000" w:themeColor="text1"/>
          <w:sz w:val="10"/>
          <w:szCs w:val="10"/>
        </w:rPr>
      </w:pPr>
    </w:p>
    <w:p w:rsidR="00BD6670" w:rsidRPr="008A0E03" w:rsidRDefault="00BD6670" w:rsidP="00BD6670">
      <w:pPr>
        <w:numPr>
          <w:ilvl w:val="0"/>
          <w:numId w:val="7"/>
        </w:numPr>
        <w:tabs>
          <w:tab w:val="clear" w:pos="0"/>
          <w:tab w:val="num" w:pos="-42"/>
        </w:tabs>
        <w:ind w:left="318"/>
        <w:jc w:val="both"/>
        <w:rPr>
          <w:rFonts w:cs="Times New Roman"/>
          <w:i/>
          <w:color w:val="000000" w:themeColor="text1"/>
          <w:sz w:val="20"/>
          <w:szCs w:val="20"/>
        </w:rPr>
      </w:pPr>
      <w:r w:rsidRPr="008A0E03">
        <w:rPr>
          <w:rFonts w:cs="Times New Roman"/>
          <w:color w:val="000000" w:themeColor="text1"/>
          <w:sz w:val="20"/>
          <w:szCs w:val="20"/>
        </w:rPr>
        <w:t>Ofertę oraz oświadczenia i dokumenty, o których mowa w pkt. 3 składa się pod rygorem nieważności w formie elektronicznej lub w postaci elektronicznej opatrzonej podpisem zaufanym lub podpisem osobistym.</w:t>
      </w:r>
    </w:p>
    <w:p w:rsidR="00BD6670" w:rsidRPr="008A0E03" w:rsidRDefault="00BD6670" w:rsidP="00BD6670">
      <w:pPr>
        <w:jc w:val="both"/>
        <w:rPr>
          <w:rFonts w:cs="Times New Roman"/>
          <w:i/>
          <w:color w:val="000000" w:themeColor="text1"/>
          <w:sz w:val="10"/>
          <w:szCs w:val="10"/>
        </w:rPr>
      </w:pPr>
    </w:p>
    <w:p w:rsidR="00BD6670" w:rsidRPr="008A0E03" w:rsidRDefault="00BD6670" w:rsidP="00BD6670">
      <w:pPr>
        <w:numPr>
          <w:ilvl w:val="0"/>
          <w:numId w:val="7"/>
        </w:numPr>
        <w:tabs>
          <w:tab w:val="clear" w:pos="0"/>
          <w:tab w:val="num" w:pos="-42"/>
        </w:tabs>
        <w:ind w:left="318"/>
        <w:jc w:val="both"/>
        <w:rPr>
          <w:rFonts w:cs="Times New Roman"/>
          <w:i/>
          <w:color w:val="000000" w:themeColor="text1"/>
          <w:sz w:val="20"/>
          <w:szCs w:val="20"/>
        </w:rPr>
      </w:pPr>
      <w:r w:rsidRPr="008A0E03">
        <w:rPr>
          <w:rFonts w:cs="Times New Roman"/>
          <w:color w:val="000000" w:themeColor="text1"/>
          <w:sz w:val="20"/>
          <w:szCs w:val="20"/>
        </w:rPr>
        <w:t>Zawiadomienia, oświadczenia, dokumenty, wnioski lub informacje (nie dotyczy składania ofert) Wykonawcy przekazują:</w:t>
      </w:r>
    </w:p>
    <w:p w:rsidR="00BD6670" w:rsidRPr="008A0E03" w:rsidRDefault="00BD6670" w:rsidP="00BD6670">
      <w:pPr>
        <w:numPr>
          <w:ilvl w:val="1"/>
          <w:numId w:val="7"/>
        </w:numPr>
        <w:jc w:val="both"/>
        <w:rPr>
          <w:rFonts w:cs="Times New Roman"/>
          <w:color w:val="000000" w:themeColor="text1"/>
          <w:sz w:val="20"/>
          <w:szCs w:val="20"/>
        </w:rPr>
      </w:pPr>
      <w:r w:rsidRPr="008A0E03">
        <w:rPr>
          <w:rFonts w:cs="Times New Roman"/>
          <w:color w:val="000000" w:themeColor="text1"/>
          <w:sz w:val="20"/>
          <w:szCs w:val="20"/>
        </w:rPr>
        <w:t>za pośrednictwem formularzy do komunikacji dostępnych na Platformie e-Zamówienia w zakładce „Formularze” („Formularze do komunikacji”).</w:t>
      </w:r>
    </w:p>
    <w:p w:rsidR="00BD6670" w:rsidRPr="008A0E03" w:rsidRDefault="00BD6670" w:rsidP="00BD6670">
      <w:pPr>
        <w:ind w:left="720"/>
        <w:jc w:val="both"/>
        <w:rPr>
          <w:rFonts w:cs="Times New Roman"/>
          <w:color w:val="000000" w:themeColor="text1"/>
          <w:sz w:val="20"/>
          <w:szCs w:val="20"/>
        </w:rPr>
      </w:pPr>
      <w:r w:rsidRPr="008A0E03">
        <w:rPr>
          <w:rFonts w:cs="Times New Roman"/>
          <w:color w:val="000000" w:themeColor="text1"/>
          <w:sz w:val="20"/>
          <w:szCs w:val="20"/>
        </w:rPr>
        <w:t>lub</w:t>
      </w:r>
    </w:p>
    <w:p w:rsidR="00BD6670" w:rsidRPr="008A0E03" w:rsidRDefault="00BD6670" w:rsidP="00BD6670">
      <w:pPr>
        <w:numPr>
          <w:ilvl w:val="1"/>
          <w:numId w:val="7"/>
        </w:numPr>
        <w:jc w:val="both"/>
        <w:rPr>
          <w:rFonts w:cs="Times New Roman"/>
          <w:color w:val="000000" w:themeColor="text1"/>
          <w:sz w:val="20"/>
          <w:szCs w:val="20"/>
        </w:rPr>
      </w:pPr>
      <w:r w:rsidRPr="008A0E03">
        <w:rPr>
          <w:rFonts w:cs="Times New Roman"/>
          <w:color w:val="000000" w:themeColor="text1"/>
          <w:sz w:val="20"/>
          <w:szCs w:val="20"/>
        </w:rPr>
        <w:t xml:space="preserve">drogą elektroniczną na adres </w:t>
      </w:r>
      <w:hyperlink r:id="rId11" w:history="1">
        <w:r w:rsidRPr="008A0E03">
          <w:rPr>
            <w:rStyle w:val="Hipercze"/>
            <w:rFonts w:cs="Times New Roman"/>
            <w:color w:val="000000" w:themeColor="text1"/>
            <w:sz w:val="20"/>
            <w:szCs w:val="20"/>
          </w:rPr>
          <w:t>przetargi@szpital.mielec.pl</w:t>
        </w:r>
      </w:hyperlink>
      <w:r w:rsidRPr="008A0E03">
        <w:rPr>
          <w:rStyle w:val="Hipercze"/>
          <w:rFonts w:cs="Times New Roman"/>
          <w:color w:val="000000" w:themeColor="text1"/>
          <w:sz w:val="20"/>
          <w:szCs w:val="20"/>
        </w:rPr>
        <w:t>.</w:t>
      </w:r>
    </w:p>
    <w:p w:rsidR="00BD6670" w:rsidRPr="008A0E03" w:rsidRDefault="00BD6670" w:rsidP="00BD6670">
      <w:pPr>
        <w:jc w:val="both"/>
        <w:rPr>
          <w:rFonts w:cs="Times New Roman"/>
          <w:strike/>
          <w:color w:val="000000" w:themeColor="text1"/>
          <w:sz w:val="10"/>
          <w:szCs w:val="10"/>
        </w:rPr>
      </w:pPr>
    </w:p>
    <w:p w:rsidR="00BD6670" w:rsidRPr="008A0E03" w:rsidRDefault="00BD6670" w:rsidP="00BD6670">
      <w:pPr>
        <w:numPr>
          <w:ilvl w:val="0"/>
          <w:numId w:val="7"/>
        </w:numPr>
        <w:jc w:val="both"/>
        <w:rPr>
          <w:bCs/>
          <w:color w:val="000000" w:themeColor="text1"/>
          <w:sz w:val="20"/>
          <w:szCs w:val="20"/>
        </w:rPr>
      </w:pPr>
      <w:r w:rsidRPr="008A0E03">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2" w:history="1">
        <w:r w:rsidRPr="008A0E03">
          <w:rPr>
            <w:rStyle w:val="Hipercze"/>
            <w:bCs/>
            <w:color w:val="000000" w:themeColor="text1"/>
            <w:sz w:val="20"/>
            <w:szCs w:val="20"/>
          </w:rPr>
          <w:t>https://ezamowienia.gov.pl</w:t>
        </w:r>
      </w:hyperlink>
      <w:r w:rsidRPr="008A0E03">
        <w:rPr>
          <w:bCs/>
          <w:color w:val="000000" w:themeColor="text1"/>
          <w:sz w:val="20"/>
          <w:szCs w:val="20"/>
        </w:rPr>
        <w:t xml:space="preserve"> oraz informacje zamieszczone w zakładce „Centrum pomocy”.</w:t>
      </w:r>
    </w:p>
    <w:p w:rsidR="00BD6670" w:rsidRPr="008A0E03" w:rsidRDefault="00BD6670" w:rsidP="00BD6670">
      <w:pPr>
        <w:ind w:left="360"/>
        <w:jc w:val="both"/>
        <w:rPr>
          <w:bCs/>
          <w:color w:val="000000" w:themeColor="text1"/>
          <w:sz w:val="10"/>
          <w:szCs w:val="10"/>
        </w:rPr>
      </w:pPr>
    </w:p>
    <w:p w:rsidR="00BD6670" w:rsidRPr="008A0E03" w:rsidRDefault="00BD6670" w:rsidP="00BD6670">
      <w:pPr>
        <w:numPr>
          <w:ilvl w:val="0"/>
          <w:numId w:val="7"/>
        </w:numPr>
        <w:jc w:val="both"/>
        <w:rPr>
          <w:bCs/>
          <w:color w:val="000000" w:themeColor="text1"/>
          <w:sz w:val="20"/>
          <w:szCs w:val="20"/>
        </w:rPr>
      </w:pPr>
      <w:r w:rsidRPr="008A0E03">
        <w:rPr>
          <w:bCs/>
          <w:color w:val="000000" w:themeColor="text1"/>
          <w:sz w:val="20"/>
          <w:szCs w:val="20"/>
        </w:rPr>
        <w:t>Przeglądanie i pobieranie publicznej treści dokumentacji postępowania nie wymaga posiadania konta na Platformie e-Zamówienia ani logowania.</w:t>
      </w:r>
    </w:p>
    <w:p w:rsidR="00BD6670" w:rsidRPr="008A0E03" w:rsidRDefault="00BD6670" w:rsidP="00BD6670">
      <w:pPr>
        <w:pStyle w:val="Akapitzlist"/>
        <w:rPr>
          <w:bCs/>
          <w:color w:val="000000" w:themeColor="text1"/>
          <w:sz w:val="10"/>
          <w:szCs w:val="10"/>
        </w:rPr>
      </w:pPr>
    </w:p>
    <w:p w:rsidR="00BD6670" w:rsidRPr="008A0E03" w:rsidRDefault="00BD6670" w:rsidP="00BD6670">
      <w:pPr>
        <w:numPr>
          <w:ilvl w:val="0"/>
          <w:numId w:val="7"/>
        </w:numPr>
        <w:jc w:val="both"/>
        <w:rPr>
          <w:bCs/>
          <w:color w:val="000000" w:themeColor="text1"/>
          <w:sz w:val="20"/>
          <w:szCs w:val="20"/>
        </w:rPr>
      </w:pPr>
      <w:r w:rsidRPr="008A0E03">
        <w:rPr>
          <w:bCs/>
          <w:color w:val="000000" w:themeColor="text1"/>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 </w:t>
      </w:r>
    </w:p>
    <w:p w:rsidR="00BD6670" w:rsidRPr="008A0E03" w:rsidRDefault="00BD6670" w:rsidP="00BD6670">
      <w:pPr>
        <w:jc w:val="both"/>
        <w:rPr>
          <w:bCs/>
          <w:color w:val="000000" w:themeColor="text1"/>
          <w:sz w:val="10"/>
          <w:szCs w:val="10"/>
        </w:rPr>
      </w:pPr>
    </w:p>
    <w:p w:rsidR="00BD6670" w:rsidRPr="008A0E03" w:rsidRDefault="00BD6670" w:rsidP="00BD6670">
      <w:pPr>
        <w:numPr>
          <w:ilvl w:val="0"/>
          <w:numId w:val="7"/>
        </w:numPr>
        <w:jc w:val="both"/>
        <w:rPr>
          <w:bCs/>
          <w:color w:val="000000" w:themeColor="text1"/>
          <w:sz w:val="20"/>
          <w:szCs w:val="20"/>
        </w:rPr>
      </w:pPr>
      <w:r w:rsidRPr="008A0E03">
        <w:rPr>
          <w:bCs/>
          <w:color w:val="000000" w:themeColor="text1"/>
          <w:sz w:val="20"/>
          <w:szCs w:val="20"/>
        </w:rPr>
        <w:t>Możliwość korzystania w postępowaniu z „Formularzy do komunikacji” w pełnym zakresie wymaga posiadania konta „Wykonawcy” na Platformie e-Zamówienia oraz zalogowaniu się na platformie                e-Zamówienia. Do korzystania z „Formularzy do komunikacji” służących do zadawania pytań dotyczących treści SWZ wystarczające jest posiadanie tzw. konta uproszczonego na Platformie e-Zamówienia.</w:t>
      </w:r>
    </w:p>
    <w:p w:rsidR="00BD6670" w:rsidRPr="008A0E03" w:rsidRDefault="00BD6670" w:rsidP="00BD6670">
      <w:pPr>
        <w:pStyle w:val="Akapitzlist"/>
        <w:rPr>
          <w:bCs/>
          <w:color w:val="000000" w:themeColor="text1"/>
          <w:sz w:val="10"/>
          <w:szCs w:val="10"/>
        </w:rPr>
      </w:pPr>
    </w:p>
    <w:p w:rsidR="00BD6670" w:rsidRPr="008A0E03" w:rsidRDefault="00BD6670" w:rsidP="00BD6670">
      <w:pPr>
        <w:numPr>
          <w:ilvl w:val="0"/>
          <w:numId w:val="7"/>
        </w:numPr>
        <w:jc w:val="both"/>
        <w:rPr>
          <w:bCs/>
          <w:color w:val="000000" w:themeColor="text1"/>
          <w:sz w:val="20"/>
          <w:szCs w:val="20"/>
        </w:rPr>
      </w:pPr>
      <w:r w:rsidRPr="008A0E03">
        <w:rPr>
          <w:bCs/>
          <w:color w:val="000000" w:themeColor="text1"/>
          <w:sz w:val="20"/>
          <w:szCs w:val="20"/>
        </w:rPr>
        <w:t>Wszystkie wysyłane i odebrane w postępowaniu przez Wykonawcę wiadomości widoczne są po zalogowaniu w podglądzie postępowania w zakładce „Komunikacja”.</w:t>
      </w:r>
    </w:p>
    <w:p w:rsidR="00BD6670" w:rsidRPr="008A0E03" w:rsidRDefault="00BD6670" w:rsidP="00BD6670">
      <w:pPr>
        <w:pStyle w:val="Akapitzlist"/>
        <w:rPr>
          <w:bCs/>
          <w:color w:val="000000" w:themeColor="text1"/>
          <w:sz w:val="10"/>
          <w:szCs w:val="10"/>
        </w:rPr>
      </w:pPr>
    </w:p>
    <w:p w:rsidR="00BD6670" w:rsidRPr="008A0E03" w:rsidRDefault="00BD6670" w:rsidP="00BD6670">
      <w:pPr>
        <w:numPr>
          <w:ilvl w:val="0"/>
          <w:numId w:val="7"/>
        </w:numPr>
        <w:jc w:val="both"/>
        <w:rPr>
          <w:bCs/>
          <w:color w:val="000000" w:themeColor="text1"/>
          <w:sz w:val="20"/>
          <w:szCs w:val="20"/>
        </w:rPr>
      </w:pPr>
      <w:r w:rsidRPr="008A0E03">
        <w:rPr>
          <w:bCs/>
          <w:color w:val="000000" w:themeColor="text1"/>
          <w:sz w:val="20"/>
          <w:szCs w:val="20"/>
        </w:rPr>
        <w:t>Maksymalny rozmiar plików przesyłanych za pośrednictwem „Formularzy do komunikacji” wynosi 150</w:t>
      </w:r>
      <w:r w:rsidR="00D52A42" w:rsidRPr="008A0E03">
        <w:rPr>
          <w:bCs/>
          <w:color w:val="000000" w:themeColor="text1"/>
          <w:sz w:val="20"/>
          <w:szCs w:val="20"/>
        </w:rPr>
        <w:t> </w:t>
      </w:r>
      <w:r w:rsidRPr="008A0E03">
        <w:rPr>
          <w:bCs/>
          <w:color w:val="000000" w:themeColor="text1"/>
          <w:sz w:val="20"/>
          <w:szCs w:val="20"/>
        </w:rPr>
        <w:t>MB (wielkość ta dotyczy plików przesyłanych jako załączniki do jednego formularza).</w:t>
      </w:r>
    </w:p>
    <w:p w:rsidR="00BD6670" w:rsidRPr="008A0E03" w:rsidRDefault="00BD6670" w:rsidP="00BD6670">
      <w:pPr>
        <w:pStyle w:val="Akapitzlist"/>
        <w:rPr>
          <w:bCs/>
          <w:color w:val="000000" w:themeColor="text1"/>
          <w:sz w:val="10"/>
          <w:szCs w:val="10"/>
        </w:rPr>
      </w:pPr>
    </w:p>
    <w:p w:rsidR="00BD6670" w:rsidRPr="008A0E03" w:rsidRDefault="00BD6670" w:rsidP="00BD6670">
      <w:pPr>
        <w:numPr>
          <w:ilvl w:val="0"/>
          <w:numId w:val="7"/>
        </w:numPr>
        <w:jc w:val="both"/>
        <w:rPr>
          <w:bCs/>
          <w:color w:val="000000" w:themeColor="text1"/>
          <w:sz w:val="20"/>
          <w:szCs w:val="20"/>
        </w:rPr>
      </w:pPr>
      <w:r w:rsidRPr="008A0E03">
        <w:rPr>
          <w:bCs/>
          <w:color w:val="000000" w:themeColor="text1"/>
          <w:sz w:val="20"/>
          <w:szCs w:val="20"/>
        </w:rPr>
        <w:t>Minimalne wymagania techniczne dotyczące sprzętu używanego w celu korzystania z usług Platformy                       e-Zamówienia oraz informacje dotyczące specyfikacji połączenia określa Regulamin Platformy                                     e-Zamówienia.</w:t>
      </w:r>
    </w:p>
    <w:p w:rsidR="00BD6670" w:rsidRPr="008A0E03" w:rsidRDefault="00BD6670" w:rsidP="00BD6670">
      <w:pPr>
        <w:jc w:val="both"/>
        <w:rPr>
          <w:bCs/>
          <w:color w:val="000000" w:themeColor="text1"/>
          <w:sz w:val="10"/>
          <w:szCs w:val="10"/>
        </w:rPr>
      </w:pPr>
    </w:p>
    <w:p w:rsidR="00BD6670" w:rsidRPr="008A0E03" w:rsidRDefault="00BD6670" w:rsidP="00BD6670">
      <w:pPr>
        <w:numPr>
          <w:ilvl w:val="0"/>
          <w:numId w:val="7"/>
        </w:numPr>
        <w:tabs>
          <w:tab w:val="clear" w:pos="0"/>
          <w:tab w:val="num" w:pos="-42"/>
        </w:tabs>
        <w:ind w:left="318"/>
        <w:jc w:val="both"/>
        <w:rPr>
          <w:rFonts w:cs="Times New Roman"/>
          <w:i/>
          <w:color w:val="000000" w:themeColor="text1"/>
          <w:sz w:val="20"/>
          <w:szCs w:val="20"/>
        </w:rPr>
      </w:pPr>
      <w:r w:rsidRPr="008A0E03">
        <w:rPr>
          <w:color w:val="000000" w:themeColor="text1"/>
          <w:sz w:val="20"/>
          <w:szCs w:val="20"/>
        </w:rPr>
        <w:t>We wszelkiej korespondencji związanej z niniejszym postępowaniem Zamawiający i Wykonawcy posługują się numerem postępowania: SzP.ZP.271.</w:t>
      </w:r>
      <w:r w:rsidR="00D21DE4">
        <w:rPr>
          <w:color w:val="000000" w:themeColor="text1"/>
          <w:sz w:val="20"/>
          <w:szCs w:val="20"/>
        </w:rPr>
        <w:t>108</w:t>
      </w:r>
      <w:r w:rsidRPr="008A0E03">
        <w:rPr>
          <w:color w:val="000000" w:themeColor="text1"/>
          <w:sz w:val="20"/>
          <w:szCs w:val="20"/>
        </w:rPr>
        <w:t>.</w:t>
      </w:r>
      <w:r w:rsidR="00D21DE4">
        <w:rPr>
          <w:color w:val="000000" w:themeColor="text1"/>
          <w:sz w:val="20"/>
          <w:szCs w:val="20"/>
        </w:rPr>
        <w:t>24</w:t>
      </w:r>
    </w:p>
    <w:p w:rsidR="00BD6670" w:rsidRPr="008A0E03" w:rsidRDefault="00BD6670" w:rsidP="00BD6670">
      <w:pPr>
        <w:jc w:val="both"/>
        <w:rPr>
          <w:rFonts w:cs="Times New Roman"/>
          <w:i/>
          <w:color w:val="000000" w:themeColor="text1"/>
          <w:sz w:val="10"/>
          <w:szCs w:val="10"/>
        </w:rPr>
      </w:pPr>
    </w:p>
    <w:p w:rsidR="00BD6670" w:rsidRPr="00FB49ED" w:rsidRDefault="00BD6670" w:rsidP="00BD6670">
      <w:pPr>
        <w:pStyle w:val="Akapitzlist"/>
        <w:numPr>
          <w:ilvl w:val="0"/>
          <w:numId w:val="7"/>
        </w:numPr>
        <w:jc w:val="both"/>
        <w:rPr>
          <w:rFonts w:cs="Times New Roman"/>
          <w:color w:val="000000" w:themeColor="text1"/>
          <w:sz w:val="20"/>
          <w:szCs w:val="20"/>
        </w:rPr>
      </w:pPr>
      <w:r w:rsidRPr="008A0E03">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8A0E03">
        <w:rPr>
          <w:rFonts w:cs="Times New Roman"/>
          <w:i/>
          <w:color w:val="000000" w:themeColor="text1"/>
          <w:sz w:val="20"/>
          <w:szCs w:val="20"/>
        </w:rPr>
        <w:t xml:space="preserve">w </w:t>
      </w:r>
      <w:r w:rsidRPr="008A0E03">
        <w:rPr>
          <w:rFonts w:cs="Times New Roman"/>
          <w:i/>
          <w:iCs/>
          <w:color w:val="000000" w:themeColor="text1"/>
          <w:sz w:val="20"/>
          <w:szCs w:val="20"/>
        </w:rPr>
        <w:t>sprawie</w:t>
      </w:r>
      <w:r w:rsidRPr="008A0E03">
        <w:rPr>
          <w:rFonts w:cs="Times New Roman"/>
          <w:i/>
          <w:color w:val="000000" w:themeColor="text1"/>
          <w:sz w:val="20"/>
          <w:szCs w:val="20"/>
        </w:rPr>
        <w:t xml:space="preserve"> sposobu sporządzania i przekazywania informacji oraz wymagań technicznych dla dokumentów elektronicznych oraz </w:t>
      </w:r>
      <w:r w:rsidRPr="008A0E03">
        <w:rPr>
          <w:rFonts w:cs="Times New Roman"/>
          <w:i/>
          <w:iCs/>
          <w:color w:val="000000" w:themeColor="text1"/>
          <w:sz w:val="20"/>
          <w:szCs w:val="20"/>
        </w:rPr>
        <w:t>środków komunikacji elektronicznej</w:t>
      </w:r>
      <w:r w:rsidRPr="008A0E03">
        <w:rPr>
          <w:rFonts w:cs="Times New Roman"/>
          <w:i/>
          <w:color w:val="000000" w:themeColor="text1"/>
          <w:sz w:val="20"/>
          <w:szCs w:val="20"/>
        </w:rPr>
        <w:t xml:space="preserve"> w postępowaniu o udzielenie zamówienia publicznego lub konkursie</w:t>
      </w:r>
      <w:r w:rsidRPr="008A0E03">
        <w:rPr>
          <w:rFonts w:cs="Times New Roman"/>
          <w:color w:val="000000" w:themeColor="text1"/>
          <w:sz w:val="20"/>
          <w:szCs w:val="20"/>
        </w:rPr>
        <w:t xml:space="preserve">, Rozporządzeniu Ministra Rozwoju, Pracy i Technologii z dnia 23 grudnia 2020r. </w:t>
      </w:r>
      <w:r w:rsidRPr="008A0E03">
        <w:rPr>
          <w:rFonts w:cs="Times New Roman"/>
          <w:i/>
          <w:color w:val="000000" w:themeColor="text1"/>
          <w:sz w:val="20"/>
          <w:szCs w:val="20"/>
        </w:rPr>
        <w:t xml:space="preserve">w sprawie podmiotowych środków dowodowych oraz innych </w:t>
      </w:r>
      <w:r w:rsidRPr="008A0E03">
        <w:rPr>
          <w:rFonts w:cs="Times New Roman"/>
          <w:i/>
          <w:iCs/>
          <w:color w:val="000000" w:themeColor="text1"/>
          <w:sz w:val="20"/>
          <w:szCs w:val="20"/>
        </w:rPr>
        <w:t>dokumentów</w:t>
      </w:r>
      <w:r w:rsidRPr="008A0E03">
        <w:rPr>
          <w:rFonts w:cs="Times New Roman"/>
          <w:i/>
          <w:color w:val="000000" w:themeColor="text1"/>
          <w:sz w:val="20"/>
          <w:szCs w:val="20"/>
        </w:rPr>
        <w:t xml:space="preserve"> lub</w:t>
      </w:r>
      <w:r w:rsidR="0076392A" w:rsidRPr="008A0E03">
        <w:rPr>
          <w:rFonts w:cs="Times New Roman"/>
          <w:i/>
          <w:color w:val="000000" w:themeColor="text1"/>
          <w:sz w:val="20"/>
          <w:szCs w:val="20"/>
        </w:rPr>
        <w:t> </w:t>
      </w:r>
      <w:r w:rsidRPr="008A0E03">
        <w:rPr>
          <w:rFonts w:cs="Times New Roman"/>
          <w:i/>
          <w:color w:val="000000" w:themeColor="text1"/>
          <w:sz w:val="20"/>
          <w:szCs w:val="20"/>
        </w:rPr>
        <w:t>oświadczeń, jakich może żądać Zamawiający od Wykonawcy</w:t>
      </w:r>
      <w:r w:rsidRPr="008A0E03">
        <w:rPr>
          <w:rFonts w:cs="Times New Roman"/>
          <w:color w:val="000000" w:themeColor="text1"/>
          <w:sz w:val="20"/>
          <w:szCs w:val="20"/>
        </w:rPr>
        <w:t xml:space="preserve"> oraz Rozporządzeniu Rady Ministrów z</w:t>
      </w:r>
      <w:r w:rsidR="0076392A" w:rsidRPr="008A0E03">
        <w:rPr>
          <w:rFonts w:cs="Times New Roman"/>
          <w:color w:val="000000" w:themeColor="text1"/>
          <w:sz w:val="20"/>
          <w:szCs w:val="20"/>
        </w:rPr>
        <w:t> </w:t>
      </w:r>
      <w:r w:rsidRPr="008A0E03">
        <w:rPr>
          <w:rFonts w:cs="Times New Roman"/>
          <w:color w:val="000000" w:themeColor="text1"/>
          <w:sz w:val="20"/>
          <w:szCs w:val="20"/>
        </w:rPr>
        <w:t xml:space="preserve">dnia </w:t>
      </w:r>
      <w:r w:rsidRPr="008A0E03">
        <w:rPr>
          <w:rFonts w:cs="Times New Roman"/>
          <w:color w:val="000000" w:themeColor="text1"/>
          <w:sz w:val="20"/>
          <w:szCs w:val="20"/>
        </w:rPr>
        <w:lastRenderedPageBreak/>
        <w:t>12 kwietnia 2012 r. w sprawie Krajowych Ram Interoperacyjności, minimalnych wymagań dla</w:t>
      </w:r>
      <w:r w:rsidR="0076392A" w:rsidRPr="008A0E03">
        <w:rPr>
          <w:rFonts w:cs="Times New Roman"/>
          <w:color w:val="000000" w:themeColor="text1"/>
          <w:sz w:val="20"/>
          <w:szCs w:val="20"/>
        </w:rPr>
        <w:t> </w:t>
      </w:r>
      <w:r w:rsidRPr="008A0E03">
        <w:rPr>
          <w:rFonts w:cs="Times New Roman"/>
          <w:color w:val="000000" w:themeColor="text1"/>
          <w:sz w:val="20"/>
          <w:szCs w:val="20"/>
        </w:rPr>
        <w:t xml:space="preserve">rejestrów publicznych i wymiany informacji w postaci elektronicznej oraz minimalnych wymagań </w:t>
      </w:r>
      <w:r w:rsidRPr="00FB49ED">
        <w:rPr>
          <w:rFonts w:cs="Times New Roman"/>
          <w:color w:val="000000" w:themeColor="text1"/>
          <w:sz w:val="20"/>
          <w:szCs w:val="20"/>
        </w:rPr>
        <w:t>dla</w:t>
      </w:r>
      <w:r w:rsidR="0076392A" w:rsidRPr="00FB49ED">
        <w:rPr>
          <w:rFonts w:cs="Times New Roman"/>
          <w:color w:val="000000" w:themeColor="text1"/>
          <w:sz w:val="20"/>
          <w:szCs w:val="20"/>
        </w:rPr>
        <w:t> </w:t>
      </w:r>
      <w:r w:rsidRPr="00FB49ED">
        <w:rPr>
          <w:rFonts w:cs="Times New Roman"/>
          <w:color w:val="000000" w:themeColor="text1"/>
          <w:sz w:val="20"/>
          <w:szCs w:val="20"/>
        </w:rPr>
        <w:t>systemów teleinformatycznych.</w:t>
      </w:r>
    </w:p>
    <w:p w:rsidR="00063C12" w:rsidRPr="00FB49ED" w:rsidRDefault="00063C12" w:rsidP="00FD49DB">
      <w:pPr>
        <w:jc w:val="both"/>
        <w:rPr>
          <w:color w:val="000000" w:themeColor="text1"/>
          <w:sz w:val="20"/>
          <w:szCs w:val="20"/>
        </w:rPr>
      </w:pPr>
    </w:p>
    <w:p w:rsidR="000F7C0B" w:rsidRPr="00FB49ED" w:rsidRDefault="000F7C0B" w:rsidP="000F7C0B">
      <w:pPr>
        <w:rPr>
          <w:color w:val="000000" w:themeColor="text1"/>
          <w:sz w:val="22"/>
          <w:szCs w:val="22"/>
        </w:rPr>
      </w:pPr>
      <w:r w:rsidRPr="00FB49ED">
        <w:rPr>
          <w:b/>
          <w:color w:val="000000" w:themeColor="text1"/>
          <w:sz w:val="22"/>
          <w:szCs w:val="22"/>
          <w:u w:val="single"/>
        </w:rPr>
        <w:t>V. Wyjaśnienia, zmiana treści Specyfikacji Warunków Zamówienia:</w:t>
      </w:r>
    </w:p>
    <w:p w:rsidR="000F7C0B" w:rsidRPr="00FB49ED" w:rsidRDefault="000F7C0B" w:rsidP="000F7C0B">
      <w:pPr>
        <w:jc w:val="both"/>
        <w:rPr>
          <w:color w:val="000000" w:themeColor="text1"/>
          <w:sz w:val="10"/>
          <w:szCs w:val="10"/>
        </w:rPr>
      </w:pPr>
    </w:p>
    <w:p w:rsidR="00B9792C" w:rsidRPr="00FB49ED" w:rsidRDefault="00B9792C" w:rsidP="00EB0198">
      <w:pPr>
        <w:numPr>
          <w:ilvl w:val="0"/>
          <w:numId w:val="22"/>
        </w:numPr>
        <w:tabs>
          <w:tab w:val="clear" w:pos="0"/>
          <w:tab w:val="num" w:pos="-42"/>
        </w:tabs>
        <w:ind w:left="318"/>
        <w:jc w:val="both"/>
        <w:rPr>
          <w:rFonts w:cs="Times New Roman"/>
          <w:color w:val="000000" w:themeColor="text1"/>
          <w:sz w:val="20"/>
          <w:szCs w:val="20"/>
        </w:rPr>
      </w:pPr>
      <w:r w:rsidRPr="00FB49ED">
        <w:rPr>
          <w:color w:val="000000" w:themeColor="text1"/>
          <w:sz w:val="20"/>
          <w:szCs w:val="20"/>
        </w:rPr>
        <w:t>Wykonawca może zwrócić się do Zamawiającego z wnioskiem o wyjaśnienie treści Specyfikacji Warunków Zamówienia. Zamawiający udzieli wyjaśnień niezwłocznie, jednak nie później niż na 2 dni przed upływem terminu składania ofert, pod warunkiem że wniosek o wyjaśnienie treści Specyfikacji Warunków Zamówienia wpłynie do Zamawiającego nie później niż na 4 dni przed upływem wyznaczonego terminu składania ofert.</w:t>
      </w:r>
    </w:p>
    <w:p w:rsidR="00B9792C" w:rsidRPr="00FB49ED" w:rsidRDefault="00B9792C" w:rsidP="00B9792C">
      <w:pPr>
        <w:pStyle w:val="Tekstpodstawowy221"/>
        <w:ind w:left="318"/>
        <w:rPr>
          <w:rFonts w:ascii="Times New Roman" w:hAnsi="Times New Roman" w:cs="Times New Roman"/>
          <w:color w:val="000000" w:themeColor="text1"/>
          <w:sz w:val="20"/>
          <w:szCs w:val="20"/>
        </w:rPr>
      </w:pPr>
      <w:r w:rsidRPr="00FB49ED">
        <w:rPr>
          <w:rFonts w:ascii="Times New Roman" w:hAnsi="Times New Roman" w:cs="Times New Roman"/>
          <w:color w:val="000000" w:themeColor="text1"/>
          <w:sz w:val="20"/>
          <w:szCs w:val="20"/>
        </w:rPr>
        <w:t>Przedłużenie terminu składania ofert nie wpływa na bieg terminu składania wniosku o wyjaśnienie treści Specyfikacji Warunków Zamówienia.</w:t>
      </w:r>
    </w:p>
    <w:p w:rsidR="00B9792C" w:rsidRPr="00FB49ED" w:rsidRDefault="00B9792C" w:rsidP="00B9792C">
      <w:pPr>
        <w:pStyle w:val="Tekstpodstawowy221"/>
        <w:ind w:left="318"/>
        <w:rPr>
          <w:rFonts w:ascii="Times New Roman" w:hAnsi="Times New Roman" w:cs="Times New Roman"/>
          <w:color w:val="000000" w:themeColor="text1"/>
          <w:sz w:val="10"/>
          <w:szCs w:val="10"/>
        </w:rPr>
      </w:pPr>
    </w:p>
    <w:p w:rsidR="00B9792C" w:rsidRPr="00FB49ED" w:rsidRDefault="00B9792C" w:rsidP="00EB0198">
      <w:pPr>
        <w:pStyle w:val="Akapitzlist"/>
        <w:numPr>
          <w:ilvl w:val="0"/>
          <w:numId w:val="22"/>
        </w:numPr>
        <w:jc w:val="both"/>
        <w:rPr>
          <w:rFonts w:cs="Times New Roman"/>
          <w:color w:val="000000" w:themeColor="text1"/>
          <w:sz w:val="20"/>
          <w:szCs w:val="20"/>
        </w:rPr>
      </w:pPr>
      <w:r w:rsidRPr="00FB49ED">
        <w:rPr>
          <w:rFonts w:cs="Times New Roman"/>
          <w:color w:val="000000" w:themeColor="text1"/>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pkt.1, Zamawiający nie ma obowiązku udzielania wyjaśnień SWZ oraz obowiązku przedłużenia terminu składania ofert.</w:t>
      </w:r>
    </w:p>
    <w:p w:rsidR="00B9792C" w:rsidRPr="00FB49ED" w:rsidRDefault="00B9792C" w:rsidP="00B9792C">
      <w:pPr>
        <w:jc w:val="both"/>
        <w:rPr>
          <w:color w:val="000000" w:themeColor="text1"/>
          <w:sz w:val="10"/>
          <w:szCs w:val="10"/>
        </w:rPr>
      </w:pPr>
    </w:p>
    <w:p w:rsidR="00B9792C" w:rsidRPr="00FB49ED" w:rsidRDefault="00B9792C" w:rsidP="00EB0198">
      <w:pPr>
        <w:numPr>
          <w:ilvl w:val="0"/>
          <w:numId w:val="22"/>
        </w:numPr>
        <w:tabs>
          <w:tab w:val="clear" w:pos="0"/>
          <w:tab w:val="num" w:pos="-42"/>
        </w:tabs>
        <w:ind w:left="318"/>
        <w:jc w:val="both"/>
        <w:rPr>
          <w:color w:val="000000" w:themeColor="text1"/>
          <w:sz w:val="20"/>
          <w:szCs w:val="20"/>
        </w:rPr>
      </w:pPr>
      <w:r w:rsidRPr="00FB49ED">
        <w:rPr>
          <w:color w:val="000000" w:themeColor="text1"/>
          <w:sz w:val="20"/>
          <w:szCs w:val="20"/>
        </w:rPr>
        <w:t xml:space="preserve">Treść zapytań wraz z wyjaśnieniami Zamawiający udostępnia, bez ujawniania źródła zapytania, na stronie internetowej prowadzonego postępowania. </w:t>
      </w:r>
    </w:p>
    <w:p w:rsidR="00B9792C" w:rsidRPr="00FB49ED" w:rsidRDefault="00B9792C" w:rsidP="00B9792C">
      <w:pPr>
        <w:jc w:val="both"/>
        <w:rPr>
          <w:color w:val="000000" w:themeColor="text1"/>
          <w:sz w:val="10"/>
          <w:szCs w:val="10"/>
        </w:rPr>
      </w:pPr>
    </w:p>
    <w:p w:rsidR="00B9792C" w:rsidRPr="00FB49ED" w:rsidRDefault="00B9792C" w:rsidP="00EB0198">
      <w:pPr>
        <w:numPr>
          <w:ilvl w:val="0"/>
          <w:numId w:val="22"/>
        </w:numPr>
        <w:tabs>
          <w:tab w:val="clear" w:pos="0"/>
          <w:tab w:val="num" w:pos="-42"/>
        </w:tabs>
        <w:ind w:left="318"/>
        <w:jc w:val="both"/>
        <w:rPr>
          <w:color w:val="000000" w:themeColor="text1"/>
          <w:sz w:val="20"/>
          <w:szCs w:val="20"/>
        </w:rPr>
      </w:pPr>
      <w:r w:rsidRPr="00FB49ED">
        <w:rPr>
          <w:color w:val="000000" w:themeColor="text1"/>
          <w:sz w:val="20"/>
          <w:szCs w:val="20"/>
        </w:rPr>
        <w:t xml:space="preserve">W uzasadnionych przypadkach, przed upływem terminu składania ofert Zamawiający może zmienić treść Specyfikacji Warunków Zamówienia. Dokonaną zmianę Zamawiający udostępni na stronie internetowej prowadzonego postępowania. W przypadku gdy zmiana treści SWZ prowadzi do zmiany treści ogłoszenia o zamówieniu, Zamawiający zamieszcza w Biuletynie Zamówień Publicznych ogłoszenie o zmianie ogłoszenia. </w:t>
      </w:r>
    </w:p>
    <w:p w:rsidR="00B9792C" w:rsidRPr="00FB49ED" w:rsidRDefault="00B9792C" w:rsidP="00B9792C">
      <w:pPr>
        <w:jc w:val="both"/>
        <w:rPr>
          <w:color w:val="000000" w:themeColor="text1"/>
          <w:sz w:val="10"/>
          <w:szCs w:val="10"/>
        </w:rPr>
      </w:pPr>
    </w:p>
    <w:p w:rsidR="00B9792C" w:rsidRPr="00D01169" w:rsidRDefault="00B9792C" w:rsidP="00EB0198">
      <w:pPr>
        <w:numPr>
          <w:ilvl w:val="0"/>
          <w:numId w:val="22"/>
        </w:numPr>
        <w:tabs>
          <w:tab w:val="clear" w:pos="0"/>
          <w:tab w:val="num" w:pos="-42"/>
        </w:tabs>
        <w:ind w:left="318"/>
        <w:jc w:val="both"/>
        <w:rPr>
          <w:color w:val="000000" w:themeColor="text1"/>
          <w:sz w:val="20"/>
          <w:szCs w:val="20"/>
        </w:rPr>
      </w:pPr>
      <w:r w:rsidRPr="00FB49ED">
        <w:rPr>
          <w:color w:val="000000" w:themeColor="text1"/>
          <w:sz w:val="20"/>
          <w:szCs w:val="20"/>
        </w:rPr>
        <w:t xml:space="preserve">W przypadku gdy zmiana treści SWZ jest istotna dla sporządzenia oferty lub wymaga od Wykonawców </w:t>
      </w:r>
      <w:r w:rsidRPr="00D01169">
        <w:rPr>
          <w:color w:val="000000" w:themeColor="text1"/>
          <w:sz w:val="20"/>
          <w:szCs w:val="20"/>
        </w:rPr>
        <w:t>dodatkowego czasu na zapoznanie się ze zmianą treści SWZ i przygotowania ofert, Zamawiający przedłuża termin składania ofert o czas niezbędny na ich przygotowanie. Zamawiający informuje Wykonawców o przedłużonym terminie składania ofert przez zamieszczenie informacji na stronie internetowej prowadzonego postepowania, na której została udostępniona SWZ. Informację o przedłużonym terminie składania ofert Zamawiający zamieszcza w ogłoszeniu o zmianie ogłoszenia.</w:t>
      </w:r>
    </w:p>
    <w:p w:rsidR="00063C12" w:rsidRPr="00D01169" w:rsidRDefault="00063C12" w:rsidP="00FD49DB">
      <w:pPr>
        <w:jc w:val="both"/>
        <w:rPr>
          <w:color w:val="000000" w:themeColor="text1"/>
          <w:sz w:val="20"/>
          <w:szCs w:val="20"/>
        </w:rPr>
      </w:pPr>
    </w:p>
    <w:p w:rsidR="00FD49DB" w:rsidRPr="00D01169" w:rsidRDefault="00FD49DB" w:rsidP="00FD49DB">
      <w:pPr>
        <w:rPr>
          <w:color w:val="000000" w:themeColor="text1"/>
          <w:sz w:val="22"/>
          <w:szCs w:val="22"/>
        </w:rPr>
      </w:pPr>
      <w:r w:rsidRPr="00D01169">
        <w:rPr>
          <w:b/>
          <w:color w:val="000000" w:themeColor="text1"/>
          <w:sz w:val="22"/>
          <w:szCs w:val="22"/>
          <w:u w:val="single"/>
        </w:rPr>
        <w:t>V</w:t>
      </w:r>
      <w:r w:rsidR="00BB111F" w:rsidRPr="00D01169">
        <w:rPr>
          <w:b/>
          <w:color w:val="000000" w:themeColor="text1"/>
          <w:sz w:val="22"/>
          <w:szCs w:val="22"/>
          <w:u w:val="single"/>
        </w:rPr>
        <w:t>I</w:t>
      </w:r>
      <w:r w:rsidRPr="00D01169">
        <w:rPr>
          <w:b/>
          <w:color w:val="000000" w:themeColor="text1"/>
          <w:sz w:val="22"/>
          <w:szCs w:val="22"/>
          <w:u w:val="single"/>
        </w:rPr>
        <w:t>. Termin wykonania zamówienia:</w:t>
      </w:r>
    </w:p>
    <w:p w:rsidR="00FD49DB" w:rsidRPr="00D01169" w:rsidRDefault="00FD49DB" w:rsidP="00FD49DB">
      <w:pPr>
        <w:jc w:val="both"/>
        <w:rPr>
          <w:color w:val="000000" w:themeColor="text1"/>
          <w:sz w:val="10"/>
          <w:szCs w:val="10"/>
        </w:rPr>
      </w:pPr>
    </w:p>
    <w:p w:rsidR="00063C12" w:rsidRPr="00D01169" w:rsidRDefault="008276B1" w:rsidP="00FD49DB">
      <w:pPr>
        <w:jc w:val="both"/>
        <w:rPr>
          <w:color w:val="000000" w:themeColor="text1"/>
          <w:sz w:val="20"/>
          <w:szCs w:val="20"/>
        </w:rPr>
      </w:pPr>
      <w:r w:rsidRPr="00D01169">
        <w:rPr>
          <w:color w:val="000000" w:themeColor="text1"/>
          <w:sz w:val="20"/>
          <w:szCs w:val="20"/>
        </w:rPr>
        <w:t>Termin wykonania zamówienia obejmuje okres</w:t>
      </w:r>
      <w:r w:rsidR="00A34CF7" w:rsidRPr="00D01169">
        <w:rPr>
          <w:color w:val="000000" w:themeColor="text1"/>
          <w:sz w:val="20"/>
          <w:szCs w:val="20"/>
        </w:rPr>
        <w:t>:</w:t>
      </w:r>
      <w:r w:rsidR="00063C12" w:rsidRPr="00D01169">
        <w:rPr>
          <w:b/>
          <w:color w:val="000000" w:themeColor="text1"/>
          <w:sz w:val="20"/>
          <w:szCs w:val="20"/>
        </w:rPr>
        <w:t xml:space="preserve"> </w:t>
      </w:r>
      <w:r w:rsidR="00FB49ED" w:rsidRPr="00D01169">
        <w:rPr>
          <w:b/>
          <w:color w:val="000000" w:themeColor="text1"/>
          <w:sz w:val="20"/>
          <w:szCs w:val="20"/>
        </w:rPr>
        <w:t>12 miesięcy</w:t>
      </w:r>
    </w:p>
    <w:p w:rsidR="004957A9" w:rsidRPr="00D01169" w:rsidRDefault="004957A9" w:rsidP="00FD49DB">
      <w:pPr>
        <w:jc w:val="both"/>
        <w:rPr>
          <w:color w:val="000000" w:themeColor="text1"/>
          <w:sz w:val="20"/>
          <w:szCs w:val="20"/>
        </w:rPr>
      </w:pPr>
    </w:p>
    <w:p w:rsidR="00FD49DB" w:rsidRPr="00D01169" w:rsidRDefault="002C4658" w:rsidP="00FD49DB">
      <w:pPr>
        <w:rPr>
          <w:b/>
          <w:color w:val="000000" w:themeColor="text1"/>
          <w:sz w:val="22"/>
          <w:szCs w:val="22"/>
          <w:u w:val="single"/>
        </w:rPr>
      </w:pPr>
      <w:r w:rsidRPr="00D01169">
        <w:rPr>
          <w:b/>
          <w:color w:val="000000" w:themeColor="text1"/>
          <w:sz w:val="22"/>
          <w:szCs w:val="22"/>
          <w:u w:val="single"/>
        </w:rPr>
        <w:t>V</w:t>
      </w:r>
      <w:r w:rsidR="00BB111F" w:rsidRPr="00D01169">
        <w:rPr>
          <w:b/>
          <w:color w:val="000000" w:themeColor="text1"/>
          <w:sz w:val="22"/>
          <w:szCs w:val="22"/>
          <w:u w:val="single"/>
        </w:rPr>
        <w:t>I</w:t>
      </w:r>
      <w:r w:rsidR="00195223" w:rsidRPr="00D01169">
        <w:rPr>
          <w:b/>
          <w:color w:val="000000" w:themeColor="text1"/>
          <w:sz w:val="22"/>
          <w:szCs w:val="22"/>
          <w:u w:val="single"/>
        </w:rPr>
        <w:t>I</w:t>
      </w:r>
      <w:r w:rsidRPr="00D01169">
        <w:rPr>
          <w:b/>
          <w:color w:val="000000" w:themeColor="text1"/>
          <w:sz w:val="22"/>
          <w:szCs w:val="22"/>
          <w:u w:val="single"/>
        </w:rPr>
        <w:t>. Warunki</w:t>
      </w:r>
      <w:r w:rsidR="00FD49DB" w:rsidRPr="00D01169">
        <w:rPr>
          <w:b/>
          <w:color w:val="000000" w:themeColor="text1"/>
          <w:sz w:val="22"/>
          <w:szCs w:val="22"/>
          <w:u w:val="single"/>
        </w:rPr>
        <w:t xml:space="preserve"> udziału w postępowaniu</w:t>
      </w:r>
      <w:r w:rsidRPr="00D01169">
        <w:rPr>
          <w:b/>
          <w:color w:val="000000" w:themeColor="text1"/>
          <w:sz w:val="22"/>
          <w:szCs w:val="22"/>
          <w:u w:val="single"/>
        </w:rPr>
        <w:t xml:space="preserve"> oraz podstawy wykluczenia z postępowania</w:t>
      </w:r>
      <w:r w:rsidR="00FD49DB" w:rsidRPr="00D01169">
        <w:rPr>
          <w:b/>
          <w:color w:val="000000" w:themeColor="text1"/>
          <w:sz w:val="22"/>
          <w:szCs w:val="22"/>
          <w:u w:val="single"/>
        </w:rPr>
        <w:t>:</w:t>
      </w:r>
    </w:p>
    <w:p w:rsidR="00FD49DB" w:rsidRPr="00D01169" w:rsidRDefault="00FD49DB" w:rsidP="00FD49DB">
      <w:pPr>
        <w:pStyle w:val="Tekstpodstawowy220"/>
        <w:rPr>
          <w:rFonts w:ascii="Times New Roman" w:hAnsi="Times New Roman" w:cs="Times New Roman"/>
          <w:color w:val="000000" w:themeColor="text1"/>
          <w:sz w:val="10"/>
          <w:szCs w:val="10"/>
        </w:rPr>
      </w:pPr>
    </w:p>
    <w:p w:rsidR="00B9792C" w:rsidRPr="00D01169" w:rsidRDefault="00B9792C" w:rsidP="00B9792C">
      <w:pPr>
        <w:numPr>
          <w:ilvl w:val="0"/>
          <w:numId w:val="5"/>
        </w:numPr>
        <w:rPr>
          <w:color w:val="000000" w:themeColor="text1"/>
          <w:sz w:val="20"/>
          <w:szCs w:val="20"/>
        </w:rPr>
      </w:pPr>
      <w:r w:rsidRPr="00D01169">
        <w:rPr>
          <w:color w:val="000000" w:themeColor="text1"/>
          <w:sz w:val="20"/>
          <w:szCs w:val="20"/>
        </w:rPr>
        <w:t>O udzielenie zamówienia mogą ubiegać się Wykonawcy, którzy nie podlegają wykluczeniu na zasadach określonych w SWZ oraz spełniają warunki udziału w postępowaniu.</w:t>
      </w:r>
    </w:p>
    <w:p w:rsidR="00B9792C" w:rsidRPr="00D01169" w:rsidRDefault="00B9792C" w:rsidP="00B9792C">
      <w:pPr>
        <w:rPr>
          <w:color w:val="000000" w:themeColor="text1"/>
          <w:sz w:val="10"/>
          <w:szCs w:val="10"/>
        </w:rPr>
      </w:pPr>
    </w:p>
    <w:p w:rsidR="00B9792C" w:rsidRPr="00D01169" w:rsidRDefault="00B9792C" w:rsidP="00B9792C">
      <w:pPr>
        <w:numPr>
          <w:ilvl w:val="0"/>
          <w:numId w:val="5"/>
        </w:numPr>
        <w:rPr>
          <w:b/>
          <w:color w:val="000000" w:themeColor="text1"/>
          <w:sz w:val="20"/>
          <w:szCs w:val="20"/>
        </w:rPr>
      </w:pPr>
      <w:r w:rsidRPr="00D01169">
        <w:rPr>
          <w:rFonts w:eastAsia="Calibri" w:cs="Times New Roman"/>
          <w:color w:val="000000" w:themeColor="text1"/>
          <w:sz w:val="20"/>
          <w:szCs w:val="20"/>
        </w:rPr>
        <w:t>O udzielenie zamówienia mog</w:t>
      </w:r>
      <w:r w:rsidRPr="00D01169">
        <w:rPr>
          <w:rFonts w:eastAsia="TimesNewRoman" w:cs="Times New Roman"/>
          <w:color w:val="000000" w:themeColor="text1"/>
          <w:sz w:val="20"/>
          <w:szCs w:val="20"/>
        </w:rPr>
        <w:t xml:space="preserve">ą </w:t>
      </w:r>
      <w:r w:rsidRPr="00D01169">
        <w:rPr>
          <w:rFonts w:eastAsia="Calibri" w:cs="Times New Roman"/>
          <w:color w:val="000000" w:themeColor="text1"/>
          <w:sz w:val="20"/>
          <w:szCs w:val="20"/>
        </w:rPr>
        <w:t>ubiega</w:t>
      </w:r>
      <w:r w:rsidRPr="00D01169">
        <w:rPr>
          <w:rFonts w:eastAsia="TimesNewRoman" w:cs="Times New Roman"/>
          <w:color w:val="000000" w:themeColor="text1"/>
          <w:sz w:val="20"/>
          <w:szCs w:val="20"/>
        </w:rPr>
        <w:t xml:space="preserve">ć </w:t>
      </w:r>
      <w:r w:rsidRPr="00D01169">
        <w:rPr>
          <w:rFonts w:eastAsia="Calibri" w:cs="Times New Roman"/>
          <w:color w:val="000000" w:themeColor="text1"/>
          <w:sz w:val="20"/>
          <w:szCs w:val="20"/>
        </w:rPr>
        <w:t>si</w:t>
      </w:r>
      <w:r w:rsidRPr="00D01169">
        <w:rPr>
          <w:rFonts w:eastAsia="TimesNewRoman" w:cs="Times New Roman"/>
          <w:color w:val="000000" w:themeColor="text1"/>
          <w:sz w:val="20"/>
          <w:szCs w:val="20"/>
        </w:rPr>
        <w:t xml:space="preserve">ę </w:t>
      </w:r>
      <w:r w:rsidRPr="00D01169">
        <w:rPr>
          <w:rFonts w:eastAsia="Calibri" w:cs="Times New Roman"/>
          <w:color w:val="000000" w:themeColor="text1"/>
          <w:sz w:val="20"/>
          <w:szCs w:val="20"/>
        </w:rPr>
        <w:t>Wykonawcy,</w:t>
      </w:r>
      <w:r w:rsidRPr="00D01169">
        <w:rPr>
          <w:rFonts w:cs="Times New Roman"/>
          <w:color w:val="000000" w:themeColor="text1"/>
          <w:sz w:val="20"/>
          <w:szCs w:val="20"/>
        </w:rPr>
        <w:t xml:space="preserve"> którzy spełniają warunki dotyczące:</w:t>
      </w:r>
    </w:p>
    <w:p w:rsidR="00B9792C" w:rsidRPr="00D01169" w:rsidRDefault="00B9792C" w:rsidP="00EB0198">
      <w:pPr>
        <w:pStyle w:val="Akapitzlist"/>
        <w:numPr>
          <w:ilvl w:val="0"/>
          <w:numId w:val="28"/>
        </w:numPr>
        <w:rPr>
          <w:b/>
          <w:color w:val="000000" w:themeColor="text1"/>
          <w:sz w:val="20"/>
          <w:szCs w:val="20"/>
        </w:rPr>
      </w:pPr>
      <w:r w:rsidRPr="00D01169">
        <w:rPr>
          <w:b/>
          <w:color w:val="000000" w:themeColor="text1"/>
          <w:sz w:val="20"/>
          <w:szCs w:val="20"/>
        </w:rPr>
        <w:t>zdolności do występowania w obrocie gospodarczym</w:t>
      </w:r>
    </w:p>
    <w:p w:rsidR="00B9792C" w:rsidRPr="00D01169" w:rsidRDefault="00B9792C" w:rsidP="00B9792C">
      <w:pPr>
        <w:pStyle w:val="Tekstpodstawowy221"/>
        <w:ind w:left="720"/>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u w:val="single"/>
        </w:rPr>
        <w:t>Opis sposobu dokonywania oceny spełnienia tego warunku</w:t>
      </w:r>
      <w:r w:rsidRPr="00D01169">
        <w:rPr>
          <w:rFonts w:ascii="Times New Roman" w:hAnsi="Times New Roman" w:cs="Times New Roman"/>
          <w:color w:val="000000" w:themeColor="text1"/>
          <w:sz w:val="20"/>
          <w:szCs w:val="20"/>
        </w:rPr>
        <w:t>:</w:t>
      </w:r>
    </w:p>
    <w:p w:rsidR="00B9792C" w:rsidRPr="00D01169" w:rsidRDefault="00B9792C" w:rsidP="00B9792C">
      <w:pPr>
        <w:pStyle w:val="Tekstpodstawowy221"/>
        <w:ind w:left="720"/>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D01169" w:rsidRDefault="00B9792C" w:rsidP="00EB0198">
      <w:pPr>
        <w:pStyle w:val="Akapitzlist"/>
        <w:numPr>
          <w:ilvl w:val="0"/>
          <w:numId w:val="11"/>
        </w:numPr>
        <w:jc w:val="both"/>
        <w:rPr>
          <w:b/>
          <w:color w:val="000000" w:themeColor="text1"/>
          <w:sz w:val="20"/>
          <w:szCs w:val="20"/>
        </w:rPr>
      </w:pPr>
      <w:r w:rsidRPr="00D01169">
        <w:rPr>
          <w:b/>
          <w:color w:val="000000" w:themeColor="text1"/>
          <w:sz w:val="20"/>
          <w:szCs w:val="20"/>
        </w:rPr>
        <w:t>uprawnień do prowadzenia określonej działalności gospodarczej lub zawodowej, o ile wynika to z odrębnych przepisów</w:t>
      </w:r>
    </w:p>
    <w:p w:rsidR="00B9792C" w:rsidRPr="00D01169" w:rsidRDefault="00B9792C" w:rsidP="00B9792C">
      <w:pPr>
        <w:pStyle w:val="Tekstpodstawowy221"/>
        <w:ind w:left="720"/>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u w:val="single"/>
        </w:rPr>
        <w:t>Opis sposobu dokonywania oceny spełnienia tego warunku</w:t>
      </w:r>
      <w:r w:rsidRPr="00D01169">
        <w:rPr>
          <w:rFonts w:ascii="Times New Roman" w:hAnsi="Times New Roman" w:cs="Times New Roman"/>
          <w:color w:val="000000" w:themeColor="text1"/>
          <w:sz w:val="20"/>
          <w:szCs w:val="20"/>
        </w:rPr>
        <w:t>:</w:t>
      </w:r>
    </w:p>
    <w:p w:rsidR="00B9792C" w:rsidRPr="00D01169" w:rsidRDefault="00B9792C" w:rsidP="00B9792C">
      <w:pPr>
        <w:pStyle w:val="Tekstpodstawowy221"/>
        <w:ind w:left="720"/>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D01169" w:rsidRDefault="00B9792C" w:rsidP="00EB0198">
      <w:pPr>
        <w:pStyle w:val="Akapitzlist"/>
        <w:numPr>
          <w:ilvl w:val="0"/>
          <w:numId w:val="11"/>
        </w:numPr>
        <w:rPr>
          <w:b/>
          <w:color w:val="000000" w:themeColor="text1"/>
          <w:sz w:val="20"/>
          <w:szCs w:val="20"/>
        </w:rPr>
      </w:pPr>
      <w:r w:rsidRPr="00D01169">
        <w:rPr>
          <w:b/>
          <w:color w:val="000000" w:themeColor="text1"/>
          <w:sz w:val="20"/>
          <w:szCs w:val="20"/>
        </w:rPr>
        <w:t>sytuacji ekonomicznej lub finansowej</w:t>
      </w:r>
    </w:p>
    <w:p w:rsidR="00B9792C" w:rsidRPr="00D01169" w:rsidRDefault="00B9792C" w:rsidP="00B9792C">
      <w:pPr>
        <w:pStyle w:val="Tekstpodstawowy2"/>
        <w:spacing w:after="0" w:line="240" w:lineRule="auto"/>
        <w:ind w:left="708"/>
        <w:rPr>
          <w:color w:val="000000" w:themeColor="text1"/>
          <w:sz w:val="20"/>
          <w:szCs w:val="20"/>
        </w:rPr>
      </w:pPr>
      <w:r w:rsidRPr="00D01169">
        <w:rPr>
          <w:color w:val="000000" w:themeColor="text1"/>
          <w:sz w:val="20"/>
          <w:szCs w:val="20"/>
          <w:u w:val="single"/>
        </w:rPr>
        <w:t>Opis sposobu dokonywania oceny spełnienia tego warunku</w:t>
      </w:r>
      <w:r w:rsidRPr="00D01169">
        <w:rPr>
          <w:color w:val="000000" w:themeColor="text1"/>
          <w:sz w:val="20"/>
          <w:szCs w:val="20"/>
        </w:rPr>
        <w:t>:</w:t>
      </w:r>
    </w:p>
    <w:p w:rsidR="00B9792C" w:rsidRPr="00D01169" w:rsidRDefault="00B9792C" w:rsidP="00B9792C">
      <w:pPr>
        <w:pStyle w:val="Tekstpodstawowy221"/>
        <w:ind w:left="708"/>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D01169" w:rsidRDefault="00B9792C" w:rsidP="00EB0198">
      <w:pPr>
        <w:pStyle w:val="Akapitzlist"/>
        <w:numPr>
          <w:ilvl w:val="0"/>
          <w:numId w:val="11"/>
        </w:numPr>
        <w:rPr>
          <w:b/>
          <w:color w:val="000000" w:themeColor="text1"/>
          <w:sz w:val="20"/>
          <w:szCs w:val="20"/>
        </w:rPr>
      </w:pPr>
      <w:r w:rsidRPr="00D01169">
        <w:rPr>
          <w:b/>
          <w:color w:val="000000" w:themeColor="text1"/>
          <w:sz w:val="20"/>
          <w:szCs w:val="20"/>
        </w:rPr>
        <w:t>zdolności technicznej lub zawodowej</w:t>
      </w:r>
    </w:p>
    <w:p w:rsidR="00B9792C" w:rsidRPr="00D01169" w:rsidRDefault="00B9792C" w:rsidP="00B9792C">
      <w:pPr>
        <w:pStyle w:val="Tekstpodstawowy2"/>
        <w:spacing w:after="0" w:line="240" w:lineRule="auto"/>
        <w:ind w:left="720"/>
        <w:rPr>
          <w:color w:val="000000" w:themeColor="text1"/>
          <w:sz w:val="20"/>
          <w:szCs w:val="20"/>
        </w:rPr>
      </w:pPr>
      <w:r w:rsidRPr="00D01169">
        <w:rPr>
          <w:color w:val="000000" w:themeColor="text1"/>
          <w:sz w:val="20"/>
          <w:szCs w:val="20"/>
          <w:u w:val="single"/>
        </w:rPr>
        <w:t>Opis sposobu dokonywania oceny spełnienia tego warunku</w:t>
      </w:r>
      <w:r w:rsidRPr="00D01169">
        <w:rPr>
          <w:color w:val="000000" w:themeColor="text1"/>
          <w:sz w:val="20"/>
          <w:szCs w:val="20"/>
        </w:rPr>
        <w:t>:</w:t>
      </w:r>
    </w:p>
    <w:p w:rsidR="00B9792C" w:rsidRPr="00D01169" w:rsidRDefault="00B9792C" w:rsidP="00B9792C">
      <w:pPr>
        <w:pStyle w:val="Tekstpodstawowy221"/>
        <w:ind w:left="720"/>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D01169" w:rsidRDefault="00B9792C" w:rsidP="00B9792C">
      <w:pPr>
        <w:pStyle w:val="Tekstpodstawowy221"/>
        <w:rPr>
          <w:rFonts w:ascii="Times New Roman" w:hAnsi="Times New Roman" w:cs="Times New Roman"/>
          <w:color w:val="000000" w:themeColor="text1"/>
          <w:sz w:val="10"/>
          <w:szCs w:val="10"/>
        </w:rPr>
      </w:pPr>
    </w:p>
    <w:p w:rsidR="00B9792C" w:rsidRPr="00D01169" w:rsidRDefault="00B9792C" w:rsidP="00B9792C">
      <w:pPr>
        <w:pStyle w:val="Tekstpodstawowy221"/>
        <w:numPr>
          <w:ilvl w:val="0"/>
          <w:numId w:val="5"/>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t>Z postępowania o udzielenie zamówienia Zamawiający wykluczy Wykonawcę:</w:t>
      </w:r>
    </w:p>
    <w:p w:rsidR="00B9792C" w:rsidRPr="00D01169" w:rsidRDefault="00B9792C" w:rsidP="00EB0198">
      <w:pPr>
        <w:pStyle w:val="Tekstpodstawowy221"/>
        <w:numPr>
          <w:ilvl w:val="0"/>
          <w:numId w:val="40"/>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lastRenderedPageBreak/>
        <w:t>będącego osobą fizyczną, którego prawomocnie skazano za przestępstwo:</w:t>
      </w:r>
    </w:p>
    <w:p w:rsidR="00B9792C" w:rsidRPr="00D01169" w:rsidRDefault="00B9792C" w:rsidP="00B9792C">
      <w:pPr>
        <w:pStyle w:val="Tekstpodstawowy221"/>
        <w:numPr>
          <w:ilvl w:val="1"/>
          <w:numId w:val="5"/>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B9792C" w:rsidRPr="00D01169" w:rsidRDefault="00B9792C" w:rsidP="00B9792C">
      <w:pPr>
        <w:pStyle w:val="Tekstpodstawowy221"/>
        <w:numPr>
          <w:ilvl w:val="1"/>
          <w:numId w:val="5"/>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t>handlu ludźmi, o którym mowa w art. 189a Kodeksu karnego,</w:t>
      </w:r>
    </w:p>
    <w:p w:rsidR="00B9792C" w:rsidRPr="00D01169" w:rsidRDefault="00B9792C" w:rsidP="00B9792C">
      <w:pPr>
        <w:pStyle w:val="Tekstpodstawowy221"/>
        <w:numPr>
          <w:ilvl w:val="1"/>
          <w:numId w:val="5"/>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t>o którym mowa w art. 228-230a, art. 250a Kodeksu karnego</w:t>
      </w:r>
      <w:r w:rsidR="00055003" w:rsidRPr="00D01169">
        <w:rPr>
          <w:rFonts w:ascii="Times New Roman" w:hAnsi="Times New Roman" w:cs="Times New Roman"/>
          <w:color w:val="000000" w:themeColor="text1"/>
          <w:sz w:val="20"/>
          <w:szCs w:val="20"/>
        </w:rPr>
        <w:t>, w art. 46-48 ustawy z dnia 25 </w:t>
      </w:r>
      <w:r w:rsidRPr="00D01169">
        <w:rPr>
          <w:rFonts w:ascii="Times New Roman" w:hAnsi="Times New Roman" w:cs="Times New Roman"/>
          <w:color w:val="000000" w:themeColor="text1"/>
          <w:sz w:val="20"/>
          <w:szCs w:val="20"/>
        </w:rPr>
        <w:t>czerwca 2010 r. o sporcie lub w art. 54 ust. 1-4 ustawy z dnia 12 maja 2011 r. o refundacji leków, środków spożywczych specjalnego przeznaczenia żywieniowego oraz wyrobów medycznych,</w:t>
      </w:r>
    </w:p>
    <w:p w:rsidR="00B9792C" w:rsidRPr="00D01169" w:rsidRDefault="00B9792C" w:rsidP="00B9792C">
      <w:pPr>
        <w:pStyle w:val="Tekstpodstawowy221"/>
        <w:numPr>
          <w:ilvl w:val="1"/>
          <w:numId w:val="5"/>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B9792C" w:rsidRPr="00D01169" w:rsidRDefault="00B9792C" w:rsidP="00B9792C">
      <w:pPr>
        <w:pStyle w:val="Tekstpodstawowy221"/>
        <w:numPr>
          <w:ilvl w:val="1"/>
          <w:numId w:val="5"/>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t>o charakterze terrorystycznym, o którym mowa w art. 115 §  20 Kodeksu karnego, lub mające na celu popełnienie tego przestępstwa,</w:t>
      </w:r>
    </w:p>
    <w:p w:rsidR="00B9792C" w:rsidRPr="00D01169" w:rsidRDefault="00B9792C" w:rsidP="00B9792C">
      <w:pPr>
        <w:pStyle w:val="Tekstpodstawowy221"/>
        <w:numPr>
          <w:ilvl w:val="1"/>
          <w:numId w:val="5"/>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t>powierzenia wykonania pracy małoletniemu cudzoziemcowi, o którym mowa w art. 9 ust. 2 ustawy z dnia 15 czerwca 2012 r. o skutkach powierzenia wykonywania pracy cudzoziemcom przebywającym wbrew przepisom na terytorium Rzeczpospolitej Polskiej,</w:t>
      </w:r>
    </w:p>
    <w:p w:rsidR="00B9792C" w:rsidRPr="00D01169" w:rsidRDefault="00B9792C" w:rsidP="00B9792C">
      <w:pPr>
        <w:pStyle w:val="Tekstpodstawowy221"/>
        <w:numPr>
          <w:ilvl w:val="1"/>
          <w:numId w:val="5"/>
        </w:numPr>
        <w:rPr>
          <w:rFonts w:ascii="Times New Roman" w:hAnsi="Times New Roman" w:cs="Times New Roman"/>
          <w:strike/>
          <w:color w:val="000000" w:themeColor="text1"/>
          <w:sz w:val="20"/>
          <w:szCs w:val="20"/>
        </w:rPr>
      </w:pPr>
      <w:r w:rsidRPr="00D01169">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D01169" w:rsidRPr="00D01169" w:rsidRDefault="00B9792C" w:rsidP="00D01169">
      <w:pPr>
        <w:pStyle w:val="Tekstpodstawowy221"/>
        <w:numPr>
          <w:ilvl w:val="1"/>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B9792C" w:rsidRPr="00D01169" w:rsidRDefault="00B9792C" w:rsidP="00D01169">
      <w:pPr>
        <w:pStyle w:val="Tekstpodstawowy221"/>
        <w:ind w:left="720"/>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lub za odpowiedni czyn zabroniony określony w przepisach prawa obcego;</w:t>
      </w:r>
    </w:p>
    <w:p w:rsidR="00055003" w:rsidRPr="00D01169" w:rsidRDefault="00055003" w:rsidP="00055003">
      <w:pPr>
        <w:pStyle w:val="Tekstpodstawowy221"/>
        <w:rPr>
          <w:rFonts w:ascii="Times New Roman" w:hAnsi="Times New Roman" w:cs="Times New Roman"/>
          <w:color w:val="000000" w:themeColor="text1"/>
          <w:sz w:val="10"/>
          <w:szCs w:val="10"/>
        </w:rPr>
      </w:pPr>
    </w:p>
    <w:p w:rsidR="00B9792C" w:rsidRPr="00D01169" w:rsidRDefault="00B9792C" w:rsidP="00EB0198">
      <w:pPr>
        <w:pStyle w:val="Tekstpodstawowy221"/>
        <w:numPr>
          <w:ilvl w:val="0"/>
          <w:numId w:val="40"/>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55003" w:rsidRPr="00D01169" w:rsidRDefault="00055003" w:rsidP="00055003">
      <w:pPr>
        <w:pStyle w:val="Tekstpodstawowy221"/>
        <w:rPr>
          <w:rFonts w:ascii="Times New Roman" w:hAnsi="Times New Roman" w:cs="Times New Roman"/>
          <w:color w:val="000000" w:themeColor="text1"/>
          <w:sz w:val="10"/>
          <w:szCs w:val="10"/>
        </w:rPr>
      </w:pPr>
    </w:p>
    <w:p w:rsidR="00B9792C" w:rsidRPr="00D01169" w:rsidRDefault="00B9792C" w:rsidP="00EB0198">
      <w:pPr>
        <w:pStyle w:val="Tekstpodstawowy221"/>
        <w:numPr>
          <w:ilvl w:val="0"/>
          <w:numId w:val="40"/>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55003" w:rsidRPr="00D01169" w:rsidRDefault="00055003" w:rsidP="00055003">
      <w:pPr>
        <w:pStyle w:val="Tekstpodstawowy221"/>
        <w:rPr>
          <w:rFonts w:ascii="Times New Roman" w:hAnsi="Times New Roman" w:cs="Times New Roman"/>
          <w:color w:val="000000" w:themeColor="text1"/>
          <w:sz w:val="10"/>
          <w:szCs w:val="10"/>
        </w:rPr>
      </w:pPr>
    </w:p>
    <w:p w:rsidR="00B9792C" w:rsidRPr="00D01169" w:rsidRDefault="00B9792C" w:rsidP="00EB0198">
      <w:pPr>
        <w:pStyle w:val="Tekstpodstawowy221"/>
        <w:numPr>
          <w:ilvl w:val="0"/>
          <w:numId w:val="40"/>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wobec którego prawomocnie orzeczono zakaz ubiegania się o zamówienia publiczne;</w:t>
      </w:r>
    </w:p>
    <w:p w:rsidR="00055003" w:rsidRPr="00D01169" w:rsidRDefault="00055003" w:rsidP="00055003">
      <w:pPr>
        <w:pStyle w:val="Tekstpodstawowy221"/>
        <w:rPr>
          <w:rFonts w:ascii="Times New Roman" w:hAnsi="Times New Roman" w:cs="Times New Roman"/>
          <w:color w:val="000000" w:themeColor="text1"/>
          <w:sz w:val="10"/>
          <w:szCs w:val="10"/>
        </w:rPr>
      </w:pPr>
    </w:p>
    <w:p w:rsidR="00B9792C" w:rsidRPr="00D01169" w:rsidRDefault="00B9792C" w:rsidP="00EB0198">
      <w:pPr>
        <w:pStyle w:val="Tekstpodstawowy221"/>
        <w:numPr>
          <w:ilvl w:val="0"/>
          <w:numId w:val="40"/>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055003" w:rsidRPr="00D01169" w:rsidRDefault="00055003" w:rsidP="00055003">
      <w:pPr>
        <w:pStyle w:val="Tekstpodstawowy221"/>
        <w:rPr>
          <w:rFonts w:ascii="Times New Roman" w:hAnsi="Times New Roman" w:cs="Times New Roman"/>
          <w:color w:val="000000" w:themeColor="text1"/>
          <w:sz w:val="10"/>
          <w:szCs w:val="10"/>
        </w:rPr>
      </w:pPr>
    </w:p>
    <w:p w:rsidR="00B9792C" w:rsidRPr="00D01169" w:rsidRDefault="00B9792C" w:rsidP="00EB0198">
      <w:pPr>
        <w:pStyle w:val="Tekstpodstawowy221"/>
        <w:numPr>
          <w:ilvl w:val="0"/>
          <w:numId w:val="40"/>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9792C" w:rsidRPr="00D01169" w:rsidRDefault="00B9792C" w:rsidP="00B9792C">
      <w:pPr>
        <w:pStyle w:val="Tekstpodstawowy221"/>
        <w:ind w:left="360"/>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Wykluczenie Wykonawcy następuje zgodnie z art. 111 ustawy PZP.</w:t>
      </w:r>
    </w:p>
    <w:p w:rsidR="00055003" w:rsidRPr="00D01169" w:rsidRDefault="00055003" w:rsidP="00B9792C">
      <w:pPr>
        <w:pStyle w:val="Tekstpodstawowy221"/>
        <w:ind w:left="360"/>
        <w:rPr>
          <w:rFonts w:ascii="Times New Roman" w:hAnsi="Times New Roman" w:cs="Times New Roman"/>
          <w:color w:val="000000" w:themeColor="text1"/>
          <w:sz w:val="10"/>
          <w:szCs w:val="10"/>
        </w:rPr>
      </w:pPr>
    </w:p>
    <w:p w:rsidR="00B9792C" w:rsidRPr="00D01169" w:rsidRDefault="00B9792C" w:rsidP="00EB0198">
      <w:pPr>
        <w:pStyle w:val="Tekstpodstawowy221"/>
        <w:numPr>
          <w:ilvl w:val="0"/>
          <w:numId w:val="40"/>
        </w:numPr>
        <w:textAlignment w:val="auto"/>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 przypadkach wskazanych w przepisie art. 7 ust. 1 Ustawy z dnia 13 kwietnia 2022r. o szczególnych rozwiązaniach w zakresie przeciwdziałania wspieraniu agresji na Ukrainę oraz służących ochronie bezpieczeństwa narodowego, tj.:</w:t>
      </w:r>
    </w:p>
    <w:p w:rsidR="00055003" w:rsidRPr="00D01169" w:rsidRDefault="00B9792C" w:rsidP="00055003">
      <w:pPr>
        <w:pStyle w:val="Tekstpodstawowy221"/>
        <w:numPr>
          <w:ilvl w:val="1"/>
          <w:numId w:val="42"/>
        </w:numPr>
        <w:textAlignment w:val="auto"/>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B9792C" w:rsidRPr="00D01169" w:rsidRDefault="00B9792C" w:rsidP="00EB0198">
      <w:pPr>
        <w:pStyle w:val="Tekstpodstawowy221"/>
        <w:numPr>
          <w:ilvl w:val="1"/>
          <w:numId w:val="42"/>
        </w:numPr>
        <w:textAlignment w:val="auto"/>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xml:space="preserve">wykonawcę oraz uczestnika konkursu, którego beneficjentem rzeczywistym w rozumieniu ustawy z dnia 1 marca 2018 r. o przeciwdziałaniu praniu pieniędzy oraz </w:t>
      </w:r>
      <w:r w:rsidR="00055003" w:rsidRPr="00D01169">
        <w:rPr>
          <w:rFonts w:ascii="Times New Roman" w:hAnsi="Times New Roman" w:cs="Times New Roman"/>
          <w:color w:val="000000" w:themeColor="text1"/>
          <w:sz w:val="20"/>
          <w:szCs w:val="20"/>
        </w:rPr>
        <w:t>finansowaniu terroryzmu (Dz. U. </w:t>
      </w:r>
      <w:r w:rsidRPr="00D01169">
        <w:rPr>
          <w:rFonts w:ascii="Times New Roman" w:hAnsi="Times New Roman" w:cs="Times New Roman"/>
          <w:color w:val="000000" w:themeColor="text1"/>
          <w:sz w:val="20"/>
          <w:szCs w:val="20"/>
        </w:rPr>
        <w:t>z 2022 r. poz. 593 i 655) jest osoba wymi</w:t>
      </w:r>
      <w:r w:rsidR="00055003" w:rsidRPr="00D01169">
        <w:rPr>
          <w:rFonts w:ascii="Times New Roman" w:hAnsi="Times New Roman" w:cs="Times New Roman"/>
          <w:color w:val="000000" w:themeColor="text1"/>
          <w:sz w:val="20"/>
          <w:szCs w:val="20"/>
        </w:rPr>
        <w:t>eniona w wykazach określonych w </w:t>
      </w:r>
      <w:r w:rsidRPr="00D01169">
        <w:rPr>
          <w:rFonts w:ascii="Times New Roman" w:hAnsi="Times New Roman" w:cs="Times New Roman"/>
          <w:color w:val="000000" w:themeColor="text1"/>
          <w:sz w:val="20"/>
          <w:szCs w:val="20"/>
        </w:rPr>
        <w:t xml:space="preserve">rozporządzeniu 765/2006 i rozporządzeniu 269/2014 albo wpisana na listę lub będąca takim beneficjentem rzeczywistym od dnia 24 lutego 2022 r., o ile została wpisana na listę na podstawie decyzji w sprawie </w:t>
      </w:r>
      <w:r w:rsidRPr="00D01169">
        <w:rPr>
          <w:rFonts w:ascii="Times New Roman" w:hAnsi="Times New Roman" w:cs="Times New Roman"/>
          <w:color w:val="000000" w:themeColor="text1"/>
          <w:sz w:val="20"/>
          <w:szCs w:val="20"/>
        </w:rPr>
        <w:lastRenderedPageBreak/>
        <w:t>wpisu na listę rozstrzygającej o zastosowaniu środka, o którym mowa w art. 1 pkt 3;</w:t>
      </w:r>
    </w:p>
    <w:p w:rsidR="00B9792C" w:rsidRPr="00D01169" w:rsidRDefault="00B9792C" w:rsidP="00EB0198">
      <w:pPr>
        <w:pStyle w:val="Tekstpodstawowy221"/>
        <w:numPr>
          <w:ilvl w:val="1"/>
          <w:numId w:val="42"/>
        </w:numPr>
        <w:textAlignment w:val="auto"/>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B9792C" w:rsidRPr="00D01169" w:rsidRDefault="00B9792C" w:rsidP="00B9792C">
      <w:pPr>
        <w:pStyle w:val="Tekstpodstawowy221"/>
        <w:ind w:left="360"/>
        <w:rPr>
          <w:rFonts w:ascii="Times New Roman" w:hAnsi="Times New Roman" w:cs="Times New Roman"/>
          <w:color w:val="000000" w:themeColor="text1"/>
          <w:sz w:val="10"/>
          <w:szCs w:val="10"/>
        </w:rPr>
      </w:pPr>
    </w:p>
    <w:p w:rsidR="00B9792C" w:rsidRPr="00D01169" w:rsidRDefault="00B9792C" w:rsidP="00B9792C">
      <w:pPr>
        <w:pStyle w:val="Tekstpodstawowy221"/>
        <w:numPr>
          <w:ilvl w:val="0"/>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Wykonawca nie podlega wykluczeniu w okolicznościach określonych w art. 108 ust. 1, 2 i 5 ustawy PZP, jeżeli udowodni Zamawiającemu, że spełnił następujące przesłanki:</w:t>
      </w:r>
    </w:p>
    <w:p w:rsidR="00B9792C" w:rsidRPr="00D01169" w:rsidRDefault="00B9792C" w:rsidP="00EB0198">
      <w:pPr>
        <w:pStyle w:val="Tekstpodstawowy221"/>
        <w:numPr>
          <w:ilvl w:val="0"/>
          <w:numId w:val="38"/>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naprawił lub zobowiązał się do naprawienia szkody wyrządzonej przestępstwem, wykroczeniem lub swoim nieprawidłowym postępowaniem, w tym poprzez zadośćuczynienie pieniężne;</w:t>
      </w:r>
    </w:p>
    <w:p w:rsidR="00B9792C" w:rsidRPr="00D01169" w:rsidRDefault="00B9792C" w:rsidP="00EB0198">
      <w:pPr>
        <w:pStyle w:val="Tekstpodstawowy221"/>
        <w:numPr>
          <w:ilvl w:val="0"/>
          <w:numId w:val="38"/>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9792C" w:rsidRPr="00D01169" w:rsidRDefault="00B9792C" w:rsidP="00EB0198">
      <w:pPr>
        <w:pStyle w:val="Tekstpodstawowy221"/>
        <w:numPr>
          <w:ilvl w:val="0"/>
          <w:numId w:val="38"/>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podjął konkretne środki techniczne, organizacyjne i kadrowe, odpowiednie dla zapobiegnia dalszym przestępstwom, wykroczeniom lub nieprawidłowemu postępowaniu, w szczególności:</w:t>
      </w:r>
    </w:p>
    <w:p w:rsidR="00B9792C" w:rsidRPr="00D01169" w:rsidRDefault="00B9792C" w:rsidP="00B9792C">
      <w:pPr>
        <w:pStyle w:val="Tekstpodstawowy221"/>
        <w:numPr>
          <w:ilvl w:val="1"/>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zerwał wszelkie powiązania z osobami lub podmiotami odpowiedzialnymi za nieprawidłowe postępowanie Wykonawcy,</w:t>
      </w:r>
    </w:p>
    <w:p w:rsidR="00B9792C" w:rsidRPr="00D01169" w:rsidRDefault="00B9792C" w:rsidP="00B9792C">
      <w:pPr>
        <w:pStyle w:val="Tekstpodstawowy221"/>
        <w:numPr>
          <w:ilvl w:val="1"/>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zreorganizował personel,</w:t>
      </w:r>
    </w:p>
    <w:p w:rsidR="00B9792C" w:rsidRPr="00D01169" w:rsidRDefault="00B9792C" w:rsidP="00B9792C">
      <w:pPr>
        <w:pStyle w:val="Tekstpodstawowy221"/>
        <w:numPr>
          <w:ilvl w:val="1"/>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wdrożył system sprawozdawczości i kontroli,</w:t>
      </w:r>
    </w:p>
    <w:p w:rsidR="00B9792C" w:rsidRPr="00D01169" w:rsidRDefault="00B9792C" w:rsidP="00B9792C">
      <w:pPr>
        <w:pStyle w:val="Tekstpodstawowy221"/>
        <w:numPr>
          <w:ilvl w:val="1"/>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utworzył struktury audytu wewnętrznego do monitorowania przestrzegania przepisów, wewnętrznych regulacji lub standardów,</w:t>
      </w:r>
    </w:p>
    <w:p w:rsidR="00B9792C" w:rsidRPr="00D01169" w:rsidRDefault="00B9792C" w:rsidP="00B9792C">
      <w:pPr>
        <w:pStyle w:val="Tekstpodstawowy221"/>
        <w:numPr>
          <w:ilvl w:val="1"/>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wprowadził wewnętrzne regulacje dotyczące odpowiedzialności i odszkodowań za nieprzestrzeganie przepisów, wewnętrznych regulacji lub standardów.</w:t>
      </w:r>
    </w:p>
    <w:p w:rsidR="00B9792C" w:rsidRPr="00D01169" w:rsidRDefault="00B9792C" w:rsidP="00B9792C">
      <w:pPr>
        <w:pStyle w:val="Tekstpodstawowy221"/>
        <w:rPr>
          <w:rFonts w:ascii="Times New Roman" w:hAnsi="Times New Roman" w:cs="Times New Roman"/>
          <w:color w:val="000000" w:themeColor="text1"/>
          <w:sz w:val="10"/>
          <w:szCs w:val="10"/>
        </w:rPr>
      </w:pPr>
    </w:p>
    <w:p w:rsidR="00B9792C" w:rsidRPr="00D01169" w:rsidRDefault="00B9792C" w:rsidP="00B9792C">
      <w:pPr>
        <w:pStyle w:val="Tekstpodstawowy221"/>
        <w:numPr>
          <w:ilvl w:val="0"/>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Zamawiający ocenia, czy podjęte przez Wykonawcę czynności, o których mowa w pkt. 4, są wystarczające do wykazania jego rzetelności, uwzględniając wagę i szczególne okoliczności czynu Wykonawcy. Jeżeli podjęte przez Wykonawcę czynności, o których mowa w pkt. 4, nie są wystarczające do wykazania jego rzetelności, Zamawiający wyklucza Wykonawcę.</w:t>
      </w:r>
    </w:p>
    <w:p w:rsidR="00B9792C" w:rsidRPr="00D01169" w:rsidRDefault="00B9792C" w:rsidP="00B9792C">
      <w:pPr>
        <w:pStyle w:val="Tekstpodstawowy221"/>
        <w:ind w:left="360"/>
        <w:rPr>
          <w:rFonts w:ascii="Times New Roman" w:hAnsi="Times New Roman" w:cs="Times New Roman"/>
          <w:color w:val="000000" w:themeColor="text1"/>
          <w:sz w:val="10"/>
          <w:szCs w:val="10"/>
        </w:rPr>
      </w:pPr>
    </w:p>
    <w:p w:rsidR="00B9792C" w:rsidRPr="00D01169" w:rsidRDefault="00B9792C" w:rsidP="00B9792C">
      <w:pPr>
        <w:pStyle w:val="Tekstpodstawowy221"/>
        <w:numPr>
          <w:ilvl w:val="0"/>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Zamawiający może wykluczyć Wykonawcę na każdym etapie postępowania o udzielenie zamówienia.</w:t>
      </w:r>
    </w:p>
    <w:p w:rsidR="00B9792C" w:rsidRPr="00D01169" w:rsidRDefault="00B9792C" w:rsidP="00B9792C">
      <w:pPr>
        <w:pStyle w:val="Tekstpodstawowy221"/>
        <w:ind w:left="360"/>
        <w:rPr>
          <w:rFonts w:ascii="Times New Roman" w:hAnsi="Times New Roman" w:cs="Times New Roman"/>
          <w:color w:val="000000" w:themeColor="text1"/>
          <w:sz w:val="10"/>
          <w:szCs w:val="10"/>
        </w:rPr>
      </w:pPr>
    </w:p>
    <w:p w:rsidR="00B9792C" w:rsidRPr="00D01169" w:rsidRDefault="00B9792C" w:rsidP="00B9792C">
      <w:pPr>
        <w:pStyle w:val="Tekstpodstawowy221"/>
        <w:numPr>
          <w:ilvl w:val="0"/>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xml:space="preserve">Zamawiający nie będzie żądał podmiotowych środków dowodowych na potwierdzenie braku podstaw wykluczenia. </w:t>
      </w:r>
    </w:p>
    <w:p w:rsidR="00B9792C" w:rsidRPr="00D01169" w:rsidRDefault="00B9792C" w:rsidP="00B9792C">
      <w:pPr>
        <w:pStyle w:val="Tekstpodstawowy221"/>
        <w:rPr>
          <w:rFonts w:ascii="Times New Roman" w:hAnsi="Times New Roman" w:cs="Times New Roman"/>
          <w:color w:val="000000" w:themeColor="text1"/>
          <w:sz w:val="10"/>
          <w:szCs w:val="10"/>
        </w:rPr>
      </w:pPr>
    </w:p>
    <w:p w:rsidR="00B9792C" w:rsidRPr="00D01169" w:rsidRDefault="00B9792C" w:rsidP="00B9792C">
      <w:pPr>
        <w:pStyle w:val="Tekstpodstawowy221"/>
        <w:numPr>
          <w:ilvl w:val="0"/>
          <w:numId w:val="5"/>
        </w:numPr>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Do oferty Wykonawca zobowiązany jest dołączyć aktualne na dzień składania ofert Oświadczenie o braku podstaw do wykluczenia z postępowania w zakresie wskazanym przez Zamawiającego.</w:t>
      </w:r>
    </w:p>
    <w:p w:rsidR="00B9792C" w:rsidRPr="00D01169" w:rsidRDefault="00B9792C" w:rsidP="00B9792C">
      <w:pPr>
        <w:pStyle w:val="Tekstpodstawowy221"/>
        <w:ind w:left="339"/>
        <w:rPr>
          <w:rFonts w:ascii="Times New Roman" w:hAnsi="Times New Roman" w:cs="Times New Roman"/>
          <w:color w:val="000000" w:themeColor="text1"/>
          <w:sz w:val="20"/>
          <w:szCs w:val="20"/>
        </w:rPr>
      </w:pPr>
      <w:r w:rsidRPr="00D01169">
        <w:rPr>
          <w:rFonts w:ascii="Times New Roman" w:hAnsi="Times New Roman" w:cs="Times New Roman"/>
          <w:color w:val="000000" w:themeColor="text1"/>
          <w:sz w:val="20"/>
          <w:szCs w:val="20"/>
        </w:rPr>
        <w:t xml:space="preserve">Informacje zawarte w Oświadczeniu stanowią tymczasowy dowód potwierdzający, że Wykonawca nie podlega wykluczeniu z postępowania. </w:t>
      </w:r>
    </w:p>
    <w:p w:rsidR="00090359" w:rsidRPr="0070215C" w:rsidRDefault="00090359" w:rsidP="00C318D9">
      <w:pPr>
        <w:pStyle w:val="Tekstpodstawowy220"/>
        <w:ind w:left="339"/>
        <w:rPr>
          <w:rFonts w:ascii="Times New Roman" w:hAnsi="Times New Roman" w:cs="Times New Roman"/>
          <w:color w:val="000000" w:themeColor="text1"/>
          <w:sz w:val="20"/>
          <w:szCs w:val="20"/>
        </w:rPr>
      </w:pPr>
    </w:p>
    <w:p w:rsidR="005E3342" w:rsidRPr="0070215C" w:rsidRDefault="005E3342" w:rsidP="005E3342">
      <w:pPr>
        <w:rPr>
          <w:b/>
          <w:color w:val="000000" w:themeColor="text1"/>
          <w:sz w:val="22"/>
          <w:szCs w:val="22"/>
          <w:u w:val="single"/>
        </w:rPr>
      </w:pPr>
      <w:r w:rsidRPr="0070215C">
        <w:rPr>
          <w:b/>
          <w:color w:val="000000" w:themeColor="text1"/>
          <w:sz w:val="22"/>
          <w:szCs w:val="22"/>
          <w:u w:val="single"/>
        </w:rPr>
        <w:t>V</w:t>
      </w:r>
      <w:r w:rsidR="00BB111F" w:rsidRPr="0070215C">
        <w:rPr>
          <w:b/>
          <w:color w:val="000000" w:themeColor="text1"/>
          <w:sz w:val="22"/>
          <w:szCs w:val="22"/>
          <w:u w:val="single"/>
        </w:rPr>
        <w:t>II</w:t>
      </w:r>
      <w:r w:rsidRPr="0070215C">
        <w:rPr>
          <w:b/>
          <w:color w:val="000000" w:themeColor="text1"/>
          <w:sz w:val="22"/>
          <w:szCs w:val="22"/>
          <w:u w:val="single"/>
        </w:rPr>
        <w:t>I. Przedmiotowe środki dowodowe:</w:t>
      </w:r>
    </w:p>
    <w:p w:rsidR="005E3342" w:rsidRPr="0070215C" w:rsidRDefault="005E3342" w:rsidP="00AC2E10">
      <w:pPr>
        <w:tabs>
          <w:tab w:val="left" w:pos="1800"/>
          <w:tab w:val="left" w:pos="1854"/>
        </w:tabs>
        <w:ind w:left="1086"/>
        <w:jc w:val="both"/>
        <w:rPr>
          <w:color w:val="000000" w:themeColor="text1"/>
          <w:sz w:val="10"/>
          <w:szCs w:val="10"/>
        </w:rPr>
      </w:pPr>
    </w:p>
    <w:p w:rsidR="00A269A5" w:rsidRPr="0070215C" w:rsidRDefault="00A269A5" w:rsidP="00EB0198">
      <w:pPr>
        <w:pStyle w:val="Default"/>
        <w:numPr>
          <w:ilvl w:val="0"/>
          <w:numId w:val="31"/>
        </w:numPr>
        <w:jc w:val="both"/>
        <w:rPr>
          <w:color w:val="000000" w:themeColor="text1"/>
          <w:sz w:val="20"/>
          <w:szCs w:val="20"/>
        </w:rPr>
      </w:pPr>
      <w:r w:rsidRPr="0070215C">
        <w:rPr>
          <w:color w:val="000000" w:themeColor="text1"/>
          <w:sz w:val="20"/>
          <w:szCs w:val="20"/>
        </w:rPr>
        <w:t xml:space="preserve">Wykonawca w celu potwierdzenia, że oferowane dostawy </w:t>
      </w:r>
      <w:r w:rsidR="00AC2E10" w:rsidRPr="0070215C">
        <w:rPr>
          <w:color w:val="000000" w:themeColor="text1"/>
          <w:sz w:val="20"/>
          <w:szCs w:val="20"/>
        </w:rPr>
        <w:t>spełniają określone przez Zamawiającego wymagania</w:t>
      </w:r>
      <w:r w:rsidRPr="0070215C">
        <w:rPr>
          <w:color w:val="000000" w:themeColor="text1"/>
          <w:sz w:val="20"/>
          <w:szCs w:val="20"/>
        </w:rPr>
        <w:t>, złoży</w:t>
      </w:r>
      <w:r w:rsidR="00AC2E10" w:rsidRPr="0070215C">
        <w:rPr>
          <w:color w:val="000000" w:themeColor="text1"/>
          <w:sz w:val="20"/>
          <w:szCs w:val="20"/>
        </w:rPr>
        <w:t xml:space="preserve"> wraz z ofertą</w:t>
      </w:r>
      <w:r w:rsidRPr="0070215C">
        <w:rPr>
          <w:color w:val="000000" w:themeColor="text1"/>
          <w:sz w:val="20"/>
          <w:szCs w:val="20"/>
        </w:rPr>
        <w:t xml:space="preserve">, aktualne na dzień złożenia </w:t>
      </w:r>
      <w:r w:rsidR="0086670A" w:rsidRPr="0070215C">
        <w:rPr>
          <w:color w:val="000000" w:themeColor="text1"/>
          <w:sz w:val="20"/>
          <w:szCs w:val="20"/>
        </w:rPr>
        <w:t>przedmiotowe środki dowodowe</w:t>
      </w:r>
      <w:r w:rsidRPr="0070215C">
        <w:rPr>
          <w:color w:val="000000" w:themeColor="text1"/>
          <w:sz w:val="20"/>
          <w:szCs w:val="20"/>
        </w:rPr>
        <w:t>:</w:t>
      </w:r>
    </w:p>
    <w:p w:rsidR="0070215C" w:rsidRPr="0070215C" w:rsidRDefault="0010614B" w:rsidP="00055003">
      <w:pPr>
        <w:pStyle w:val="Akapitzlist"/>
        <w:numPr>
          <w:ilvl w:val="0"/>
          <w:numId w:val="41"/>
        </w:numPr>
        <w:jc w:val="both"/>
        <w:rPr>
          <w:color w:val="000000" w:themeColor="text1"/>
          <w:sz w:val="20"/>
          <w:szCs w:val="20"/>
        </w:rPr>
      </w:pPr>
      <w:r w:rsidRPr="0070215C">
        <w:rPr>
          <w:color w:val="000000" w:themeColor="text1"/>
          <w:sz w:val="20"/>
          <w:szCs w:val="20"/>
        </w:rPr>
        <w:t>oświadczenie, że oferowany asortyment posiada dokumenty wymagane przez obowiązujące prawo na podstawie których może być wprowadzony do obrotu i stosowania w placówkach ochrony zdrowia RP (Załącznik nr 4 do SWZ)</w:t>
      </w:r>
      <w:r w:rsidR="0070215C" w:rsidRPr="0070215C">
        <w:rPr>
          <w:color w:val="000000" w:themeColor="text1"/>
          <w:sz w:val="20"/>
          <w:szCs w:val="20"/>
        </w:rPr>
        <w:t>,</w:t>
      </w:r>
    </w:p>
    <w:p w:rsidR="0010614B" w:rsidRPr="0070215C" w:rsidRDefault="0070215C" w:rsidP="0070215C">
      <w:pPr>
        <w:pStyle w:val="Akapitzlist"/>
        <w:numPr>
          <w:ilvl w:val="0"/>
          <w:numId w:val="41"/>
        </w:numPr>
        <w:jc w:val="both"/>
        <w:rPr>
          <w:color w:val="000000" w:themeColor="text1"/>
          <w:sz w:val="20"/>
          <w:szCs w:val="20"/>
        </w:rPr>
      </w:pPr>
      <w:r w:rsidRPr="0070215C">
        <w:rPr>
          <w:color w:val="000000" w:themeColor="text1"/>
          <w:sz w:val="20"/>
          <w:szCs w:val="20"/>
        </w:rPr>
        <w:t xml:space="preserve">dla </w:t>
      </w:r>
      <w:r w:rsidR="00DE131D">
        <w:rPr>
          <w:color w:val="000000" w:themeColor="text1"/>
          <w:sz w:val="20"/>
          <w:szCs w:val="20"/>
        </w:rPr>
        <w:t>G</w:t>
      </w:r>
      <w:r w:rsidRPr="0070215C">
        <w:rPr>
          <w:color w:val="000000" w:themeColor="text1"/>
          <w:sz w:val="20"/>
          <w:szCs w:val="20"/>
        </w:rPr>
        <w:t xml:space="preserve">rupy </w:t>
      </w:r>
      <w:r w:rsidR="00DE131D">
        <w:rPr>
          <w:color w:val="000000" w:themeColor="text1"/>
          <w:sz w:val="20"/>
          <w:szCs w:val="20"/>
        </w:rPr>
        <w:t>3</w:t>
      </w:r>
      <w:r w:rsidRPr="0070215C">
        <w:rPr>
          <w:color w:val="000000" w:themeColor="text1"/>
          <w:sz w:val="20"/>
          <w:szCs w:val="20"/>
        </w:rPr>
        <w:t>: karty danych technicznych oferowanych wyrobów lub inny dokument, z którego wynikać będzie spełnianie wymagań określonych przez Zamawiającego,</w:t>
      </w:r>
    </w:p>
    <w:p w:rsidR="0070215C" w:rsidRPr="0070215C" w:rsidRDefault="0070215C" w:rsidP="0070215C">
      <w:pPr>
        <w:pStyle w:val="Akapitzlist"/>
        <w:numPr>
          <w:ilvl w:val="0"/>
          <w:numId w:val="41"/>
        </w:numPr>
        <w:jc w:val="both"/>
        <w:rPr>
          <w:color w:val="000000" w:themeColor="text1"/>
          <w:sz w:val="20"/>
          <w:szCs w:val="20"/>
        </w:rPr>
      </w:pPr>
      <w:r w:rsidRPr="0070215C">
        <w:rPr>
          <w:color w:val="000000" w:themeColor="text1"/>
          <w:sz w:val="20"/>
          <w:szCs w:val="20"/>
        </w:rPr>
        <w:t>informacja na temat spełnienia wymaganych przez Zamawiającego parametrów (Załącznik nr 5 do SWZ).</w:t>
      </w:r>
    </w:p>
    <w:p w:rsidR="00090359" w:rsidRPr="0070215C" w:rsidRDefault="00090359" w:rsidP="00090359">
      <w:pPr>
        <w:tabs>
          <w:tab w:val="left" w:pos="1068"/>
          <w:tab w:val="left" w:pos="1800"/>
          <w:tab w:val="left" w:pos="1854"/>
        </w:tabs>
        <w:overflowPunct/>
        <w:ind w:left="708"/>
        <w:jc w:val="both"/>
        <w:rPr>
          <w:color w:val="000000" w:themeColor="text1"/>
          <w:sz w:val="10"/>
          <w:szCs w:val="10"/>
        </w:rPr>
      </w:pPr>
    </w:p>
    <w:p w:rsidR="00E27202" w:rsidRPr="00E27202" w:rsidRDefault="00AC2E10" w:rsidP="003D7E76">
      <w:pPr>
        <w:pStyle w:val="Akapitzlist"/>
        <w:numPr>
          <w:ilvl w:val="0"/>
          <w:numId w:val="31"/>
        </w:numPr>
        <w:tabs>
          <w:tab w:val="left" w:pos="1068"/>
          <w:tab w:val="left" w:pos="1800"/>
          <w:tab w:val="left" w:pos="1854"/>
        </w:tabs>
        <w:overflowPunct/>
        <w:jc w:val="both"/>
        <w:rPr>
          <w:rFonts w:cs="Times New Roman"/>
          <w:color w:val="000000" w:themeColor="text1"/>
          <w:sz w:val="20"/>
          <w:szCs w:val="20"/>
        </w:rPr>
      </w:pPr>
      <w:r w:rsidRPr="0070215C">
        <w:rPr>
          <w:rFonts w:cs="Times New Roman"/>
          <w:color w:val="000000" w:themeColor="text1"/>
          <w:sz w:val="20"/>
          <w:szCs w:val="20"/>
        </w:rPr>
        <w:t xml:space="preserve">Jeżeli Wykonawca nie złoży przedmiotowych środków dowodowych lub złożone przedmiotowe środki dowodowe są niekompletne, zamawiający </w:t>
      </w:r>
      <w:r w:rsidR="00090359" w:rsidRPr="0070215C">
        <w:rPr>
          <w:rFonts w:cs="Times New Roman"/>
          <w:color w:val="000000" w:themeColor="text1"/>
          <w:sz w:val="20"/>
          <w:szCs w:val="20"/>
        </w:rPr>
        <w:t>wezwie</w:t>
      </w:r>
      <w:r w:rsidRPr="0070215C">
        <w:rPr>
          <w:rFonts w:cs="Times New Roman"/>
          <w:color w:val="000000" w:themeColor="text1"/>
          <w:sz w:val="20"/>
          <w:szCs w:val="20"/>
        </w:rPr>
        <w:t xml:space="preserve"> do ich złożenia lub uzupełnienia w wyznaczonym terminie. Przepisu nie stosuje się, jeżeli przedmiotowy środek dowodowy </w:t>
      </w:r>
      <w:r w:rsidR="00395CAB" w:rsidRPr="0070215C">
        <w:rPr>
          <w:rFonts w:cs="Times New Roman"/>
          <w:color w:val="000000" w:themeColor="text1"/>
          <w:sz w:val="20"/>
          <w:szCs w:val="20"/>
        </w:rPr>
        <w:t>służy potwierdzeniu zgodności z </w:t>
      </w:r>
      <w:r w:rsidRPr="0070215C">
        <w:rPr>
          <w:rFonts w:cs="Times New Roman"/>
          <w:color w:val="000000" w:themeColor="text1"/>
          <w:sz w:val="20"/>
          <w:szCs w:val="20"/>
        </w:rPr>
        <w:t>cechami lub kryteriami określonymi w opisie kryteriów oceny ofert lub, pomimo złożenia przedmiotowego środka dowodowego, oferta podlega odrzuceniu albo zachodzą przesłanki unieważnienia postępowania.</w:t>
      </w:r>
    </w:p>
    <w:p w:rsidR="009A5B50" w:rsidRPr="0070215C" w:rsidRDefault="009A5B50" w:rsidP="003D7E76">
      <w:pPr>
        <w:jc w:val="both"/>
        <w:rPr>
          <w:color w:val="000000" w:themeColor="text1"/>
          <w:sz w:val="20"/>
          <w:szCs w:val="20"/>
        </w:rPr>
      </w:pPr>
    </w:p>
    <w:p w:rsidR="003D7E76" w:rsidRPr="0070215C" w:rsidRDefault="000D45E7" w:rsidP="0017302C">
      <w:pPr>
        <w:jc w:val="both"/>
        <w:rPr>
          <w:color w:val="000000" w:themeColor="text1"/>
          <w:sz w:val="22"/>
          <w:szCs w:val="22"/>
        </w:rPr>
      </w:pPr>
      <w:r w:rsidRPr="0070215C">
        <w:rPr>
          <w:b/>
          <w:color w:val="000000" w:themeColor="text1"/>
          <w:sz w:val="22"/>
          <w:szCs w:val="22"/>
          <w:u w:val="single"/>
        </w:rPr>
        <w:t>I</w:t>
      </w:r>
      <w:r w:rsidR="00BB111F" w:rsidRPr="0070215C">
        <w:rPr>
          <w:b/>
          <w:color w:val="000000" w:themeColor="text1"/>
          <w:sz w:val="22"/>
          <w:szCs w:val="22"/>
          <w:u w:val="single"/>
        </w:rPr>
        <w:t>X</w:t>
      </w:r>
      <w:r w:rsidR="003D7E76" w:rsidRPr="0070215C">
        <w:rPr>
          <w:b/>
          <w:color w:val="000000" w:themeColor="text1"/>
          <w:sz w:val="22"/>
          <w:szCs w:val="22"/>
          <w:u w:val="single"/>
        </w:rPr>
        <w:t>. Informacja dla Wykonawców wspólnie ubiegających się o udziel</w:t>
      </w:r>
      <w:r w:rsidR="003D391E" w:rsidRPr="0070215C">
        <w:rPr>
          <w:b/>
          <w:color w:val="000000" w:themeColor="text1"/>
          <w:sz w:val="22"/>
          <w:szCs w:val="22"/>
          <w:u w:val="single"/>
        </w:rPr>
        <w:t>enie zamówienia:</w:t>
      </w:r>
    </w:p>
    <w:p w:rsidR="003D7E76" w:rsidRPr="0070215C" w:rsidRDefault="003D7E76" w:rsidP="003D7E76">
      <w:pPr>
        <w:jc w:val="both"/>
        <w:rPr>
          <w:color w:val="000000" w:themeColor="text1"/>
          <w:sz w:val="10"/>
          <w:szCs w:val="10"/>
        </w:rPr>
      </w:pPr>
    </w:p>
    <w:p w:rsidR="001409D4" w:rsidRPr="0070215C" w:rsidRDefault="00FD49DB" w:rsidP="00EB0198">
      <w:pPr>
        <w:numPr>
          <w:ilvl w:val="0"/>
          <w:numId w:val="29"/>
        </w:numPr>
        <w:jc w:val="both"/>
        <w:rPr>
          <w:rFonts w:cs="Times New Roman"/>
          <w:color w:val="000000" w:themeColor="text1"/>
          <w:sz w:val="20"/>
          <w:szCs w:val="20"/>
        </w:rPr>
      </w:pPr>
      <w:r w:rsidRPr="0070215C">
        <w:rPr>
          <w:rFonts w:eastAsia="Calibri" w:cs="Times New Roman"/>
          <w:color w:val="000000" w:themeColor="text1"/>
          <w:sz w:val="20"/>
          <w:szCs w:val="20"/>
        </w:rPr>
        <w:t>Wykonawcy mogą wspólnie ubiegać się o udzielenie zamówienia</w:t>
      </w:r>
      <w:r w:rsidR="0017302C" w:rsidRPr="0070215C">
        <w:rPr>
          <w:rFonts w:eastAsia="Calibri" w:cs="Times New Roman"/>
          <w:color w:val="000000" w:themeColor="text1"/>
          <w:sz w:val="20"/>
          <w:szCs w:val="20"/>
        </w:rPr>
        <w:t>.</w:t>
      </w:r>
      <w:r w:rsidRPr="0070215C">
        <w:rPr>
          <w:rFonts w:eastAsia="Calibri" w:cs="Times New Roman"/>
          <w:color w:val="000000" w:themeColor="text1"/>
          <w:sz w:val="20"/>
          <w:szCs w:val="20"/>
        </w:rPr>
        <w:t xml:space="preserve"> </w:t>
      </w:r>
      <w:r w:rsidR="00A9397E" w:rsidRPr="0070215C">
        <w:rPr>
          <w:rFonts w:eastAsia="Calibri" w:cs="Times New Roman"/>
          <w:color w:val="000000" w:themeColor="text1"/>
          <w:sz w:val="20"/>
          <w:szCs w:val="20"/>
        </w:rPr>
        <w:t xml:space="preserve">Wykonawcy wspólnie </w:t>
      </w:r>
      <w:r w:rsidR="00A9397E" w:rsidRPr="0070215C">
        <w:rPr>
          <w:rFonts w:cs="Times New Roman"/>
          <w:color w:val="000000" w:themeColor="text1"/>
          <w:sz w:val="20"/>
          <w:szCs w:val="20"/>
        </w:rPr>
        <w:t xml:space="preserve">ubiegający się o udzielenie zamówienia zobowiązani są do złożenia wraz z ofertą pełnomocnictwa do reprezentowania ich w postępowaniu albo reprezentowania ich w postępowaniu i zawarcia umowy w sprawie zamówienia </w:t>
      </w:r>
      <w:r w:rsidR="00A9397E" w:rsidRPr="0070215C">
        <w:rPr>
          <w:rFonts w:cs="Times New Roman"/>
          <w:color w:val="000000" w:themeColor="text1"/>
          <w:sz w:val="20"/>
          <w:szCs w:val="20"/>
        </w:rPr>
        <w:lastRenderedPageBreak/>
        <w:t xml:space="preserve">publicznego. </w:t>
      </w:r>
      <w:r w:rsidR="003D7E76" w:rsidRPr="0070215C">
        <w:rPr>
          <w:rFonts w:cs="Times New Roman"/>
          <w:color w:val="000000" w:themeColor="text1"/>
          <w:sz w:val="20"/>
          <w:szCs w:val="20"/>
        </w:rPr>
        <w:t>Pełnomocnictwo winno być załączone do oferty.</w:t>
      </w:r>
    </w:p>
    <w:p w:rsidR="0002281A" w:rsidRPr="0070215C" w:rsidRDefault="0002281A" w:rsidP="0017302C">
      <w:pPr>
        <w:jc w:val="both"/>
        <w:rPr>
          <w:rFonts w:cs="Times New Roman"/>
          <w:color w:val="000000" w:themeColor="text1"/>
          <w:sz w:val="10"/>
          <w:szCs w:val="10"/>
        </w:rPr>
      </w:pPr>
    </w:p>
    <w:p w:rsidR="00B9792C" w:rsidRPr="0070215C" w:rsidRDefault="00B9792C" w:rsidP="00EB0198">
      <w:pPr>
        <w:numPr>
          <w:ilvl w:val="0"/>
          <w:numId w:val="29"/>
        </w:numPr>
        <w:jc w:val="both"/>
        <w:rPr>
          <w:rFonts w:cs="Times New Roman"/>
          <w:color w:val="000000" w:themeColor="text1"/>
          <w:sz w:val="20"/>
          <w:szCs w:val="20"/>
        </w:rPr>
      </w:pPr>
      <w:r w:rsidRPr="0070215C">
        <w:rPr>
          <w:rFonts w:eastAsia="Calibri" w:cs="Times New Roman"/>
          <w:color w:val="000000" w:themeColor="text1"/>
          <w:sz w:val="20"/>
          <w:szCs w:val="20"/>
        </w:rPr>
        <w:t>W przypadku Wykonawców wspólnie ubiegających się o udzielenie zamówienia, oświadczenie, o których mowa w art. 125 ust. 1 ustawy PZP w zakresie wskazanym przez Zamawiającego, oraz o braku podstaw wykluczenia z postępowania na podstawie art. 7 ust. 1 ustawy z dnia 13 kwietnia 2022 r. o szczególnych rozwiązaniach w zakresie przeciwdziałania wspieraniu agresji na Ukrainę oraz służących ochronie bezpieczeństwa narodowego, składa każdy z Wykonawców. Oświadczenie to potwierdza brak podstaw wykluczenia oraz spełnianie warunków udziału w zakresie, w jakim każdy z Wykonawców wykazuje spełnianie warunków udziału w postępowaniu.</w:t>
      </w:r>
    </w:p>
    <w:p w:rsidR="0017302C" w:rsidRPr="0070215C" w:rsidRDefault="0017302C" w:rsidP="00D80F92">
      <w:pPr>
        <w:jc w:val="both"/>
        <w:rPr>
          <w:color w:val="000000" w:themeColor="text1"/>
          <w:sz w:val="20"/>
          <w:szCs w:val="20"/>
        </w:rPr>
      </w:pPr>
    </w:p>
    <w:p w:rsidR="00D80F92" w:rsidRPr="0070215C" w:rsidRDefault="00BB111F" w:rsidP="00D80F92">
      <w:pPr>
        <w:rPr>
          <w:color w:val="000000" w:themeColor="text1"/>
          <w:sz w:val="22"/>
          <w:szCs w:val="22"/>
        </w:rPr>
      </w:pPr>
      <w:r w:rsidRPr="0070215C">
        <w:rPr>
          <w:b/>
          <w:color w:val="000000" w:themeColor="text1"/>
          <w:sz w:val="22"/>
          <w:szCs w:val="22"/>
          <w:u w:val="single"/>
        </w:rPr>
        <w:t>X</w:t>
      </w:r>
      <w:r w:rsidR="00D80F92" w:rsidRPr="0070215C">
        <w:rPr>
          <w:b/>
          <w:color w:val="000000" w:themeColor="text1"/>
          <w:sz w:val="22"/>
          <w:szCs w:val="22"/>
          <w:u w:val="single"/>
        </w:rPr>
        <w:t>. Podwykonawstwo:</w:t>
      </w:r>
    </w:p>
    <w:p w:rsidR="00D80F92" w:rsidRPr="0070215C" w:rsidRDefault="00D80F92" w:rsidP="001409D4">
      <w:pPr>
        <w:jc w:val="both"/>
        <w:rPr>
          <w:color w:val="000000" w:themeColor="text1"/>
          <w:sz w:val="10"/>
          <w:szCs w:val="10"/>
        </w:rPr>
      </w:pPr>
    </w:p>
    <w:p w:rsidR="00B9792C" w:rsidRPr="0070215C" w:rsidRDefault="00B9792C" w:rsidP="00EB0198">
      <w:pPr>
        <w:numPr>
          <w:ilvl w:val="0"/>
          <w:numId w:val="30"/>
        </w:numPr>
        <w:jc w:val="both"/>
        <w:rPr>
          <w:color w:val="000000" w:themeColor="text1"/>
          <w:sz w:val="20"/>
          <w:szCs w:val="20"/>
        </w:rPr>
      </w:pPr>
      <w:r w:rsidRPr="0070215C">
        <w:rPr>
          <w:rFonts w:cs="Times New Roman"/>
          <w:color w:val="000000" w:themeColor="text1"/>
          <w:sz w:val="20"/>
          <w:szCs w:val="20"/>
        </w:rPr>
        <w:t xml:space="preserve">Wykonawca może powierzyć wykonanie części zamówienia podwykonawcy. </w:t>
      </w:r>
    </w:p>
    <w:p w:rsidR="00B9792C" w:rsidRPr="0070215C" w:rsidRDefault="00B9792C" w:rsidP="00B9792C">
      <w:pPr>
        <w:ind w:left="360"/>
        <w:jc w:val="both"/>
        <w:rPr>
          <w:color w:val="000000" w:themeColor="text1"/>
          <w:sz w:val="10"/>
          <w:szCs w:val="10"/>
        </w:rPr>
      </w:pPr>
    </w:p>
    <w:p w:rsidR="00B9792C" w:rsidRPr="0070215C" w:rsidRDefault="00B9792C" w:rsidP="00EB0198">
      <w:pPr>
        <w:numPr>
          <w:ilvl w:val="0"/>
          <w:numId w:val="30"/>
        </w:numPr>
        <w:jc w:val="both"/>
        <w:rPr>
          <w:color w:val="000000" w:themeColor="text1"/>
          <w:sz w:val="20"/>
          <w:szCs w:val="20"/>
        </w:rPr>
      </w:pPr>
      <w:r w:rsidRPr="0070215C">
        <w:rPr>
          <w:rFonts w:cs="Times New Roman"/>
          <w:color w:val="000000" w:themeColor="text1"/>
          <w:sz w:val="20"/>
          <w:szCs w:val="20"/>
        </w:rPr>
        <w:t>W przypadku udziału podwykonawców przy realizacji zamówienia, Zamawiający wymaga wskazania w</w:t>
      </w:r>
      <w:r w:rsidR="009A5B50" w:rsidRPr="0070215C">
        <w:rPr>
          <w:rFonts w:cs="Times New Roman"/>
          <w:color w:val="000000" w:themeColor="text1"/>
          <w:sz w:val="20"/>
          <w:szCs w:val="20"/>
        </w:rPr>
        <w:t> </w:t>
      </w:r>
      <w:r w:rsidRPr="0070215C">
        <w:rPr>
          <w:rFonts w:cs="Times New Roman"/>
          <w:color w:val="000000" w:themeColor="text1"/>
          <w:sz w:val="20"/>
          <w:szCs w:val="20"/>
        </w:rPr>
        <w:t>ofercie części zamówienia, których wykonanie Wykonawca zam</w:t>
      </w:r>
      <w:r w:rsidR="009A5B50" w:rsidRPr="0070215C">
        <w:rPr>
          <w:rFonts w:cs="Times New Roman"/>
          <w:color w:val="000000" w:themeColor="text1"/>
          <w:sz w:val="20"/>
          <w:szCs w:val="20"/>
        </w:rPr>
        <w:t>ierza powierzyć podwykonawcom i </w:t>
      </w:r>
      <w:r w:rsidRPr="0070215C">
        <w:rPr>
          <w:rFonts w:cs="Times New Roman"/>
          <w:color w:val="000000" w:themeColor="text1"/>
          <w:sz w:val="20"/>
          <w:szCs w:val="20"/>
        </w:rPr>
        <w:t>podania firm (nazw) podwykonawców, o ile są już znane.</w:t>
      </w:r>
    </w:p>
    <w:p w:rsidR="00E64B9B" w:rsidRPr="002D04ED" w:rsidRDefault="00E64B9B" w:rsidP="00FD49DB">
      <w:pPr>
        <w:jc w:val="both"/>
        <w:rPr>
          <w:color w:val="FF0000"/>
          <w:sz w:val="20"/>
          <w:szCs w:val="20"/>
        </w:rPr>
      </w:pPr>
    </w:p>
    <w:p w:rsidR="00FD49DB" w:rsidRPr="0070215C" w:rsidRDefault="00BB111F" w:rsidP="00FD49DB">
      <w:pPr>
        <w:rPr>
          <w:color w:val="000000" w:themeColor="text1"/>
          <w:sz w:val="10"/>
          <w:szCs w:val="10"/>
        </w:rPr>
      </w:pPr>
      <w:r w:rsidRPr="0070215C">
        <w:rPr>
          <w:b/>
          <w:color w:val="000000" w:themeColor="text1"/>
          <w:sz w:val="22"/>
          <w:szCs w:val="22"/>
          <w:u w:val="single"/>
        </w:rPr>
        <w:t>X</w:t>
      </w:r>
      <w:r w:rsidR="00FD49DB" w:rsidRPr="0070215C">
        <w:rPr>
          <w:b/>
          <w:color w:val="000000" w:themeColor="text1"/>
          <w:sz w:val="22"/>
          <w:szCs w:val="22"/>
          <w:u w:val="single"/>
        </w:rPr>
        <w:t>I. Wadium przetargowe:</w:t>
      </w:r>
    </w:p>
    <w:p w:rsidR="00FD49DB" w:rsidRPr="0070215C" w:rsidRDefault="00FD49DB" w:rsidP="00FD49DB">
      <w:pPr>
        <w:jc w:val="both"/>
        <w:rPr>
          <w:color w:val="000000" w:themeColor="text1"/>
          <w:sz w:val="10"/>
          <w:szCs w:val="10"/>
        </w:rPr>
      </w:pPr>
    </w:p>
    <w:p w:rsidR="00FD49DB" w:rsidRPr="0070215C" w:rsidRDefault="00001144" w:rsidP="00001144">
      <w:pPr>
        <w:jc w:val="both"/>
        <w:rPr>
          <w:color w:val="000000" w:themeColor="text1"/>
          <w:sz w:val="20"/>
          <w:szCs w:val="20"/>
        </w:rPr>
      </w:pPr>
      <w:r w:rsidRPr="0070215C">
        <w:rPr>
          <w:color w:val="000000" w:themeColor="text1"/>
          <w:sz w:val="20"/>
          <w:szCs w:val="20"/>
        </w:rPr>
        <w:t>Zamawiający nie żąda wniesienia wadium.</w:t>
      </w:r>
    </w:p>
    <w:p w:rsidR="0076462B" w:rsidRPr="0070215C" w:rsidRDefault="0076462B" w:rsidP="00FD49DB">
      <w:pPr>
        <w:jc w:val="both"/>
        <w:rPr>
          <w:color w:val="000000" w:themeColor="text1"/>
          <w:sz w:val="20"/>
          <w:szCs w:val="20"/>
        </w:rPr>
      </w:pPr>
    </w:p>
    <w:p w:rsidR="00FD49DB" w:rsidRPr="0070215C" w:rsidRDefault="00BB111F" w:rsidP="00FD49DB">
      <w:pPr>
        <w:rPr>
          <w:color w:val="000000" w:themeColor="text1"/>
          <w:sz w:val="10"/>
          <w:szCs w:val="10"/>
        </w:rPr>
      </w:pPr>
      <w:r w:rsidRPr="0070215C">
        <w:rPr>
          <w:b/>
          <w:color w:val="000000" w:themeColor="text1"/>
          <w:sz w:val="22"/>
          <w:szCs w:val="22"/>
          <w:u w:val="single"/>
        </w:rPr>
        <w:t>X</w:t>
      </w:r>
      <w:r w:rsidR="00FD49DB" w:rsidRPr="0070215C">
        <w:rPr>
          <w:b/>
          <w:color w:val="000000" w:themeColor="text1"/>
          <w:sz w:val="22"/>
          <w:szCs w:val="22"/>
          <w:u w:val="single"/>
        </w:rPr>
        <w:t>I</w:t>
      </w:r>
      <w:r w:rsidR="004575EE" w:rsidRPr="0070215C">
        <w:rPr>
          <w:b/>
          <w:color w:val="000000" w:themeColor="text1"/>
          <w:sz w:val="22"/>
          <w:szCs w:val="22"/>
          <w:u w:val="single"/>
        </w:rPr>
        <w:t>I</w:t>
      </w:r>
      <w:r w:rsidR="00FD49DB" w:rsidRPr="0070215C">
        <w:rPr>
          <w:b/>
          <w:color w:val="000000" w:themeColor="text1"/>
          <w:sz w:val="22"/>
          <w:szCs w:val="22"/>
          <w:u w:val="single"/>
        </w:rPr>
        <w:t>. Termin związania ofertą:</w:t>
      </w:r>
    </w:p>
    <w:p w:rsidR="00FD49DB" w:rsidRPr="0070215C" w:rsidRDefault="00FD49DB" w:rsidP="00FD49DB">
      <w:pPr>
        <w:jc w:val="both"/>
        <w:rPr>
          <w:color w:val="000000" w:themeColor="text1"/>
          <w:sz w:val="10"/>
          <w:szCs w:val="10"/>
        </w:rPr>
      </w:pPr>
    </w:p>
    <w:p w:rsidR="004F54B6" w:rsidRPr="0070215C" w:rsidRDefault="00FD49DB" w:rsidP="00EB0198">
      <w:pPr>
        <w:numPr>
          <w:ilvl w:val="0"/>
          <w:numId w:val="10"/>
        </w:numPr>
        <w:jc w:val="both"/>
        <w:rPr>
          <w:color w:val="000000" w:themeColor="text1"/>
          <w:sz w:val="20"/>
          <w:szCs w:val="20"/>
        </w:rPr>
      </w:pPr>
      <w:r w:rsidRPr="0070215C">
        <w:rPr>
          <w:color w:val="000000" w:themeColor="text1"/>
          <w:sz w:val="20"/>
          <w:szCs w:val="20"/>
        </w:rPr>
        <w:t xml:space="preserve">Wykonawca składający ofertę pozostaje nią związany przez okres </w:t>
      </w:r>
      <w:r w:rsidR="002873A2" w:rsidRPr="0070215C">
        <w:rPr>
          <w:b/>
          <w:color w:val="000000" w:themeColor="text1"/>
          <w:sz w:val="20"/>
          <w:szCs w:val="20"/>
        </w:rPr>
        <w:t>do dnia</w:t>
      </w:r>
      <w:r w:rsidR="0017302C" w:rsidRPr="0070215C">
        <w:rPr>
          <w:b/>
          <w:color w:val="000000" w:themeColor="text1"/>
          <w:sz w:val="20"/>
          <w:szCs w:val="20"/>
        </w:rPr>
        <w:t xml:space="preserve"> </w:t>
      </w:r>
      <w:r w:rsidR="00DE131D">
        <w:rPr>
          <w:b/>
          <w:color w:val="000000" w:themeColor="text1"/>
          <w:sz w:val="20"/>
          <w:szCs w:val="20"/>
        </w:rPr>
        <w:t>21</w:t>
      </w:r>
      <w:r w:rsidR="00EE7F87" w:rsidRPr="0070215C">
        <w:rPr>
          <w:b/>
          <w:color w:val="000000" w:themeColor="text1"/>
          <w:sz w:val="20"/>
          <w:szCs w:val="20"/>
        </w:rPr>
        <w:t>.</w:t>
      </w:r>
      <w:r w:rsidR="0070215C" w:rsidRPr="0070215C">
        <w:rPr>
          <w:b/>
          <w:color w:val="000000" w:themeColor="text1"/>
          <w:sz w:val="20"/>
          <w:szCs w:val="20"/>
        </w:rPr>
        <w:t>01</w:t>
      </w:r>
      <w:r w:rsidR="004D3D06" w:rsidRPr="0070215C">
        <w:rPr>
          <w:b/>
          <w:color w:val="000000" w:themeColor="text1"/>
          <w:sz w:val="20"/>
          <w:szCs w:val="20"/>
        </w:rPr>
        <w:t>.202</w:t>
      </w:r>
      <w:r w:rsidR="00DE131D">
        <w:rPr>
          <w:b/>
          <w:color w:val="000000" w:themeColor="text1"/>
          <w:sz w:val="20"/>
          <w:szCs w:val="20"/>
        </w:rPr>
        <w:t>5</w:t>
      </w:r>
      <w:r w:rsidR="004D3D06" w:rsidRPr="0070215C">
        <w:rPr>
          <w:b/>
          <w:color w:val="000000" w:themeColor="text1"/>
          <w:sz w:val="20"/>
          <w:szCs w:val="20"/>
        </w:rPr>
        <w:t>r</w:t>
      </w:r>
      <w:r w:rsidRPr="0070215C">
        <w:rPr>
          <w:color w:val="000000" w:themeColor="text1"/>
          <w:sz w:val="20"/>
          <w:szCs w:val="20"/>
        </w:rPr>
        <w:t xml:space="preserve">. Bieg terminu </w:t>
      </w:r>
      <w:r w:rsidR="001F5022" w:rsidRPr="0070215C">
        <w:rPr>
          <w:color w:val="000000" w:themeColor="text1"/>
          <w:sz w:val="20"/>
          <w:szCs w:val="20"/>
        </w:rPr>
        <w:t xml:space="preserve">związania ofertą </w:t>
      </w:r>
      <w:r w:rsidRPr="0070215C">
        <w:rPr>
          <w:color w:val="000000" w:themeColor="text1"/>
          <w:sz w:val="20"/>
          <w:szCs w:val="20"/>
        </w:rPr>
        <w:t xml:space="preserve">rozpoczyna się wraz z </w:t>
      </w:r>
      <w:r w:rsidR="002873A2" w:rsidRPr="0070215C">
        <w:rPr>
          <w:color w:val="000000" w:themeColor="text1"/>
          <w:sz w:val="20"/>
          <w:szCs w:val="20"/>
        </w:rPr>
        <w:t>upływem terminu składania ofert, przy czym pierwszym dniem związania ofertą jest dzień, w który</w:t>
      </w:r>
      <w:r w:rsidR="003D391E" w:rsidRPr="0070215C">
        <w:rPr>
          <w:color w:val="000000" w:themeColor="text1"/>
          <w:sz w:val="20"/>
          <w:szCs w:val="20"/>
        </w:rPr>
        <w:t>m upływa termin składania ofert.</w:t>
      </w:r>
    </w:p>
    <w:p w:rsidR="00395CAB" w:rsidRPr="0070215C" w:rsidRDefault="00395CAB" w:rsidP="00C318D9">
      <w:pPr>
        <w:jc w:val="both"/>
        <w:rPr>
          <w:color w:val="000000" w:themeColor="text1"/>
          <w:sz w:val="10"/>
          <w:szCs w:val="10"/>
        </w:rPr>
      </w:pPr>
    </w:p>
    <w:p w:rsidR="002873A2" w:rsidRPr="0070215C" w:rsidRDefault="002873A2" w:rsidP="00EB0198">
      <w:pPr>
        <w:numPr>
          <w:ilvl w:val="0"/>
          <w:numId w:val="10"/>
        </w:numPr>
        <w:jc w:val="both"/>
        <w:rPr>
          <w:color w:val="000000" w:themeColor="text1"/>
          <w:sz w:val="20"/>
          <w:szCs w:val="20"/>
        </w:rPr>
      </w:pPr>
      <w:r w:rsidRPr="0070215C">
        <w:rPr>
          <w:color w:val="000000" w:themeColor="text1"/>
          <w:sz w:val="20"/>
          <w:szCs w:val="20"/>
        </w:rPr>
        <w:t xml:space="preserve">W przypadku gdy wybór najkorzystniejszej oferty nie nastąpi przed upływem terminu związania ofertą wskazanego w ust. 1, Zamawiający przed upływem terminu związania ofertą </w:t>
      </w:r>
      <w:r w:rsidR="001F5022" w:rsidRPr="0070215C">
        <w:rPr>
          <w:color w:val="000000" w:themeColor="text1"/>
          <w:sz w:val="20"/>
          <w:szCs w:val="20"/>
        </w:rPr>
        <w:t>zwróci</w:t>
      </w:r>
      <w:r w:rsidRPr="0070215C">
        <w:rPr>
          <w:color w:val="000000" w:themeColor="text1"/>
          <w:sz w:val="20"/>
          <w:szCs w:val="20"/>
        </w:rPr>
        <w:t xml:space="preserve"> się jednokrotnie do</w:t>
      </w:r>
      <w:r w:rsidR="0045535C" w:rsidRPr="0070215C">
        <w:rPr>
          <w:color w:val="000000" w:themeColor="text1"/>
          <w:sz w:val="20"/>
          <w:szCs w:val="20"/>
        </w:rPr>
        <w:t> </w:t>
      </w:r>
      <w:r w:rsidR="001F5022" w:rsidRPr="0070215C">
        <w:rPr>
          <w:color w:val="000000" w:themeColor="text1"/>
          <w:sz w:val="20"/>
          <w:szCs w:val="20"/>
        </w:rPr>
        <w:t>W</w:t>
      </w:r>
      <w:r w:rsidRPr="0070215C">
        <w:rPr>
          <w:color w:val="000000" w:themeColor="text1"/>
          <w:sz w:val="20"/>
          <w:szCs w:val="20"/>
        </w:rPr>
        <w:t xml:space="preserve">ykonawców o wyrażenie zgody na przedłużenie tego terminu o wskazywany przez </w:t>
      </w:r>
      <w:r w:rsidR="001F5022" w:rsidRPr="0070215C">
        <w:rPr>
          <w:color w:val="000000" w:themeColor="text1"/>
          <w:sz w:val="20"/>
          <w:szCs w:val="20"/>
        </w:rPr>
        <w:t>Zamawiającego</w:t>
      </w:r>
      <w:r w:rsidRPr="0070215C">
        <w:rPr>
          <w:color w:val="000000" w:themeColor="text1"/>
          <w:sz w:val="20"/>
          <w:szCs w:val="20"/>
        </w:rPr>
        <w:t xml:space="preserve"> okres, nie dłuższy niż 30 dni. Przedłużenie terminu związania ofertą wymaga złożenia przez </w:t>
      </w:r>
      <w:r w:rsidR="001F5022" w:rsidRPr="0070215C">
        <w:rPr>
          <w:color w:val="000000" w:themeColor="text1"/>
          <w:sz w:val="20"/>
          <w:szCs w:val="20"/>
        </w:rPr>
        <w:t>W</w:t>
      </w:r>
      <w:r w:rsidRPr="0070215C">
        <w:rPr>
          <w:color w:val="000000" w:themeColor="text1"/>
          <w:sz w:val="20"/>
          <w:szCs w:val="20"/>
        </w:rPr>
        <w:t>ykonawcę pisemnego oświadczenia o wyrażeniu zgody na przedłużenie terminu związania ofertą.</w:t>
      </w:r>
    </w:p>
    <w:p w:rsidR="004F54B6" w:rsidRPr="0070215C" w:rsidRDefault="004F54B6" w:rsidP="009003A5">
      <w:pPr>
        <w:jc w:val="both"/>
        <w:rPr>
          <w:color w:val="000000" w:themeColor="text1"/>
          <w:sz w:val="20"/>
          <w:szCs w:val="20"/>
        </w:rPr>
      </w:pPr>
    </w:p>
    <w:p w:rsidR="00FD49DB" w:rsidRPr="0070215C" w:rsidRDefault="00BB111F" w:rsidP="00FD49DB">
      <w:pPr>
        <w:rPr>
          <w:color w:val="000000" w:themeColor="text1"/>
          <w:sz w:val="10"/>
        </w:rPr>
      </w:pPr>
      <w:r w:rsidRPr="0070215C">
        <w:rPr>
          <w:b/>
          <w:color w:val="000000" w:themeColor="text1"/>
          <w:sz w:val="22"/>
          <w:szCs w:val="22"/>
          <w:u w:val="single"/>
        </w:rPr>
        <w:t>XI</w:t>
      </w:r>
      <w:r w:rsidR="000D45E7" w:rsidRPr="0070215C">
        <w:rPr>
          <w:b/>
          <w:color w:val="000000" w:themeColor="text1"/>
          <w:sz w:val="22"/>
          <w:szCs w:val="22"/>
          <w:u w:val="single"/>
        </w:rPr>
        <w:t>II</w:t>
      </w:r>
      <w:r w:rsidR="0041369A" w:rsidRPr="0070215C">
        <w:rPr>
          <w:b/>
          <w:color w:val="000000" w:themeColor="text1"/>
          <w:sz w:val="22"/>
          <w:szCs w:val="22"/>
          <w:u w:val="single"/>
        </w:rPr>
        <w:t xml:space="preserve">. </w:t>
      </w:r>
      <w:r w:rsidR="00D33E07" w:rsidRPr="0070215C">
        <w:rPr>
          <w:b/>
          <w:color w:val="000000" w:themeColor="text1"/>
          <w:sz w:val="22"/>
          <w:szCs w:val="22"/>
          <w:u w:val="single"/>
        </w:rPr>
        <w:t>Opis sposobu przygotowania oferty</w:t>
      </w:r>
      <w:r w:rsidR="00FD49DB" w:rsidRPr="0070215C">
        <w:rPr>
          <w:b/>
          <w:color w:val="000000" w:themeColor="text1"/>
          <w:sz w:val="22"/>
          <w:szCs w:val="22"/>
          <w:u w:val="single"/>
        </w:rPr>
        <w:t>:</w:t>
      </w:r>
    </w:p>
    <w:p w:rsidR="00FD49DB" w:rsidRPr="0070215C" w:rsidRDefault="00FD49DB" w:rsidP="00FD49DB">
      <w:pPr>
        <w:jc w:val="both"/>
        <w:rPr>
          <w:color w:val="000000" w:themeColor="text1"/>
          <w:sz w:val="10"/>
        </w:rPr>
      </w:pPr>
    </w:p>
    <w:p w:rsidR="00D33E07" w:rsidRPr="0070215C" w:rsidRDefault="00D33E07" w:rsidP="009D5F41">
      <w:pPr>
        <w:numPr>
          <w:ilvl w:val="0"/>
          <w:numId w:val="6"/>
        </w:numPr>
        <w:ind w:left="318"/>
        <w:jc w:val="both"/>
        <w:rPr>
          <w:color w:val="000000" w:themeColor="text1"/>
          <w:sz w:val="20"/>
          <w:szCs w:val="20"/>
        </w:rPr>
      </w:pPr>
      <w:r w:rsidRPr="0070215C">
        <w:rPr>
          <w:color w:val="000000" w:themeColor="text1"/>
          <w:sz w:val="20"/>
          <w:szCs w:val="20"/>
        </w:rPr>
        <w:t>Wykonawca może złożyć tylko jedną ofertę</w:t>
      </w:r>
      <w:r w:rsidR="000678BC" w:rsidRPr="0070215C">
        <w:rPr>
          <w:color w:val="000000" w:themeColor="text1"/>
          <w:sz w:val="20"/>
          <w:szCs w:val="20"/>
        </w:rPr>
        <w:t>.</w:t>
      </w:r>
    </w:p>
    <w:p w:rsidR="00D33E07" w:rsidRPr="0070215C" w:rsidRDefault="00D33E07" w:rsidP="00D33E07">
      <w:pPr>
        <w:jc w:val="both"/>
        <w:rPr>
          <w:color w:val="000000" w:themeColor="text1"/>
          <w:sz w:val="10"/>
          <w:szCs w:val="10"/>
        </w:rPr>
      </w:pPr>
    </w:p>
    <w:p w:rsidR="002020D8" w:rsidRPr="0070215C" w:rsidRDefault="002020D8" w:rsidP="002020D8">
      <w:pPr>
        <w:numPr>
          <w:ilvl w:val="0"/>
          <w:numId w:val="6"/>
        </w:numPr>
        <w:ind w:left="318"/>
        <w:jc w:val="both"/>
        <w:rPr>
          <w:color w:val="000000" w:themeColor="text1"/>
          <w:sz w:val="20"/>
          <w:szCs w:val="20"/>
        </w:rPr>
      </w:pPr>
      <w:r w:rsidRPr="0070215C">
        <w:rPr>
          <w:color w:val="000000" w:themeColor="text1"/>
          <w:sz w:val="20"/>
          <w:szCs w:val="20"/>
        </w:rPr>
        <w:t xml:space="preserve">Treść oferty musi być zgodna z wymaganiami Zamawiającego określonymi w dokumentach zamówienia, w szczególności zgodnie z niniejszą SWZ. </w:t>
      </w:r>
    </w:p>
    <w:p w:rsidR="004F54B6" w:rsidRPr="0070215C" w:rsidRDefault="004F54B6" w:rsidP="004F54B6">
      <w:pPr>
        <w:jc w:val="both"/>
        <w:rPr>
          <w:color w:val="000000" w:themeColor="text1"/>
          <w:sz w:val="10"/>
          <w:szCs w:val="10"/>
        </w:rPr>
      </w:pPr>
    </w:p>
    <w:p w:rsidR="002020D8" w:rsidRPr="0070215C" w:rsidRDefault="002020D8" w:rsidP="002020D8">
      <w:pPr>
        <w:numPr>
          <w:ilvl w:val="0"/>
          <w:numId w:val="6"/>
        </w:numPr>
        <w:tabs>
          <w:tab w:val="clear" w:pos="0"/>
          <w:tab w:val="num" w:pos="-42"/>
        </w:tabs>
        <w:ind w:left="318"/>
        <w:jc w:val="both"/>
        <w:rPr>
          <w:b/>
          <w:color w:val="000000" w:themeColor="text1"/>
          <w:sz w:val="20"/>
          <w:szCs w:val="20"/>
        </w:rPr>
      </w:pPr>
      <w:r w:rsidRPr="0070215C">
        <w:rPr>
          <w:color w:val="000000" w:themeColor="text1"/>
          <w:sz w:val="20"/>
          <w:szCs w:val="20"/>
        </w:rPr>
        <w:t xml:space="preserve">Wykonawca przygotowuje ofertę przy pomocy interaktywnego </w:t>
      </w:r>
      <w:r w:rsidRPr="0070215C">
        <w:rPr>
          <w:b/>
          <w:color w:val="000000" w:themeColor="text1"/>
          <w:sz w:val="20"/>
          <w:szCs w:val="20"/>
        </w:rPr>
        <w:t xml:space="preserve">„Formularza ofertowego” </w:t>
      </w:r>
      <w:r w:rsidRPr="0070215C">
        <w:rPr>
          <w:color w:val="000000" w:themeColor="text1"/>
          <w:sz w:val="20"/>
          <w:szCs w:val="20"/>
        </w:rPr>
        <w:t>udostępnionego przez Zamawiającego na Platformie e-Zamówienia i zamieszczonego w podglądzie postępowania w zakładce „Informacje podstawowe” oraz zgodnie ze wzorem stanowiącym Załącznik nr 2 do SWZ (formularz asortymentowo-cenowy). Formularz asortymentowo-cenowy stanowi integralną część Formularza ofertowego.</w:t>
      </w:r>
    </w:p>
    <w:p w:rsidR="002020D8" w:rsidRPr="0070215C" w:rsidRDefault="002020D8" w:rsidP="002020D8">
      <w:pPr>
        <w:pStyle w:val="Akapitzlist"/>
        <w:rPr>
          <w:b/>
          <w:color w:val="000000" w:themeColor="text1"/>
          <w:sz w:val="10"/>
          <w:szCs w:val="10"/>
        </w:rPr>
      </w:pPr>
    </w:p>
    <w:p w:rsidR="002074A5" w:rsidRPr="0070215C" w:rsidRDefault="002020D8" w:rsidP="006A16E2">
      <w:pPr>
        <w:numPr>
          <w:ilvl w:val="0"/>
          <w:numId w:val="6"/>
        </w:numPr>
        <w:tabs>
          <w:tab w:val="clear" w:pos="0"/>
          <w:tab w:val="num" w:pos="-42"/>
        </w:tabs>
        <w:ind w:left="318"/>
        <w:jc w:val="both"/>
        <w:rPr>
          <w:color w:val="000000" w:themeColor="text1"/>
          <w:sz w:val="10"/>
          <w:szCs w:val="10"/>
        </w:rPr>
      </w:pPr>
      <w:r w:rsidRPr="0070215C">
        <w:rPr>
          <w:color w:val="000000" w:themeColor="text1"/>
          <w:sz w:val="20"/>
          <w:szCs w:val="20"/>
        </w:rPr>
        <w:t>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70215C">
        <w:rPr>
          <w:color w:val="000000" w:themeColor="text1"/>
          <w:sz w:val="10"/>
          <w:szCs w:val="10"/>
        </w:rPr>
        <w:t xml:space="preserve"> </w:t>
      </w:r>
    </w:p>
    <w:p w:rsidR="002074A5" w:rsidRPr="0070215C" w:rsidRDefault="002074A5" w:rsidP="002074A5">
      <w:pPr>
        <w:ind w:left="318"/>
        <w:jc w:val="both"/>
        <w:rPr>
          <w:color w:val="000000" w:themeColor="text1"/>
          <w:sz w:val="10"/>
          <w:szCs w:val="10"/>
        </w:rPr>
      </w:pPr>
    </w:p>
    <w:p w:rsidR="002020D8" w:rsidRPr="00C42479" w:rsidRDefault="002020D8" w:rsidP="002020D8">
      <w:pPr>
        <w:numPr>
          <w:ilvl w:val="0"/>
          <w:numId w:val="6"/>
        </w:numPr>
        <w:tabs>
          <w:tab w:val="clear" w:pos="0"/>
          <w:tab w:val="num" w:pos="-42"/>
        </w:tabs>
        <w:ind w:left="318"/>
        <w:jc w:val="both"/>
        <w:rPr>
          <w:color w:val="000000" w:themeColor="text1"/>
          <w:sz w:val="20"/>
          <w:szCs w:val="20"/>
        </w:rPr>
      </w:pPr>
      <w:r w:rsidRPr="0070215C">
        <w:rPr>
          <w:color w:val="000000" w:themeColor="text1"/>
          <w:sz w:val="20"/>
          <w:szCs w:val="20"/>
        </w:rPr>
        <w:t xml:space="preserve">Następnie Wykonawca powinien pobrać „Formularz ofertowy”, zapisać go na dysku komputera </w:t>
      </w:r>
      <w:r w:rsidRPr="00C42479">
        <w:rPr>
          <w:color w:val="000000" w:themeColor="text1"/>
          <w:sz w:val="20"/>
          <w:szCs w:val="20"/>
        </w:rPr>
        <w:t>użytkownika, uzupełnić pozostałymi danymi wymaganymi przez Zamawiającego i ponownie zapisać na dysku komputera użytkownika oraz podpisać odpowiednim rodzajem podpisu.</w:t>
      </w:r>
    </w:p>
    <w:p w:rsidR="002020D8" w:rsidRPr="00C42479" w:rsidRDefault="002020D8" w:rsidP="002074A5">
      <w:pPr>
        <w:ind w:left="318"/>
        <w:jc w:val="both"/>
        <w:rPr>
          <w:b/>
          <w:color w:val="000000" w:themeColor="text1"/>
          <w:sz w:val="20"/>
          <w:szCs w:val="20"/>
        </w:rPr>
      </w:pPr>
      <w:r w:rsidRPr="00C42479">
        <w:rPr>
          <w:color w:val="000000" w:themeColor="text1"/>
          <w:sz w:val="20"/>
          <w:szCs w:val="20"/>
          <w:u w:val="single"/>
        </w:rPr>
        <w:t xml:space="preserve">Uwaga! Nie należy zmieniać nazwy pliku nadanej przez Platformę e-Zamówienia. Zapisany „Formularz ofertowy” należy zawsze otwierać w programie Adobe </w:t>
      </w:r>
      <w:proofErr w:type="spellStart"/>
      <w:r w:rsidRPr="00C42479">
        <w:rPr>
          <w:color w:val="000000" w:themeColor="text1"/>
          <w:sz w:val="20"/>
          <w:szCs w:val="20"/>
          <w:u w:val="single"/>
        </w:rPr>
        <w:t>Acrobat</w:t>
      </w:r>
      <w:proofErr w:type="spellEnd"/>
      <w:r w:rsidRPr="00C42479">
        <w:rPr>
          <w:color w:val="000000" w:themeColor="text1"/>
          <w:sz w:val="20"/>
          <w:szCs w:val="20"/>
          <w:u w:val="single"/>
        </w:rPr>
        <w:t xml:space="preserve"> Reader DC.</w:t>
      </w:r>
    </w:p>
    <w:p w:rsidR="0002281A" w:rsidRPr="00C42479" w:rsidRDefault="0002281A" w:rsidP="004F54B6">
      <w:pPr>
        <w:jc w:val="both"/>
        <w:rPr>
          <w:color w:val="000000" w:themeColor="text1"/>
          <w:sz w:val="10"/>
          <w:szCs w:val="10"/>
        </w:rPr>
      </w:pPr>
    </w:p>
    <w:p w:rsidR="00D33E07" w:rsidRPr="00C42479" w:rsidRDefault="005C07D4" w:rsidP="005C07D4">
      <w:pPr>
        <w:numPr>
          <w:ilvl w:val="0"/>
          <w:numId w:val="6"/>
        </w:numPr>
        <w:jc w:val="both"/>
        <w:rPr>
          <w:color w:val="000000" w:themeColor="text1"/>
          <w:sz w:val="20"/>
          <w:szCs w:val="20"/>
        </w:rPr>
      </w:pPr>
      <w:r w:rsidRPr="00C42479">
        <w:rPr>
          <w:color w:val="000000" w:themeColor="text1"/>
          <w:sz w:val="20"/>
          <w:szCs w:val="20"/>
        </w:rPr>
        <w:t>Dokumenty, oświadczenia</w:t>
      </w:r>
      <w:r w:rsidR="00DB5D03" w:rsidRPr="00C42479">
        <w:rPr>
          <w:color w:val="000000" w:themeColor="text1"/>
          <w:sz w:val="20"/>
          <w:szCs w:val="20"/>
        </w:rPr>
        <w:t xml:space="preserve">, podmiotowe </w:t>
      </w:r>
      <w:r w:rsidRPr="00C42479">
        <w:rPr>
          <w:color w:val="000000" w:themeColor="text1"/>
          <w:sz w:val="20"/>
          <w:szCs w:val="20"/>
        </w:rPr>
        <w:t xml:space="preserve">lub </w:t>
      </w:r>
      <w:r w:rsidR="00DB5D03" w:rsidRPr="00C42479">
        <w:rPr>
          <w:color w:val="000000" w:themeColor="text1"/>
          <w:sz w:val="20"/>
          <w:szCs w:val="20"/>
        </w:rPr>
        <w:t>przedmiotowe</w:t>
      </w:r>
      <w:r w:rsidRPr="00C42479">
        <w:rPr>
          <w:color w:val="000000" w:themeColor="text1"/>
          <w:sz w:val="20"/>
          <w:szCs w:val="20"/>
        </w:rPr>
        <w:t xml:space="preserve"> środki dowodowe składane wraz z ofertą</w:t>
      </w:r>
      <w:r w:rsidR="00D33E07" w:rsidRPr="00C42479">
        <w:rPr>
          <w:color w:val="000000" w:themeColor="text1"/>
          <w:sz w:val="20"/>
          <w:szCs w:val="20"/>
        </w:rPr>
        <w:t>:</w:t>
      </w:r>
    </w:p>
    <w:p w:rsidR="00D33E07" w:rsidRPr="00C42479" w:rsidRDefault="00516EB3" w:rsidP="00EB0198">
      <w:pPr>
        <w:pStyle w:val="Akapitzlist"/>
        <w:numPr>
          <w:ilvl w:val="0"/>
          <w:numId w:val="26"/>
        </w:numPr>
        <w:jc w:val="both"/>
        <w:rPr>
          <w:color w:val="000000" w:themeColor="text1"/>
          <w:sz w:val="20"/>
          <w:szCs w:val="20"/>
        </w:rPr>
      </w:pPr>
      <w:r w:rsidRPr="00C42479">
        <w:rPr>
          <w:color w:val="000000" w:themeColor="text1"/>
          <w:sz w:val="20"/>
          <w:szCs w:val="20"/>
        </w:rPr>
        <w:t xml:space="preserve">oświadczenie, o którym mowa w art. 125 ust. 1 ustawy PZP w zakresie wskazanym przez Zamawiającego oraz o braku podstaw wykluczenia z postępowania na podstawie art. 7 ust. 1 ustawy z dnia 13 kwietnia 2022 r. o szczególnych rozwiązaniach w zakresie przeciwdziałania wspieraniu agresji na Ukrainę oraz służących ochronie bezpieczeństwa narodowego w zakresie wskazanym </w:t>
      </w:r>
      <w:r w:rsidRPr="00C42479">
        <w:rPr>
          <w:color w:val="000000" w:themeColor="text1"/>
          <w:sz w:val="20"/>
          <w:szCs w:val="20"/>
        </w:rPr>
        <w:lastRenderedPageBreak/>
        <w:t>przez Zamawiającego - zgodnie z wzorem stanowiącym Załącznik nr 3 do SWZ;</w:t>
      </w:r>
    </w:p>
    <w:p w:rsidR="00516EB3" w:rsidRPr="00C42479" w:rsidRDefault="00516EB3" w:rsidP="00EB0198">
      <w:pPr>
        <w:pStyle w:val="Akapitzlist"/>
        <w:numPr>
          <w:ilvl w:val="0"/>
          <w:numId w:val="26"/>
        </w:numPr>
        <w:jc w:val="both"/>
        <w:rPr>
          <w:color w:val="000000" w:themeColor="text1"/>
          <w:sz w:val="20"/>
          <w:szCs w:val="20"/>
        </w:rPr>
      </w:pPr>
      <w:r w:rsidRPr="00C42479">
        <w:rPr>
          <w:color w:val="000000" w:themeColor="text1"/>
          <w:sz w:val="20"/>
          <w:szCs w:val="20"/>
        </w:rPr>
        <w:t>w przypadku wykonawców wspólnie ubiegających się o udzielenie zamówienia, oświadczenie, o którym mowa w pkt. a) każdy z wykonawców wspólnie ubiegających się o udzielenie zamówienia składa oddzielnie jako oświadczenie własne.</w:t>
      </w:r>
    </w:p>
    <w:p w:rsidR="004D3D06" w:rsidRPr="00C42479" w:rsidRDefault="005E3342" w:rsidP="00EB0198">
      <w:pPr>
        <w:pStyle w:val="Akapitzlist"/>
        <w:numPr>
          <w:ilvl w:val="0"/>
          <w:numId w:val="26"/>
        </w:numPr>
        <w:jc w:val="both"/>
        <w:rPr>
          <w:color w:val="000000" w:themeColor="text1"/>
          <w:sz w:val="20"/>
          <w:szCs w:val="20"/>
        </w:rPr>
      </w:pPr>
      <w:r w:rsidRPr="00C42479">
        <w:rPr>
          <w:color w:val="000000" w:themeColor="text1"/>
          <w:sz w:val="20"/>
          <w:szCs w:val="20"/>
        </w:rPr>
        <w:t>przedmiotowe środki dowodowe</w:t>
      </w:r>
      <w:r w:rsidR="004D3D06" w:rsidRPr="00C42479">
        <w:rPr>
          <w:color w:val="000000" w:themeColor="text1"/>
          <w:sz w:val="20"/>
          <w:szCs w:val="20"/>
        </w:rPr>
        <w:t xml:space="preserve"> tj. </w:t>
      </w:r>
    </w:p>
    <w:p w:rsidR="00C91D02" w:rsidRPr="00C42479" w:rsidRDefault="009D5F41" w:rsidP="00A37B4A">
      <w:pPr>
        <w:pStyle w:val="Akapitzlist"/>
        <w:numPr>
          <w:ilvl w:val="0"/>
          <w:numId w:val="39"/>
        </w:numPr>
        <w:jc w:val="both"/>
        <w:rPr>
          <w:color w:val="000000" w:themeColor="text1"/>
          <w:sz w:val="20"/>
          <w:szCs w:val="20"/>
        </w:rPr>
      </w:pPr>
      <w:r w:rsidRPr="00C42479">
        <w:rPr>
          <w:color w:val="000000" w:themeColor="text1"/>
          <w:sz w:val="20"/>
          <w:szCs w:val="20"/>
        </w:rPr>
        <w:t>o</w:t>
      </w:r>
      <w:r w:rsidR="004D3D06" w:rsidRPr="00C42479">
        <w:rPr>
          <w:color w:val="000000" w:themeColor="text1"/>
          <w:sz w:val="20"/>
          <w:szCs w:val="20"/>
        </w:rPr>
        <w:t>świadczenie, że oferowany asortyment posiada dokumenty wymagane przez obowiązujące prawo na podstawie których może być wprowadzony do obrotu i stosowania w placówkach ochrony zdrowia RP - zgodnie z wzorem stanowiącym Załącznik nr 4 do SWZ</w:t>
      </w:r>
    </w:p>
    <w:p w:rsidR="00C42479" w:rsidRPr="00C42479" w:rsidRDefault="00C42479" w:rsidP="00C42479">
      <w:pPr>
        <w:pStyle w:val="Akapitzlist"/>
        <w:numPr>
          <w:ilvl w:val="0"/>
          <w:numId w:val="39"/>
        </w:numPr>
        <w:jc w:val="both"/>
        <w:rPr>
          <w:color w:val="000000" w:themeColor="text1"/>
          <w:sz w:val="20"/>
          <w:szCs w:val="20"/>
        </w:rPr>
      </w:pPr>
      <w:r w:rsidRPr="00C42479">
        <w:rPr>
          <w:color w:val="000000" w:themeColor="text1"/>
          <w:sz w:val="20"/>
          <w:szCs w:val="20"/>
        </w:rPr>
        <w:t xml:space="preserve">dla </w:t>
      </w:r>
      <w:r w:rsidR="00DE131D">
        <w:rPr>
          <w:color w:val="000000" w:themeColor="text1"/>
          <w:sz w:val="20"/>
          <w:szCs w:val="20"/>
        </w:rPr>
        <w:t>G</w:t>
      </w:r>
      <w:r w:rsidRPr="00C42479">
        <w:rPr>
          <w:color w:val="000000" w:themeColor="text1"/>
          <w:sz w:val="20"/>
          <w:szCs w:val="20"/>
        </w:rPr>
        <w:t xml:space="preserve">rupy </w:t>
      </w:r>
      <w:r w:rsidR="00DE131D">
        <w:rPr>
          <w:color w:val="000000" w:themeColor="text1"/>
          <w:sz w:val="20"/>
          <w:szCs w:val="20"/>
        </w:rPr>
        <w:t>3</w:t>
      </w:r>
      <w:r w:rsidRPr="00C42479">
        <w:rPr>
          <w:color w:val="000000" w:themeColor="text1"/>
          <w:sz w:val="20"/>
          <w:szCs w:val="20"/>
        </w:rPr>
        <w:t>: karty danych technicznych oferowanych wyrobów lub inny dokument, z którego wynikać będzie spełnianie wymagań określonych przez Zamawiającego,</w:t>
      </w:r>
    </w:p>
    <w:p w:rsidR="00C42479" w:rsidRPr="00C42479" w:rsidRDefault="00C42479" w:rsidP="00C42479">
      <w:pPr>
        <w:pStyle w:val="Akapitzlist"/>
        <w:numPr>
          <w:ilvl w:val="0"/>
          <w:numId w:val="39"/>
        </w:numPr>
        <w:jc w:val="both"/>
        <w:rPr>
          <w:color w:val="000000" w:themeColor="text1"/>
          <w:sz w:val="20"/>
          <w:szCs w:val="20"/>
        </w:rPr>
      </w:pPr>
      <w:r w:rsidRPr="00C42479">
        <w:rPr>
          <w:color w:val="000000" w:themeColor="text1"/>
          <w:sz w:val="20"/>
          <w:szCs w:val="20"/>
        </w:rPr>
        <w:t>informacja na temat spełnienia wymaganych przez Zamawiającego parametrów (Załącznik nr 5 do SWZ).</w:t>
      </w:r>
    </w:p>
    <w:p w:rsidR="009D5F41" w:rsidRPr="00C42479" w:rsidRDefault="00E7437C" w:rsidP="00EB0198">
      <w:pPr>
        <w:pStyle w:val="Akapitzlist"/>
        <w:numPr>
          <w:ilvl w:val="0"/>
          <w:numId w:val="26"/>
        </w:numPr>
        <w:jc w:val="both"/>
        <w:rPr>
          <w:color w:val="000000" w:themeColor="text1"/>
          <w:sz w:val="20"/>
          <w:szCs w:val="20"/>
        </w:rPr>
      </w:pPr>
      <w:r w:rsidRPr="00C42479">
        <w:rPr>
          <w:color w:val="000000" w:themeColor="text1"/>
          <w:sz w:val="20"/>
          <w:szCs w:val="20"/>
        </w:rPr>
        <w:t>w celu potwierdzenia, że osoba działająca w imieniu Wykonawcy jest umocowana do jego reprezentowania</w:t>
      </w:r>
      <w:r w:rsidR="009D5F41" w:rsidRPr="00C42479">
        <w:rPr>
          <w:color w:val="000000" w:themeColor="text1"/>
          <w:sz w:val="20"/>
          <w:szCs w:val="20"/>
        </w:rPr>
        <w:t>:</w:t>
      </w:r>
    </w:p>
    <w:p w:rsidR="00516EB3" w:rsidRPr="00C42479" w:rsidRDefault="00516EB3" w:rsidP="00EB0198">
      <w:pPr>
        <w:pStyle w:val="Akapitzlist"/>
        <w:numPr>
          <w:ilvl w:val="0"/>
          <w:numId w:val="39"/>
        </w:numPr>
        <w:jc w:val="both"/>
        <w:rPr>
          <w:color w:val="000000" w:themeColor="text1"/>
          <w:sz w:val="20"/>
          <w:szCs w:val="20"/>
        </w:rPr>
      </w:pPr>
      <w:r w:rsidRPr="00C42479">
        <w:rPr>
          <w:color w:val="000000" w:themeColor="text1"/>
          <w:sz w:val="20"/>
          <w:szCs w:val="20"/>
        </w:rPr>
        <w:t>odpis lub informację z Krajowego Rejestru Sądowego, Centralnej Ewidencji i Informacji o Działalności Gospodarczej lub innego właściwego rejestr</w:t>
      </w:r>
      <w:r w:rsidR="00AF7924" w:rsidRPr="00C42479">
        <w:rPr>
          <w:color w:val="000000" w:themeColor="text1"/>
          <w:sz w:val="20"/>
          <w:szCs w:val="20"/>
        </w:rPr>
        <w:t>u, chyba że Zamawiający może je </w:t>
      </w:r>
      <w:r w:rsidRPr="00C42479">
        <w:rPr>
          <w:color w:val="000000" w:themeColor="text1"/>
          <w:sz w:val="20"/>
          <w:szCs w:val="20"/>
        </w:rPr>
        <w:t>uzyskać za pomocą bezpłatnych i ogólnodostępnych baz danych a Wykonawca np. w Formularzu ofertowym wskazał dane umożliwiające dostęp do tych dokumentów w odniesieniu do Wykonawcy jak również w odniesieniu do podmiotów udostępniających zasoby;</w:t>
      </w:r>
    </w:p>
    <w:p w:rsidR="00F3667F" w:rsidRPr="00C42479" w:rsidRDefault="00F3667F" w:rsidP="00EB0198">
      <w:pPr>
        <w:pStyle w:val="Akapitzlist"/>
        <w:numPr>
          <w:ilvl w:val="0"/>
          <w:numId w:val="26"/>
        </w:numPr>
        <w:jc w:val="both"/>
        <w:rPr>
          <w:color w:val="000000" w:themeColor="text1"/>
          <w:sz w:val="20"/>
          <w:szCs w:val="20"/>
        </w:rPr>
      </w:pPr>
      <w:r w:rsidRPr="00C42479">
        <w:rPr>
          <w:color w:val="000000" w:themeColor="text1"/>
          <w:sz w:val="20"/>
          <w:szCs w:val="20"/>
        </w:rPr>
        <w:t>pełnomocnictwo lub inny dokument potwierdzający umocowanie do reprezentowania Wykonawcy, chyba że umocowanie do reprezentacji wynika z doku</w:t>
      </w:r>
      <w:r w:rsidR="00E7437C" w:rsidRPr="00C42479">
        <w:rPr>
          <w:color w:val="000000" w:themeColor="text1"/>
          <w:sz w:val="20"/>
          <w:szCs w:val="20"/>
        </w:rPr>
        <w:t xml:space="preserve">mentów, o których mowa w pkt. </w:t>
      </w:r>
      <w:r w:rsidR="005C07D4" w:rsidRPr="00C42479">
        <w:rPr>
          <w:color w:val="000000" w:themeColor="text1"/>
          <w:sz w:val="20"/>
          <w:szCs w:val="20"/>
        </w:rPr>
        <w:t>d</w:t>
      </w:r>
      <w:r w:rsidRPr="00C42479">
        <w:rPr>
          <w:color w:val="000000" w:themeColor="text1"/>
          <w:sz w:val="20"/>
          <w:szCs w:val="20"/>
        </w:rPr>
        <w:t>)</w:t>
      </w:r>
      <w:r w:rsidR="00E7437C" w:rsidRPr="00C42479">
        <w:rPr>
          <w:color w:val="000000" w:themeColor="text1"/>
          <w:sz w:val="20"/>
          <w:szCs w:val="20"/>
        </w:rPr>
        <w:t>;</w:t>
      </w:r>
    </w:p>
    <w:p w:rsidR="000B66AD" w:rsidRPr="00C42479" w:rsidRDefault="009D5F41" w:rsidP="00EB0198">
      <w:pPr>
        <w:pStyle w:val="Akapitzlist"/>
        <w:numPr>
          <w:ilvl w:val="0"/>
          <w:numId w:val="26"/>
        </w:numPr>
        <w:jc w:val="both"/>
        <w:rPr>
          <w:color w:val="000000" w:themeColor="text1"/>
          <w:sz w:val="20"/>
          <w:szCs w:val="20"/>
        </w:rPr>
      </w:pPr>
      <w:r w:rsidRPr="00C42479">
        <w:rPr>
          <w:color w:val="000000" w:themeColor="text1"/>
          <w:sz w:val="20"/>
          <w:szCs w:val="20"/>
        </w:rPr>
        <w:t>p</w:t>
      </w:r>
      <w:r w:rsidR="000B66AD" w:rsidRPr="00C42479">
        <w:rPr>
          <w:color w:val="000000" w:themeColor="text1"/>
          <w:sz w:val="20"/>
          <w:szCs w:val="20"/>
        </w:rPr>
        <w:t>ełnomocnictwo do reprezentowania wszystkich Wykonaw</w:t>
      </w:r>
      <w:r w:rsidRPr="00C42479">
        <w:rPr>
          <w:color w:val="000000" w:themeColor="text1"/>
          <w:sz w:val="20"/>
          <w:szCs w:val="20"/>
        </w:rPr>
        <w:t>ców wspólnie ubiegających się o </w:t>
      </w:r>
      <w:r w:rsidR="000B66AD" w:rsidRPr="00C42479">
        <w:rPr>
          <w:color w:val="000000" w:themeColor="text1"/>
          <w:sz w:val="20"/>
          <w:szCs w:val="20"/>
        </w:rPr>
        <w:t>udzielenie zamówienia lub inny dokument potwierdzający umocowanie do reprezentowania Wykonawcy (np. umowa o współdziałaniu)</w:t>
      </w:r>
      <w:r w:rsidR="005C07D4" w:rsidRPr="00C42479">
        <w:rPr>
          <w:color w:val="000000" w:themeColor="text1"/>
          <w:sz w:val="20"/>
          <w:szCs w:val="20"/>
        </w:rPr>
        <w:t>;</w:t>
      </w:r>
      <w:r w:rsidR="000B66AD" w:rsidRPr="00C42479">
        <w:rPr>
          <w:color w:val="000000" w:themeColor="text1"/>
          <w:sz w:val="20"/>
          <w:szCs w:val="20"/>
        </w:rPr>
        <w:t xml:space="preserve"> </w:t>
      </w:r>
      <w:r w:rsidR="005C07D4" w:rsidRPr="00C42479">
        <w:rPr>
          <w:color w:val="000000" w:themeColor="text1"/>
          <w:sz w:val="20"/>
          <w:szCs w:val="20"/>
        </w:rPr>
        <w:t>p</w:t>
      </w:r>
      <w:r w:rsidR="000B66AD" w:rsidRPr="00C42479">
        <w:rPr>
          <w:color w:val="000000" w:themeColor="text1"/>
          <w:sz w:val="20"/>
          <w:szCs w:val="20"/>
        </w:rPr>
        <w:t>ełnomocnik może być ustanowiony do</w:t>
      </w:r>
      <w:r w:rsidR="0045535C" w:rsidRPr="00C42479">
        <w:rPr>
          <w:color w:val="000000" w:themeColor="text1"/>
          <w:sz w:val="20"/>
          <w:szCs w:val="20"/>
        </w:rPr>
        <w:t> </w:t>
      </w:r>
      <w:r w:rsidR="000B66AD" w:rsidRPr="00C42479">
        <w:rPr>
          <w:color w:val="000000" w:themeColor="text1"/>
          <w:sz w:val="20"/>
          <w:szCs w:val="20"/>
        </w:rPr>
        <w:t>reprezentowania Wykonawców w postępowaniu albo do r</w:t>
      </w:r>
      <w:r w:rsidRPr="00C42479">
        <w:rPr>
          <w:color w:val="000000" w:themeColor="text1"/>
          <w:sz w:val="20"/>
          <w:szCs w:val="20"/>
        </w:rPr>
        <w:t>eprezentowania w postępowaniu i </w:t>
      </w:r>
      <w:r w:rsidR="000B66AD" w:rsidRPr="00C42479">
        <w:rPr>
          <w:color w:val="000000" w:themeColor="text1"/>
          <w:sz w:val="20"/>
          <w:szCs w:val="20"/>
        </w:rPr>
        <w:t>zawarcia umowy</w:t>
      </w:r>
      <w:r w:rsidR="000D45E7" w:rsidRPr="00C42479">
        <w:rPr>
          <w:color w:val="000000" w:themeColor="text1"/>
          <w:sz w:val="20"/>
          <w:szCs w:val="20"/>
        </w:rPr>
        <w:t>.</w:t>
      </w:r>
    </w:p>
    <w:p w:rsidR="007F13BF" w:rsidRPr="00C42479" w:rsidRDefault="007F13BF" w:rsidP="007F13BF">
      <w:pPr>
        <w:pStyle w:val="Akapitzlist"/>
        <w:rPr>
          <w:color w:val="000000" w:themeColor="text1"/>
          <w:sz w:val="10"/>
          <w:szCs w:val="10"/>
        </w:rPr>
      </w:pPr>
    </w:p>
    <w:p w:rsidR="007F13BF" w:rsidRPr="00C42479" w:rsidRDefault="007F13BF" w:rsidP="009D5F41">
      <w:pPr>
        <w:numPr>
          <w:ilvl w:val="0"/>
          <w:numId w:val="6"/>
        </w:numPr>
        <w:ind w:left="318"/>
        <w:jc w:val="both"/>
        <w:rPr>
          <w:color w:val="000000" w:themeColor="text1"/>
          <w:sz w:val="20"/>
          <w:szCs w:val="20"/>
        </w:rPr>
      </w:pPr>
      <w:r w:rsidRPr="00C42479">
        <w:rPr>
          <w:color w:val="000000" w:themeColor="text1"/>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C42479" w:rsidRDefault="004F54B6" w:rsidP="004F54B6">
      <w:pPr>
        <w:jc w:val="both"/>
        <w:rPr>
          <w:color w:val="000000" w:themeColor="text1"/>
          <w:sz w:val="10"/>
          <w:szCs w:val="10"/>
        </w:rPr>
      </w:pPr>
    </w:p>
    <w:p w:rsidR="00240A80" w:rsidRPr="00C42479" w:rsidRDefault="00240A80" w:rsidP="009D5F41">
      <w:pPr>
        <w:numPr>
          <w:ilvl w:val="0"/>
          <w:numId w:val="6"/>
        </w:numPr>
        <w:tabs>
          <w:tab w:val="clear" w:pos="0"/>
          <w:tab w:val="num" w:pos="-42"/>
        </w:tabs>
        <w:ind w:left="318"/>
        <w:jc w:val="both"/>
        <w:rPr>
          <w:color w:val="000000" w:themeColor="text1"/>
          <w:sz w:val="10"/>
          <w:szCs w:val="10"/>
        </w:rPr>
      </w:pPr>
      <w:r w:rsidRPr="00C42479">
        <w:rPr>
          <w:color w:val="000000" w:themeColor="text1"/>
          <w:sz w:val="20"/>
          <w:szCs w:val="20"/>
        </w:rPr>
        <w:t xml:space="preserve">Oferta powinna być sporządzona w języku polskim, </w:t>
      </w:r>
      <w:r w:rsidRPr="00C42479">
        <w:rPr>
          <w:b/>
          <w:color w:val="000000" w:themeColor="text1"/>
          <w:sz w:val="20"/>
          <w:szCs w:val="20"/>
        </w:rPr>
        <w:t>w formie elektronicznej</w:t>
      </w:r>
      <w:r w:rsidR="009E259C" w:rsidRPr="00C42479">
        <w:rPr>
          <w:b/>
          <w:color w:val="000000" w:themeColor="text1"/>
          <w:sz w:val="20"/>
          <w:szCs w:val="20"/>
        </w:rPr>
        <w:t xml:space="preserve"> (tj. opatrzonej kwalifikowanym podpisem elektronicznym)</w:t>
      </w:r>
      <w:r w:rsidRPr="00C42479">
        <w:rPr>
          <w:b/>
          <w:color w:val="000000" w:themeColor="text1"/>
          <w:sz w:val="20"/>
          <w:szCs w:val="20"/>
        </w:rPr>
        <w:t xml:space="preserve"> lub w postaci elektronicznej opatrzonej podpisem zaufanym lub podpisem osobistym.</w:t>
      </w:r>
      <w:r w:rsidRPr="00C42479">
        <w:rPr>
          <w:color w:val="000000" w:themeColor="text1"/>
          <w:sz w:val="20"/>
          <w:szCs w:val="20"/>
        </w:rPr>
        <w:t xml:space="preserve"> </w:t>
      </w:r>
    </w:p>
    <w:p w:rsidR="004F54B6" w:rsidRPr="00C42479" w:rsidRDefault="004F54B6" w:rsidP="008E67B2">
      <w:pPr>
        <w:jc w:val="both"/>
        <w:rPr>
          <w:color w:val="000000" w:themeColor="text1"/>
          <w:sz w:val="10"/>
          <w:szCs w:val="10"/>
        </w:rPr>
      </w:pPr>
    </w:p>
    <w:p w:rsidR="00240A80" w:rsidRPr="00C42479" w:rsidRDefault="00240A80" w:rsidP="00F1584A">
      <w:pPr>
        <w:numPr>
          <w:ilvl w:val="0"/>
          <w:numId w:val="6"/>
        </w:numPr>
        <w:jc w:val="both"/>
        <w:rPr>
          <w:color w:val="000000" w:themeColor="text1"/>
          <w:sz w:val="20"/>
          <w:szCs w:val="20"/>
        </w:rPr>
      </w:pPr>
      <w:r w:rsidRPr="00C42479">
        <w:rPr>
          <w:color w:val="000000" w:themeColor="text1"/>
          <w:sz w:val="20"/>
          <w:szCs w:val="20"/>
        </w:rPr>
        <w:t xml:space="preserve">Jeżeli </w:t>
      </w:r>
      <w:r w:rsidR="00F1584A" w:rsidRPr="00C42479">
        <w:rPr>
          <w:color w:val="000000" w:themeColor="text1"/>
          <w:sz w:val="20"/>
          <w:szCs w:val="20"/>
        </w:rPr>
        <w:t>oferta zawiera informacje stanowiące tajemnicę przedsiębiorstw</w:t>
      </w:r>
      <w:r w:rsidR="002F3FA1" w:rsidRPr="00C42479">
        <w:rPr>
          <w:color w:val="000000" w:themeColor="text1"/>
          <w:sz w:val="20"/>
          <w:szCs w:val="20"/>
        </w:rPr>
        <w:t>a w rozumieniu ustawy z dnia 16 </w:t>
      </w:r>
      <w:r w:rsidR="00F1584A" w:rsidRPr="00C42479">
        <w:rPr>
          <w:color w:val="000000" w:themeColor="text1"/>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 powinny zostać złożone w osobnym pliku wraz z jednoczesnym zaznaczeniem polecenia „Załącznik stanowiący tajemnicę przedsiębiorstwa”. Zarówno załącznik stanowiący tajemnicę przedsiębiorstwa jak i uzasadnienie zastrzeżenia tajemnicy przedsiębiorstwa należy dodać w polu „Załączniki i inne dokumenty przedstawione w ofercie przez Wykonawcę”.</w:t>
      </w:r>
    </w:p>
    <w:p w:rsidR="006A16E2" w:rsidRPr="00C42479" w:rsidRDefault="006A16E2" w:rsidP="006A16E2">
      <w:pPr>
        <w:pStyle w:val="Akapitzlist"/>
        <w:rPr>
          <w:color w:val="000000" w:themeColor="text1"/>
          <w:sz w:val="10"/>
          <w:szCs w:val="10"/>
        </w:rPr>
      </w:pPr>
    </w:p>
    <w:p w:rsidR="008E67B2" w:rsidRPr="00C42479" w:rsidRDefault="000678BC" w:rsidP="006A16E2">
      <w:pPr>
        <w:numPr>
          <w:ilvl w:val="0"/>
          <w:numId w:val="6"/>
        </w:numPr>
        <w:jc w:val="both"/>
        <w:rPr>
          <w:color w:val="000000" w:themeColor="text1"/>
          <w:sz w:val="20"/>
          <w:szCs w:val="20"/>
        </w:rPr>
      </w:pPr>
      <w:r w:rsidRPr="00C42479">
        <w:rPr>
          <w:color w:val="000000" w:themeColor="text1"/>
          <w:sz w:val="20"/>
          <w:szCs w:val="20"/>
        </w:rPr>
        <w:t xml:space="preserve">Wszystkie </w:t>
      </w:r>
      <w:r w:rsidR="00F1584A" w:rsidRPr="00C42479">
        <w:rPr>
          <w:color w:val="000000" w:themeColor="text1"/>
          <w:sz w:val="20"/>
          <w:szCs w:val="20"/>
        </w:rPr>
        <w:t>koszty związane z uczestnictwem w postępowaniu, w s</w:t>
      </w:r>
      <w:r w:rsidR="002F3FA1" w:rsidRPr="00C42479">
        <w:rPr>
          <w:color w:val="000000" w:themeColor="text1"/>
          <w:sz w:val="20"/>
          <w:szCs w:val="20"/>
        </w:rPr>
        <w:t>zczególności z przygotowaniem i </w:t>
      </w:r>
      <w:r w:rsidR="00F1584A" w:rsidRPr="00C42479">
        <w:rPr>
          <w:color w:val="000000" w:themeColor="text1"/>
          <w:sz w:val="20"/>
          <w:szCs w:val="20"/>
        </w:rPr>
        <w:t>złożeniem oferty ponosi Wykonawca składający ofertę. Zamawiający nie przewiduje zwrotu kosztów udziału w postępowaniu.</w:t>
      </w:r>
    </w:p>
    <w:p w:rsidR="006A16E2" w:rsidRPr="00C42479" w:rsidRDefault="006A16E2" w:rsidP="006A16E2">
      <w:pPr>
        <w:pStyle w:val="Akapitzlist"/>
        <w:rPr>
          <w:color w:val="000000" w:themeColor="text1"/>
          <w:sz w:val="10"/>
          <w:szCs w:val="10"/>
        </w:rPr>
      </w:pPr>
    </w:p>
    <w:p w:rsidR="0017302C" w:rsidRPr="00C42479" w:rsidRDefault="0017302C" w:rsidP="006A16E2">
      <w:pPr>
        <w:numPr>
          <w:ilvl w:val="0"/>
          <w:numId w:val="6"/>
        </w:numPr>
        <w:jc w:val="both"/>
        <w:rPr>
          <w:color w:val="000000" w:themeColor="text1"/>
          <w:sz w:val="20"/>
          <w:szCs w:val="20"/>
        </w:rPr>
      </w:pPr>
      <w:r w:rsidRPr="00C42479">
        <w:rPr>
          <w:rFonts w:cs="Times New Roman"/>
          <w:color w:val="000000" w:themeColor="text1"/>
          <w:sz w:val="20"/>
          <w:szCs w:val="20"/>
        </w:rPr>
        <w:t xml:space="preserve">Podmiotowe środki dowodowe, przedmiotowe środki dowodowe oraz inne dokumenty lub oświadczenia sporządzone w języku obcym winny być złożone wraz z tłumaczeniem na język polski. </w:t>
      </w:r>
    </w:p>
    <w:p w:rsidR="00E27202" w:rsidRPr="00C42479" w:rsidRDefault="00E27202" w:rsidP="00861D61">
      <w:pPr>
        <w:jc w:val="both"/>
        <w:rPr>
          <w:rFonts w:cs="Times New Roman"/>
          <w:color w:val="000000" w:themeColor="text1"/>
          <w:sz w:val="20"/>
          <w:szCs w:val="20"/>
        </w:rPr>
      </w:pPr>
    </w:p>
    <w:p w:rsidR="00EC1E4E" w:rsidRPr="00C42479" w:rsidRDefault="00BB111F" w:rsidP="00EC1E4E">
      <w:pPr>
        <w:tabs>
          <w:tab w:val="left" w:pos="5442"/>
        </w:tabs>
        <w:rPr>
          <w:color w:val="000000" w:themeColor="text1"/>
          <w:sz w:val="22"/>
          <w:szCs w:val="22"/>
        </w:rPr>
      </w:pPr>
      <w:r w:rsidRPr="00C42479">
        <w:rPr>
          <w:b/>
          <w:color w:val="000000" w:themeColor="text1"/>
          <w:sz w:val="22"/>
          <w:szCs w:val="22"/>
          <w:u w:val="single"/>
        </w:rPr>
        <w:t>X</w:t>
      </w:r>
      <w:r w:rsidR="000D45E7" w:rsidRPr="00C42479">
        <w:rPr>
          <w:b/>
          <w:color w:val="000000" w:themeColor="text1"/>
          <w:sz w:val="22"/>
          <w:szCs w:val="22"/>
          <w:u w:val="single"/>
        </w:rPr>
        <w:t>I</w:t>
      </w:r>
      <w:r w:rsidRPr="00C42479">
        <w:rPr>
          <w:b/>
          <w:color w:val="000000" w:themeColor="text1"/>
          <w:sz w:val="22"/>
          <w:szCs w:val="22"/>
          <w:u w:val="single"/>
        </w:rPr>
        <w:t>V</w:t>
      </w:r>
      <w:r w:rsidR="00EC1E4E" w:rsidRPr="00C42479">
        <w:rPr>
          <w:b/>
          <w:color w:val="000000" w:themeColor="text1"/>
          <w:sz w:val="22"/>
          <w:szCs w:val="22"/>
          <w:u w:val="single"/>
        </w:rPr>
        <w:t>. Opis sposobu obliczenia ceny oferty:</w:t>
      </w:r>
    </w:p>
    <w:p w:rsidR="00EC1E4E" w:rsidRPr="00C42479" w:rsidRDefault="00EC1E4E" w:rsidP="00EC1E4E">
      <w:pPr>
        <w:jc w:val="both"/>
        <w:rPr>
          <w:color w:val="000000" w:themeColor="text1"/>
          <w:sz w:val="10"/>
        </w:rPr>
      </w:pPr>
    </w:p>
    <w:p w:rsidR="00EC1E4E" w:rsidRPr="00C42479" w:rsidRDefault="00EC1E4E" w:rsidP="009D5F41">
      <w:pPr>
        <w:numPr>
          <w:ilvl w:val="0"/>
          <w:numId w:val="8"/>
        </w:numPr>
        <w:tabs>
          <w:tab w:val="clear" w:pos="0"/>
          <w:tab w:val="num" w:pos="-42"/>
        </w:tabs>
        <w:ind w:left="318"/>
        <w:jc w:val="both"/>
        <w:rPr>
          <w:b/>
          <w:color w:val="000000" w:themeColor="text1"/>
          <w:sz w:val="20"/>
          <w:szCs w:val="20"/>
        </w:rPr>
      </w:pPr>
      <w:r w:rsidRPr="00C42479">
        <w:rPr>
          <w:color w:val="000000" w:themeColor="text1"/>
          <w:sz w:val="20"/>
          <w:szCs w:val="20"/>
        </w:rPr>
        <w:t>Wykonawca w przedstawionej ofercie winien zaoferować cenę kompletną, jednoznaczną, ostateczną, niepodlegającą negocjacji .</w:t>
      </w:r>
    </w:p>
    <w:p w:rsidR="00EC1E4E" w:rsidRPr="00C42479" w:rsidRDefault="00EC1E4E" w:rsidP="00EC1E4E">
      <w:pPr>
        <w:ind w:left="318"/>
        <w:jc w:val="both"/>
        <w:rPr>
          <w:color w:val="000000" w:themeColor="text1"/>
          <w:sz w:val="20"/>
          <w:szCs w:val="20"/>
        </w:rPr>
      </w:pPr>
      <w:r w:rsidRPr="00C42479">
        <w:rPr>
          <w:b/>
          <w:color w:val="000000" w:themeColor="text1"/>
          <w:sz w:val="20"/>
          <w:szCs w:val="20"/>
        </w:rPr>
        <w:t>Cena oferty</w:t>
      </w:r>
      <w:r w:rsidRPr="00C42479">
        <w:rPr>
          <w:color w:val="000000" w:themeColor="text1"/>
          <w:sz w:val="20"/>
          <w:szCs w:val="20"/>
        </w:rPr>
        <w:t xml:space="preserve"> – jest to wartość wyrażona w jednostkach pieniężnych, którą Zamawiający jest obowiązany zapłacić Wykonawcy za realizację przedmiotu zamówienia. </w:t>
      </w:r>
    </w:p>
    <w:p w:rsidR="0002281A" w:rsidRPr="00C42479" w:rsidRDefault="0002281A" w:rsidP="00EC1E4E">
      <w:pPr>
        <w:ind w:left="318"/>
        <w:jc w:val="both"/>
        <w:rPr>
          <w:color w:val="000000" w:themeColor="text1"/>
          <w:sz w:val="10"/>
          <w:szCs w:val="10"/>
        </w:rPr>
      </w:pPr>
    </w:p>
    <w:p w:rsidR="00451FFE" w:rsidRPr="00C42479" w:rsidRDefault="00451FFE" w:rsidP="00451FFE">
      <w:pPr>
        <w:numPr>
          <w:ilvl w:val="0"/>
          <w:numId w:val="8"/>
        </w:numPr>
        <w:jc w:val="both"/>
        <w:rPr>
          <w:b/>
          <w:color w:val="000000" w:themeColor="text1"/>
          <w:sz w:val="20"/>
          <w:szCs w:val="20"/>
        </w:rPr>
      </w:pPr>
      <w:r w:rsidRPr="00C42479">
        <w:rPr>
          <w:color w:val="000000" w:themeColor="text1"/>
          <w:sz w:val="20"/>
          <w:szCs w:val="20"/>
        </w:rPr>
        <w:t>Cena powinna być skalkulowana w sposób jednoznaczny i powinna uwzględniać wszystkie koszty związane z realizacją zamówienia, m.in.:</w:t>
      </w:r>
    </w:p>
    <w:p w:rsidR="00C42479" w:rsidRPr="00C42479" w:rsidRDefault="00C42479" w:rsidP="00C42479">
      <w:pPr>
        <w:numPr>
          <w:ilvl w:val="1"/>
          <w:numId w:val="8"/>
        </w:numPr>
        <w:jc w:val="both"/>
        <w:rPr>
          <w:color w:val="000000" w:themeColor="text1"/>
          <w:sz w:val="20"/>
          <w:szCs w:val="20"/>
        </w:rPr>
      </w:pPr>
      <w:r w:rsidRPr="00C42479">
        <w:rPr>
          <w:color w:val="000000" w:themeColor="text1"/>
          <w:sz w:val="20"/>
          <w:szCs w:val="20"/>
        </w:rPr>
        <w:t xml:space="preserve">sukcesywną sprzedaż i dostawę transportem własnym, na swój koszt i ryzyko przedmiotu zamówienia do siedziby Zamawiającego, </w:t>
      </w:r>
    </w:p>
    <w:p w:rsidR="00C42479" w:rsidRPr="00C42479" w:rsidRDefault="00C42479" w:rsidP="00C42479">
      <w:pPr>
        <w:numPr>
          <w:ilvl w:val="1"/>
          <w:numId w:val="8"/>
        </w:numPr>
        <w:jc w:val="both"/>
        <w:rPr>
          <w:color w:val="000000" w:themeColor="text1"/>
          <w:sz w:val="20"/>
          <w:szCs w:val="20"/>
        </w:rPr>
      </w:pPr>
      <w:r w:rsidRPr="00C42479">
        <w:rPr>
          <w:color w:val="000000" w:themeColor="text1"/>
          <w:sz w:val="20"/>
          <w:szCs w:val="20"/>
        </w:rPr>
        <w:t xml:space="preserve">wniesienie towaru do magazynu Zamawiającego i jego rozładunek w miejscu wskazanym przez </w:t>
      </w:r>
      <w:r w:rsidRPr="00C42479">
        <w:rPr>
          <w:color w:val="000000" w:themeColor="text1"/>
          <w:sz w:val="20"/>
          <w:szCs w:val="20"/>
        </w:rPr>
        <w:lastRenderedPageBreak/>
        <w:t>pracownika upoważnionego przez Zamawiającego</w:t>
      </w:r>
    </w:p>
    <w:p w:rsidR="00C42479" w:rsidRPr="00C42479" w:rsidRDefault="00C42479" w:rsidP="00C42479">
      <w:pPr>
        <w:numPr>
          <w:ilvl w:val="1"/>
          <w:numId w:val="8"/>
        </w:numPr>
        <w:jc w:val="both"/>
        <w:rPr>
          <w:color w:val="000000" w:themeColor="text1"/>
          <w:sz w:val="20"/>
          <w:szCs w:val="20"/>
        </w:rPr>
      </w:pPr>
      <w:r w:rsidRPr="00C42479">
        <w:rPr>
          <w:color w:val="000000" w:themeColor="text1"/>
          <w:sz w:val="20"/>
          <w:szCs w:val="20"/>
        </w:rPr>
        <w:t>marże, rabaty – jeżeli Wykonawca stosuje upusty cenowe</w:t>
      </w:r>
    </w:p>
    <w:p w:rsidR="00C42479" w:rsidRPr="00C42479" w:rsidRDefault="00C42479" w:rsidP="00C42479">
      <w:pPr>
        <w:numPr>
          <w:ilvl w:val="1"/>
          <w:numId w:val="8"/>
        </w:numPr>
        <w:jc w:val="both"/>
        <w:rPr>
          <w:color w:val="000000" w:themeColor="text1"/>
          <w:sz w:val="20"/>
          <w:szCs w:val="20"/>
        </w:rPr>
      </w:pPr>
      <w:r w:rsidRPr="00C42479">
        <w:rPr>
          <w:color w:val="000000" w:themeColor="text1"/>
          <w:sz w:val="20"/>
          <w:szCs w:val="20"/>
        </w:rPr>
        <w:t>ubezpieczenie</w:t>
      </w:r>
    </w:p>
    <w:p w:rsidR="00C42479" w:rsidRPr="00C42479" w:rsidRDefault="00C42479" w:rsidP="00C42479">
      <w:pPr>
        <w:numPr>
          <w:ilvl w:val="1"/>
          <w:numId w:val="8"/>
        </w:numPr>
        <w:jc w:val="both"/>
        <w:rPr>
          <w:color w:val="000000" w:themeColor="text1"/>
          <w:sz w:val="20"/>
          <w:szCs w:val="20"/>
        </w:rPr>
      </w:pPr>
      <w:r w:rsidRPr="00C42479">
        <w:rPr>
          <w:color w:val="000000" w:themeColor="text1"/>
          <w:sz w:val="20"/>
          <w:szCs w:val="20"/>
        </w:rPr>
        <w:t>podatek VAT (jeśli dotyczy)</w:t>
      </w:r>
    </w:p>
    <w:p w:rsidR="00C42479" w:rsidRPr="00C42479" w:rsidRDefault="00C42479" w:rsidP="00C42479">
      <w:pPr>
        <w:numPr>
          <w:ilvl w:val="1"/>
          <w:numId w:val="8"/>
        </w:numPr>
        <w:jc w:val="both"/>
        <w:rPr>
          <w:color w:val="000000" w:themeColor="text1"/>
          <w:sz w:val="20"/>
          <w:szCs w:val="20"/>
        </w:rPr>
      </w:pPr>
      <w:r w:rsidRPr="00C42479">
        <w:rPr>
          <w:color w:val="000000" w:themeColor="text1"/>
          <w:sz w:val="20"/>
          <w:szCs w:val="20"/>
        </w:rPr>
        <w:t>cło (jeśli dotyczy),</w:t>
      </w:r>
    </w:p>
    <w:p w:rsidR="00C42479" w:rsidRPr="00C42479" w:rsidRDefault="00C42479" w:rsidP="00C42479">
      <w:pPr>
        <w:numPr>
          <w:ilvl w:val="1"/>
          <w:numId w:val="8"/>
        </w:numPr>
        <w:jc w:val="both"/>
        <w:rPr>
          <w:color w:val="000000" w:themeColor="text1"/>
          <w:sz w:val="20"/>
          <w:szCs w:val="20"/>
        </w:rPr>
      </w:pPr>
      <w:r w:rsidRPr="00C42479">
        <w:rPr>
          <w:color w:val="000000" w:themeColor="text1"/>
          <w:sz w:val="20"/>
          <w:szCs w:val="20"/>
        </w:rPr>
        <w:t>podatek akcyzowy (jeśli dotyczy)</w:t>
      </w:r>
    </w:p>
    <w:p w:rsidR="004F54B6" w:rsidRPr="00C42479" w:rsidRDefault="0010614B" w:rsidP="00EC1E4E">
      <w:pPr>
        <w:jc w:val="both"/>
        <w:rPr>
          <w:color w:val="000000" w:themeColor="text1"/>
          <w:sz w:val="20"/>
          <w:szCs w:val="20"/>
        </w:rPr>
      </w:pPr>
      <w:r w:rsidRPr="00C42479">
        <w:rPr>
          <w:color w:val="000000" w:themeColor="text1"/>
          <w:sz w:val="20"/>
          <w:szCs w:val="20"/>
        </w:rPr>
        <w:t xml:space="preserve">        oraz wszystkie inne koszty nie wymienione wyżej, niezbędne do realizacji przedmiotu zamówienia.</w:t>
      </w:r>
    </w:p>
    <w:p w:rsidR="00D16FE8" w:rsidRPr="00C42479" w:rsidRDefault="00D16FE8" w:rsidP="00EC1E4E">
      <w:pPr>
        <w:jc w:val="both"/>
        <w:rPr>
          <w:color w:val="000000" w:themeColor="text1"/>
          <w:sz w:val="10"/>
          <w:szCs w:val="10"/>
        </w:rPr>
      </w:pPr>
    </w:p>
    <w:p w:rsidR="00EC1E4E" w:rsidRPr="00C42479" w:rsidRDefault="00EC1E4E" w:rsidP="009D5F41">
      <w:pPr>
        <w:pStyle w:val="Akapitzlist"/>
        <w:numPr>
          <w:ilvl w:val="0"/>
          <w:numId w:val="8"/>
        </w:numPr>
        <w:overflowPunct/>
        <w:jc w:val="both"/>
        <w:rPr>
          <w:color w:val="000000" w:themeColor="text1"/>
          <w:sz w:val="20"/>
          <w:szCs w:val="20"/>
        </w:rPr>
      </w:pPr>
      <w:r w:rsidRPr="00C42479">
        <w:rPr>
          <w:color w:val="000000" w:themeColor="text1"/>
          <w:sz w:val="20"/>
          <w:szCs w:val="20"/>
        </w:rPr>
        <w:t xml:space="preserve">Cena oferty to </w:t>
      </w:r>
      <w:r w:rsidRPr="00C42479">
        <w:rPr>
          <w:b/>
          <w:color w:val="000000" w:themeColor="text1"/>
          <w:sz w:val="20"/>
          <w:szCs w:val="20"/>
        </w:rPr>
        <w:t>iloczyn ceny jednostkowej towaru i ilości</w:t>
      </w:r>
      <w:r w:rsidRPr="00C42479">
        <w:rPr>
          <w:color w:val="000000" w:themeColor="text1"/>
          <w:sz w:val="20"/>
          <w:szCs w:val="20"/>
        </w:rPr>
        <w:t xml:space="preserve"> asortymentu wskazanego w Specyfikacji Warunków Zamówienia powiększona o wartość VAT.</w:t>
      </w:r>
    </w:p>
    <w:p w:rsidR="00EC1E4E" w:rsidRPr="00C42479" w:rsidRDefault="00EC1E4E" w:rsidP="00EC1E4E">
      <w:pPr>
        <w:ind w:left="360"/>
        <w:jc w:val="both"/>
        <w:rPr>
          <w:color w:val="000000" w:themeColor="text1"/>
          <w:sz w:val="20"/>
          <w:szCs w:val="20"/>
        </w:rPr>
      </w:pPr>
      <w:r w:rsidRPr="00C42479">
        <w:rPr>
          <w:b/>
          <w:color w:val="000000" w:themeColor="text1"/>
          <w:sz w:val="20"/>
          <w:szCs w:val="20"/>
        </w:rPr>
        <w:t>Cena jednostkowa towaru</w:t>
      </w:r>
      <w:r w:rsidRPr="00C42479">
        <w:rPr>
          <w:color w:val="000000" w:themeColor="text1"/>
          <w:sz w:val="20"/>
          <w:szCs w:val="20"/>
        </w:rPr>
        <w:t xml:space="preserve"> – jest to cena ustalona za jednostkę określonego towaru, którego ilość jest określona w jednostkach miar. </w:t>
      </w:r>
    </w:p>
    <w:p w:rsidR="00EC1E4E" w:rsidRPr="00C42479" w:rsidRDefault="00EC1E4E" w:rsidP="00EC1E4E">
      <w:pPr>
        <w:jc w:val="both"/>
        <w:rPr>
          <w:color w:val="000000" w:themeColor="text1"/>
          <w:sz w:val="10"/>
          <w:szCs w:val="10"/>
        </w:rPr>
      </w:pPr>
    </w:p>
    <w:p w:rsidR="00070FEF" w:rsidRDefault="00EC1E4E" w:rsidP="00B1050A">
      <w:pPr>
        <w:numPr>
          <w:ilvl w:val="0"/>
          <w:numId w:val="8"/>
        </w:numPr>
        <w:ind w:left="318"/>
        <w:jc w:val="both"/>
        <w:rPr>
          <w:color w:val="000000" w:themeColor="text1"/>
          <w:sz w:val="20"/>
          <w:szCs w:val="20"/>
        </w:rPr>
      </w:pPr>
      <w:r w:rsidRPr="00C42479">
        <w:rPr>
          <w:color w:val="000000" w:themeColor="text1"/>
          <w:sz w:val="20"/>
          <w:szCs w:val="20"/>
        </w:rPr>
        <w:t>Cena oferty winna być wyrażona w walucie polskiej (PLN) z dokładnością do dwóch miejsc po przecinku. Zamawiający nie wyraża zgody na rozliczenia w walutach obcych.</w:t>
      </w:r>
    </w:p>
    <w:p w:rsidR="00E27202" w:rsidRPr="00C42479" w:rsidRDefault="00E27202" w:rsidP="00E27202">
      <w:pPr>
        <w:jc w:val="both"/>
        <w:rPr>
          <w:color w:val="000000" w:themeColor="text1"/>
          <w:sz w:val="20"/>
          <w:szCs w:val="20"/>
        </w:rPr>
      </w:pPr>
    </w:p>
    <w:p w:rsidR="000678BC" w:rsidRPr="00C42479" w:rsidRDefault="00BB111F" w:rsidP="000678BC">
      <w:pPr>
        <w:rPr>
          <w:color w:val="000000" w:themeColor="text1"/>
          <w:sz w:val="10"/>
        </w:rPr>
      </w:pPr>
      <w:r w:rsidRPr="00C42479">
        <w:rPr>
          <w:b/>
          <w:color w:val="000000" w:themeColor="text1"/>
          <w:sz w:val="22"/>
          <w:szCs w:val="22"/>
          <w:u w:val="single"/>
        </w:rPr>
        <w:t>XV</w:t>
      </w:r>
      <w:r w:rsidR="000678BC" w:rsidRPr="00C42479">
        <w:rPr>
          <w:b/>
          <w:color w:val="000000" w:themeColor="text1"/>
          <w:sz w:val="22"/>
          <w:szCs w:val="22"/>
          <w:u w:val="single"/>
        </w:rPr>
        <w:t>. Sposób oraz termin składania i otwarcia ofert:</w:t>
      </w:r>
    </w:p>
    <w:p w:rsidR="000678BC" w:rsidRPr="00C42479" w:rsidRDefault="000678BC" w:rsidP="000678BC">
      <w:pPr>
        <w:jc w:val="both"/>
        <w:rPr>
          <w:color w:val="000000" w:themeColor="text1"/>
          <w:sz w:val="10"/>
        </w:rPr>
      </w:pPr>
    </w:p>
    <w:p w:rsidR="00F97F2B" w:rsidRPr="00C42479" w:rsidRDefault="004732EF" w:rsidP="00EB0198">
      <w:pPr>
        <w:numPr>
          <w:ilvl w:val="0"/>
          <w:numId w:val="27"/>
        </w:numPr>
        <w:jc w:val="both"/>
        <w:rPr>
          <w:color w:val="000000" w:themeColor="text1"/>
          <w:sz w:val="10"/>
          <w:szCs w:val="10"/>
        </w:rPr>
      </w:pPr>
      <w:r w:rsidRPr="00C42479">
        <w:rPr>
          <w:color w:val="000000" w:themeColor="text1"/>
          <w:sz w:val="20"/>
          <w:szCs w:val="20"/>
        </w:rPr>
        <w:t xml:space="preserve">Wykonawca </w:t>
      </w:r>
      <w:r w:rsidR="00C9195F" w:rsidRPr="00C42479">
        <w:rPr>
          <w:color w:val="000000" w:themeColor="text1"/>
          <w:sz w:val="20"/>
          <w:szCs w:val="20"/>
        </w:rPr>
        <w:t xml:space="preserve">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C9195F" w:rsidRPr="00C42479">
        <w:rPr>
          <w:color w:val="000000" w:themeColor="text1"/>
          <w:sz w:val="20"/>
          <w:szCs w:val="20"/>
        </w:rPr>
        <w:t>drag&amp;drop</w:t>
      </w:r>
      <w:proofErr w:type="spellEnd"/>
      <w:r w:rsidR="00C9195F" w:rsidRPr="00C42479">
        <w:rPr>
          <w:color w:val="000000" w:themeColor="text1"/>
          <w:sz w:val="20"/>
          <w:szCs w:val="20"/>
        </w:rPr>
        <w:t xml:space="preserve"> („przeciągnij” i „upuść”) służące do dodawania plików.</w:t>
      </w:r>
    </w:p>
    <w:p w:rsidR="00C9195F" w:rsidRPr="00C42479" w:rsidRDefault="00C9195F" w:rsidP="00C9195F">
      <w:pPr>
        <w:ind w:left="360"/>
        <w:jc w:val="both"/>
        <w:rPr>
          <w:color w:val="000000" w:themeColor="text1"/>
          <w:sz w:val="10"/>
          <w:szCs w:val="10"/>
        </w:rPr>
      </w:pPr>
    </w:p>
    <w:p w:rsidR="00C9195F" w:rsidRPr="00C42479" w:rsidRDefault="00C9195F" w:rsidP="00EB0198">
      <w:pPr>
        <w:numPr>
          <w:ilvl w:val="0"/>
          <w:numId w:val="27"/>
        </w:numPr>
        <w:jc w:val="both"/>
        <w:rPr>
          <w:color w:val="000000" w:themeColor="text1"/>
          <w:sz w:val="20"/>
          <w:szCs w:val="20"/>
        </w:rPr>
      </w:pPr>
      <w:r w:rsidRPr="00C42479">
        <w:rPr>
          <w:color w:val="000000" w:themeColor="text1"/>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C9195F" w:rsidRPr="00C42479" w:rsidRDefault="00C9195F" w:rsidP="00C9195F">
      <w:pPr>
        <w:pStyle w:val="Akapitzlist"/>
        <w:rPr>
          <w:color w:val="000000" w:themeColor="text1"/>
          <w:sz w:val="10"/>
          <w:szCs w:val="10"/>
        </w:rPr>
      </w:pPr>
    </w:p>
    <w:p w:rsidR="00C9195F" w:rsidRPr="00C42479" w:rsidRDefault="00C9195F" w:rsidP="00227B85">
      <w:pPr>
        <w:pStyle w:val="Akapitzlist"/>
        <w:numPr>
          <w:ilvl w:val="0"/>
          <w:numId w:val="27"/>
        </w:numPr>
        <w:jc w:val="both"/>
        <w:rPr>
          <w:color w:val="000000" w:themeColor="text1"/>
          <w:sz w:val="20"/>
          <w:szCs w:val="20"/>
        </w:rPr>
      </w:pPr>
      <w:r w:rsidRPr="00C42479">
        <w:rPr>
          <w:color w:val="000000" w:themeColor="text1"/>
          <w:sz w:val="20"/>
          <w:szCs w:val="20"/>
        </w:rPr>
        <w:t>Wykonawca może przed upływem terminu składania ofert wycofać ofer</w:t>
      </w:r>
      <w:r w:rsidR="00227B85" w:rsidRPr="00C42479">
        <w:rPr>
          <w:color w:val="000000" w:themeColor="text1"/>
          <w:sz w:val="20"/>
          <w:szCs w:val="20"/>
        </w:rPr>
        <w:t>tę. Wykonawca wycofuje ofertę w </w:t>
      </w:r>
      <w:r w:rsidRPr="00C42479">
        <w:rPr>
          <w:color w:val="000000" w:themeColor="text1"/>
          <w:sz w:val="20"/>
          <w:szCs w:val="20"/>
        </w:rPr>
        <w:t>zakładce „Oferty/wnioski” używając przycisku „Wycofaj ofertę”.</w:t>
      </w:r>
    </w:p>
    <w:p w:rsidR="00C9195F" w:rsidRPr="00C42479" w:rsidRDefault="00C9195F" w:rsidP="00C9195F">
      <w:pPr>
        <w:tabs>
          <w:tab w:val="left" w:pos="570"/>
        </w:tabs>
        <w:rPr>
          <w:color w:val="000000" w:themeColor="text1"/>
          <w:sz w:val="10"/>
          <w:szCs w:val="10"/>
        </w:rPr>
      </w:pPr>
    </w:p>
    <w:p w:rsidR="00C9195F" w:rsidRPr="00C42479" w:rsidRDefault="00C9195F" w:rsidP="00EB0198">
      <w:pPr>
        <w:pStyle w:val="Akapitzlist"/>
        <w:numPr>
          <w:ilvl w:val="0"/>
          <w:numId w:val="27"/>
        </w:numPr>
        <w:rPr>
          <w:color w:val="000000" w:themeColor="text1"/>
          <w:sz w:val="20"/>
          <w:szCs w:val="20"/>
        </w:rPr>
      </w:pPr>
      <w:r w:rsidRPr="00C42479">
        <w:rPr>
          <w:color w:val="000000" w:themeColor="text1"/>
          <w:sz w:val="20"/>
          <w:szCs w:val="20"/>
        </w:rPr>
        <w:t>Maksymalny łączny rozmiar plików stanowiących ofertę lub składanych wraz z ofertą to 250 MB.</w:t>
      </w:r>
    </w:p>
    <w:p w:rsidR="00C9195F" w:rsidRPr="00C42479" w:rsidRDefault="00C9195F" w:rsidP="00C9195F">
      <w:pPr>
        <w:rPr>
          <w:color w:val="000000" w:themeColor="text1"/>
          <w:sz w:val="10"/>
          <w:szCs w:val="10"/>
        </w:rPr>
      </w:pPr>
    </w:p>
    <w:p w:rsidR="0041369A" w:rsidRPr="00C42479" w:rsidRDefault="0041369A" w:rsidP="00EB0198">
      <w:pPr>
        <w:numPr>
          <w:ilvl w:val="0"/>
          <w:numId w:val="27"/>
        </w:numPr>
        <w:ind w:left="318"/>
        <w:jc w:val="both"/>
        <w:rPr>
          <w:color w:val="000000" w:themeColor="text1"/>
          <w:sz w:val="20"/>
          <w:szCs w:val="20"/>
        </w:rPr>
      </w:pPr>
      <w:r w:rsidRPr="00C42479">
        <w:rPr>
          <w:color w:val="000000" w:themeColor="text1"/>
          <w:sz w:val="20"/>
          <w:szCs w:val="20"/>
        </w:rPr>
        <w:t>Termin składania ofert</w:t>
      </w:r>
      <w:r w:rsidR="00227B85" w:rsidRPr="00C42479">
        <w:rPr>
          <w:color w:val="000000" w:themeColor="text1"/>
          <w:sz w:val="20"/>
          <w:szCs w:val="20"/>
        </w:rPr>
        <w:t>:</w:t>
      </w:r>
      <w:r w:rsidRPr="00C42479">
        <w:rPr>
          <w:color w:val="000000" w:themeColor="text1"/>
          <w:sz w:val="20"/>
          <w:szCs w:val="20"/>
        </w:rPr>
        <w:t xml:space="preserve"> </w:t>
      </w:r>
      <w:r w:rsidR="00DE131D">
        <w:rPr>
          <w:b/>
          <w:bCs/>
          <w:color w:val="000000" w:themeColor="text1"/>
          <w:sz w:val="20"/>
          <w:szCs w:val="20"/>
        </w:rPr>
        <w:t>23</w:t>
      </w:r>
      <w:r w:rsidR="007C2832" w:rsidRPr="00C42479">
        <w:rPr>
          <w:b/>
          <w:bCs/>
          <w:color w:val="000000" w:themeColor="text1"/>
          <w:sz w:val="20"/>
          <w:szCs w:val="20"/>
        </w:rPr>
        <w:t>.</w:t>
      </w:r>
      <w:r w:rsidR="0070215C" w:rsidRPr="00C42479">
        <w:rPr>
          <w:b/>
          <w:bCs/>
          <w:color w:val="000000" w:themeColor="text1"/>
          <w:sz w:val="20"/>
          <w:szCs w:val="20"/>
        </w:rPr>
        <w:t>12</w:t>
      </w:r>
      <w:r w:rsidR="004D3D06" w:rsidRPr="00C42479">
        <w:rPr>
          <w:b/>
          <w:bCs/>
          <w:color w:val="000000" w:themeColor="text1"/>
          <w:sz w:val="20"/>
          <w:szCs w:val="20"/>
        </w:rPr>
        <w:t>.</w:t>
      </w:r>
      <w:r w:rsidRPr="00C42479">
        <w:rPr>
          <w:b/>
          <w:bCs/>
          <w:color w:val="000000" w:themeColor="text1"/>
          <w:sz w:val="20"/>
          <w:szCs w:val="20"/>
        </w:rPr>
        <w:t>202</w:t>
      </w:r>
      <w:r w:rsidR="00DE131D">
        <w:rPr>
          <w:b/>
          <w:bCs/>
          <w:color w:val="000000" w:themeColor="text1"/>
          <w:sz w:val="20"/>
          <w:szCs w:val="20"/>
        </w:rPr>
        <w:t>4</w:t>
      </w:r>
      <w:r w:rsidRPr="00C42479">
        <w:rPr>
          <w:b/>
          <w:bCs/>
          <w:color w:val="000000" w:themeColor="text1"/>
          <w:sz w:val="20"/>
          <w:szCs w:val="20"/>
        </w:rPr>
        <w:t>r.</w:t>
      </w:r>
      <w:r w:rsidRPr="00C42479">
        <w:rPr>
          <w:color w:val="000000" w:themeColor="text1"/>
          <w:sz w:val="20"/>
          <w:szCs w:val="20"/>
        </w:rPr>
        <w:t xml:space="preserve"> godz. </w:t>
      </w:r>
      <w:r w:rsidRPr="00C42479">
        <w:rPr>
          <w:b/>
          <w:color w:val="000000" w:themeColor="text1"/>
          <w:sz w:val="20"/>
          <w:szCs w:val="20"/>
        </w:rPr>
        <w:t>9</w:t>
      </w:r>
      <w:r w:rsidRPr="00C42479">
        <w:rPr>
          <w:b/>
          <w:color w:val="000000" w:themeColor="text1"/>
          <w:sz w:val="20"/>
          <w:szCs w:val="20"/>
          <w:vertAlign w:val="superscript"/>
        </w:rPr>
        <w:t>00</w:t>
      </w:r>
      <w:r w:rsidRPr="00C42479">
        <w:rPr>
          <w:color w:val="000000" w:themeColor="text1"/>
          <w:sz w:val="20"/>
          <w:szCs w:val="20"/>
        </w:rPr>
        <w:t>.</w:t>
      </w:r>
    </w:p>
    <w:p w:rsidR="0041369A" w:rsidRPr="00C42479" w:rsidRDefault="0041369A" w:rsidP="0041369A">
      <w:pPr>
        <w:pStyle w:val="Tekstpodstawowy21"/>
        <w:jc w:val="both"/>
        <w:rPr>
          <w:color w:val="000000" w:themeColor="text1"/>
          <w:sz w:val="10"/>
          <w:szCs w:val="10"/>
        </w:rPr>
      </w:pPr>
    </w:p>
    <w:p w:rsidR="0041369A" w:rsidRPr="00C42479" w:rsidRDefault="0041369A" w:rsidP="00EB0198">
      <w:pPr>
        <w:pStyle w:val="Tekstpodstawowy21"/>
        <w:numPr>
          <w:ilvl w:val="0"/>
          <w:numId w:val="27"/>
        </w:numPr>
        <w:jc w:val="both"/>
        <w:rPr>
          <w:color w:val="000000" w:themeColor="text1"/>
          <w:sz w:val="20"/>
          <w:szCs w:val="20"/>
        </w:rPr>
      </w:pPr>
      <w:r w:rsidRPr="00C42479">
        <w:rPr>
          <w:color w:val="000000" w:themeColor="text1"/>
          <w:sz w:val="20"/>
          <w:szCs w:val="20"/>
        </w:rPr>
        <w:t xml:space="preserve">Wykonawca po upływie terminu do składania ofert nie może skutecznie dokonać zmiany ani wycofać </w:t>
      </w:r>
      <w:r w:rsidR="002F0220" w:rsidRPr="00C42479">
        <w:rPr>
          <w:color w:val="000000" w:themeColor="text1"/>
          <w:sz w:val="20"/>
          <w:szCs w:val="20"/>
        </w:rPr>
        <w:t>złożonej oferty</w:t>
      </w:r>
      <w:r w:rsidRPr="00C42479">
        <w:rPr>
          <w:color w:val="000000" w:themeColor="text1"/>
          <w:sz w:val="20"/>
          <w:szCs w:val="20"/>
        </w:rPr>
        <w:t>.</w:t>
      </w:r>
    </w:p>
    <w:p w:rsidR="0041369A" w:rsidRPr="00C42479" w:rsidRDefault="0041369A" w:rsidP="0041369A">
      <w:pPr>
        <w:pStyle w:val="Tekstpodstawowy21"/>
        <w:jc w:val="both"/>
        <w:rPr>
          <w:color w:val="000000" w:themeColor="text1"/>
          <w:sz w:val="10"/>
          <w:szCs w:val="10"/>
        </w:rPr>
      </w:pPr>
    </w:p>
    <w:p w:rsidR="0095186E" w:rsidRPr="00C42479" w:rsidRDefault="0095186E" w:rsidP="00EB0198">
      <w:pPr>
        <w:pStyle w:val="Tekstpodstawowy221"/>
        <w:numPr>
          <w:ilvl w:val="0"/>
          <w:numId w:val="27"/>
        </w:numPr>
        <w:overflowPunct w:val="0"/>
        <w:rPr>
          <w:color w:val="000000" w:themeColor="text1"/>
          <w:sz w:val="20"/>
          <w:szCs w:val="20"/>
        </w:rPr>
      </w:pPr>
      <w:r w:rsidRPr="00C42479">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C42479" w:rsidRDefault="00A63734" w:rsidP="00A63734">
      <w:pPr>
        <w:pStyle w:val="Akapitzlist"/>
        <w:rPr>
          <w:color w:val="000000" w:themeColor="text1"/>
          <w:sz w:val="10"/>
          <w:szCs w:val="10"/>
        </w:rPr>
      </w:pPr>
    </w:p>
    <w:p w:rsidR="003C7857" w:rsidRPr="00C42479" w:rsidRDefault="003C7857" w:rsidP="00EB0198">
      <w:pPr>
        <w:pStyle w:val="Akapitzlist"/>
        <w:numPr>
          <w:ilvl w:val="0"/>
          <w:numId w:val="27"/>
        </w:numPr>
        <w:jc w:val="both"/>
        <w:rPr>
          <w:color w:val="000000" w:themeColor="text1"/>
          <w:sz w:val="20"/>
          <w:szCs w:val="20"/>
        </w:rPr>
      </w:pPr>
      <w:r w:rsidRPr="00C42479">
        <w:rPr>
          <w:color w:val="000000" w:themeColor="text1"/>
          <w:sz w:val="20"/>
          <w:szCs w:val="20"/>
        </w:rPr>
        <w:t xml:space="preserve">Otwarcie ofert nastąpi w dniu </w:t>
      </w:r>
      <w:r w:rsidR="00DE131D">
        <w:rPr>
          <w:b/>
          <w:bCs/>
          <w:color w:val="000000" w:themeColor="text1"/>
          <w:sz w:val="20"/>
          <w:szCs w:val="20"/>
        </w:rPr>
        <w:t>23</w:t>
      </w:r>
      <w:r w:rsidR="007C2832" w:rsidRPr="00C42479">
        <w:rPr>
          <w:b/>
          <w:bCs/>
          <w:color w:val="000000" w:themeColor="text1"/>
          <w:sz w:val="20"/>
          <w:szCs w:val="20"/>
        </w:rPr>
        <w:t>.</w:t>
      </w:r>
      <w:r w:rsidR="0070215C" w:rsidRPr="00C42479">
        <w:rPr>
          <w:b/>
          <w:bCs/>
          <w:color w:val="000000" w:themeColor="text1"/>
          <w:sz w:val="20"/>
          <w:szCs w:val="20"/>
        </w:rPr>
        <w:t>12</w:t>
      </w:r>
      <w:r w:rsidR="004D3D06" w:rsidRPr="00C42479">
        <w:rPr>
          <w:b/>
          <w:bCs/>
          <w:color w:val="000000" w:themeColor="text1"/>
          <w:sz w:val="20"/>
          <w:szCs w:val="20"/>
        </w:rPr>
        <w:t>.</w:t>
      </w:r>
      <w:r w:rsidRPr="00C42479">
        <w:rPr>
          <w:b/>
          <w:bCs/>
          <w:color w:val="000000" w:themeColor="text1"/>
          <w:sz w:val="20"/>
          <w:szCs w:val="20"/>
        </w:rPr>
        <w:t>202</w:t>
      </w:r>
      <w:r w:rsidR="00DE131D">
        <w:rPr>
          <w:b/>
          <w:bCs/>
          <w:color w:val="000000" w:themeColor="text1"/>
          <w:sz w:val="20"/>
          <w:szCs w:val="20"/>
        </w:rPr>
        <w:t>4</w:t>
      </w:r>
      <w:r w:rsidRPr="00C42479">
        <w:rPr>
          <w:b/>
          <w:bCs/>
          <w:color w:val="000000" w:themeColor="text1"/>
          <w:sz w:val="20"/>
          <w:szCs w:val="20"/>
        </w:rPr>
        <w:t>r.</w:t>
      </w:r>
      <w:r w:rsidRPr="00C42479">
        <w:rPr>
          <w:color w:val="000000" w:themeColor="text1"/>
          <w:sz w:val="20"/>
          <w:szCs w:val="20"/>
        </w:rPr>
        <w:t xml:space="preserve"> o godz. </w:t>
      </w:r>
      <w:r w:rsidRPr="00C42479">
        <w:rPr>
          <w:b/>
          <w:color w:val="000000" w:themeColor="text1"/>
          <w:sz w:val="20"/>
          <w:szCs w:val="20"/>
        </w:rPr>
        <w:t>10</w:t>
      </w:r>
      <w:r w:rsidRPr="00C42479">
        <w:rPr>
          <w:b/>
          <w:color w:val="000000" w:themeColor="text1"/>
          <w:sz w:val="20"/>
          <w:szCs w:val="20"/>
          <w:vertAlign w:val="superscript"/>
        </w:rPr>
        <w:t>00</w:t>
      </w:r>
      <w:r w:rsidRPr="00C42479">
        <w:rPr>
          <w:color w:val="000000" w:themeColor="text1"/>
          <w:sz w:val="20"/>
          <w:szCs w:val="20"/>
        </w:rPr>
        <w:t xml:space="preserve"> w siedzibie Zamawiającego. </w:t>
      </w:r>
    </w:p>
    <w:p w:rsidR="0041369A" w:rsidRPr="00C42479" w:rsidRDefault="0041369A" w:rsidP="0041369A">
      <w:pPr>
        <w:ind w:left="-42"/>
        <w:jc w:val="both"/>
        <w:rPr>
          <w:color w:val="000000" w:themeColor="text1"/>
          <w:sz w:val="10"/>
          <w:szCs w:val="10"/>
        </w:rPr>
      </w:pPr>
    </w:p>
    <w:p w:rsidR="0041369A" w:rsidRPr="00C42479" w:rsidRDefault="0041369A" w:rsidP="00EB0198">
      <w:pPr>
        <w:pStyle w:val="Akapitzlist"/>
        <w:numPr>
          <w:ilvl w:val="0"/>
          <w:numId w:val="27"/>
        </w:numPr>
        <w:jc w:val="both"/>
        <w:rPr>
          <w:color w:val="000000" w:themeColor="text1"/>
          <w:sz w:val="20"/>
          <w:szCs w:val="20"/>
        </w:rPr>
      </w:pPr>
      <w:r w:rsidRPr="00C42479">
        <w:rPr>
          <w:color w:val="000000" w:themeColor="text1"/>
          <w:sz w:val="20"/>
          <w:szCs w:val="20"/>
        </w:rPr>
        <w:t xml:space="preserve">Otwarcie </w:t>
      </w:r>
      <w:r w:rsidR="0095186E" w:rsidRPr="00C42479">
        <w:rPr>
          <w:color w:val="000000" w:themeColor="text1"/>
          <w:sz w:val="20"/>
          <w:szCs w:val="20"/>
        </w:rPr>
        <w:t>ofert następuje na platformie e-Zamówienia.</w:t>
      </w:r>
    </w:p>
    <w:p w:rsidR="0041369A" w:rsidRPr="00C42479" w:rsidRDefault="0041369A" w:rsidP="0041369A">
      <w:pPr>
        <w:pStyle w:val="Akapitzlist"/>
        <w:rPr>
          <w:color w:val="000000" w:themeColor="text1"/>
          <w:sz w:val="10"/>
          <w:szCs w:val="10"/>
        </w:rPr>
      </w:pPr>
    </w:p>
    <w:p w:rsidR="0041369A" w:rsidRPr="00C42479" w:rsidRDefault="0041369A" w:rsidP="00EB0198">
      <w:pPr>
        <w:pStyle w:val="Akapitzlist"/>
        <w:numPr>
          <w:ilvl w:val="0"/>
          <w:numId w:val="27"/>
        </w:numPr>
        <w:jc w:val="both"/>
        <w:rPr>
          <w:color w:val="000000" w:themeColor="text1"/>
          <w:sz w:val="20"/>
          <w:szCs w:val="20"/>
        </w:rPr>
      </w:pPr>
      <w:r w:rsidRPr="00C42479">
        <w:rPr>
          <w:color w:val="000000" w:themeColor="text1"/>
          <w:sz w:val="20"/>
          <w:szCs w:val="20"/>
        </w:rPr>
        <w:t xml:space="preserve">W przypadku </w:t>
      </w:r>
      <w:r w:rsidR="0095186E" w:rsidRPr="00C42479">
        <w:rPr>
          <w:color w:val="000000" w:themeColor="text1"/>
          <w:sz w:val="20"/>
          <w:szCs w:val="20"/>
        </w:rPr>
        <w:t>awarii systemu teleinformatycznego, która spowoduje b</w:t>
      </w:r>
      <w:r w:rsidR="00227B85" w:rsidRPr="00C42479">
        <w:rPr>
          <w:color w:val="000000" w:themeColor="text1"/>
          <w:sz w:val="20"/>
          <w:szCs w:val="20"/>
        </w:rPr>
        <w:t>rak możliwości otwarcia ofert w </w:t>
      </w:r>
      <w:r w:rsidR="0095186E" w:rsidRPr="00C42479">
        <w:rPr>
          <w:color w:val="000000" w:themeColor="text1"/>
          <w:sz w:val="20"/>
          <w:szCs w:val="20"/>
        </w:rPr>
        <w:t>terminie określonym przez Zamawiającego, otwarcie ofert nastąpi niezwłocznie po usunięciu awarii. Zamawiający poinformuje o zmianie terminu otwarcia ofert na stronie internetowej prowadzonego postępowania.</w:t>
      </w:r>
    </w:p>
    <w:p w:rsidR="0076462B" w:rsidRPr="00C42479" w:rsidRDefault="0076462B" w:rsidP="0041369A">
      <w:pPr>
        <w:jc w:val="both"/>
        <w:rPr>
          <w:color w:val="000000" w:themeColor="text1"/>
          <w:sz w:val="10"/>
          <w:szCs w:val="10"/>
        </w:rPr>
      </w:pPr>
    </w:p>
    <w:p w:rsidR="0041369A" w:rsidRPr="00C42479" w:rsidRDefault="0041369A" w:rsidP="00EB0198">
      <w:pPr>
        <w:widowControl/>
        <w:numPr>
          <w:ilvl w:val="0"/>
          <w:numId w:val="23"/>
        </w:numPr>
        <w:suppressAutoHyphens w:val="0"/>
        <w:overflowPunct/>
        <w:jc w:val="both"/>
        <w:textAlignment w:val="auto"/>
        <w:rPr>
          <w:rFonts w:cs="Times New Roman"/>
          <w:b/>
          <w:color w:val="000000" w:themeColor="text1"/>
          <w:kern w:val="0"/>
          <w:sz w:val="20"/>
          <w:szCs w:val="20"/>
          <w:lang w:eastAsia="pl-PL"/>
        </w:rPr>
      </w:pPr>
      <w:r w:rsidRPr="00C42479">
        <w:rPr>
          <w:rFonts w:cs="Times New Roman"/>
          <w:color w:val="000000" w:themeColor="text1"/>
          <w:kern w:val="0"/>
          <w:sz w:val="20"/>
          <w:szCs w:val="20"/>
          <w:lang w:eastAsia="pl-PL"/>
        </w:rPr>
        <w:t xml:space="preserve">Niezwłocznie po otwarciu ofert, </w:t>
      </w:r>
      <w:r w:rsidR="0090161A" w:rsidRPr="00C42479">
        <w:rPr>
          <w:rFonts w:cs="Times New Roman"/>
          <w:color w:val="000000" w:themeColor="text1"/>
          <w:kern w:val="0"/>
          <w:sz w:val="20"/>
          <w:szCs w:val="20"/>
          <w:lang w:eastAsia="pl-PL"/>
        </w:rPr>
        <w:t xml:space="preserve">Zamawiający </w:t>
      </w:r>
      <w:r w:rsidRPr="00C42479">
        <w:rPr>
          <w:rFonts w:cs="Times New Roman"/>
          <w:color w:val="000000" w:themeColor="text1"/>
          <w:kern w:val="0"/>
          <w:sz w:val="20"/>
          <w:szCs w:val="20"/>
          <w:lang w:eastAsia="pl-PL"/>
        </w:rPr>
        <w:t xml:space="preserve">udostępni na stronie internetowej prowadzonego postępowania informacje o: </w:t>
      </w:r>
    </w:p>
    <w:p w:rsidR="0041369A" w:rsidRPr="00C42479" w:rsidRDefault="0041369A" w:rsidP="00EB0198">
      <w:pPr>
        <w:pStyle w:val="Akapitzlist"/>
        <w:widowControl/>
        <w:numPr>
          <w:ilvl w:val="0"/>
          <w:numId w:val="33"/>
        </w:numPr>
        <w:suppressAutoHyphens w:val="0"/>
        <w:overflowPunct/>
        <w:jc w:val="both"/>
        <w:textAlignment w:val="auto"/>
        <w:rPr>
          <w:rFonts w:cs="Times New Roman"/>
          <w:color w:val="000000" w:themeColor="text1"/>
          <w:kern w:val="0"/>
          <w:sz w:val="20"/>
          <w:szCs w:val="20"/>
          <w:lang w:eastAsia="pl-PL"/>
        </w:rPr>
      </w:pPr>
      <w:r w:rsidRPr="00C42479">
        <w:rPr>
          <w:rFonts w:cs="Times New Roman"/>
          <w:color w:val="000000" w:themeColor="text1"/>
          <w:kern w:val="0"/>
          <w:sz w:val="20"/>
          <w:szCs w:val="20"/>
          <w:lang w:eastAsia="pl-PL"/>
        </w:rPr>
        <w:t>nazwach albo imionach i nazwiskach oraz siedzibach lub miejscach prowadzonej działalności gospodarcz</w:t>
      </w:r>
      <w:r w:rsidR="004D1E76" w:rsidRPr="00C42479">
        <w:rPr>
          <w:rFonts w:cs="Times New Roman"/>
          <w:color w:val="000000" w:themeColor="text1"/>
          <w:kern w:val="0"/>
          <w:sz w:val="20"/>
          <w:szCs w:val="20"/>
          <w:lang w:eastAsia="pl-PL"/>
        </w:rPr>
        <w:t>ej albo miejscach zamieszkania W</w:t>
      </w:r>
      <w:r w:rsidRPr="00C42479">
        <w:rPr>
          <w:rFonts w:cs="Times New Roman"/>
          <w:color w:val="000000" w:themeColor="text1"/>
          <w:kern w:val="0"/>
          <w:sz w:val="20"/>
          <w:szCs w:val="20"/>
          <w:lang w:eastAsia="pl-PL"/>
        </w:rPr>
        <w:t xml:space="preserve">ykonawców, których oferty zostały otwarte; </w:t>
      </w:r>
    </w:p>
    <w:p w:rsidR="0041369A" w:rsidRPr="00C42479" w:rsidRDefault="0041369A" w:rsidP="00EB0198">
      <w:pPr>
        <w:pStyle w:val="Akapitzlist"/>
        <w:widowControl/>
        <w:numPr>
          <w:ilvl w:val="0"/>
          <w:numId w:val="33"/>
        </w:numPr>
        <w:suppressAutoHyphens w:val="0"/>
        <w:overflowPunct/>
        <w:jc w:val="both"/>
        <w:textAlignment w:val="auto"/>
        <w:rPr>
          <w:rFonts w:cs="Times New Roman"/>
          <w:color w:val="000000" w:themeColor="text1"/>
          <w:kern w:val="0"/>
          <w:sz w:val="20"/>
          <w:szCs w:val="20"/>
          <w:lang w:eastAsia="pl-PL"/>
        </w:rPr>
      </w:pPr>
      <w:r w:rsidRPr="00C42479">
        <w:rPr>
          <w:rFonts w:cs="Times New Roman"/>
          <w:color w:val="000000" w:themeColor="text1"/>
          <w:kern w:val="0"/>
          <w:sz w:val="20"/>
          <w:szCs w:val="20"/>
          <w:lang w:eastAsia="pl-PL"/>
        </w:rPr>
        <w:t>cenach lub kosztach zawartych w ofertach.</w:t>
      </w:r>
    </w:p>
    <w:p w:rsidR="00E64B9B" w:rsidRPr="00E27202" w:rsidRDefault="00E64B9B" w:rsidP="00E27202">
      <w:pPr>
        <w:widowControl/>
        <w:suppressAutoHyphens w:val="0"/>
        <w:overflowPunct/>
        <w:jc w:val="both"/>
        <w:textAlignment w:val="auto"/>
        <w:rPr>
          <w:rFonts w:cs="Times New Roman"/>
          <w:color w:val="000000" w:themeColor="text1"/>
          <w:kern w:val="0"/>
          <w:sz w:val="20"/>
          <w:szCs w:val="20"/>
          <w:lang w:eastAsia="pl-PL"/>
        </w:rPr>
      </w:pPr>
    </w:p>
    <w:p w:rsidR="00EC1E4E" w:rsidRPr="00C42479" w:rsidRDefault="00BB111F" w:rsidP="00EC1E4E">
      <w:pPr>
        <w:rPr>
          <w:color w:val="000000" w:themeColor="text1"/>
          <w:sz w:val="10"/>
        </w:rPr>
      </w:pPr>
      <w:r w:rsidRPr="00C42479">
        <w:rPr>
          <w:b/>
          <w:color w:val="000000" w:themeColor="text1"/>
          <w:sz w:val="22"/>
          <w:szCs w:val="22"/>
          <w:u w:val="single"/>
        </w:rPr>
        <w:t>XVI</w:t>
      </w:r>
      <w:r w:rsidR="00EC1E4E" w:rsidRPr="00C42479">
        <w:rPr>
          <w:b/>
          <w:color w:val="000000" w:themeColor="text1"/>
          <w:sz w:val="22"/>
          <w:szCs w:val="22"/>
          <w:u w:val="single"/>
        </w:rPr>
        <w:t>. Ocena ofert:</w:t>
      </w:r>
    </w:p>
    <w:p w:rsidR="00EC1E4E" w:rsidRPr="00C42479" w:rsidRDefault="00EC1E4E" w:rsidP="00EC1E4E">
      <w:pPr>
        <w:ind w:left="-42"/>
        <w:jc w:val="both"/>
        <w:rPr>
          <w:color w:val="000000" w:themeColor="text1"/>
          <w:sz w:val="10"/>
          <w:szCs w:val="10"/>
        </w:rPr>
      </w:pPr>
    </w:p>
    <w:p w:rsidR="0095186E" w:rsidRPr="00C42479" w:rsidRDefault="0095186E" w:rsidP="00EB0198">
      <w:pPr>
        <w:pStyle w:val="Akapitzlist"/>
        <w:numPr>
          <w:ilvl w:val="0"/>
          <w:numId w:val="34"/>
        </w:numPr>
        <w:jc w:val="both"/>
        <w:rPr>
          <w:color w:val="000000" w:themeColor="text1"/>
          <w:sz w:val="20"/>
          <w:szCs w:val="20"/>
        </w:rPr>
      </w:pPr>
      <w:r w:rsidRPr="00C42479">
        <w:rPr>
          <w:color w:val="000000" w:themeColor="text1"/>
          <w:sz w:val="20"/>
          <w:szCs w:val="20"/>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rsidR="0095186E" w:rsidRPr="00C42479" w:rsidRDefault="0095186E" w:rsidP="0095186E">
      <w:pPr>
        <w:jc w:val="both"/>
        <w:rPr>
          <w:color w:val="000000" w:themeColor="text1"/>
          <w:sz w:val="10"/>
          <w:szCs w:val="10"/>
        </w:rPr>
      </w:pPr>
    </w:p>
    <w:p w:rsidR="0095186E" w:rsidRPr="00C42479" w:rsidRDefault="0095186E" w:rsidP="00EB0198">
      <w:pPr>
        <w:pStyle w:val="Akapitzlist"/>
        <w:numPr>
          <w:ilvl w:val="0"/>
          <w:numId w:val="34"/>
        </w:numPr>
        <w:jc w:val="both"/>
        <w:rPr>
          <w:color w:val="000000" w:themeColor="text1"/>
          <w:sz w:val="20"/>
          <w:szCs w:val="20"/>
        </w:rPr>
      </w:pPr>
      <w:r w:rsidRPr="00C42479">
        <w:rPr>
          <w:color w:val="000000" w:themeColor="text1"/>
          <w:sz w:val="20"/>
          <w:szCs w:val="20"/>
        </w:rPr>
        <w:t>Zamawiający poprawi w ofercie:</w:t>
      </w:r>
    </w:p>
    <w:p w:rsidR="0095186E" w:rsidRPr="00C42479" w:rsidRDefault="0095186E" w:rsidP="0095186E">
      <w:pPr>
        <w:numPr>
          <w:ilvl w:val="0"/>
          <w:numId w:val="2"/>
        </w:numPr>
        <w:tabs>
          <w:tab w:val="clear" w:pos="1068"/>
          <w:tab w:val="num" w:pos="1026"/>
        </w:tabs>
        <w:ind w:left="1026"/>
        <w:jc w:val="both"/>
        <w:rPr>
          <w:color w:val="000000" w:themeColor="text1"/>
          <w:sz w:val="20"/>
          <w:szCs w:val="20"/>
        </w:rPr>
      </w:pPr>
      <w:r w:rsidRPr="00C42479">
        <w:rPr>
          <w:color w:val="000000" w:themeColor="text1"/>
          <w:sz w:val="20"/>
          <w:szCs w:val="20"/>
        </w:rPr>
        <w:t>oczywiste omyłki pisarskie</w:t>
      </w:r>
    </w:p>
    <w:p w:rsidR="0095186E" w:rsidRPr="00C42479" w:rsidRDefault="0095186E" w:rsidP="0095186E">
      <w:pPr>
        <w:numPr>
          <w:ilvl w:val="0"/>
          <w:numId w:val="2"/>
        </w:numPr>
        <w:tabs>
          <w:tab w:val="clear" w:pos="1068"/>
          <w:tab w:val="num" w:pos="1026"/>
        </w:tabs>
        <w:ind w:left="1026"/>
        <w:jc w:val="both"/>
        <w:rPr>
          <w:color w:val="000000" w:themeColor="text1"/>
          <w:sz w:val="20"/>
          <w:szCs w:val="20"/>
        </w:rPr>
      </w:pPr>
      <w:r w:rsidRPr="00C42479">
        <w:rPr>
          <w:color w:val="000000" w:themeColor="text1"/>
          <w:sz w:val="20"/>
          <w:szCs w:val="20"/>
        </w:rPr>
        <w:t>oczywiste omyłki rachunkowe, z uwzględnieniem konsekwencji rachunkowych dokonanych poprawek</w:t>
      </w:r>
    </w:p>
    <w:p w:rsidR="0095186E" w:rsidRPr="00C42479" w:rsidRDefault="0095186E" w:rsidP="0095186E">
      <w:pPr>
        <w:numPr>
          <w:ilvl w:val="0"/>
          <w:numId w:val="2"/>
        </w:numPr>
        <w:tabs>
          <w:tab w:val="clear" w:pos="1068"/>
          <w:tab w:val="num" w:pos="1026"/>
        </w:tabs>
        <w:ind w:left="1026"/>
        <w:jc w:val="both"/>
        <w:rPr>
          <w:color w:val="000000" w:themeColor="text1"/>
          <w:sz w:val="20"/>
          <w:szCs w:val="20"/>
        </w:rPr>
      </w:pPr>
      <w:r w:rsidRPr="00C42479">
        <w:rPr>
          <w:color w:val="000000" w:themeColor="text1"/>
          <w:sz w:val="20"/>
          <w:szCs w:val="20"/>
        </w:rPr>
        <w:lastRenderedPageBreak/>
        <w:t>inne omyłki polegające na niezgodności oferty z dokumentami zamówienia, niepowodujące istotnych zmian w treści ofert</w:t>
      </w:r>
    </w:p>
    <w:p w:rsidR="0095186E" w:rsidRPr="00C42479" w:rsidRDefault="0095186E" w:rsidP="0095186E">
      <w:pPr>
        <w:ind w:left="297"/>
        <w:jc w:val="both"/>
        <w:rPr>
          <w:color w:val="000000" w:themeColor="text1"/>
          <w:sz w:val="20"/>
          <w:szCs w:val="20"/>
        </w:rPr>
      </w:pPr>
      <w:r w:rsidRPr="00C42479">
        <w:rPr>
          <w:color w:val="000000" w:themeColor="text1"/>
          <w:sz w:val="20"/>
          <w:szCs w:val="20"/>
        </w:rPr>
        <w:t>niezwłocznie zawiadamiając o tym Wykonawcę, którego oferta została poprawiona.</w:t>
      </w:r>
    </w:p>
    <w:p w:rsidR="0095186E" w:rsidRPr="00C42479" w:rsidRDefault="0095186E" w:rsidP="0095186E">
      <w:pPr>
        <w:ind w:left="297"/>
        <w:jc w:val="both"/>
        <w:rPr>
          <w:color w:val="000000" w:themeColor="text1"/>
          <w:sz w:val="20"/>
          <w:szCs w:val="20"/>
        </w:rPr>
      </w:pPr>
      <w:r w:rsidRPr="00C42479">
        <w:rPr>
          <w:color w:val="000000" w:themeColor="text1"/>
          <w:sz w:val="20"/>
          <w:szCs w:val="20"/>
        </w:rPr>
        <w:t>W przypadku, o którym mowa w pkt c), Zamawiający wyznacza Wykonawcy odpowiedni termin na wyrażenie zgody na poprawienie w ofercie omyłki lub zakwestionowanie jej poprawienia. Brak odpowiedzi w wyznaczonym terminie uznaje się za wyrażenie zgody na poprawienie omyłki.</w:t>
      </w:r>
    </w:p>
    <w:p w:rsidR="0095186E" w:rsidRPr="00C42479" w:rsidRDefault="0095186E" w:rsidP="0095186E">
      <w:pPr>
        <w:jc w:val="both"/>
        <w:rPr>
          <w:color w:val="000000" w:themeColor="text1"/>
          <w:sz w:val="10"/>
          <w:szCs w:val="10"/>
        </w:rPr>
      </w:pPr>
    </w:p>
    <w:p w:rsidR="0095186E" w:rsidRPr="00C42479" w:rsidRDefault="0095186E" w:rsidP="00EB0198">
      <w:pPr>
        <w:pStyle w:val="Akapitzlist"/>
        <w:numPr>
          <w:ilvl w:val="0"/>
          <w:numId w:val="34"/>
        </w:numPr>
        <w:jc w:val="both"/>
        <w:rPr>
          <w:color w:val="000000" w:themeColor="text1"/>
          <w:sz w:val="20"/>
          <w:szCs w:val="20"/>
        </w:rPr>
      </w:pPr>
      <w:r w:rsidRPr="00C42479">
        <w:rPr>
          <w:color w:val="000000" w:themeColor="text1"/>
          <w:sz w:val="20"/>
          <w:szCs w:val="20"/>
        </w:rPr>
        <w:t>Jeżeli zostanie złożona oferta, której wybór będzie prowadził do powstania u Zamawiającego obowiązku podatkowego zgodnie z ustawą z dnia 11 marca 2004r. o podatku o</w:t>
      </w:r>
      <w:r w:rsidR="005B353A" w:rsidRPr="00C42479">
        <w:rPr>
          <w:color w:val="000000" w:themeColor="text1"/>
          <w:sz w:val="20"/>
          <w:szCs w:val="20"/>
        </w:rPr>
        <w:t>d towarów i usług (Dz. U. z 2022r. poz. 931</w:t>
      </w:r>
      <w:r w:rsidRPr="00C42479">
        <w:rPr>
          <w:color w:val="000000" w:themeColor="text1"/>
          <w:sz w:val="20"/>
          <w:szCs w:val="20"/>
        </w:rPr>
        <w:t>), Zamawiający w celu oceny takiej oferty doliczy do przedstawionej w ofercie ceny kwotę podatku od towarów i usług, który miałby obowiązek rozliczyć zgodnie z tymi przepisami.</w:t>
      </w:r>
    </w:p>
    <w:p w:rsidR="0095186E" w:rsidRPr="00C42479" w:rsidRDefault="0095186E" w:rsidP="0095186E">
      <w:pPr>
        <w:jc w:val="both"/>
        <w:rPr>
          <w:color w:val="000000" w:themeColor="text1"/>
          <w:sz w:val="10"/>
          <w:szCs w:val="10"/>
        </w:rPr>
      </w:pPr>
    </w:p>
    <w:p w:rsidR="0095186E" w:rsidRPr="00C42479" w:rsidRDefault="0095186E" w:rsidP="00EB0198">
      <w:pPr>
        <w:pStyle w:val="Akapitzlist"/>
        <w:numPr>
          <w:ilvl w:val="0"/>
          <w:numId w:val="34"/>
        </w:numPr>
        <w:jc w:val="both"/>
        <w:rPr>
          <w:color w:val="000000" w:themeColor="text1"/>
          <w:sz w:val="20"/>
          <w:szCs w:val="20"/>
        </w:rPr>
      </w:pPr>
      <w:r w:rsidRPr="00C42479">
        <w:rPr>
          <w:color w:val="000000" w:themeColor="text1"/>
          <w:sz w:val="20"/>
          <w:szCs w:val="20"/>
        </w:rPr>
        <w:t>Wykonawca, składając ofertę, poinformuje Zamawiającego, że wybór jego oferty będzie prowadził do 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95186E" w:rsidRPr="00C42479" w:rsidRDefault="0095186E" w:rsidP="0095186E">
      <w:pPr>
        <w:jc w:val="both"/>
        <w:rPr>
          <w:color w:val="000000" w:themeColor="text1"/>
          <w:sz w:val="10"/>
          <w:szCs w:val="10"/>
        </w:rPr>
      </w:pPr>
    </w:p>
    <w:p w:rsidR="0095186E" w:rsidRPr="00C42479" w:rsidRDefault="0095186E" w:rsidP="00EB0198">
      <w:pPr>
        <w:pStyle w:val="Akapitzlist"/>
        <w:numPr>
          <w:ilvl w:val="0"/>
          <w:numId w:val="34"/>
        </w:numPr>
        <w:jc w:val="both"/>
        <w:rPr>
          <w:color w:val="000000" w:themeColor="text1"/>
          <w:sz w:val="20"/>
          <w:szCs w:val="20"/>
        </w:rPr>
      </w:pPr>
      <w:r w:rsidRPr="00C42479">
        <w:rPr>
          <w:color w:val="000000" w:themeColor="text1"/>
          <w:sz w:val="20"/>
          <w:szCs w:val="20"/>
        </w:rPr>
        <w:t>Zamawiający odrzuci ofertę w przypadkach określonych w art. 226 ustawy PZP.</w:t>
      </w:r>
    </w:p>
    <w:p w:rsidR="0095186E" w:rsidRPr="00C42479" w:rsidRDefault="0095186E" w:rsidP="0095186E">
      <w:pPr>
        <w:jc w:val="both"/>
        <w:rPr>
          <w:color w:val="000000" w:themeColor="text1"/>
          <w:sz w:val="10"/>
          <w:szCs w:val="10"/>
        </w:rPr>
      </w:pPr>
    </w:p>
    <w:p w:rsidR="0095186E" w:rsidRPr="00C42479" w:rsidRDefault="0095186E" w:rsidP="00EB0198">
      <w:pPr>
        <w:pStyle w:val="Akapitzlist"/>
        <w:numPr>
          <w:ilvl w:val="0"/>
          <w:numId w:val="34"/>
        </w:numPr>
        <w:jc w:val="both"/>
        <w:rPr>
          <w:color w:val="000000" w:themeColor="text1"/>
          <w:sz w:val="20"/>
          <w:szCs w:val="20"/>
        </w:rPr>
      </w:pPr>
      <w:r w:rsidRPr="00C42479">
        <w:rPr>
          <w:color w:val="000000" w:themeColor="text1"/>
          <w:sz w:val="20"/>
          <w:szCs w:val="20"/>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rsidR="0095186E" w:rsidRPr="00C42479" w:rsidRDefault="0095186E" w:rsidP="0095186E">
      <w:pPr>
        <w:jc w:val="both"/>
        <w:rPr>
          <w:color w:val="000000" w:themeColor="text1"/>
          <w:sz w:val="10"/>
          <w:szCs w:val="10"/>
        </w:rPr>
      </w:pPr>
    </w:p>
    <w:p w:rsidR="0095186E" w:rsidRPr="00C42479" w:rsidRDefault="0095186E" w:rsidP="00EB0198">
      <w:pPr>
        <w:pStyle w:val="Akapitzlist"/>
        <w:numPr>
          <w:ilvl w:val="0"/>
          <w:numId w:val="34"/>
        </w:numPr>
        <w:jc w:val="both"/>
        <w:rPr>
          <w:color w:val="000000" w:themeColor="text1"/>
          <w:sz w:val="20"/>
          <w:szCs w:val="20"/>
        </w:rPr>
      </w:pPr>
      <w:r w:rsidRPr="00C42479">
        <w:rPr>
          <w:color w:val="000000" w:themeColor="text1"/>
          <w:sz w:val="20"/>
          <w:szCs w:val="20"/>
        </w:rPr>
        <w:t>W przypadku gdy cena całkowita oferty złożonej w terminie będzie niższa o co najmniej 30% od:</w:t>
      </w:r>
    </w:p>
    <w:p w:rsidR="0095186E" w:rsidRPr="00C42479" w:rsidRDefault="0095186E" w:rsidP="00EB0198">
      <w:pPr>
        <w:numPr>
          <w:ilvl w:val="1"/>
          <w:numId w:val="23"/>
        </w:numPr>
        <w:jc w:val="both"/>
        <w:rPr>
          <w:color w:val="000000" w:themeColor="text1"/>
          <w:sz w:val="20"/>
          <w:szCs w:val="20"/>
        </w:rPr>
      </w:pPr>
      <w:r w:rsidRPr="00C42479">
        <w:rPr>
          <w:color w:val="000000" w:themeColor="text1"/>
          <w:sz w:val="20"/>
          <w:szCs w:val="20"/>
        </w:rPr>
        <w:t>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powyżej, chyba że rozbieżność wynikać będzie z okoliczności oczywistych, które nie wymagają wyjaśnienia,</w:t>
      </w:r>
    </w:p>
    <w:p w:rsidR="0095186E" w:rsidRPr="00C42479" w:rsidRDefault="0095186E" w:rsidP="00EB0198">
      <w:pPr>
        <w:numPr>
          <w:ilvl w:val="1"/>
          <w:numId w:val="23"/>
        </w:numPr>
        <w:jc w:val="both"/>
        <w:rPr>
          <w:color w:val="000000" w:themeColor="text1"/>
          <w:sz w:val="20"/>
          <w:szCs w:val="20"/>
        </w:rPr>
      </w:pPr>
      <w:r w:rsidRPr="00C42479">
        <w:rPr>
          <w:color w:val="000000" w:themeColor="text1"/>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95186E" w:rsidRPr="00C42479" w:rsidRDefault="0095186E" w:rsidP="0095186E">
      <w:pPr>
        <w:jc w:val="both"/>
        <w:rPr>
          <w:color w:val="000000" w:themeColor="text1"/>
          <w:sz w:val="10"/>
          <w:szCs w:val="10"/>
        </w:rPr>
      </w:pPr>
    </w:p>
    <w:p w:rsidR="0095186E" w:rsidRPr="00C42479" w:rsidRDefault="0095186E" w:rsidP="00EB0198">
      <w:pPr>
        <w:pStyle w:val="Akapitzlist"/>
        <w:numPr>
          <w:ilvl w:val="0"/>
          <w:numId w:val="34"/>
        </w:numPr>
        <w:jc w:val="both"/>
        <w:rPr>
          <w:color w:val="000000" w:themeColor="text1"/>
          <w:sz w:val="20"/>
          <w:szCs w:val="20"/>
        </w:rPr>
      </w:pPr>
      <w:r w:rsidRPr="00C42479">
        <w:rPr>
          <w:color w:val="000000" w:themeColor="text1"/>
          <w:sz w:val="20"/>
          <w:szCs w:val="20"/>
        </w:rPr>
        <w:t>Zamawiający odrzuci ofertę Wykonawcy, który nie udzieli wyjaśnień w wyznaczonym terminie lub jeżeli złożone wyjaśnienia wraz z dowodami nie uzasadniają podanej w ofercie ceny lub kosztu.</w:t>
      </w:r>
    </w:p>
    <w:p w:rsidR="00BC64D9" w:rsidRPr="00E27202" w:rsidRDefault="00BC64D9" w:rsidP="00E27202">
      <w:pPr>
        <w:jc w:val="both"/>
        <w:rPr>
          <w:color w:val="000000" w:themeColor="text1"/>
          <w:sz w:val="20"/>
          <w:szCs w:val="20"/>
        </w:rPr>
      </w:pPr>
    </w:p>
    <w:p w:rsidR="00FD49DB" w:rsidRPr="00C42479" w:rsidRDefault="00BB111F" w:rsidP="00527982">
      <w:pPr>
        <w:jc w:val="both"/>
        <w:rPr>
          <w:color w:val="000000" w:themeColor="text1"/>
          <w:sz w:val="10"/>
        </w:rPr>
      </w:pPr>
      <w:r w:rsidRPr="00C42479">
        <w:rPr>
          <w:b/>
          <w:color w:val="000000" w:themeColor="text1"/>
          <w:sz w:val="22"/>
          <w:szCs w:val="22"/>
          <w:u w:val="single"/>
        </w:rPr>
        <w:t>XVII</w:t>
      </w:r>
      <w:r w:rsidR="00FD49DB" w:rsidRPr="00C42479">
        <w:rPr>
          <w:b/>
          <w:color w:val="000000" w:themeColor="text1"/>
          <w:sz w:val="22"/>
          <w:szCs w:val="22"/>
          <w:u w:val="single"/>
        </w:rPr>
        <w:t>. Opis kryteriów, którymi Zamawiający będzie się kiero</w:t>
      </w:r>
      <w:r w:rsidR="00527982" w:rsidRPr="00C42479">
        <w:rPr>
          <w:b/>
          <w:color w:val="000000" w:themeColor="text1"/>
          <w:sz w:val="22"/>
          <w:szCs w:val="22"/>
          <w:u w:val="single"/>
        </w:rPr>
        <w:t>wał przy wyborze oferty, wraz</w:t>
      </w:r>
      <w:r w:rsidR="0045535C" w:rsidRPr="00C42479">
        <w:rPr>
          <w:b/>
          <w:color w:val="000000" w:themeColor="text1"/>
          <w:sz w:val="22"/>
          <w:szCs w:val="22"/>
          <w:u w:val="single"/>
        </w:rPr>
        <w:t> </w:t>
      </w:r>
      <w:r w:rsidR="00527982" w:rsidRPr="00C42479">
        <w:rPr>
          <w:b/>
          <w:color w:val="000000" w:themeColor="text1"/>
          <w:sz w:val="22"/>
          <w:szCs w:val="22"/>
          <w:u w:val="single"/>
        </w:rPr>
        <w:t>z </w:t>
      </w:r>
      <w:r w:rsidR="00FD49DB" w:rsidRPr="00C42479">
        <w:rPr>
          <w:b/>
          <w:color w:val="000000" w:themeColor="text1"/>
          <w:sz w:val="22"/>
          <w:szCs w:val="22"/>
          <w:u w:val="single"/>
        </w:rPr>
        <w:t>podaniem wag tych kryteriów i sposobu oceny ofert:</w:t>
      </w:r>
    </w:p>
    <w:p w:rsidR="00FD49DB" w:rsidRPr="00C42479" w:rsidRDefault="00FD49DB" w:rsidP="00FD49DB">
      <w:pPr>
        <w:jc w:val="both"/>
        <w:rPr>
          <w:color w:val="000000" w:themeColor="text1"/>
          <w:sz w:val="10"/>
        </w:rPr>
      </w:pPr>
    </w:p>
    <w:p w:rsidR="0010614B" w:rsidRPr="00C42479" w:rsidRDefault="0010614B" w:rsidP="0010614B">
      <w:pPr>
        <w:numPr>
          <w:ilvl w:val="0"/>
          <w:numId w:val="21"/>
        </w:numPr>
        <w:jc w:val="both"/>
        <w:rPr>
          <w:color w:val="000000" w:themeColor="text1"/>
          <w:sz w:val="20"/>
          <w:szCs w:val="20"/>
        </w:rPr>
      </w:pPr>
      <w:r w:rsidRPr="00C42479">
        <w:rPr>
          <w:color w:val="000000" w:themeColor="text1"/>
          <w:sz w:val="20"/>
          <w:szCs w:val="20"/>
        </w:rPr>
        <w:t>Przy wyborze najkorzystniejszej oferty Zamawiający będzie kierował się następującymi kryteriami oceny ofert:</w:t>
      </w:r>
    </w:p>
    <w:p w:rsidR="0010614B" w:rsidRPr="00C42479" w:rsidRDefault="0010614B" w:rsidP="0010614B">
      <w:pPr>
        <w:jc w:val="both"/>
        <w:rPr>
          <w:color w:val="000000" w:themeColor="text1"/>
          <w:sz w:val="10"/>
          <w:szCs w:val="10"/>
        </w:rPr>
      </w:pPr>
    </w:p>
    <w:p w:rsidR="00BC64D9" w:rsidRPr="00C42479" w:rsidRDefault="00BC64D9" w:rsidP="00BC64D9">
      <w:pPr>
        <w:numPr>
          <w:ilvl w:val="0"/>
          <w:numId w:val="13"/>
        </w:numPr>
        <w:tabs>
          <w:tab w:val="clear" w:pos="2"/>
          <w:tab w:val="num" w:pos="70"/>
        </w:tabs>
        <w:ind w:left="1061"/>
        <w:jc w:val="both"/>
        <w:rPr>
          <w:b/>
          <w:color w:val="000000" w:themeColor="text1"/>
          <w:sz w:val="20"/>
          <w:szCs w:val="20"/>
        </w:rPr>
      </w:pPr>
      <w:r w:rsidRPr="00C42479">
        <w:rPr>
          <w:b/>
          <w:color w:val="000000" w:themeColor="text1"/>
          <w:sz w:val="20"/>
          <w:szCs w:val="20"/>
        </w:rPr>
        <w:t>najniższa cena</w:t>
      </w:r>
      <w:r w:rsidRPr="00C42479">
        <w:rPr>
          <w:b/>
          <w:color w:val="000000" w:themeColor="text1"/>
          <w:sz w:val="20"/>
          <w:szCs w:val="20"/>
        </w:rPr>
        <w:tab/>
        <w:t xml:space="preserve">– </w:t>
      </w:r>
      <w:r w:rsidR="00DB5D03" w:rsidRPr="00C42479">
        <w:rPr>
          <w:b/>
          <w:color w:val="000000" w:themeColor="text1"/>
          <w:sz w:val="20"/>
          <w:szCs w:val="20"/>
        </w:rPr>
        <w:t>10</w:t>
      </w:r>
      <w:r w:rsidRPr="00C42479">
        <w:rPr>
          <w:b/>
          <w:color w:val="000000" w:themeColor="text1"/>
          <w:sz w:val="20"/>
          <w:szCs w:val="20"/>
        </w:rPr>
        <w:t>0 %</w:t>
      </w:r>
    </w:p>
    <w:p w:rsidR="0010614B" w:rsidRPr="00C42479" w:rsidRDefault="0010614B" w:rsidP="00BC64D9">
      <w:pPr>
        <w:ind w:left="339"/>
        <w:jc w:val="both"/>
        <w:rPr>
          <w:color w:val="000000" w:themeColor="text1"/>
          <w:sz w:val="20"/>
          <w:szCs w:val="20"/>
        </w:rPr>
      </w:pPr>
    </w:p>
    <w:p w:rsidR="0010614B" w:rsidRPr="00C42479" w:rsidRDefault="0010614B" w:rsidP="00BC64D9">
      <w:pPr>
        <w:ind w:left="339"/>
        <w:jc w:val="both"/>
        <w:rPr>
          <w:color w:val="000000" w:themeColor="text1"/>
          <w:sz w:val="20"/>
          <w:szCs w:val="20"/>
        </w:rPr>
      </w:pPr>
      <w:r w:rsidRPr="00C42479">
        <w:rPr>
          <w:color w:val="000000" w:themeColor="text1"/>
          <w:sz w:val="20"/>
          <w:szCs w:val="20"/>
        </w:rPr>
        <w:t>Sposób oceny ofert:</w:t>
      </w:r>
    </w:p>
    <w:p w:rsidR="0010614B" w:rsidRPr="00C42479" w:rsidRDefault="0010614B" w:rsidP="00BC64D9">
      <w:pPr>
        <w:ind w:left="339"/>
        <w:jc w:val="both"/>
        <w:rPr>
          <w:color w:val="000000" w:themeColor="text1"/>
          <w:sz w:val="10"/>
          <w:szCs w:val="10"/>
        </w:rPr>
      </w:pPr>
    </w:p>
    <w:p w:rsidR="0010614B" w:rsidRPr="00C42479" w:rsidRDefault="0010614B" w:rsidP="00BC64D9">
      <w:pPr>
        <w:ind w:left="339"/>
        <w:jc w:val="both"/>
        <w:rPr>
          <w:color w:val="000000" w:themeColor="text1"/>
          <w:sz w:val="20"/>
          <w:szCs w:val="20"/>
        </w:rPr>
      </w:pPr>
      <w:r w:rsidRPr="00C42479">
        <w:rPr>
          <w:b/>
          <w:color w:val="000000" w:themeColor="text1"/>
          <w:sz w:val="20"/>
          <w:szCs w:val="20"/>
        </w:rPr>
        <w:t>kryterium „najniższa cena” (</w:t>
      </w:r>
      <w:proofErr w:type="spellStart"/>
      <w:r w:rsidRPr="00C42479">
        <w:rPr>
          <w:b/>
          <w:color w:val="000000" w:themeColor="text1"/>
          <w:sz w:val="20"/>
          <w:szCs w:val="20"/>
        </w:rPr>
        <w:t>Wpc</w:t>
      </w:r>
      <w:proofErr w:type="spellEnd"/>
      <w:r w:rsidRPr="00C42479">
        <w:rPr>
          <w:b/>
          <w:color w:val="000000" w:themeColor="text1"/>
          <w:sz w:val="20"/>
          <w:szCs w:val="20"/>
        </w:rPr>
        <w:t xml:space="preserve">) </w:t>
      </w:r>
      <w:r w:rsidRPr="00C42479">
        <w:rPr>
          <w:color w:val="000000" w:themeColor="text1"/>
          <w:sz w:val="20"/>
          <w:szCs w:val="20"/>
        </w:rPr>
        <w:t xml:space="preserve">jako kryterium wymierne obliczane zostanie wg wzoru: </w:t>
      </w:r>
    </w:p>
    <w:p w:rsidR="0010614B" w:rsidRPr="00C42479" w:rsidRDefault="0010614B" w:rsidP="00BC64D9">
      <w:pPr>
        <w:ind w:left="339"/>
        <w:jc w:val="both"/>
        <w:rPr>
          <w:color w:val="000000" w:themeColor="text1"/>
          <w:sz w:val="10"/>
          <w:szCs w:val="10"/>
        </w:rPr>
      </w:pPr>
    </w:p>
    <w:p w:rsidR="0010614B" w:rsidRPr="00C42479" w:rsidRDefault="0010614B" w:rsidP="009205B3">
      <w:pPr>
        <w:ind w:left="1356"/>
        <w:jc w:val="both"/>
        <w:rPr>
          <w:i/>
          <w:color w:val="000000" w:themeColor="text1"/>
          <w:sz w:val="20"/>
          <w:szCs w:val="20"/>
        </w:rPr>
      </w:pPr>
      <m:oMathPara>
        <m:oMathParaPr>
          <m:jc m:val="left"/>
        </m:oMathParaPr>
        <m:oMath>
          <m:r>
            <w:rPr>
              <w:rFonts w:ascii="Cambria Math" w:hAnsi="Cambria Math"/>
              <w:color w:val="000000" w:themeColor="text1"/>
              <w:sz w:val="20"/>
              <w:szCs w:val="20"/>
            </w:rPr>
            <m:t>Wpc=</m:t>
          </m:r>
          <m:f>
            <m:fPr>
              <m:ctrlPr>
                <w:rPr>
                  <w:rFonts w:ascii="Cambria Math" w:hAnsi="Cambria Math"/>
                  <w:i/>
                  <w:color w:val="000000" w:themeColor="text1"/>
                  <w:sz w:val="20"/>
                  <w:szCs w:val="20"/>
                </w:rPr>
              </m:ctrlPr>
            </m:fPr>
            <m:num>
              <m:r>
                <w:rPr>
                  <w:rFonts w:ascii="Cambria Math" w:hAnsi="Cambria Math"/>
                  <w:color w:val="000000" w:themeColor="text1"/>
                  <w:sz w:val="20"/>
                  <w:szCs w:val="20"/>
                </w:rPr>
                <m:t>Cn</m:t>
              </m:r>
            </m:num>
            <m:den>
              <m:r>
                <w:rPr>
                  <w:rFonts w:ascii="Cambria Math" w:hAnsi="Cambria Math"/>
                  <w:color w:val="000000" w:themeColor="text1"/>
                  <w:sz w:val="20"/>
                  <w:szCs w:val="20"/>
                </w:rPr>
                <m:t>Cof</m:t>
              </m:r>
            </m:den>
          </m:f>
          <m:r>
            <w:rPr>
              <w:rFonts w:ascii="Cambria Math" w:hAnsi="Cambria Math"/>
              <w:color w:val="000000" w:themeColor="text1"/>
              <w:sz w:val="20"/>
              <w:szCs w:val="20"/>
            </w:rPr>
            <m:t xml:space="preserve"> x Rc</m:t>
          </m:r>
        </m:oMath>
      </m:oMathPara>
    </w:p>
    <w:p w:rsidR="0010614B" w:rsidRPr="00C42479" w:rsidRDefault="0010614B" w:rsidP="00B4207E">
      <w:pPr>
        <w:ind w:left="565"/>
        <w:jc w:val="both"/>
        <w:rPr>
          <w:b/>
          <w:i/>
          <w:color w:val="000000" w:themeColor="text1"/>
          <w:sz w:val="20"/>
          <w:szCs w:val="20"/>
        </w:rPr>
      </w:pPr>
      <w:r w:rsidRPr="00C42479">
        <w:rPr>
          <w:color w:val="000000" w:themeColor="text1"/>
          <w:sz w:val="20"/>
          <w:szCs w:val="20"/>
        </w:rPr>
        <w:t>gdzie:</w:t>
      </w:r>
    </w:p>
    <w:p w:rsidR="0010614B" w:rsidRPr="00C42479" w:rsidRDefault="0010614B" w:rsidP="00B4207E">
      <w:pPr>
        <w:ind w:left="565"/>
        <w:jc w:val="both"/>
        <w:rPr>
          <w:color w:val="000000" w:themeColor="text1"/>
          <w:sz w:val="10"/>
          <w:szCs w:val="10"/>
        </w:rPr>
      </w:pPr>
    </w:p>
    <w:p w:rsidR="0010614B" w:rsidRPr="00C42479" w:rsidRDefault="0010614B" w:rsidP="00B4207E">
      <w:pPr>
        <w:ind w:left="565"/>
        <w:jc w:val="both"/>
        <w:rPr>
          <w:b/>
          <w:i/>
          <w:color w:val="000000" w:themeColor="text1"/>
          <w:sz w:val="20"/>
          <w:szCs w:val="20"/>
        </w:rPr>
      </w:pPr>
      <w:proofErr w:type="spellStart"/>
      <w:r w:rsidRPr="00C42479">
        <w:rPr>
          <w:b/>
          <w:i/>
          <w:color w:val="000000" w:themeColor="text1"/>
          <w:sz w:val="20"/>
          <w:szCs w:val="20"/>
        </w:rPr>
        <w:t>Wpc</w:t>
      </w:r>
      <w:proofErr w:type="spellEnd"/>
      <w:r w:rsidRPr="00C42479">
        <w:rPr>
          <w:bCs/>
          <w:i/>
          <w:color w:val="000000" w:themeColor="text1"/>
          <w:sz w:val="20"/>
          <w:szCs w:val="20"/>
        </w:rPr>
        <w:t xml:space="preserve"> – Wartość punktowa badanej oferty w kryterium „najniższa cena”</w:t>
      </w:r>
    </w:p>
    <w:p w:rsidR="0010614B" w:rsidRPr="00C42479" w:rsidRDefault="0010614B" w:rsidP="00B4207E">
      <w:pPr>
        <w:ind w:left="565"/>
        <w:jc w:val="both"/>
        <w:rPr>
          <w:b/>
          <w:i/>
          <w:color w:val="000000" w:themeColor="text1"/>
          <w:sz w:val="20"/>
          <w:szCs w:val="20"/>
        </w:rPr>
      </w:pPr>
      <w:proofErr w:type="spellStart"/>
      <w:r w:rsidRPr="00C42479">
        <w:rPr>
          <w:b/>
          <w:i/>
          <w:color w:val="000000" w:themeColor="text1"/>
          <w:sz w:val="20"/>
          <w:szCs w:val="20"/>
        </w:rPr>
        <w:t>Cn</w:t>
      </w:r>
      <w:proofErr w:type="spellEnd"/>
      <w:r w:rsidR="00BC64D9" w:rsidRPr="00C42479">
        <w:rPr>
          <w:b/>
          <w:i/>
          <w:color w:val="000000" w:themeColor="text1"/>
          <w:sz w:val="20"/>
          <w:szCs w:val="20"/>
        </w:rPr>
        <w:t xml:space="preserve"> </w:t>
      </w:r>
      <w:r w:rsidRPr="00C42479">
        <w:rPr>
          <w:i/>
          <w:color w:val="000000" w:themeColor="text1"/>
          <w:sz w:val="20"/>
          <w:szCs w:val="20"/>
        </w:rPr>
        <w:t>– najniższa oferowana cena brutto spośród ofert, które złożyły oferty</w:t>
      </w:r>
    </w:p>
    <w:p w:rsidR="0010614B" w:rsidRPr="00C42479" w:rsidRDefault="0010614B" w:rsidP="00B4207E">
      <w:pPr>
        <w:ind w:left="565"/>
        <w:jc w:val="both"/>
        <w:rPr>
          <w:b/>
          <w:i/>
          <w:color w:val="000000" w:themeColor="text1"/>
          <w:sz w:val="20"/>
          <w:szCs w:val="20"/>
        </w:rPr>
      </w:pPr>
      <w:proofErr w:type="spellStart"/>
      <w:r w:rsidRPr="00C42479">
        <w:rPr>
          <w:b/>
          <w:i/>
          <w:color w:val="000000" w:themeColor="text1"/>
          <w:sz w:val="20"/>
          <w:szCs w:val="20"/>
        </w:rPr>
        <w:t>Cof</w:t>
      </w:r>
      <w:proofErr w:type="spellEnd"/>
      <w:r w:rsidRPr="00C42479">
        <w:rPr>
          <w:i/>
          <w:color w:val="000000" w:themeColor="text1"/>
          <w:sz w:val="20"/>
          <w:szCs w:val="20"/>
          <w:vertAlign w:val="subscript"/>
        </w:rPr>
        <w:t xml:space="preserve">– </w:t>
      </w:r>
      <w:r w:rsidRPr="00C42479">
        <w:rPr>
          <w:i/>
          <w:color w:val="000000" w:themeColor="text1"/>
          <w:sz w:val="20"/>
          <w:szCs w:val="20"/>
        </w:rPr>
        <w:t>cena brutto oferty badanej</w:t>
      </w:r>
    </w:p>
    <w:p w:rsidR="0010614B" w:rsidRPr="00C42479" w:rsidRDefault="0010614B" w:rsidP="00B4207E">
      <w:pPr>
        <w:ind w:left="565"/>
        <w:jc w:val="both"/>
        <w:rPr>
          <w:i/>
          <w:color w:val="000000" w:themeColor="text1"/>
          <w:sz w:val="20"/>
          <w:szCs w:val="20"/>
        </w:rPr>
      </w:pPr>
      <w:proofErr w:type="spellStart"/>
      <w:r w:rsidRPr="00C42479">
        <w:rPr>
          <w:b/>
          <w:i/>
          <w:color w:val="000000" w:themeColor="text1"/>
          <w:sz w:val="20"/>
          <w:szCs w:val="20"/>
        </w:rPr>
        <w:t>Rc</w:t>
      </w:r>
      <w:proofErr w:type="spellEnd"/>
      <w:r w:rsidRPr="00C42479">
        <w:rPr>
          <w:b/>
          <w:i/>
          <w:color w:val="000000" w:themeColor="text1"/>
          <w:sz w:val="20"/>
          <w:szCs w:val="20"/>
        </w:rPr>
        <w:t xml:space="preserve"> – </w:t>
      </w:r>
      <w:r w:rsidRPr="00C42479">
        <w:rPr>
          <w:i/>
          <w:color w:val="000000" w:themeColor="text1"/>
          <w:sz w:val="20"/>
          <w:szCs w:val="20"/>
        </w:rPr>
        <w:t>ranga kryterium „najniższa cena” (</w:t>
      </w:r>
      <w:r w:rsidR="00DB5D03" w:rsidRPr="00C42479">
        <w:rPr>
          <w:i/>
          <w:color w:val="000000" w:themeColor="text1"/>
          <w:sz w:val="20"/>
          <w:szCs w:val="20"/>
        </w:rPr>
        <w:t>10</w:t>
      </w:r>
      <w:r w:rsidRPr="00C42479">
        <w:rPr>
          <w:i/>
          <w:color w:val="000000" w:themeColor="text1"/>
          <w:sz w:val="20"/>
          <w:szCs w:val="20"/>
        </w:rPr>
        <w:t>0)</w:t>
      </w:r>
    </w:p>
    <w:p w:rsidR="0010614B" w:rsidRPr="00C42479" w:rsidRDefault="0010614B" w:rsidP="00B4207E">
      <w:pPr>
        <w:ind w:left="565"/>
        <w:jc w:val="both"/>
        <w:rPr>
          <w:color w:val="000000" w:themeColor="text1"/>
          <w:sz w:val="10"/>
          <w:szCs w:val="10"/>
        </w:rPr>
      </w:pPr>
    </w:p>
    <w:p w:rsidR="0010614B" w:rsidRPr="00C42479" w:rsidRDefault="0010614B" w:rsidP="00B4207E">
      <w:pPr>
        <w:ind w:left="565"/>
        <w:jc w:val="both"/>
        <w:rPr>
          <w:color w:val="000000" w:themeColor="text1"/>
          <w:sz w:val="20"/>
          <w:szCs w:val="20"/>
        </w:rPr>
      </w:pPr>
      <w:r w:rsidRPr="00C42479">
        <w:rPr>
          <w:color w:val="000000" w:themeColor="text1"/>
          <w:sz w:val="20"/>
          <w:szCs w:val="20"/>
        </w:rPr>
        <w:t xml:space="preserve">W kryterium „najniższa cena” Wykonawca może otrzymać maksymalnie </w:t>
      </w:r>
      <w:r w:rsidR="00DB5D03" w:rsidRPr="00C42479">
        <w:rPr>
          <w:color w:val="000000" w:themeColor="text1"/>
          <w:sz w:val="20"/>
          <w:szCs w:val="20"/>
        </w:rPr>
        <w:t>10</w:t>
      </w:r>
      <w:r w:rsidRPr="00C42479">
        <w:rPr>
          <w:color w:val="000000" w:themeColor="text1"/>
          <w:sz w:val="20"/>
          <w:szCs w:val="20"/>
        </w:rPr>
        <w:t>0  punktów.</w:t>
      </w:r>
    </w:p>
    <w:p w:rsidR="0010614B" w:rsidRPr="00C42479" w:rsidRDefault="0010614B" w:rsidP="00BC64D9">
      <w:pPr>
        <w:ind w:left="339"/>
        <w:jc w:val="both"/>
        <w:rPr>
          <w:color w:val="000000" w:themeColor="text1"/>
          <w:sz w:val="10"/>
          <w:szCs w:val="10"/>
        </w:rPr>
      </w:pPr>
    </w:p>
    <w:p w:rsidR="0010614B" w:rsidRPr="00C42479" w:rsidRDefault="0010614B" w:rsidP="0010614B">
      <w:pPr>
        <w:numPr>
          <w:ilvl w:val="0"/>
          <w:numId w:val="21"/>
        </w:numPr>
        <w:jc w:val="both"/>
        <w:rPr>
          <w:color w:val="000000" w:themeColor="text1"/>
          <w:sz w:val="20"/>
          <w:szCs w:val="20"/>
        </w:rPr>
      </w:pPr>
      <w:r w:rsidRPr="00C42479">
        <w:rPr>
          <w:color w:val="000000" w:themeColor="text1"/>
          <w:sz w:val="20"/>
          <w:szCs w:val="20"/>
        </w:rPr>
        <w:t>Punktacja przyznawana ofertom będzie liczona z dokładnością do dwóch miejsc po przecinku.</w:t>
      </w:r>
    </w:p>
    <w:p w:rsidR="00232D58" w:rsidRPr="00C42479" w:rsidRDefault="00232D58" w:rsidP="00FD49DB">
      <w:pPr>
        <w:jc w:val="both"/>
        <w:rPr>
          <w:color w:val="000000" w:themeColor="text1"/>
          <w:sz w:val="20"/>
          <w:szCs w:val="20"/>
        </w:rPr>
      </w:pPr>
    </w:p>
    <w:p w:rsidR="00C126EF" w:rsidRPr="00C42479" w:rsidRDefault="00C126EF" w:rsidP="00FD49DB">
      <w:pPr>
        <w:jc w:val="both"/>
        <w:rPr>
          <w:color w:val="000000" w:themeColor="text1"/>
          <w:sz w:val="20"/>
          <w:szCs w:val="20"/>
        </w:rPr>
      </w:pPr>
    </w:p>
    <w:p w:rsidR="00FD49DB" w:rsidRPr="00C42479" w:rsidRDefault="00BB111F" w:rsidP="00FD49DB">
      <w:pPr>
        <w:jc w:val="both"/>
        <w:rPr>
          <w:color w:val="000000" w:themeColor="text1"/>
          <w:sz w:val="22"/>
          <w:szCs w:val="22"/>
        </w:rPr>
      </w:pPr>
      <w:r w:rsidRPr="00C42479">
        <w:rPr>
          <w:b/>
          <w:color w:val="000000" w:themeColor="text1"/>
          <w:sz w:val="22"/>
          <w:szCs w:val="22"/>
          <w:u w:val="single"/>
        </w:rPr>
        <w:lastRenderedPageBreak/>
        <w:t>X</w:t>
      </w:r>
      <w:r w:rsidR="000D45E7" w:rsidRPr="00C42479">
        <w:rPr>
          <w:b/>
          <w:color w:val="000000" w:themeColor="text1"/>
          <w:sz w:val="22"/>
          <w:szCs w:val="22"/>
          <w:u w:val="single"/>
        </w:rPr>
        <w:t>VIII</w:t>
      </w:r>
      <w:r w:rsidR="00FD49DB" w:rsidRPr="00C42479">
        <w:rPr>
          <w:b/>
          <w:color w:val="000000" w:themeColor="text1"/>
          <w:sz w:val="22"/>
          <w:szCs w:val="22"/>
          <w:u w:val="single"/>
        </w:rPr>
        <w:t>. Informacja</w:t>
      </w:r>
      <w:r w:rsidR="001A2703" w:rsidRPr="00C42479">
        <w:rPr>
          <w:b/>
          <w:color w:val="000000" w:themeColor="text1"/>
          <w:sz w:val="22"/>
          <w:szCs w:val="22"/>
          <w:u w:val="single"/>
        </w:rPr>
        <w:t xml:space="preserve"> o formalnościach, jakie muszą</w:t>
      </w:r>
      <w:r w:rsidR="00FD49DB" w:rsidRPr="00C42479">
        <w:rPr>
          <w:b/>
          <w:color w:val="000000" w:themeColor="text1"/>
          <w:sz w:val="22"/>
          <w:szCs w:val="22"/>
          <w:u w:val="single"/>
        </w:rPr>
        <w:t xml:space="preserve"> zostać dopełnione po wyborze oferty w celu zawarcia umowy w sprawie zamówienia publicznego:</w:t>
      </w:r>
    </w:p>
    <w:p w:rsidR="00FD49DB" w:rsidRPr="00C42479" w:rsidRDefault="00FD49DB" w:rsidP="00FD49DB">
      <w:pPr>
        <w:jc w:val="both"/>
        <w:rPr>
          <w:color w:val="000000" w:themeColor="text1"/>
          <w:sz w:val="10"/>
        </w:rPr>
      </w:pPr>
    </w:p>
    <w:p w:rsidR="0095186E" w:rsidRPr="00C42479" w:rsidRDefault="0095186E" w:rsidP="0095186E">
      <w:pPr>
        <w:numPr>
          <w:ilvl w:val="0"/>
          <w:numId w:val="9"/>
        </w:numPr>
        <w:jc w:val="both"/>
        <w:rPr>
          <w:color w:val="000000" w:themeColor="text1"/>
          <w:sz w:val="20"/>
          <w:szCs w:val="20"/>
        </w:rPr>
      </w:pPr>
      <w:r w:rsidRPr="00C42479">
        <w:rPr>
          <w:color w:val="000000" w:themeColor="text1"/>
          <w:sz w:val="20"/>
          <w:szCs w:val="20"/>
        </w:rPr>
        <w:t>Niezwłocznie po wyborze najkorzystniejszej oferty Zamawiający równocześnie zawiadomi wszystkich Wykonawców, którzy złożyli oferty o:</w:t>
      </w:r>
    </w:p>
    <w:p w:rsidR="0095186E" w:rsidRPr="00C42479" w:rsidRDefault="0095186E" w:rsidP="00EB0198">
      <w:pPr>
        <w:pStyle w:val="Akapitzlist"/>
        <w:numPr>
          <w:ilvl w:val="0"/>
          <w:numId w:val="12"/>
        </w:numPr>
        <w:jc w:val="both"/>
        <w:rPr>
          <w:color w:val="000000" w:themeColor="text1"/>
          <w:sz w:val="20"/>
          <w:szCs w:val="20"/>
        </w:rPr>
      </w:pPr>
      <w:r w:rsidRPr="00C42479">
        <w:rPr>
          <w:color w:val="000000" w:themeColor="text1"/>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95186E" w:rsidRPr="00C42479" w:rsidRDefault="0095186E" w:rsidP="00EB0198">
      <w:pPr>
        <w:pStyle w:val="Akapitzlist"/>
        <w:numPr>
          <w:ilvl w:val="0"/>
          <w:numId w:val="12"/>
        </w:numPr>
        <w:jc w:val="both"/>
        <w:rPr>
          <w:color w:val="000000" w:themeColor="text1"/>
          <w:sz w:val="20"/>
          <w:szCs w:val="20"/>
        </w:rPr>
      </w:pPr>
      <w:r w:rsidRPr="00C42479">
        <w:rPr>
          <w:color w:val="000000" w:themeColor="text1"/>
          <w:sz w:val="20"/>
          <w:szCs w:val="20"/>
        </w:rPr>
        <w:t>Wykonawcach, których oferty zostały odrzucone – podając uzasadnienie faktyczne i prawne,</w:t>
      </w:r>
    </w:p>
    <w:p w:rsidR="0095186E" w:rsidRPr="00C42479" w:rsidRDefault="0095186E" w:rsidP="00EB0198">
      <w:pPr>
        <w:pStyle w:val="Akapitzlist"/>
        <w:numPr>
          <w:ilvl w:val="0"/>
          <w:numId w:val="12"/>
        </w:numPr>
        <w:jc w:val="both"/>
        <w:rPr>
          <w:color w:val="000000" w:themeColor="text1"/>
          <w:sz w:val="20"/>
          <w:szCs w:val="20"/>
        </w:rPr>
      </w:pPr>
      <w:r w:rsidRPr="00C42479">
        <w:rPr>
          <w:color w:val="000000" w:themeColor="text1"/>
          <w:sz w:val="20"/>
          <w:szCs w:val="20"/>
        </w:rPr>
        <w:t>unieważnieniu postępowania - podając uzasadnienie faktyczne i prawne.</w:t>
      </w:r>
    </w:p>
    <w:p w:rsidR="0095186E" w:rsidRPr="00C42479" w:rsidRDefault="0095186E" w:rsidP="0095186E">
      <w:pPr>
        <w:jc w:val="both"/>
        <w:rPr>
          <w:color w:val="000000" w:themeColor="text1"/>
          <w:sz w:val="10"/>
          <w:szCs w:val="10"/>
        </w:rPr>
      </w:pPr>
    </w:p>
    <w:p w:rsidR="0095186E" w:rsidRPr="00C42479" w:rsidRDefault="0095186E" w:rsidP="0095186E">
      <w:pPr>
        <w:numPr>
          <w:ilvl w:val="0"/>
          <w:numId w:val="9"/>
        </w:numPr>
        <w:jc w:val="both"/>
        <w:rPr>
          <w:color w:val="000000" w:themeColor="text1"/>
          <w:sz w:val="20"/>
          <w:szCs w:val="20"/>
        </w:rPr>
      </w:pPr>
      <w:r w:rsidRPr="00C42479">
        <w:rPr>
          <w:color w:val="000000" w:themeColor="text1"/>
          <w:sz w:val="20"/>
          <w:szCs w:val="20"/>
        </w:rPr>
        <w:t>Zamawiający udostępni niezwłocznie informacje, o których mowa w ust. 1 lit  a) i c) na stronie internetowej prowadzonego postępowania.</w:t>
      </w:r>
    </w:p>
    <w:p w:rsidR="0002281A" w:rsidRPr="00C42479" w:rsidRDefault="0002281A" w:rsidP="0095186E">
      <w:pPr>
        <w:jc w:val="both"/>
        <w:rPr>
          <w:color w:val="000000" w:themeColor="text1"/>
          <w:sz w:val="10"/>
          <w:szCs w:val="10"/>
        </w:rPr>
      </w:pPr>
    </w:p>
    <w:p w:rsidR="0095186E" w:rsidRPr="00C42479" w:rsidRDefault="0095186E" w:rsidP="0095186E">
      <w:pPr>
        <w:numPr>
          <w:ilvl w:val="0"/>
          <w:numId w:val="9"/>
        </w:numPr>
        <w:jc w:val="both"/>
        <w:rPr>
          <w:color w:val="000000" w:themeColor="text1"/>
          <w:sz w:val="20"/>
          <w:szCs w:val="20"/>
        </w:rPr>
      </w:pPr>
      <w:r w:rsidRPr="00C42479">
        <w:rPr>
          <w:color w:val="000000" w:themeColor="text1"/>
          <w:sz w:val="20"/>
          <w:szCs w:val="20"/>
        </w:rPr>
        <w:t xml:space="preserve">Umowa w sprawie zamówienia publicznego, z uwzględnieniem art. 577 ustawy PZP, zostanie zawarta w terminie nie krótszym niż 5 dni od dnia przesłania zawiadomienia o wyborze najkorzystniejszej oferty, jeżeli zawiadomienie zostanie przesłane przy użyciu środków komunikacji elektronicznej, albo 10 dni jeżeli zostanie przesłane w inny sposób. </w:t>
      </w:r>
    </w:p>
    <w:p w:rsidR="0095186E" w:rsidRPr="00C42479" w:rsidRDefault="0095186E" w:rsidP="0095186E">
      <w:pPr>
        <w:ind w:left="360"/>
        <w:jc w:val="both"/>
        <w:rPr>
          <w:color w:val="000000" w:themeColor="text1"/>
          <w:sz w:val="20"/>
          <w:szCs w:val="20"/>
        </w:rPr>
      </w:pPr>
      <w:r w:rsidRPr="00C42479">
        <w:rPr>
          <w:color w:val="000000" w:themeColor="text1"/>
          <w:sz w:val="20"/>
          <w:szCs w:val="20"/>
        </w:rPr>
        <w:t xml:space="preserve">Jeżeli w postępowaniu zostanie złożona tylko jedna oferta umowę można zawrzeć przed upływem </w:t>
      </w:r>
      <w:proofErr w:type="spellStart"/>
      <w:r w:rsidRPr="00C42479">
        <w:rPr>
          <w:color w:val="000000" w:themeColor="text1"/>
          <w:sz w:val="20"/>
          <w:szCs w:val="20"/>
        </w:rPr>
        <w:t>w.w</w:t>
      </w:r>
      <w:proofErr w:type="spellEnd"/>
      <w:r w:rsidRPr="00C42479">
        <w:rPr>
          <w:color w:val="000000" w:themeColor="text1"/>
          <w:sz w:val="20"/>
          <w:szCs w:val="20"/>
        </w:rPr>
        <w:t>. terminu.</w:t>
      </w:r>
    </w:p>
    <w:p w:rsidR="0095186E" w:rsidRPr="00C42479" w:rsidRDefault="0095186E" w:rsidP="0095186E">
      <w:pPr>
        <w:ind w:left="360"/>
        <w:jc w:val="both"/>
        <w:rPr>
          <w:color w:val="000000" w:themeColor="text1"/>
          <w:sz w:val="10"/>
          <w:szCs w:val="10"/>
        </w:rPr>
      </w:pPr>
    </w:p>
    <w:p w:rsidR="0095186E" w:rsidRPr="00C42479" w:rsidRDefault="0095186E" w:rsidP="0095186E">
      <w:pPr>
        <w:numPr>
          <w:ilvl w:val="0"/>
          <w:numId w:val="9"/>
        </w:numPr>
        <w:jc w:val="both"/>
        <w:rPr>
          <w:color w:val="000000" w:themeColor="text1"/>
          <w:sz w:val="20"/>
          <w:szCs w:val="20"/>
        </w:rPr>
      </w:pPr>
      <w:r w:rsidRPr="00C42479">
        <w:rPr>
          <w:color w:val="000000" w:themeColor="text1"/>
          <w:sz w:val="20"/>
          <w:szCs w:val="20"/>
        </w:rPr>
        <w:t>Zamawiający prześle Wykonawcy jednostronnie podpisany formularz umowy. Wykonawca zobowiązany będzie do zwrotu podpisanej umowy w terminie 3 dni od dnia otrzymania pod rygorem odstąpienia przez Zamawiającego od zawarcia umowy.</w:t>
      </w:r>
    </w:p>
    <w:p w:rsidR="0095186E" w:rsidRPr="00C42479" w:rsidRDefault="0095186E" w:rsidP="0095186E">
      <w:pPr>
        <w:ind w:left="360"/>
        <w:jc w:val="both"/>
        <w:rPr>
          <w:color w:val="000000" w:themeColor="text1"/>
          <w:sz w:val="20"/>
          <w:szCs w:val="20"/>
        </w:rPr>
      </w:pPr>
      <w:r w:rsidRPr="00C42479">
        <w:rPr>
          <w:color w:val="000000" w:themeColor="text1"/>
          <w:sz w:val="20"/>
          <w:szCs w:val="20"/>
        </w:rPr>
        <w:t>Jeżeli Wykonawca, którego oferta zostanie wybrana jako najkorzystniejsza, będzie uchylał się od zawarcia umowy w sprawie zamówienia publicznego, Zamawiający może dokonać ponownego badania i oceny ofert spośród ofert pozostałych w postępowaniu Wykonawców oraz wybrać najkorzystniejszą ofertę albo unieważnić postępowanie.</w:t>
      </w:r>
    </w:p>
    <w:p w:rsidR="0095186E" w:rsidRPr="00C42479" w:rsidRDefault="0095186E" w:rsidP="0095186E">
      <w:pPr>
        <w:ind w:left="360"/>
        <w:jc w:val="both"/>
        <w:rPr>
          <w:color w:val="000000" w:themeColor="text1"/>
          <w:sz w:val="10"/>
          <w:szCs w:val="10"/>
        </w:rPr>
      </w:pPr>
    </w:p>
    <w:p w:rsidR="0095186E" w:rsidRPr="00C42479" w:rsidRDefault="0095186E" w:rsidP="0095186E">
      <w:pPr>
        <w:numPr>
          <w:ilvl w:val="0"/>
          <w:numId w:val="9"/>
        </w:numPr>
        <w:jc w:val="both"/>
        <w:rPr>
          <w:color w:val="000000" w:themeColor="text1"/>
          <w:sz w:val="20"/>
          <w:szCs w:val="20"/>
        </w:rPr>
      </w:pPr>
      <w:r w:rsidRPr="00C42479">
        <w:rPr>
          <w:color w:val="000000" w:themeColor="text1"/>
          <w:sz w:val="20"/>
          <w:szCs w:val="20"/>
        </w:rPr>
        <w:t>Zamawiający nie będzie żądał od Wykonawcy wniesienia zabezpieczenia należytego wykonania umowy.</w:t>
      </w:r>
    </w:p>
    <w:p w:rsidR="00C126EF" w:rsidRPr="00144247" w:rsidRDefault="00C126EF" w:rsidP="00FD49DB">
      <w:pPr>
        <w:jc w:val="both"/>
        <w:rPr>
          <w:color w:val="000000" w:themeColor="text1"/>
          <w:sz w:val="20"/>
          <w:szCs w:val="20"/>
        </w:rPr>
      </w:pPr>
    </w:p>
    <w:p w:rsidR="00D44646" w:rsidRPr="00144247" w:rsidRDefault="00BB111F" w:rsidP="00D44646">
      <w:pPr>
        <w:jc w:val="both"/>
        <w:rPr>
          <w:color w:val="000000" w:themeColor="text1"/>
          <w:sz w:val="10"/>
        </w:rPr>
      </w:pPr>
      <w:r w:rsidRPr="00144247">
        <w:rPr>
          <w:b/>
          <w:color w:val="000000" w:themeColor="text1"/>
          <w:sz w:val="22"/>
          <w:szCs w:val="22"/>
          <w:u w:val="single"/>
        </w:rPr>
        <w:t>X</w:t>
      </w:r>
      <w:r w:rsidR="000D45E7" w:rsidRPr="00144247">
        <w:rPr>
          <w:b/>
          <w:color w:val="000000" w:themeColor="text1"/>
          <w:sz w:val="22"/>
          <w:szCs w:val="22"/>
          <w:u w:val="single"/>
        </w:rPr>
        <w:t>I</w:t>
      </w:r>
      <w:r w:rsidRPr="00144247">
        <w:rPr>
          <w:b/>
          <w:color w:val="000000" w:themeColor="text1"/>
          <w:sz w:val="22"/>
          <w:szCs w:val="22"/>
          <w:u w:val="single"/>
        </w:rPr>
        <w:t>X</w:t>
      </w:r>
      <w:r w:rsidR="00D44646" w:rsidRPr="00144247">
        <w:rPr>
          <w:b/>
          <w:color w:val="000000" w:themeColor="text1"/>
          <w:sz w:val="22"/>
          <w:szCs w:val="22"/>
          <w:u w:val="single"/>
        </w:rPr>
        <w:t xml:space="preserve">. </w:t>
      </w:r>
      <w:r w:rsidR="00951A31" w:rsidRPr="00144247">
        <w:rPr>
          <w:b/>
          <w:color w:val="000000" w:themeColor="text1"/>
          <w:sz w:val="22"/>
          <w:szCs w:val="22"/>
          <w:u w:val="single"/>
        </w:rPr>
        <w:t>Projektowane postanowienia umowy w sprawie zamówienia publicznego</w:t>
      </w:r>
      <w:r w:rsidR="00D44646" w:rsidRPr="00144247">
        <w:rPr>
          <w:b/>
          <w:color w:val="000000" w:themeColor="text1"/>
          <w:sz w:val="22"/>
          <w:szCs w:val="22"/>
          <w:u w:val="single"/>
        </w:rPr>
        <w:t>, które zostaną wprowadzone do treści zawieranej umowy:</w:t>
      </w:r>
    </w:p>
    <w:p w:rsidR="00D44646" w:rsidRPr="00144247" w:rsidRDefault="00D44646" w:rsidP="00D44646">
      <w:pPr>
        <w:jc w:val="both"/>
        <w:rPr>
          <w:color w:val="000000" w:themeColor="text1"/>
          <w:sz w:val="10"/>
        </w:rPr>
      </w:pPr>
    </w:p>
    <w:p w:rsidR="00176DC3" w:rsidRPr="00144247" w:rsidRDefault="00176DC3" w:rsidP="00A6135F">
      <w:pPr>
        <w:pStyle w:val="Akapitzlist10"/>
        <w:numPr>
          <w:ilvl w:val="0"/>
          <w:numId w:val="43"/>
        </w:numPr>
        <w:contextualSpacing w:val="0"/>
        <w:jc w:val="both"/>
        <w:textAlignment w:val="baseline"/>
        <w:rPr>
          <w:color w:val="000000" w:themeColor="text1"/>
          <w:sz w:val="10"/>
          <w:szCs w:val="10"/>
        </w:rPr>
      </w:pPr>
      <w:r w:rsidRPr="00144247">
        <w:rPr>
          <w:color w:val="000000" w:themeColor="text1"/>
          <w:sz w:val="20"/>
          <w:szCs w:val="20"/>
        </w:rPr>
        <w:t xml:space="preserve">Wybrany Wykonawca zobowiązany jest do zawarcia umowy w sprawie zamówienia publicznego na warunkach określonych we Wzorze Umowy, który stanowi Załącznik nr 1 do SWZ. </w:t>
      </w:r>
    </w:p>
    <w:p w:rsidR="00C126EF" w:rsidRPr="00144247" w:rsidRDefault="00C126EF" w:rsidP="00176DC3">
      <w:pPr>
        <w:pStyle w:val="Akapitzlist10"/>
        <w:contextualSpacing w:val="0"/>
        <w:jc w:val="both"/>
        <w:textAlignment w:val="baseline"/>
        <w:rPr>
          <w:color w:val="000000" w:themeColor="text1"/>
          <w:sz w:val="10"/>
          <w:szCs w:val="10"/>
        </w:rPr>
      </w:pPr>
    </w:p>
    <w:p w:rsidR="00D93379" w:rsidRPr="00144247" w:rsidRDefault="00D93379" w:rsidP="00A6135F">
      <w:pPr>
        <w:numPr>
          <w:ilvl w:val="0"/>
          <w:numId w:val="43"/>
        </w:numPr>
        <w:jc w:val="both"/>
        <w:rPr>
          <w:color w:val="000000" w:themeColor="text1"/>
          <w:sz w:val="20"/>
          <w:szCs w:val="20"/>
        </w:rPr>
      </w:pPr>
      <w:r w:rsidRPr="00144247">
        <w:rPr>
          <w:color w:val="000000" w:themeColor="text1"/>
          <w:sz w:val="20"/>
          <w:szCs w:val="20"/>
        </w:rPr>
        <w:t xml:space="preserve">Zamawiający przewiduje możliwość zmiany zawartej umowy </w:t>
      </w:r>
      <w:r w:rsidR="00C126EF" w:rsidRPr="00144247">
        <w:rPr>
          <w:color w:val="000000" w:themeColor="text1"/>
          <w:sz w:val="20"/>
          <w:szCs w:val="20"/>
        </w:rPr>
        <w:t>stanowiącej Załącznik nr 1 do SWZ w </w:t>
      </w:r>
      <w:r w:rsidRPr="00144247">
        <w:rPr>
          <w:color w:val="000000" w:themeColor="text1"/>
          <w:sz w:val="20"/>
          <w:szCs w:val="20"/>
        </w:rPr>
        <w:t>stosunku do treści wybranej oferty w zakresie uregulowanym w art. 455 ustawy Prawo Zamówień Publicznych oraz w następujących okolicznościach:</w:t>
      </w:r>
    </w:p>
    <w:p w:rsidR="00D93379" w:rsidRPr="00144247" w:rsidRDefault="00D93379" w:rsidP="00A6135F">
      <w:pPr>
        <w:pStyle w:val="Akapitzlist2"/>
        <w:numPr>
          <w:ilvl w:val="0"/>
          <w:numId w:val="46"/>
        </w:numPr>
        <w:ind w:left="699"/>
        <w:jc w:val="both"/>
        <w:textAlignment w:val="auto"/>
        <w:rPr>
          <w:color w:val="000000" w:themeColor="text1"/>
          <w:sz w:val="20"/>
          <w:szCs w:val="20"/>
        </w:rPr>
      </w:pPr>
      <w:r w:rsidRPr="00144247">
        <w:rPr>
          <w:color w:val="000000" w:themeColor="text1"/>
          <w:sz w:val="20"/>
          <w:szCs w:val="20"/>
        </w:rPr>
        <w:t>Zamawiający dopuszcza zmianę postanowień zawartej umowy w stosunku do treści oferty na</w:t>
      </w:r>
      <w:r w:rsidR="00EA1577" w:rsidRPr="00144247">
        <w:rPr>
          <w:color w:val="000000" w:themeColor="text1"/>
          <w:sz w:val="20"/>
          <w:szCs w:val="20"/>
        </w:rPr>
        <w:t> </w:t>
      </w:r>
      <w:r w:rsidRPr="00144247">
        <w:rPr>
          <w:color w:val="000000" w:themeColor="text1"/>
          <w:sz w:val="20"/>
          <w:szCs w:val="20"/>
        </w:rPr>
        <w:t>podstawie, której dokonano wyboru Wykonawcy, w zakresie:</w:t>
      </w:r>
    </w:p>
    <w:p w:rsidR="00D93379" w:rsidRPr="00144247" w:rsidRDefault="00D93379" w:rsidP="00A6135F">
      <w:pPr>
        <w:pStyle w:val="Akapitzlist2"/>
        <w:numPr>
          <w:ilvl w:val="0"/>
          <w:numId w:val="44"/>
        </w:numPr>
        <w:ind w:left="1059"/>
        <w:jc w:val="both"/>
        <w:textAlignment w:val="auto"/>
        <w:rPr>
          <w:color w:val="000000" w:themeColor="text1"/>
          <w:sz w:val="20"/>
          <w:szCs w:val="20"/>
        </w:rPr>
      </w:pPr>
      <w:r w:rsidRPr="00144247">
        <w:rPr>
          <w:color w:val="000000" w:themeColor="text1"/>
          <w:sz w:val="20"/>
          <w:szCs w:val="20"/>
        </w:rPr>
        <w:t>zmiany asortymentu, w tym zmiany numeru katalogowego, modelu, typu produktu, na asortyment inny, lub poprzez dodanie nowego, o parametrach i funkcjonalnoś</w:t>
      </w:r>
      <w:r w:rsidR="00BA6788" w:rsidRPr="00144247">
        <w:rPr>
          <w:color w:val="000000" w:themeColor="text1"/>
          <w:sz w:val="20"/>
          <w:szCs w:val="20"/>
        </w:rPr>
        <w:t>ci nie gorszych, niż wykazany w </w:t>
      </w:r>
      <w:r w:rsidRPr="00144247">
        <w:rPr>
          <w:color w:val="000000" w:themeColor="text1"/>
          <w:sz w:val="20"/>
          <w:szCs w:val="20"/>
        </w:rPr>
        <w:t>ofercie, z zastrzeżeniem, że cena tego asortymentu nie ulegnie podwyższeniu,</w:t>
      </w:r>
    </w:p>
    <w:p w:rsidR="00D93379" w:rsidRPr="00144247" w:rsidRDefault="00D93379" w:rsidP="00A6135F">
      <w:pPr>
        <w:pStyle w:val="Akapitzlist2"/>
        <w:numPr>
          <w:ilvl w:val="0"/>
          <w:numId w:val="44"/>
        </w:numPr>
        <w:ind w:left="1059"/>
        <w:jc w:val="both"/>
        <w:textAlignment w:val="auto"/>
        <w:rPr>
          <w:color w:val="000000" w:themeColor="text1"/>
          <w:sz w:val="20"/>
          <w:szCs w:val="20"/>
        </w:rPr>
      </w:pPr>
      <w:r w:rsidRPr="00144247">
        <w:rPr>
          <w:color w:val="000000" w:themeColor="text1"/>
          <w:sz w:val="20"/>
          <w:szCs w:val="20"/>
        </w:rPr>
        <w:t>zaoferowania w wyniku postępu technologicznego produktu o lepszych parametrach w cenie oferowanej w postępowaniu przetargowym albo niższej, wraz ze zmianą nazwy produktu i numeru katalogowego;</w:t>
      </w:r>
    </w:p>
    <w:p w:rsidR="00D93379" w:rsidRPr="00144247" w:rsidRDefault="00D93379" w:rsidP="00A6135F">
      <w:pPr>
        <w:pStyle w:val="Akapitzlist2"/>
        <w:numPr>
          <w:ilvl w:val="0"/>
          <w:numId w:val="44"/>
        </w:numPr>
        <w:ind w:left="1059"/>
        <w:jc w:val="both"/>
        <w:textAlignment w:val="auto"/>
        <w:rPr>
          <w:color w:val="000000" w:themeColor="text1"/>
          <w:sz w:val="20"/>
          <w:szCs w:val="20"/>
        </w:rPr>
      </w:pPr>
      <w:r w:rsidRPr="00144247">
        <w:rPr>
          <w:color w:val="000000" w:themeColor="text1"/>
          <w:sz w:val="20"/>
          <w:szCs w:val="20"/>
        </w:rPr>
        <w:t xml:space="preserve">zmiana producenta lub zaprzestanie produkcji przez dotychczasowego producenta z przyczyn niezależnych od Wykonawcy z zastrzeżeniem, że Wykonawca </w:t>
      </w:r>
      <w:r w:rsidR="00BA6788" w:rsidRPr="00144247">
        <w:rPr>
          <w:color w:val="000000" w:themeColor="text1"/>
          <w:sz w:val="20"/>
          <w:szCs w:val="20"/>
        </w:rPr>
        <w:t xml:space="preserve"> zaoferuje produkt równoważny o </w:t>
      </w:r>
      <w:r w:rsidRPr="00144247">
        <w:rPr>
          <w:color w:val="000000" w:themeColor="text1"/>
          <w:sz w:val="20"/>
          <w:szCs w:val="20"/>
        </w:rPr>
        <w:t>takich samych lub lepszych parametrach w cenie oferowanej w postępowaniu przetargowym albo niższej, wraz ze zmianą nazwy produktu i numeru katalogowego;</w:t>
      </w:r>
    </w:p>
    <w:p w:rsidR="00D93379" w:rsidRPr="00144247" w:rsidRDefault="00D93379" w:rsidP="00A6135F">
      <w:pPr>
        <w:pStyle w:val="Akapitzlist2"/>
        <w:numPr>
          <w:ilvl w:val="0"/>
          <w:numId w:val="44"/>
        </w:numPr>
        <w:ind w:left="1059"/>
        <w:jc w:val="both"/>
        <w:textAlignment w:val="auto"/>
        <w:rPr>
          <w:color w:val="000000" w:themeColor="text1"/>
          <w:sz w:val="20"/>
          <w:szCs w:val="20"/>
        </w:rPr>
      </w:pPr>
      <w:r w:rsidRPr="00144247">
        <w:rPr>
          <w:color w:val="000000" w:themeColor="text1"/>
          <w:sz w:val="20"/>
          <w:szCs w:val="20"/>
        </w:rPr>
        <w:t>zmiana przepisów obowiązujących, mających wpływ na realizację niniejszej umowy;</w:t>
      </w:r>
    </w:p>
    <w:p w:rsidR="00D93379" w:rsidRPr="00144247" w:rsidRDefault="00D93379" w:rsidP="00A6135F">
      <w:pPr>
        <w:pStyle w:val="Akapitzlist2"/>
        <w:numPr>
          <w:ilvl w:val="0"/>
          <w:numId w:val="44"/>
        </w:numPr>
        <w:ind w:left="1059"/>
        <w:jc w:val="both"/>
        <w:textAlignment w:val="auto"/>
        <w:rPr>
          <w:color w:val="000000" w:themeColor="text1"/>
          <w:sz w:val="20"/>
          <w:szCs w:val="20"/>
        </w:rPr>
      </w:pPr>
      <w:r w:rsidRPr="00144247">
        <w:rPr>
          <w:color w:val="000000" w:themeColor="text1"/>
          <w:sz w:val="20"/>
          <w:szCs w:val="20"/>
        </w:rPr>
        <w:t>w przypadku zmiany ceny w wyniku zmiany przepisów prawa podatkowego dotyczącej stawek VAT w okresie obowiązywania umowy, przy czym zmiana dotyczyć może wartości brutto, wartość netto pozostaje bez zmian</w:t>
      </w:r>
      <w:r w:rsidR="00C669A6" w:rsidRPr="00144247">
        <w:rPr>
          <w:color w:val="000000" w:themeColor="text1"/>
          <w:sz w:val="20"/>
          <w:szCs w:val="20"/>
        </w:rPr>
        <w:t>.</w:t>
      </w:r>
    </w:p>
    <w:p w:rsidR="00C669A6" w:rsidRPr="00144247" w:rsidRDefault="00C669A6" w:rsidP="00C669A6">
      <w:pPr>
        <w:pStyle w:val="Akapitzlist2"/>
        <w:jc w:val="both"/>
        <w:textAlignment w:val="auto"/>
        <w:rPr>
          <w:color w:val="000000" w:themeColor="text1"/>
          <w:sz w:val="10"/>
          <w:szCs w:val="10"/>
        </w:rPr>
      </w:pPr>
    </w:p>
    <w:p w:rsidR="00D93379" w:rsidRPr="00144247" w:rsidRDefault="00D93379" w:rsidP="00A6135F">
      <w:pPr>
        <w:pStyle w:val="Akapitzlist2"/>
        <w:numPr>
          <w:ilvl w:val="0"/>
          <w:numId w:val="46"/>
        </w:numPr>
        <w:ind w:left="699"/>
        <w:jc w:val="both"/>
        <w:textAlignment w:val="auto"/>
        <w:rPr>
          <w:bCs/>
          <w:iCs/>
          <w:color w:val="000000" w:themeColor="text1"/>
        </w:rPr>
      </w:pPr>
      <w:r w:rsidRPr="00144247">
        <w:rPr>
          <w:color w:val="000000" w:themeColor="text1"/>
          <w:sz w:val="20"/>
          <w:szCs w:val="20"/>
        </w:rPr>
        <w:t>Zmiany wymienione w pkt. 1 mogą być dokonane na wniosek Wykonawcy, z uzasadnieniem konieczności zmiany, za zgodą Zamawiającego, w terminie do 14 dni od przesłania zawiadomienia, w formie pisemnego aneksu do umowy.</w:t>
      </w:r>
    </w:p>
    <w:p w:rsidR="00C669A6" w:rsidRPr="00144247" w:rsidRDefault="00C669A6" w:rsidP="00C669A6">
      <w:pPr>
        <w:pStyle w:val="Akapitzlist2"/>
        <w:jc w:val="both"/>
        <w:textAlignment w:val="auto"/>
        <w:rPr>
          <w:bCs/>
          <w:iCs/>
          <w:color w:val="000000" w:themeColor="text1"/>
          <w:sz w:val="10"/>
          <w:szCs w:val="10"/>
        </w:rPr>
      </w:pPr>
    </w:p>
    <w:p w:rsidR="00D93379" w:rsidRPr="00144247" w:rsidRDefault="00D93379" w:rsidP="00A6135F">
      <w:pPr>
        <w:pStyle w:val="Akapitzlist"/>
        <w:numPr>
          <w:ilvl w:val="0"/>
          <w:numId w:val="46"/>
        </w:numPr>
        <w:ind w:left="699"/>
        <w:jc w:val="both"/>
        <w:rPr>
          <w:color w:val="000000" w:themeColor="text1"/>
          <w:sz w:val="20"/>
          <w:szCs w:val="20"/>
        </w:rPr>
      </w:pPr>
      <w:r w:rsidRPr="00144247">
        <w:rPr>
          <w:color w:val="000000" w:themeColor="text1"/>
          <w:sz w:val="20"/>
          <w:szCs w:val="20"/>
        </w:rPr>
        <w:t xml:space="preserve">Waloryzacja wynagrodzenia umownego w przypadku zmiany kosztów związanych z realizacją </w:t>
      </w:r>
      <w:r w:rsidRPr="00144247">
        <w:rPr>
          <w:color w:val="000000" w:themeColor="text1"/>
          <w:sz w:val="20"/>
          <w:szCs w:val="20"/>
        </w:rPr>
        <w:lastRenderedPageBreak/>
        <w:t xml:space="preserve">zamówienia, zgodnie z art. 439 ust. 1-4 ustawy </w:t>
      </w:r>
      <w:proofErr w:type="spellStart"/>
      <w:r w:rsidRPr="00144247">
        <w:rPr>
          <w:color w:val="000000" w:themeColor="text1"/>
          <w:sz w:val="20"/>
          <w:szCs w:val="20"/>
        </w:rPr>
        <w:t>Pzp</w:t>
      </w:r>
      <w:proofErr w:type="spellEnd"/>
      <w:r w:rsidRPr="00144247">
        <w:rPr>
          <w:color w:val="000000" w:themeColor="text1"/>
          <w:sz w:val="20"/>
          <w:szCs w:val="20"/>
        </w:rPr>
        <w:t>, jest możliwa według następujących zasad:</w:t>
      </w:r>
    </w:p>
    <w:p w:rsidR="00D93379" w:rsidRPr="00144247" w:rsidRDefault="00D93379" w:rsidP="00A6135F">
      <w:pPr>
        <w:pStyle w:val="Akapitzlist"/>
        <w:numPr>
          <w:ilvl w:val="1"/>
          <w:numId w:val="45"/>
        </w:numPr>
        <w:ind w:left="1059"/>
        <w:jc w:val="both"/>
        <w:rPr>
          <w:rFonts w:cs="Times New Roman"/>
          <w:color w:val="000000" w:themeColor="text1"/>
          <w:sz w:val="20"/>
          <w:szCs w:val="20"/>
        </w:rPr>
      </w:pPr>
      <w:r w:rsidRPr="00144247">
        <w:rPr>
          <w:rFonts w:cs="Times New Roman"/>
          <w:color w:val="000000" w:themeColor="text1"/>
          <w:sz w:val="20"/>
          <w:szCs w:val="20"/>
        </w:rPr>
        <w:t>Po upływie okresu 6 miesięcy (termin początkowy) zamawiający dopuszcza zmianę wysokości wynagrodzenia (waloryzacja) w sytuacji, gdy ceny jednostkowe określone w załączniku do Umowy wzrosną o co najmniej 20% w porównaniu do cen zakupu asortymentu, o których mowa, względem ceny lub kosztu przyjętych w celu ustalenia wynagrodzenia wykonawcy zawartego w formularzu asortymentowo-cenowym stanowiącym załącznik nr 1 do umowy,</w:t>
      </w:r>
    </w:p>
    <w:p w:rsidR="00D93379" w:rsidRPr="00144247" w:rsidRDefault="00D93379" w:rsidP="00A6135F">
      <w:pPr>
        <w:pStyle w:val="Akapitzlist"/>
        <w:numPr>
          <w:ilvl w:val="1"/>
          <w:numId w:val="45"/>
        </w:numPr>
        <w:ind w:left="1038"/>
        <w:jc w:val="both"/>
        <w:rPr>
          <w:rFonts w:cs="Times New Roman"/>
          <w:color w:val="000000" w:themeColor="text1"/>
          <w:sz w:val="20"/>
          <w:szCs w:val="20"/>
        </w:rPr>
      </w:pPr>
      <w:r w:rsidRPr="00144247">
        <w:rPr>
          <w:rFonts w:cs="Times New Roman"/>
          <w:color w:val="000000" w:themeColor="text1"/>
          <w:sz w:val="20"/>
          <w:szCs w:val="20"/>
        </w:rPr>
        <w:t>Wykonawca wnioskujący o dokonanie zmiany wysokości wynagrodzenia przedstawia projekt aneksu do 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wykonawcy zawartego w ofercie oraz z zakupami tego asortymentu w 6 miesiącu realizacji umowy. We wniosku o zmianę umowy wykonawca przedstawia także wyszczególnienie ilości asortymentu każdej wykazanej pozycji potrzebnej do końca realizacji umowy;</w:t>
      </w:r>
    </w:p>
    <w:p w:rsidR="00D93379" w:rsidRPr="00144247" w:rsidRDefault="00D93379" w:rsidP="00A6135F">
      <w:pPr>
        <w:pStyle w:val="Akapitzlist"/>
        <w:numPr>
          <w:ilvl w:val="1"/>
          <w:numId w:val="45"/>
        </w:numPr>
        <w:overflowPunct/>
        <w:ind w:left="1038"/>
        <w:contextualSpacing/>
        <w:jc w:val="both"/>
        <w:rPr>
          <w:rFonts w:cs="Times New Roman"/>
          <w:color w:val="000000" w:themeColor="text1"/>
          <w:sz w:val="20"/>
          <w:szCs w:val="20"/>
        </w:rPr>
      </w:pPr>
      <w:r w:rsidRPr="00144247">
        <w:rPr>
          <w:rFonts w:cs="Times New Roman"/>
          <w:color w:val="000000" w:themeColor="text1"/>
          <w:sz w:val="20"/>
          <w:szCs w:val="20"/>
        </w:rPr>
        <w:t xml:space="preserve">Jeżeli wartość asortymentu wskazanego w załączniku nr 1 do umowy wzrośnie o co najmniej 20 %, w porównaniu do cen przyjętych w celu ustalenia wynagrodzenia Wykonawcy zawartego w ofercie, Zamawiający może wyrazić zgodę na podwyższenie wynagrodzenia o różnicę cen asortymentu wyszczególnionego w Wykazie do aneksu, pomiędzy udowodnionymi wartościami ceny przyjętej w celu ustalenia wynagrodzenia wykonawcy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 potrzebne ilości materiałów i kosztów do końca realizacji umowy. Zestawienie cen stanowiące podstawę wyliczenia wynagrodzenia będzie stanowiło załącznik do aneksu do umowy. </w:t>
      </w:r>
    </w:p>
    <w:p w:rsidR="00D93379" w:rsidRPr="00144247" w:rsidRDefault="00D93379" w:rsidP="00A6135F">
      <w:pPr>
        <w:pStyle w:val="Akapitzlist"/>
        <w:numPr>
          <w:ilvl w:val="1"/>
          <w:numId w:val="45"/>
        </w:numPr>
        <w:overflowPunct/>
        <w:ind w:left="1038"/>
        <w:contextualSpacing/>
        <w:jc w:val="both"/>
        <w:rPr>
          <w:rFonts w:cs="Times New Roman"/>
          <w:color w:val="000000" w:themeColor="text1"/>
          <w:sz w:val="20"/>
          <w:szCs w:val="20"/>
        </w:rPr>
      </w:pPr>
      <w:r w:rsidRPr="00144247">
        <w:rPr>
          <w:rFonts w:cs="Times New Roman"/>
          <w:color w:val="000000" w:themeColor="text1"/>
          <w:sz w:val="20"/>
          <w:szCs w:val="20"/>
        </w:rPr>
        <w:t xml:space="preserve">Przez zmianę ceny asortymentu rozumie się wzrost odpowiednio cen, jak i ich obniżenie, względem cen przyjętych w celu ustalenia wynagrodzenia wykonawcy zawartego w ofercie. W przypadku obniżenia cen asortymentu </w:t>
      </w:r>
      <w:r w:rsidR="00FC0C39" w:rsidRPr="00144247">
        <w:rPr>
          <w:rFonts w:cs="Times New Roman"/>
          <w:color w:val="000000" w:themeColor="text1"/>
          <w:sz w:val="20"/>
          <w:szCs w:val="20"/>
        </w:rPr>
        <w:t>W</w:t>
      </w:r>
      <w:r w:rsidRPr="00144247">
        <w:rPr>
          <w:rFonts w:cs="Times New Roman"/>
          <w:color w:val="000000" w:themeColor="text1"/>
          <w:sz w:val="20"/>
          <w:szCs w:val="20"/>
        </w:rPr>
        <w:t>ykonawca przedstawia także aneks do umowy w sposób jak opisano o podwyżkach, z zastrzeżeniem przedstawienia cen początkowych oraz obniżonych co 6 miesięcy.</w:t>
      </w:r>
    </w:p>
    <w:p w:rsidR="00D93379" w:rsidRPr="00144247" w:rsidRDefault="00D93379" w:rsidP="00A6135F">
      <w:pPr>
        <w:pStyle w:val="Akapitzlist"/>
        <w:numPr>
          <w:ilvl w:val="1"/>
          <w:numId w:val="45"/>
        </w:numPr>
        <w:overflowPunct/>
        <w:ind w:left="1038"/>
        <w:contextualSpacing/>
        <w:jc w:val="both"/>
        <w:rPr>
          <w:rFonts w:cs="Times New Roman"/>
          <w:color w:val="000000" w:themeColor="text1"/>
          <w:sz w:val="20"/>
          <w:szCs w:val="20"/>
        </w:rPr>
      </w:pPr>
      <w:r w:rsidRPr="00144247">
        <w:rPr>
          <w:rFonts w:cs="Times New Roman"/>
          <w:color w:val="000000" w:themeColor="text1"/>
          <w:sz w:val="20"/>
          <w:szCs w:val="20"/>
        </w:rPr>
        <w:t>Wykonawca, którego wynagrodzenie zostało zmienione, zobowiązany jest do zmiany wynagrodzenia przysługującego podwykonawcy/podwykonawcom, z którym zawarł umowę, w zakresie odpowiadającym zmianom cen asortymentu dotyczącego zobowiązania podwykonawcy</w:t>
      </w:r>
      <w:r w:rsidR="003C1EFE" w:rsidRPr="00144247">
        <w:rPr>
          <w:rFonts w:cs="Times New Roman"/>
          <w:color w:val="000000" w:themeColor="text1"/>
          <w:sz w:val="20"/>
          <w:szCs w:val="20"/>
        </w:rPr>
        <w:t>,</w:t>
      </w:r>
    </w:p>
    <w:p w:rsidR="003C1EFE" w:rsidRPr="00144247" w:rsidRDefault="003C1EFE" w:rsidP="00A6135F">
      <w:pPr>
        <w:pStyle w:val="Akapitzlist"/>
        <w:numPr>
          <w:ilvl w:val="1"/>
          <w:numId w:val="45"/>
        </w:numPr>
        <w:overflowPunct/>
        <w:ind w:left="1038"/>
        <w:contextualSpacing/>
        <w:jc w:val="both"/>
        <w:rPr>
          <w:rFonts w:cs="Times New Roman"/>
          <w:color w:val="000000" w:themeColor="text1"/>
          <w:sz w:val="20"/>
          <w:szCs w:val="20"/>
        </w:rPr>
      </w:pPr>
      <w:r w:rsidRPr="00144247">
        <w:rPr>
          <w:rFonts w:cs="Times New Roman"/>
          <w:color w:val="000000" w:themeColor="text1"/>
          <w:sz w:val="20"/>
          <w:szCs w:val="20"/>
        </w:rPr>
        <w:t>Wynagrodzenie będzie  podlegało  w</w:t>
      </w:r>
      <w:r w:rsidR="007F7150">
        <w:rPr>
          <w:rFonts w:cs="Times New Roman"/>
          <w:color w:val="000000" w:themeColor="text1"/>
          <w:sz w:val="20"/>
          <w:szCs w:val="20"/>
        </w:rPr>
        <w:t>aloryzacji  maksymalnie  do  20</w:t>
      </w:r>
      <w:r w:rsidRPr="00144247">
        <w:rPr>
          <w:rFonts w:cs="Times New Roman"/>
          <w:color w:val="000000" w:themeColor="text1"/>
          <w:sz w:val="20"/>
          <w:szCs w:val="20"/>
        </w:rPr>
        <w:t>% wynagrodzenia, o którym mowa w § 5 ust. 1 umowy,</w:t>
      </w:r>
    </w:p>
    <w:p w:rsidR="003C1EFE" w:rsidRPr="00144247" w:rsidRDefault="003C1EFE" w:rsidP="00A6135F">
      <w:pPr>
        <w:pStyle w:val="Akapitzlist"/>
        <w:numPr>
          <w:ilvl w:val="1"/>
          <w:numId w:val="45"/>
        </w:numPr>
        <w:overflowPunct/>
        <w:ind w:left="1038"/>
        <w:contextualSpacing/>
        <w:jc w:val="both"/>
        <w:rPr>
          <w:rFonts w:cs="Times New Roman"/>
          <w:color w:val="000000" w:themeColor="text1"/>
          <w:sz w:val="20"/>
          <w:szCs w:val="20"/>
        </w:rPr>
      </w:pPr>
      <w:r w:rsidRPr="00144247">
        <w:rPr>
          <w:rFonts w:cs="Times New Roman"/>
          <w:color w:val="000000" w:themeColor="text1"/>
          <w:sz w:val="20"/>
          <w:szCs w:val="20"/>
        </w:rPr>
        <w:t>Postanowień umownych  w  zakresie  waloryzacji  nie  stosuje  się  od  chwili  osiągnięcia limitu, o którym mowa w pkt f.</w:t>
      </w:r>
    </w:p>
    <w:p w:rsidR="00C669A6" w:rsidRPr="002D04ED" w:rsidRDefault="00C669A6" w:rsidP="00C669A6">
      <w:pPr>
        <w:overflowPunct/>
        <w:contextualSpacing/>
        <w:jc w:val="both"/>
        <w:rPr>
          <w:rFonts w:cs="Times New Roman"/>
          <w:color w:val="FF0000"/>
          <w:sz w:val="10"/>
          <w:szCs w:val="10"/>
        </w:rPr>
      </w:pPr>
    </w:p>
    <w:p w:rsidR="00D93379" w:rsidRPr="00144247" w:rsidRDefault="00D93379" w:rsidP="00A6135F">
      <w:pPr>
        <w:pStyle w:val="Akapitzlist"/>
        <w:numPr>
          <w:ilvl w:val="0"/>
          <w:numId w:val="45"/>
        </w:numPr>
        <w:overflowPunct/>
        <w:ind w:left="699"/>
        <w:contextualSpacing/>
        <w:jc w:val="both"/>
        <w:rPr>
          <w:rFonts w:cs="Times New Roman"/>
          <w:color w:val="000000" w:themeColor="text1"/>
          <w:sz w:val="20"/>
          <w:szCs w:val="20"/>
        </w:rPr>
      </w:pPr>
      <w:r w:rsidRPr="00144247">
        <w:rPr>
          <w:rFonts w:cs="Times New Roman"/>
          <w:color w:val="000000" w:themeColor="text1"/>
          <w:sz w:val="20"/>
          <w:szCs w:val="20"/>
        </w:rPr>
        <w:t>Zamawiający dopuszcza zmianę umowy bez przeprowadzenia nowego postępowania o udzielenie zamówienia,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C669A6" w:rsidRPr="00144247" w:rsidRDefault="00C669A6" w:rsidP="00C669A6">
      <w:pPr>
        <w:overflowPunct/>
        <w:contextualSpacing/>
        <w:jc w:val="both"/>
        <w:rPr>
          <w:rFonts w:cs="Times New Roman"/>
          <w:color w:val="000000" w:themeColor="text1"/>
          <w:sz w:val="10"/>
          <w:szCs w:val="10"/>
        </w:rPr>
      </w:pPr>
    </w:p>
    <w:p w:rsidR="00D93379" w:rsidRPr="00144247" w:rsidRDefault="00D93379" w:rsidP="00A6135F">
      <w:pPr>
        <w:pStyle w:val="Akapitzlist"/>
        <w:numPr>
          <w:ilvl w:val="0"/>
          <w:numId w:val="45"/>
        </w:numPr>
        <w:overflowPunct/>
        <w:ind w:left="699"/>
        <w:contextualSpacing/>
        <w:jc w:val="both"/>
        <w:rPr>
          <w:rFonts w:cs="Times New Roman"/>
          <w:color w:val="000000" w:themeColor="text1"/>
          <w:sz w:val="20"/>
          <w:szCs w:val="20"/>
        </w:rPr>
      </w:pPr>
      <w:r w:rsidRPr="00144247">
        <w:rPr>
          <w:rFonts w:cs="Times New Roman"/>
          <w:color w:val="000000" w:themeColor="text1"/>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C669A6" w:rsidRPr="00144247" w:rsidRDefault="00C669A6" w:rsidP="00C669A6">
      <w:pPr>
        <w:overflowPunct/>
        <w:contextualSpacing/>
        <w:jc w:val="both"/>
        <w:rPr>
          <w:rFonts w:cs="Times New Roman"/>
          <w:color w:val="000000" w:themeColor="text1"/>
          <w:sz w:val="10"/>
          <w:szCs w:val="10"/>
        </w:rPr>
      </w:pPr>
    </w:p>
    <w:p w:rsidR="00D93379" w:rsidRPr="00144247" w:rsidRDefault="00D93379" w:rsidP="00A6135F">
      <w:pPr>
        <w:pStyle w:val="Akapitzlist"/>
        <w:numPr>
          <w:ilvl w:val="0"/>
          <w:numId w:val="45"/>
        </w:numPr>
        <w:ind w:left="699"/>
        <w:jc w:val="both"/>
        <w:rPr>
          <w:color w:val="000000" w:themeColor="text1"/>
          <w:sz w:val="20"/>
          <w:szCs w:val="20"/>
        </w:rPr>
      </w:pPr>
      <w:r w:rsidRPr="00144247">
        <w:rPr>
          <w:color w:val="000000" w:themeColor="text1"/>
          <w:sz w:val="20"/>
          <w:szCs w:val="20"/>
        </w:rPr>
        <w:t xml:space="preserve">Zamawiający przewiduje możliwość zastosowania prawa opcji w przypadku niewyczerpania wartości umowy, o której mowa w § </w:t>
      </w:r>
      <w:r w:rsidR="00942095">
        <w:rPr>
          <w:color w:val="000000" w:themeColor="text1"/>
          <w:sz w:val="20"/>
          <w:szCs w:val="20"/>
        </w:rPr>
        <w:t>5</w:t>
      </w:r>
      <w:r w:rsidRPr="00144247">
        <w:rPr>
          <w:color w:val="000000" w:themeColor="text1"/>
          <w:sz w:val="20"/>
          <w:szCs w:val="20"/>
        </w:rPr>
        <w:t xml:space="preserve"> ust. 1, w „okresie podstawowym” określonym w § 1</w:t>
      </w:r>
      <w:r w:rsidR="00942095">
        <w:rPr>
          <w:color w:val="000000" w:themeColor="text1"/>
          <w:sz w:val="20"/>
          <w:szCs w:val="20"/>
        </w:rPr>
        <w:t>0</w:t>
      </w:r>
      <w:r w:rsidRPr="00144247">
        <w:rPr>
          <w:color w:val="000000" w:themeColor="text1"/>
          <w:sz w:val="20"/>
          <w:szCs w:val="20"/>
        </w:rPr>
        <w:t xml:space="preserve"> umowy.</w:t>
      </w:r>
    </w:p>
    <w:p w:rsidR="00D93379" w:rsidRPr="00144247" w:rsidRDefault="00D93379" w:rsidP="00D93379">
      <w:pPr>
        <w:ind w:left="699"/>
        <w:jc w:val="both"/>
        <w:rPr>
          <w:color w:val="000000" w:themeColor="text1"/>
          <w:sz w:val="20"/>
          <w:szCs w:val="20"/>
        </w:rPr>
      </w:pPr>
      <w:r w:rsidRPr="00144247">
        <w:rPr>
          <w:color w:val="000000" w:themeColor="text1"/>
          <w:sz w:val="20"/>
          <w:szCs w:val="20"/>
        </w:rPr>
        <w:t xml:space="preserve">Decyzję co do możliwości skorzystania z prawa opcji Zamawiający uzależnia od swoich bieżących potrzeb oraz wykorzystania wartości umowy określonej w § </w:t>
      </w:r>
      <w:r w:rsidR="000721DC">
        <w:rPr>
          <w:color w:val="000000" w:themeColor="text1"/>
          <w:sz w:val="20"/>
          <w:szCs w:val="20"/>
        </w:rPr>
        <w:t>5</w:t>
      </w:r>
      <w:r w:rsidRPr="00144247">
        <w:rPr>
          <w:color w:val="000000" w:themeColor="text1"/>
          <w:sz w:val="20"/>
          <w:szCs w:val="20"/>
        </w:rPr>
        <w:t xml:space="preserve"> ust. 1 umowy.</w:t>
      </w:r>
    </w:p>
    <w:p w:rsidR="00D93379" w:rsidRPr="00144247" w:rsidRDefault="00D93379" w:rsidP="00D93379">
      <w:pPr>
        <w:ind w:left="699"/>
        <w:jc w:val="both"/>
        <w:rPr>
          <w:color w:val="000000" w:themeColor="text1"/>
          <w:sz w:val="20"/>
          <w:szCs w:val="20"/>
        </w:rPr>
      </w:pPr>
      <w:r w:rsidRPr="00144247">
        <w:rPr>
          <w:color w:val="000000" w:themeColor="text1"/>
          <w:sz w:val="20"/>
          <w:szCs w:val="20"/>
        </w:rPr>
        <w:t>Zastosowanie przez Zamawiającego prawa opcji będzie polegać na powtórzeniu tych samych dostaw jak te, które są świadczone przez Wykonawcę, z którym została zawarta niniejsza umowa w sprawie zamówienia publicznego.</w:t>
      </w:r>
    </w:p>
    <w:p w:rsidR="00D93379" w:rsidRPr="00144247" w:rsidRDefault="00D93379" w:rsidP="00D93379">
      <w:pPr>
        <w:ind w:left="699"/>
        <w:jc w:val="both"/>
        <w:rPr>
          <w:color w:val="000000" w:themeColor="text1"/>
          <w:sz w:val="20"/>
          <w:szCs w:val="20"/>
        </w:rPr>
      </w:pPr>
      <w:r w:rsidRPr="00144247">
        <w:rPr>
          <w:color w:val="000000" w:themeColor="text1"/>
          <w:sz w:val="20"/>
          <w:szCs w:val="20"/>
        </w:rPr>
        <w:t xml:space="preserve">Wszystkie wymagania zawarte w umowie i SWZ dotyczą także realizacji zamówienia w ramach prawa opcji. W przypadku zastosowania prawa opcji żadna cena wskazana w Formularzu Cenowym Wykonawcy, nie ulegnie zmianie za wyjątkiem przypadków i na zasadach opisanych w umowie. </w:t>
      </w:r>
    </w:p>
    <w:p w:rsidR="00D93379" w:rsidRPr="00144247" w:rsidRDefault="00D93379" w:rsidP="00D93379">
      <w:pPr>
        <w:ind w:left="699"/>
        <w:jc w:val="both"/>
        <w:rPr>
          <w:color w:val="000000" w:themeColor="text1"/>
          <w:sz w:val="20"/>
          <w:szCs w:val="20"/>
        </w:rPr>
      </w:pPr>
      <w:r w:rsidRPr="00144247">
        <w:rPr>
          <w:color w:val="000000" w:themeColor="text1"/>
          <w:sz w:val="20"/>
          <w:szCs w:val="20"/>
        </w:rPr>
        <w:t>Przy zastosowaniu prawa opcji Wykonawca będzie świadczył dostawy w okresie nie dłuższym niż 6 miesięcy, następujących po dniu, wskazanym w umowie jako dzień zakończenia świadczenia dostawy w „okresie podstawowym”.</w:t>
      </w:r>
    </w:p>
    <w:p w:rsidR="00D93379" w:rsidRPr="00144247" w:rsidRDefault="00D93379" w:rsidP="00D93379">
      <w:pPr>
        <w:ind w:left="699"/>
        <w:jc w:val="both"/>
        <w:rPr>
          <w:color w:val="000000" w:themeColor="text1"/>
          <w:sz w:val="20"/>
          <w:szCs w:val="20"/>
        </w:rPr>
      </w:pPr>
      <w:r w:rsidRPr="00144247">
        <w:rPr>
          <w:color w:val="000000" w:themeColor="text1"/>
          <w:sz w:val="20"/>
          <w:szCs w:val="20"/>
        </w:rPr>
        <w:t xml:space="preserve">Zamawiający może wykonać prawo opcji wielokrotnie i w dowolnym dniu przed upływem „okresu podstawowego” lub w okresie obowiązywania umowy wskutek skorzystania z opcji. Zamawiający złoży Wykonawcy oświadczenie o zastosowaniu prawa opcji. Niezłożenie oświadczenia we wskazanym w </w:t>
      </w:r>
      <w:r w:rsidRPr="00144247">
        <w:rPr>
          <w:color w:val="000000" w:themeColor="text1"/>
          <w:sz w:val="20"/>
          <w:szCs w:val="20"/>
        </w:rPr>
        <w:lastRenderedPageBreak/>
        <w:t>zdaniu poprzednim terminie będzie oznaczało, że Zamawiający rezygnuje z zastosowania prawa opcji.</w:t>
      </w:r>
    </w:p>
    <w:p w:rsidR="00D93379" w:rsidRPr="00144247" w:rsidRDefault="00D93379" w:rsidP="00D93379">
      <w:pPr>
        <w:ind w:left="699"/>
        <w:jc w:val="both"/>
        <w:rPr>
          <w:color w:val="000000" w:themeColor="text1"/>
          <w:sz w:val="20"/>
          <w:szCs w:val="20"/>
        </w:rPr>
      </w:pPr>
      <w:r w:rsidRPr="00144247">
        <w:rPr>
          <w:color w:val="000000" w:themeColor="text1"/>
          <w:sz w:val="20"/>
          <w:szCs w:val="20"/>
        </w:rPr>
        <w:t>W przypadku zastosowania przez Zamawiającego prawa opcji oświadczenie, o którym mowa w ust. 6 będzie stanowiło integralną część Umowy.</w:t>
      </w:r>
    </w:p>
    <w:p w:rsidR="00D93379" w:rsidRPr="00144247" w:rsidRDefault="00D93379" w:rsidP="00686E1F">
      <w:pPr>
        <w:widowControl/>
        <w:suppressAutoHyphens w:val="0"/>
        <w:overflowPunct/>
        <w:contextualSpacing/>
        <w:jc w:val="both"/>
        <w:textAlignment w:val="auto"/>
        <w:rPr>
          <w:rFonts w:cs="Times New Roman"/>
          <w:color w:val="000000" w:themeColor="text1"/>
          <w:kern w:val="0"/>
          <w:sz w:val="20"/>
          <w:szCs w:val="20"/>
        </w:rPr>
      </w:pPr>
    </w:p>
    <w:p w:rsidR="00FD49DB" w:rsidRPr="00144247" w:rsidRDefault="00BB111F" w:rsidP="00FD49DB">
      <w:pPr>
        <w:jc w:val="both"/>
        <w:rPr>
          <w:color w:val="000000" w:themeColor="text1"/>
          <w:sz w:val="10"/>
          <w:szCs w:val="10"/>
        </w:rPr>
      </w:pPr>
      <w:r w:rsidRPr="00144247">
        <w:rPr>
          <w:b/>
          <w:color w:val="000000" w:themeColor="text1"/>
          <w:sz w:val="22"/>
          <w:szCs w:val="22"/>
          <w:u w:val="single"/>
        </w:rPr>
        <w:t>XX</w:t>
      </w:r>
      <w:r w:rsidR="00FD49DB" w:rsidRPr="00144247">
        <w:rPr>
          <w:b/>
          <w:color w:val="000000" w:themeColor="text1"/>
          <w:sz w:val="22"/>
          <w:szCs w:val="22"/>
          <w:u w:val="single"/>
        </w:rPr>
        <w:t>. Pouczenie o środkach ochrony prawnej przys</w:t>
      </w:r>
      <w:r w:rsidR="007D25D6" w:rsidRPr="00144247">
        <w:rPr>
          <w:b/>
          <w:color w:val="000000" w:themeColor="text1"/>
          <w:sz w:val="22"/>
          <w:szCs w:val="22"/>
          <w:u w:val="single"/>
        </w:rPr>
        <w:t>ługujących Wykonawcy</w:t>
      </w:r>
      <w:r w:rsidR="00FD49DB" w:rsidRPr="00144247">
        <w:rPr>
          <w:b/>
          <w:color w:val="000000" w:themeColor="text1"/>
          <w:sz w:val="22"/>
          <w:szCs w:val="22"/>
          <w:u w:val="single"/>
        </w:rPr>
        <w:t>:</w:t>
      </w:r>
    </w:p>
    <w:p w:rsidR="00FD49DB" w:rsidRPr="00144247" w:rsidRDefault="00FD49DB" w:rsidP="00FD49DB">
      <w:pPr>
        <w:jc w:val="both"/>
        <w:rPr>
          <w:color w:val="000000" w:themeColor="text1"/>
          <w:sz w:val="10"/>
          <w:szCs w:val="10"/>
        </w:rPr>
      </w:pPr>
    </w:p>
    <w:p w:rsidR="007D25D6" w:rsidRPr="00144247" w:rsidRDefault="007D25D6" w:rsidP="00EB0198">
      <w:pPr>
        <w:numPr>
          <w:ilvl w:val="0"/>
          <w:numId w:val="24"/>
        </w:numPr>
        <w:jc w:val="both"/>
        <w:rPr>
          <w:color w:val="000000" w:themeColor="text1"/>
          <w:sz w:val="20"/>
          <w:szCs w:val="20"/>
        </w:rPr>
      </w:pPr>
      <w:r w:rsidRPr="00144247">
        <w:rPr>
          <w:color w:val="000000" w:themeColor="text1"/>
          <w:sz w:val="20"/>
          <w:szCs w:val="20"/>
        </w:rPr>
        <w:t>Środki ochrony prawnej określone w niniejszym dziale przysługują Wykonawcy oraz innemu podmiotowi, jeżeli ma lub miał interes w uzyskaniu zamówienia oraz poniósł lub może ponieść szkodę w wyniku naruszenia przez Zamaw</w:t>
      </w:r>
      <w:r w:rsidR="00F36676" w:rsidRPr="00144247">
        <w:rPr>
          <w:color w:val="000000" w:themeColor="text1"/>
          <w:sz w:val="20"/>
          <w:szCs w:val="20"/>
        </w:rPr>
        <w:t>iającego przepisów ustawy PZP.</w:t>
      </w:r>
      <w:r w:rsidRPr="00144247">
        <w:rPr>
          <w:color w:val="000000" w:themeColor="text1"/>
          <w:sz w:val="20"/>
          <w:szCs w:val="20"/>
        </w:rPr>
        <w:t xml:space="preserve"> </w:t>
      </w:r>
    </w:p>
    <w:p w:rsidR="00527982" w:rsidRPr="00144247" w:rsidRDefault="007D25D6" w:rsidP="00753ACA">
      <w:pPr>
        <w:ind w:left="360"/>
        <w:jc w:val="both"/>
        <w:rPr>
          <w:color w:val="000000" w:themeColor="text1"/>
          <w:sz w:val="20"/>
          <w:szCs w:val="20"/>
        </w:rPr>
      </w:pPr>
      <w:r w:rsidRPr="00144247">
        <w:rPr>
          <w:color w:val="000000" w:themeColor="text1"/>
          <w:sz w:val="20"/>
          <w:szCs w:val="20"/>
        </w:rPr>
        <w:t>Środki ochrony prawnej wobec ogłoszenia wszczynającego postępowanie o udzielenie zamówienia oraz</w:t>
      </w:r>
      <w:r w:rsidR="00B1050A" w:rsidRPr="00144247">
        <w:rPr>
          <w:color w:val="000000" w:themeColor="text1"/>
          <w:sz w:val="20"/>
          <w:szCs w:val="20"/>
        </w:rPr>
        <w:t> </w:t>
      </w:r>
      <w:r w:rsidRPr="00144247">
        <w:rPr>
          <w:color w:val="000000" w:themeColor="text1"/>
          <w:sz w:val="20"/>
          <w:szCs w:val="20"/>
        </w:rPr>
        <w:t>dokumentów zamówienia przysługują również organizacjom wpisanym na listę, o któr</w:t>
      </w:r>
      <w:r w:rsidR="00F36676" w:rsidRPr="00144247">
        <w:rPr>
          <w:color w:val="000000" w:themeColor="text1"/>
          <w:sz w:val="20"/>
          <w:szCs w:val="20"/>
        </w:rPr>
        <w:t>ej mowa w</w:t>
      </w:r>
      <w:r w:rsidR="00F77384" w:rsidRPr="00144247">
        <w:rPr>
          <w:color w:val="000000" w:themeColor="text1"/>
          <w:sz w:val="20"/>
          <w:szCs w:val="20"/>
        </w:rPr>
        <w:t> </w:t>
      </w:r>
      <w:r w:rsidR="00F36676" w:rsidRPr="00144247">
        <w:rPr>
          <w:color w:val="000000" w:themeColor="text1"/>
          <w:sz w:val="20"/>
          <w:szCs w:val="20"/>
        </w:rPr>
        <w:t>art.</w:t>
      </w:r>
      <w:r w:rsidR="00F77384" w:rsidRPr="00144247">
        <w:rPr>
          <w:color w:val="000000" w:themeColor="text1"/>
          <w:sz w:val="20"/>
          <w:szCs w:val="20"/>
        </w:rPr>
        <w:t> </w:t>
      </w:r>
      <w:r w:rsidR="00F36676" w:rsidRPr="00144247">
        <w:rPr>
          <w:color w:val="000000" w:themeColor="text1"/>
          <w:sz w:val="20"/>
          <w:szCs w:val="20"/>
        </w:rPr>
        <w:t>469 pkt 15 PZP</w:t>
      </w:r>
      <w:r w:rsidRPr="00144247">
        <w:rPr>
          <w:color w:val="000000" w:themeColor="text1"/>
          <w:sz w:val="20"/>
          <w:szCs w:val="20"/>
        </w:rPr>
        <w:t xml:space="preserve"> oraz Rzecznikowi Mał</w:t>
      </w:r>
      <w:r w:rsidR="00753ACA" w:rsidRPr="00144247">
        <w:rPr>
          <w:color w:val="000000" w:themeColor="text1"/>
          <w:sz w:val="20"/>
          <w:szCs w:val="20"/>
        </w:rPr>
        <w:t>ych i Średnich Przedsiębiorców.</w:t>
      </w:r>
    </w:p>
    <w:p w:rsidR="0002281A" w:rsidRPr="00144247" w:rsidRDefault="0002281A" w:rsidP="00FD49DB">
      <w:pPr>
        <w:jc w:val="both"/>
        <w:rPr>
          <w:color w:val="000000" w:themeColor="text1"/>
          <w:sz w:val="10"/>
          <w:szCs w:val="10"/>
        </w:rPr>
      </w:pPr>
    </w:p>
    <w:p w:rsidR="007D25D6" w:rsidRPr="00144247" w:rsidRDefault="007D25D6" w:rsidP="00EB0198">
      <w:pPr>
        <w:numPr>
          <w:ilvl w:val="0"/>
          <w:numId w:val="24"/>
        </w:numPr>
        <w:jc w:val="both"/>
        <w:rPr>
          <w:color w:val="000000" w:themeColor="text1"/>
          <w:sz w:val="20"/>
          <w:szCs w:val="20"/>
        </w:rPr>
      </w:pPr>
      <w:r w:rsidRPr="00144247">
        <w:rPr>
          <w:color w:val="000000" w:themeColor="text1"/>
          <w:sz w:val="20"/>
          <w:szCs w:val="20"/>
        </w:rPr>
        <w:t>Odwołanie przysługuje na:</w:t>
      </w:r>
    </w:p>
    <w:p w:rsidR="007D25D6" w:rsidRPr="00144247" w:rsidRDefault="007D25D6" w:rsidP="00EB0198">
      <w:pPr>
        <w:pStyle w:val="Akapitzlist"/>
        <w:numPr>
          <w:ilvl w:val="0"/>
          <w:numId w:val="35"/>
        </w:numPr>
        <w:jc w:val="both"/>
        <w:rPr>
          <w:color w:val="000000" w:themeColor="text1"/>
          <w:sz w:val="20"/>
          <w:szCs w:val="20"/>
        </w:rPr>
      </w:pPr>
      <w:r w:rsidRPr="00144247">
        <w:rPr>
          <w:color w:val="000000" w:themeColor="text1"/>
          <w:sz w:val="20"/>
          <w:szCs w:val="20"/>
        </w:rPr>
        <w:t>niezgodną z przepisami ustawy czynność Zamawiającego, podjętą w postępowaniu o udzielenie zamówienia, w tym na projektowane postanowienie umowy;</w:t>
      </w:r>
    </w:p>
    <w:p w:rsidR="007D25D6" w:rsidRPr="00144247" w:rsidRDefault="007D25D6" w:rsidP="00EB0198">
      <w:pPr>
        <w:pStyle w:val="Akapitzlist"/>
        <w:numPr>
          <w:ilvl w:val="0"/>
          <w:numId w:val="35"/>
        </w:numPr>
        <w:jc w:val="both"/>
        <w:rPr>
          <w:color w:val="000000" w:themeColor="text1"/>
          <w:sz w:val="20"/>
          <w:szCs w:val="20"/>
        </w:rPr>
      </w:pPr>
      <w:r w:rsidRPr="00144247">
        <w:rPr>
          <w:color w:val="000000" w:themeColor="text1"/>
          <w:sz w:val="20"/>
          <w:szCs w:val="20"/>
        </w:rPr>
        <w:t>zaniechanie czynności w postępowaniu o udzielenie za</w:t>
      </w:r>
      <w:r w:rsidR="003A041B" w:rsidRPr="00144247">
        <w:rPr>
          <w:color w:val="000000" w:themeColor="text1"/>
          <w:sz w:val="20"/>
          <w:szCs w:val="20"/>
        </w:rPr>
        <w:t>mówienia do której Z</w:t>
      </w:r>
      <w:r w:rsidRPr="00144247">
        <w:rPr>
          <w:color w:val="000000" w:themeColor="text1"/>
          <w:sz w:val="20"/>
          <w:szCs w:val="20"/>
        </w:rPr>
        <w:t>amawiający był</w:t>
      </w:r>
      <w:r w:rsidR="002D40C4" w:rsidRPr="00144247">
        <w:rPr>
          <w:color w:val="000000" w:themeColor="text1"/>
          <w:sz w:val="20"/>
          <w:szCs w:val="20"/>
        </w:rPr>
        <w:t> </w:t>
      </w:r>
      <w:r w:rsidR="003A041B" w:rsidRPr="00144247">
        <w:rPr>
          <w:color w:val="000000" w:themeColor="text1"/>
          <w:sz w:val="20"/>
          <w:szCs w:val="20"/>
        </w:rPr>
        <w:t>obowiązany na podstawie ustawy.</w:t>
      </w:r>
    </w:p>
    <w:p w:rsidR="00F77384" w:rsidRPr="00144247" w:rsidRDefault="00F77384" w:rsidP="00F77384">
      <w:pPr>
        <w:pStyle w:val="Akapitzlist"/>
        <w:ind w:left="720"/>
        <w:jc w:val="both"/>
        <w:rPr>
          <w:color w:val="000000" w:themeColor="text1"/>
          <w:sz w:val="10"/>
          <w:szCs w:val="10"/>
        </w:rPr>
      </w:pPr>
    </w:p>
    <w:p w:rsidR="00F77384" w:rsidRPr="00144247" w:rsidRDefault="00F77384" w:rsidP="00EB0198">
      <w:pPr>
        <w:widowControl/>
        <w:numPr>
          <w:ilvl w:val="0"/>
          <w:numId w:val="24"/>
        </w:numPr>
        <w:suppressAutoHyphens w:val="0"/>
        <w:overflowPunct/>
        <w:ind w:left="426" w:hanging="426"/>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F77384" w:rsidRPr="00144247" w:rsidRDefault="00F77384" w:rsidP="00F77384">
      <w:pPr>
        <w:widowControl/>
        <w:suppressAutoHyphens w:val="0"/>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Odwołanie wobec treści ogłoszenia lub treści dokumentów zamówienia wnosi się w terminie 5 dni od dnia zamieszczenia ogłoszenia w Biuletynie Zamówień Publicznych lub treści dokumentów zamówienia na stronie internetowej.</w:t>
      </w:r>
    </w:p>
    <w:p w:rsidR="00F77384" w:rsidRPr="00144247" w:rsidRDefault="00F77384"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Odwołanie wnosi się w terminie:</w:t>
      </w:r>
    </w:p>
    <w:p w:rsidR="00F77384" w:rsidRPr="00144247" w:rsidRDefault="00F77384" w:rsidP="00EB0198">
      <w:pPr>
        <w:pStyle w:val="Akapitzlist"/>
        <w:widowControl/>
        <w:numPr>
          <w:ilvl w:val="0"/>
          <w:numId w:val="37"/>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5 dni od dnia przekazania informacji o czynności Zamawiaj</w:t>
      </w:r>
      <w:r w:rsidR="00AF7924" w:rsidRPr="00144247">
        <w:rPr>
          <w:rFonts w:cs="Times New Roman"/>
          <w:color w:val="000000" w:themeColor="text1"/>
          <w:kern w:val="0"/>
          <w:sz w:val="20"/>
          <w:szCs w:val="20"/>
          <w:lang w:eastAsia="pl-PL"/>
        </w:rPr>
        <w:t>ącego stanowiącej podstawę jego </w:t>
      </w:r>
      <w:r w:rsidRPr="00144247">
        <w:rPr>
          <w:rFonts w:cs="Times New Roman"/>
          <w:color w:val="000000" w:themeColor="text1"/>
          <w:kern w:val="0"/>
          <w:sz w:val="20"/>
          <w:szCs w:val="20"/>
          <w:lang w:eastAsia="pl-PL"/>
        </w:rPr>
        <w:t>wniesienia, jeżeli informacja została przekazana przy użyciu środków komunikacji elektronicznej,</w:t>
      </w:r>
    </w:p>
    <w:p w:rsidR="00F77384" w:rsidRPr="00144247" w:rsidRDefault="00F77384" w:rsidP="00EB0198">
      <w:pPr>
        <w:pStyle w:val="Akapitzlist"/>
        <w:widowControl/>
        <w:numPr>
          <w:ilvl w:val="0"/>
          <w:numId w:val="36"/>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10 dni od dnia przekazania informacji o czynności Zamawiającego stanowiąc</w:t>
      </w:r>
      <w:r w:rsidR="00AF7924" w:rsidRPr="00144247">
        <w:rPr>
          <w:rFonts w:cs="Times New Roman"/>
          <w:color w:val="000000" w:themeColor="text1"/>
          <w:kern w:val="0"/>
          <w:sz w:val="20"/>
          <w:szCs w:val="20"/>
          <w:lang w:eastAsia="pl-PL"/>
        </w:rPr>
        <w:t>ej podstawę jego </w:t>
      </w:r>
      <w:r w:rsidRPr="00144247">
        <w:rPr>
          <w:rFonts w:cs="Times New Roman"/>
          <w:color w:val="000000" w:themeColor="text1"/>
          <w:kern w:val="0"/>
          <w:sz w:val="20"/>
          <w:szCs w:val="20"/>
          <w:lang w:eastAsia="pl-PL"/>
        </w:rPr>
        <w:t>wniesienia, jeżeli informacja została przekazana w sposób inny niż określony powyżej.</w:t>
      </w:r>
    </w:p>
    <w:p w:rsidR="00F77384" w:rsidRPr="00144247" w:rsidRDefault="00F77384"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Odwołanie w przypadkach innych niż określone w pkt 4 i 5 wnosi się w terminie 5 dni od dnia, w którym powzięto lub przy zachowaniu należytej staranności można było powziąć wiadomość o okolicznościach stanowiących podstawę jego wniesienia.</w:t>
      </w:r>
    </w:p>
    <w:p w:rsidR="00F77384" w:rsidRPr="00144247" w:rsidRDefault="00F77384"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Na orzeczenie Izby oraz postanowienie Prezesa Izby, o którym mowa w art. 519 ust. 1 ustawy PZP, stronom oraz uczestnikom postępowania odwoławczego przysługuje skarga do sądu.</w:t>
      </w:r>
    </w:p>
    <w:p w:rsidR="00F77384" w:rsidRPr="00144247" w:rsidRDefault="00F77384"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W postępowaniu toczącym się wskutek wniesienia skargi stosuje się odpowiednio przepisy ustawy z dnia 17 listopada 1964 r. - Kodeks postępowania cywilnego o apelacji, jeżeli przepisy Działu IX oddział 3 PZP nie stanowią inaczej.</w:t>
      </w:r>
    </w:p>
    <w:p w:rsidR="00F77384" w:rsidRPr="00144247" w:rsidRDefault="00F77384"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Skargę wnosi się do Sądu Okręgowego w Warszawie - sądu zamówień publicznych, zwanego dalej "sądem zamówień publicznych".</w:t>
      </w:r>
    </w:p>
    <w:p w:rsidR="00C669A6" w:rsidRPr="00144247" w:rsidRDefault="00C669A6"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Skargę wnosi się za pośrednictwem Prezesa Izby, w terminie 14 dni od dnia doręczenia orzeczenia Izby lub postanowienia Prezesa Izby, o którym mowa w art. 519 ust. 1 ustawy PZ</w:t>
      </w:r>
      <w:r w:rsidR="00AF7924" w:rsidRPr="00144247">
        <w:rPr>
          <w:rFonts w:cs="Times New Roman"/>
          <w:color w:val="000000" w:themeColor="text1"/>
          <w:kern w:val="0"/>
          <w:sz w:val="20"/>
          <w:szCs w:val="20"/>
          <w:lang w:eastAsia="pl-PL"/>
        </w:rPr>
        <w:t>P, przesyłając jednocześnie jej </w:t>
      </w:r>
      <w:r w:rsidRPr="00144247">
        <w:rPr>
          <w:rFonts w:cs="Times New Roman"/>
          <w:color w:val="000000" w:themeColor="text1"/>
          <w:kern w:val="0"/>
          <w:sz w:val="20"/>
          <w:szCs w:val="20"/>
          <w:lang w:eastAsia="pl-PL"/>
        </w:rPr>
        <w:t>odpis przeciwnikowi skargi. Złożenie skargi w placówce poc</w:t>
      </w:r>
      <w:r w:rsidR="00AF7924" w:rsidRPr="00144247">
        <w:rPr>
          <w:rFonts w:cs="Times New Roman"/>
          <w:color w:val="000000" w:themeColor="text1"/>
          <w:kern w:val="0"/>
          <w:sz w:val="20"/>
          <w:szCs w:val="20"/>
          <w:lang w:eastAsia="pl-PL"/>
        </w:rPr>
        <w:t>ztowej operatora wyznaczonego w </w:t>
      </w:r>
      <w:r w:rsidRPr="00144247">
        <w:rPr>
          <w:rFonts w:cs="Times New Roman"/>
          <w:color w:val="000000" w:themeColor="text1"/>
          <w:kern w:val="0"/>
          <w:sz w:val="20"/>
          <w:szCs w:val="20"/>
          <w:lang w:eastAsia="pl-PL"/>
        </w:rPr>
        <w:t>rozumieniu ustawy z dnia 23 listopada 2012 r. - Prawo pocztowe jest równoznaczne z jej wniesieniem.</w:t>
      </w:r>
    </w:p>
    <w:p w:rsidR="00F77384" w:rsidRPr="00144247" w:rsidRDefault="00F77384"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Prezes Izby przekazuje skargę wraz z aktami postępowania odwoławczego do sądu zamówień publicznych w terminie 7 dni od dnia jej otrzymania.</w:t>
      </w:r>
    </w:p>
    <w:p w:rsidR="00F77384" w:rsidRPr="00144247" w:rsidRDefault="00F77384"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144247">
        <w:rPr>
          <w:rFonts w:cs="Times New Roman"/>
          <w:color w:val="000000" w:themeColor="text1"/>
          <w:kern w:val="0"/>
          <w:sz w:val="20"/>
          <w:szCs w:val="20"/>
          <w:lang w:eastAsia="pl-PL"/>
        </w:rPr>
        <w:t>Skargę może wnieść również Prezes Urzędu, w terminie 30 dni od dnia wydania orzeczenia Izby lub postanowienia Prezesa Izby, o którym mowa w art. 529 ust. 1. Prezes Urzędu może także przystąpić do toczącego się postępowania. Do czynności podejmowanych przez Prezesa Urzędu stosuje się odpowiednio przepisy ustawy z dnia 17 listopada 1964 r.  – Kodeks postepowania cywilnego o prokuraturze.</w:t>
      </w:r>
    </w:p>
    <w:p w:rsidR="00F77384" w:rsidRPr="00144247" w:rsidRDefault="00F77384" w:rsidP="00F77384">
      <w:pPr>
        <w:widowControl/>
        <w:overflowPunct/>
        <w:jc w:val="both"/>
        <w:textAlignment w:val="auto"/>
        <w:rPr>
          <w:rFonts w:cs="Times New Roman"/>
          <w:color w:val="000000" w:themeColor="text1"/>
          <w:kern w:val="0"/>
          <w:sz w:val="10"/>
          <w:szCs w:val="10"/>
          <w:lang w:eastAsia="pl-PL"/>
        </w:rPr>
      </w:pPr>
    </w:p>
    <w:p w:rsidR="00F77384" w:rsidRPr="00144247" w:rsidRDefault="00F77384" w:rsidP="00EB0198">
      <w:pPr>
        <w:pStyle w:val="Akapitzlist"/>
        <w:widowControl/>
        <w:numPr>
          <w:ilvl w:val="0"/>
          <w:numId w:val="25"/>
        </w:numPr>
        <w:overflowPunct/>
        <w:jc w:val="both"/>
        <w:textAlignment w:val="auto"/>
        <w:rPr>
          <w:rFonts w:cs="Times New Roman"/>
          <w:color w:val="000000" w:themeColor="text1"/>
          <w:kern w:val="0"/>
          <w:sz w:val="20"/>
          <w:szCs w:val="20"/>
          <w:lang w:eastAsia="pl-PL"/>
        </w:rPr>
      </w:pPr>
      <w:r w:rsidRPr="00144247">
        <w:rPr>
          <w:color w:val="000000" w:themeColor="text1"/>
          <w:sz w:val="20"/>
          <w:szCs w:val="20"/>
        </w:rPr>
        <w:t>Szczegółowe prawa i obowiązki w zakresie środków ochrony prawnej przysługujących Wykonawcy regulują przepisy Działu IX Ustawy Prawo Zamówień Publicznych.</w:t>
      </w:r>
    </w:p>
    <w:p w:rsidR="00E968F8" w:rsidRPr="00144247" w:rsidRDefault="00E968F8" w:rsidP="00FD49DB">
      <w:pPr>
        <w:jc w:val="both"/>
        <w:rPr>
          <w:color w:val="000000" w:themeColor="text1"/>
          <w:sz w:val="20"/>
          <w:szCs w:val="20"/>
        </w:rPr>
      </w:pPr>
    </w:p>
    <w:p w:rsidR="007B0796" w:rsidRPr="00144247" w:rsidRDefault="00BB111F" w:rsidP="007B0796">
      <w:pPr>
        <w:rPr>
          <w:color w:val="000000" w:themeColor="text1"/>
          <w:sz w:val="10"/>
          <w:szCs w:val="10"/>
        </w:rPr>
      </w:pPr>
      <w:r w:rsidRPr="00144247">
        <w:rPr>
          <w:b/>
          <w:color w:val="000000" w:themeColor="text1"/>
          <w:sz w:val="22"/>
          <w:szCs w:val="22"/>
          <w:u w:val="single"/>
        </w:rPr>
        <w:t>XXI</w:t>
      </w:r>
      <w:r w:rsidR="007B0796" w:rsidRPr="00144247">
        <w:rPr>
          <w:b/>
          <w:color w:val="000000" w:themeColor="text1"/>
          <w:sz w:val="22"/>
          <w:szCs w:val="22"/>
          <w:u w:val="single"/>
        </w:rPr>
        <w:t xml:space="preserve">. </w:t>
      </w:r>
      <w:r w:rsidR="00B96238" w:rsidRPr="00144247">
        <w:rPr>
          <w:b/>
          <w:color w:val="000000" w:themeColor="text1"/>
          <w:sz w:val="22"/>
          <w:szCs w:val="22"/>
          <w:u w:val="single"/>
        </w:rPr>
        <w:t>Ochrona danych osobowych</w:t>
      </w:r>
      <w:r w:rsidR="007B0796" w:rsidRPr="00144247">
        <w:rPr>
          <w:b/>
          <w:color w:val="000000" w:themeColor="text1"/>
          <w:sz w:val="22"/>
          <w:szCs w:val="22"/>
          <w:u w:val="single"/>
        </w:rPr>
        <w:t>.</w:t>
      </w:r>
    </w:p>
    <w:p w:rsidR="007B0796" w:rsidRPr="00144247" w:rsidRDefault="007B0796" w:rsidP="007B0796">
      <w:pPr>
        <w:jc w:val="both"/>
        <w:rPr>
          <w:color w:val="000000" w:themeColor="text1"/>
          <w:sz w:val="10"/>
          <w:szCs w:val="10"/>
        </w:rPr>
      </w:pPr>
    </w:p>
    <w:p w:rsidR="00CB2CD2" w:rsidRPr="00144247" w:rsidRDefault="00CB2CD2" w:rsidP="00CB2CD2">
      <w:pPr>
        <w:jc w:val="both"/>
        <w:rPr>
          <w:rFonts w:cs="Times New Roman"/>
          <w:color w:val="000000" w:themeColor="text1"/>
          <w:sz w:val="20"/>
          <w:szCs w:val="20"/>
        </w:rPr>
      </w:pPr>
      <w:r w:rsidRPr="00144247">
        <w:rPr>
          <w:rFonts w:cs="Times New Roman"/>
          <w:color w:val="000000" w:themeColor="text1"/>
          <w:sz w:val="20"/>
          <w:szCs w:val="20"/>
        </w:rPr>
        <w:t xml:space="preserve">Zgodnie z art. 13 ust. 1 i 2 rozporządzenia Parlamentu Europejskiego i Rady (UE) 2016/679 z dnia 27 kwietnia </w:t>
      </w:r>
      <w:r w:rsidRPr="00144247">
        <w:rPr>
          <w:rFonts w:cs="Times New Roman"/>
          <w:color w:val="000000" w:themeColor="text1"/>
          <w:sz w:val="20"/>
          <w:szCs w:val="20"/>
        </w:rPr>
        <w:lastRenderedPageBreak/>
        <w:t xml:space="preserve">2016 r. w sprawie ochrony osób fizycznych w związku z przetwarzaniem danych osobowych i w sprawie swobodnego przepływu takich danych oraz uchylenia dyrektywy 95/46/WE (ogólne rozporządzenie o ochronie danych) (Dz. </w:t>
      </w:r>
      <w:r w:rsidR="00B96238" w:rsidRPr="00144247">
        <w:rPr>
          <w:rFonts w:cs="Times New Roman"/>
          <w:color w:val="000000" w:themeColor="text1"/>
          <w:sz w:val="20"/>
          <w:szCs w:val="20"/>
        </w:rPr>
        <w:t xml:space="preserve">U. </w:t>
      </w:r>
      <w:r w:rsidRPr="00144247">
        <w:rPr>
          <w:rFonts w:cs="Times New Roman"/>
          <w:color w:val="000000" w:themeColor="text1"/>
          <w:sz w:val="20"/>
          <w:szCs w:val="20"/>
        </w:rPr>
        <w:t xml:space="preserve">UE L 119 z </w:t>
      </w:r>
      <w:r w:rsidR="00B96238" w:rsidRPr="00144247">
        <w:rPr>
          <w:rFonts w:cs="Times New Roman"/>
          <w:color w:val="000000" w:themeColor="text1"/>
          <w:sz w:val="20"/>
          <w:szCs w:val="20"/>
        </w:rPr>
        <w:t xml:space="preserve">dnia </w:t>
      </w:r>
      <w:r w:rsidRPr="00144247">
        <w:rPr>
          <w:rFonts w:cs="Times New Roman"/>
          <w:color w:val="000000" w:themeColor="text1"/>
          <w:sz w:val="20"/>
          <w:szCs w:val="20"/>
        </w:rPr>
        <w:t>04.05.2016, str. 1), zwan</w:t>
      </w:r>
      <w:r w:rsidR="00B96238" w:rsidRPr="00144247">
        <w:rPr>
          <w:rFonts w:cs="Times New Roman"/>
          <w:color w:val="000000" w:themeColor="text1"/>
          <w:sz w:val="20"/>
          <w:szCs w:val="20"/>
        </w:rPr>
        <w:t>ym</w:t>
      </w:r>
      <w:r w:rsidRPr="00144247">
        <w:rPr>
          <w:rFonts w:cs="Times New Roman"/>
          <w:color w:val="000000" w:themeColor="text1"/>
          <w:sz w:val="20"/>
          <w:szCs w:val="20"/>
        </w:rPr>
        <w:t xml:space="preserve"> dalej „RODO”, Zamawiający informuje, iż: </w:t>
      </w:r>
    </w:p>
    <w:p w:rsidR="00CB2CD2" w:rsidRPr="00144247" w:rsidRDefault="00CB2CD2" w:rsidP="00EB0198">
      <w:pPr>
        <w:pStyle w:val="Akapitzlist"/>
        <w:numPr>
          <w:ilvl w:val="0"/>
          <w:numId w:val="19"/>
        </w:numPr>
        <w:jc w:val="both"/>
        <w:textAlignment w:val="auto"/>
        <w:rPr>
          <w:rFonts w:cs="Times New Roman"/>
          <w:color w:val="000000" w:themeColor="text1"/>
          <w:sz w:val="20"/>
          <w:szCs w:val="20"/>
        </w:rPr>
      </w:pPr>
      <w:r w:rsidRPr="00144247">
        <w:rPr>
          <w:rFonts w:cs="Times New Roman"/>
          <w:color w:val="000000" w:themeColor="text1"/>
          <w:sz w:val="20"/>
          <w:szCs w:val="20"/>
        </w:rPr>
        <w:t xml:space="preserve">Administratorem Pani/Pana danych osobowych jest Szpital Specjalistyczny im. Edmunda Biernackiego </w:t>
      </w:r>
      <w:r w:rsidR="00AF7924" w:rsidRPr="00144247">
        <w:rPr>
          <w:rFonts w:cs="Times New Roman"/>
          <w:color w:val="000000" w:themeColor="text1"/>
          <w:sz w:val="20"/>
          <w:szCs w:val="20"/>
        </w:rPr>
        <w:t>z </w:t>
      </w:r>
      <w:r w:rsidRPr="00144247">
        <w:rPr>
          <w:rFonts w:cs="Times New Roman"/>
          <w:color w:val="000000" w:themeColor="text1"/>
          <w:sz w:val="20"/>
          <w:szCs w:val="20"/>
        </w:rPr>
        <w:t>siedzibą przy ul. Żeromskiego 22, 39-300 Mielec. Dane kontaktowe:</w:t>
      </w:r>
    </w:p>
    <w:p w:rsidR="00CB2CD2" w:rsidRPr="00144247" w:rsidRDefault="00CB2CD2" w:rsidP="00EB0198">
      <w:pPr>
        <w:pStyle w:val="Akapitzlist"/>
        <w:numPr>
          <w:ilvl w:val="0"/>
          <w:numId w:val="20"/>
        </w:numPr>
        <w:jc w:val="both"/>
        <w:textAlignment w:val="auto"/>
        <w:rPr>
          <w:rFonts w:cs="Times New Roman"/>
          <w:color w:val="000000" w:themeColor="text1"/>
          <w:sz w:val="20"/>
          <w:szCs w:val="20"/>
        </w:rPr>
      </w:pPr>
      <w:r w:rsidRPr="00144247">
        <w:rPr>
          <w:rFonts w:cs="Times New Roman"/>
          <w:color w:val="000000" w:themeColor="text1"/>
          <w:sz w:val="20"/>
          <w:szCs w:val="20"/>
        </w:rPr>
        <w:t xml:space="preserve">poczta elektroniczna: </w:t>
      </w:r>
      <w:hyperlink r:id="rId13" w:history="1">
        <w:r w:rsidRPr="00144247">
          <w:rPr>
            <w:rStyle w:val="Hipercze"/>
            <w:rFonts w:cs="Times New Roman"/>
            <w:color w:val="000000" w:themeColor="text1"/>
            <w:sz w:val="20"/>
            <w:szCs w:val="20"/>
          </w:rPr>
          <w:t>sekretariat@szpital.mielec.pl</w:t>
        </w:r>
      </w:hyperlink>
    </w:p>
    <w:p w:rsidR="00CB2CD2" w:rsidRPr="00144247" w:rsidRDefault="00CB2CD2" w:rsidP="00EB0198">
      <w:pPr>
        <w:pStyle w:val="Akapitzlist"/>
        <w:numPr>
          <w:ilvl w:val="0"/>
          <w:numId w:val="20"/>
        </w:numPr>
        <w:jc w:val="both"/>
        <w:textAlignment w:val="auto"/>
        <w:rPr>
          <w:rFonts w:cs="Times New Roman"/>
          <w:color w:val="000000" w:themeColor="text1"/>
          <w:sz w:val="20"/>
          <w:szCs w:val="20"/>
        </w:rPr>
      </w:pPr>
      <w:r w:rsidRPr="00144247">
        <w:rPr>
          <w:rFonts w:cs="Times New Roman"/>
          <w:color w:val="000000" w:themeColor="text1"/>
          <w:sz w:val="20"/>
          <w:szCs w:val="20"/>
        </w:rPr>
        <w:t>telefon: 17 780-01-39</w:t>
      </w:r>
    </w:p>
    <w:p w:rsidR="00AF7924" w:rsidRPr="00144247" w:rsidRDefault="00AF7924" w:rsidP="00AF7924">
      <w:pPr>
        <w:jc w:val="both"/>
        <w:textAlignment w:val="auto"/>
        <w:rPr>
          <w:rFonts w:cs="Times New Roman"/>
          <w:color w:val="000000" w:themeColor="text1"/>
          <w:sz w:val="10"/>
          <w:szCs w:val="10"/>
        </w:rPr>
      </w:pPr>
    </w:p>
    <w:p w:rsidR="006A1085" w:rsidRPr="00144247" w:rsidRDefault="00B96238" w:rsidP="00EB0198">
      <w:pPr>
        <w:pStyle w:val="Akapitzlist"/>
        <w:numPr>
          <w:ilvl w:val="0"/>
          <w:numId w:val="19"/>
        </w:numPr>
        <w:jc w:val="both"/>
        <w:textAlignment w:val="auto"/>
        <w:rPr>
          <w:rFonts w:cs="Times New Roman"/>
          <w:color w:val="000000" w:themeColor="text1"/>
          <w:sz w:val="20"/>
          <w:szCs w:val="20"/>
        </w:rPr>
      </w:pPr>
      <w:r w:rsidRPr="00144247">
        <w:rPr>
          <w:rFonts w:cs="Times New Roman"/>
          <w:color w:val="000000" w:themeColor="text1"/>
          <w:sz w:val="20"/>
          <w:szCs w:val="20"/>
        </w:rPr>
        <w:t xml:space="preserve">Administrator </w:t>
      </w:r>
      <w:r w:rsidR="00730049" w:rsidRPr="00144247">
        <w:rPr>
          <w:rFonts w:cs="Times New Roman"/>
          <w:color w:val="000000" w:themeColor="text1"/>
          <w:sz w:val="20"/>
          <w:szCs w:val="20"/>
        </w:rPr>
        <w:t xml:space="preserve"> </w:t>
      </w:r>
      <w:r w:rsidRPr="00144247">
        <w:rPr>
          <w:rFonts w:cs="Times New Roman"/>
          <w:color w:val="000000" w:themeColor="text1"/>
          <w:sz w:val="20"/>
          <w:szCs w:val="20"/>
        </w:rPr>
        <w:t>wyznaczył</w:t>
      </w:r>
      <w:r w:rsidR="00730049" w:rsidRPr="00144247">
        <w:rPr>
          <w:rFonts w:cs="Times New Roman"/>
          <w:color w:val="000000" w:themeColor="text1"/>
          <w:sz w:val="20"/>
          <w:szCs w:val="20"/>
        </w:rPr>
        <w:t xml:space="preserve"> </w:t>
      </w:r>
      <w:r w:rsidRPr="00144247">
        <w:rPr>
          <w:rFonts w:cs="Times New Roman"/>
          <w:color w:val="000000" w:themeColor="text1"/>
          <w:sz w:val="20"/>
          <w:szCs w:val="20"/>
        </w:rPr>
        <w:t xml:space="preserve"> Inspektora Danych Osobowych, z którym można się kontaktować pod adresem e-mail </w:t>
      </w:r>
      <w:hyperlink r:id="rId14" w:history="1">
        <w:r w:rsidR="006A1085" w:rsidRPr="00144247">
          <w:rPr>
            <w:rStyle w:val="Hipercze"/>
            <w:rFonts w:cs="Times New Roman"/>
            <w:color w:val="000000" w:themeColor="text1"/>
            <w:sz w:val="20"/>
            <w:szCs w:val="20"/>
          </w:rPr>
          <w:t>iod@szpital.mielec.pl</w:t>
        </w:r>
      </w:hyperlink>
      <w:r w:rsidRPr="00144247">
        <w:rPr>
          <w:rFonts w:cs="Times New Roman"/>
          <w:color w:val="000000" w:themeColor="text1"/>
          <w:sz w:val="20"/>
          <w:szCs w:val="20"/>
        </w:rPr>
        <w:t xml:space="preserve"> </w:t>
      </w:r>
    </w:p>
    <w:p w:rsidR="0002281A" w:rsidRPr="00144247" w:rsidRDefault="0002281A" w:rsidP="0002281A">
      <w:pPr>
        <w:jc w:val="both"/>
        <w:textAlignment w:val="auto"/>
        <w:rPr>
          <w:rFonts w:cs="Times New Roman"/>
          <w:color w:val="000000" w:themeColor="text1"/>
          <w:sz w:val="10"/>
          <w:szCs w:val="10"/>
        </w:rPr>
      </w:pPr>
    </w:p>
    <w:p w:rsidR="00CB2CD2" w:rsidRPr="00144247" w:rsidRDefault="00CB2CD2" w:rsidP="00427110">
      <w:pPr>
        <w:pStyle w:val="Akapitzlist"/>
        <w:numPr>
          <w:ilvl w:val="0"/>
          <w:numId w:val="19"/>
        </w:numPr>
        <w:jc w:val="both"/>
        <w:rPr>
          <w:rFonts w:cs="Times New Roman"/>
          <w:color w:val="000000" w:themeColor="text1"/>
          <w:sz w:val="20"/>
          <w:szCs w:val="20"/>
        </w:rPr>
      </w:pPr>
      <w:r w:rsidRPr="00144247">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144247">
        <w:rPr>
          <w:rFonts w:cs="Times New Roman"/>
          <w:color w:val="000000" w:themeColor="text1"/>
          <w:sz w:val="20"/>
          <w:szCs w:val="20"/>
        </w:rPr>
        <w:t xml:space="preserve">na </w:t>
      </w:r>
      <w:r w:rsidR="00427110" w:rsidRPr="00144247">
        <w:rPr>
          <w:rFonts w:cs="Times New Roman"/>
          <w:color w:val="000000" w:themeColor="text1"/>
          <w:sz w:val="20"/>
          <w:szCs w:val="20"/>
        </w:rPr>
        <w:t xml:space="preserve">sprzedaż i dostawę </w:t>
      </w:r>
      <w:r w:rsidR="00144247" w:rsidRPr="00144247">
        <w:rPr>
          <w:rFonts w:cs="Times New Roman"/>
          <w:color w:val="000000" w:themeColor="text1"/>
          <w:sz w:val="20"/>
          <w:szCs w:val="20"/>
        </w:rPr>
        <w:t>rękawic medycznych do </w:t>
      </w:r>
      <w:r w:rsidR="00427110" w:rsidRPr="00144247">
        <w:rPr>
          <w:rFonts w:cs="Times New Roman"/>
          <w:color w:val="000000" w:themeColor="text1"/>
          <w:sz w:val="20"/>
          <w:szCs w:val="20"/>
        </w:rPr>
        <w:t>Szpitala Specjalistycznego im. Edmunda Biernackiego w Mielcu</w:t>
      </w:r>
      <w:r w:rsidR="00AD5393" w:rsidRPr="00144247">
        <w:rPr>
          <w:rFonts w:cs="Times New Roman"/>
          <w:color w:val="000000" w:themeColor="text1"/>
          <w:sz w:val="20"/>
          <w:szCs w:val="20"/>
        </w:rPr>
        <w:t>, znak</w:t>
      </w:r>
      <w:r w:rsidR="000C0F1E" w:rsidRPr="00144247">
        <w:rPr>
          <w:rFonts w:cs="Times New Roman"/>
          <w:color w:val="000000" w:themeColor="text1"/>
          <w:sz w:val="20"/>
          <w:szCs w:val="20"/>
        </w:rPr>
        <w:t> </w:t>
      </w:r>
      <w:r w:rsidR="00AD5393" w:rsidRPr="00144247">
        <w:rPr>
          <w:rFonts w:cs="Times New Roman"/>
          <w:color w:val="000000" w:themeColor="text1"/>
          <w:sz w:val="20"/>
          <w:szCs w:val="20"/>
        </w:rPr>
        <w:t>SzP.ZP.</w:t>
      </w:r>
      <w:r w:rsidR="009A4905" w:rsidRPr="00144247">
        <w:rPr>
          <w:rFonts w:cs="Times New Roman"/>
          <w:color w:val="000000" w:themeColor="text1"/>
          <w:sz w:val="20"/>
          <w:szCs w:val="20"/>
        </w:rPr>
        <w:t>271.</w:t>
      </w:r>
      <w:r w:rsidR="00BE23BE">
        <w:rPr>
          <w:rFonts w:cs="Times New Roman"/>
          <w:color w:val="000000" w:themeColor="text1"/>
          <w:sz w:val="20"/>
          <w:szCs w:val="20"/>
        </w:rPr>
        <w:t>108</w:t>
      </w:r>
      <w:r w:rsidR="00AD5393" w:rsidRPr="00144247">
        <w:rPr>
          <w:rFonts w:cs="Times New Roman"/>
          <w:color w:val="000000" w:themeColor="text1"/>
          <w:sz w:val="20"/>
          <w:szCs w:val="20"/>
        </w:rPr>
        <w:t>.</w:t>
      </w:r>
      <w:r w:rsidR="00BE23BE">
        <w:rPr>
          <w:rFonts w:cs="Times New Roman"/>
          <w:color w:val="000000" w:themeColor="text1"/>
          <w:sz w:val="20"/>
          <w:szCs w:val="20"/>
        </w:rPr>
        <w:t>24</w:t>
      </w:r>
      <w:r w:rsidR="00AD5393" w:rsidRPr="00144247">
        <w:rPr>
          <w:rFonts w:cs="Times New Roman"/>
          <w:color w:val="000000" w:themeColor="text1"/>
          <w:sz w:val="20"/>
          <w:szCs w:val="20"/>
        </w:rPr>
        <w:t xml:space="preserve"> </w:t>
      </w:r>
      <w:r w:rsidRPr="00144247">
        <w:rPr>
          <w:rFonts w:cs="Times New Roman"/>
          <w:color w:val="000000" w:themeColor="text1"/>
          <w:sz w:val="20"/>
          <w:szCs w:val="20"/>
        </w:rPr>
        <w:t>prowadzonym w trybie</w:t>
      </w:r>
      <w:r w:rsidR="00E62ADD" w:rsidRPr="00144247">
        <w:rPr>
          <w:rFonts w:cs="Times New Roman"/>
          <w:color w:val="000000" w:themeColor="text1"/>
          <w:sz w:val="20"/>
          <w:szCs w:val="20"/>
        </w:rPr>
        <w:t xml:space="preserve"> podstawowym bez negocjacji</w:t>
      </w:r>
      <w:r w:rsidRPr="00144247">
        <w:rPr>
          <w:rFonts w:cs="Times New Roman"/>
          <w:color w:val="000000" w:themeColor="text1"/>
          <w:sz w:val="20"/>
          <w:szCs w:val="20"/>
        </w:rPr>
        <w:t>;</w:t>
      </w:r>
    </w:p>
    <w:p w:rsidR="00AF7924" w:rsidRPr="00144247" w:rsidRDefault="00AF7924" w:rsidP="00AF7924">
      <w:pPr>
        <w:jc w:val="both"/>
        <w:textAlignment w:val="auto"/>
        <w:rPr>
          <w:rFonts w:cs="Times New Roman"/>
          <w:color w:val="000000" w:themeColor="text1"/>
          <w:sz w:val="10"/>
          <w:szCs w:val="10"/>
        </w:rPr>
      </w:pPr>
    </w:p>
    <w:p w:rsidR="00F77384" w:rsidRPr="00144247" w:rsidRDefault="00F77384" w:rsidP="00EB0198">
      <w:pPr>
        <w:pStyle w:val="Akapitzlist"/>
        <w:numPr>
          <w:ilvl w:val="0"/>
          <w:numId w:val="16"/>
        </w:numPr>
        <w:jc w:val="both"/>
        <w:rPr>
          <w:rFonts w:cs="Times New Roman"/>
          <w:color w:val="000000" w:themeColor="text1"/>
          <w:sz w:val="20"/>
          <w:szCs w:val="20"/>
        </w:rPr>
      </w:pPr>
      <w:r w:rsidRPr="00144247">
        <w:rPr>
          <w:rFonts w:cs="Times New Roman"/>
          <w:color w:val="000000" w:themeColor="text1"/>
          <w:sz w:val="20"/>
          <w:szCs w:val="20"/>
        </w:rPr>
        <w:t xml:space="preserve">odbiorcami Pani/Pana danych osobowych będą osoby lub podmioty, którym udostępniona zostanie dokumentacja postępowania w oparciu o art. 74 ustawy z dnia 11 września 2019 r. – Prawo zamówień publicznych, dalej „ustawa PZP”;  </w:t>
      </w:r>
    </w:p>
    <w:p w:rsidR="00AF7924" w:rsidRPr="00144247" w:rsidRDefault="00AF7924" w:rsidP="00AF7924">
      <w:pPr>
        <w:jc w:val="both"/>
        <w:rPr>
          <w:rFonts w:cs="Times New Roman"/>
          <w:color w:val="000000" w:themeColor="text1"/>
          <w:sz w:val="10"/>
          <w:szCs w:val="10"/>
        </w:rPr>
      </w:pPr>
    </w:p>
    <w:p w:rsidR="00F77384" w:rsidRPr="00144247" w:rsidRDefault="00F77384" w:rsidP="00EB0198">
      <w:pPr>
        <w:pStyle w:val="Akapitzlist"/>
        <w:numPr>
          <w:ilvl w:val="0"/>
          <w:numId w:val="16"/>
        </w:numPr>
        <w:jc w:val="both"/>
        <w:rPr>
          <w:rFonts w:cs="Times New Roman"/>
          <w:color w:val="000000" w:themeColor="text1"/>
          <w:sz w:val="20"/>
          <w:szCs w:val="20"/>
        </w:rPr>
      </w:pPr>
      <w:r w:rsidRPr="00144247">
        <w:rPr>
          <w:rFonts w:cs="Times New Roman"/>
          <w:color w:val="000000" w:themeColor="text1"/>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AF7924" w:rsidRPr="00144247" w:rsidRDefault="00AF7924" w:rsidP="00AF7924">
      <w:pPr>
        <w:jc w:val="both"/>
        <w:rPr>
          <w:rFonts w:cs="Times New Roman"/>
          <w:color w:val="000000" w:themeColor="text1"/>
          <w:sz w:val="10"/>
          <w:szCs w:val="10"/>
        </w:rPr>
      </w:pPr>
    </w:p>
    <w:p w:rsidR="00F77384" w:rsidRPr="00144247" w:rsidRDefault="00F77384" w:rsidP="00EB0198">
      <w:pPr>
        <w:pStyle w:val="Akapitzlist"/>
        <w:numPr>
          <w:ilvl w:val="0"/>
          <w:numId w:val="16"/>
        </w:numPr>
        <w:jc w:val="both"/>
        <w:rPr>
          <w:rFonts w:cs="Times New Roman"/>
          <w:color w:val="000000" w:themeColor="text1"/>
          <w:sz w:val="20"/>
          <w:szCs w:val="20"/>
        </w:rPr>
      </w:pPr>
      <w:r w:rsidRPr="00144247">
        <w:rPr>
          <w:rFonts w:cs="Times New Roman"/>
          <w:color w:val="000000" w:themeColor="text1"/>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AF7924" w:rsidRPr="00144247" w:rsidRDefault="00AF7924" w:rsidP="00AF7924">
      <w:pPr>
        <w:jc w:val="both"/>
        <w:rPr>
          <w:rFonts w:cs="Times New Roman"/>
          <w:color w:val="000000" w:themeColor="text1"/>
          <w:sz w:val="10"/>
          <w:szCs w:val="10"/>
        </w:rPr>
      </w:pPr>
    </w:p>
    <w:p w:rsidR="00F77384" w:rsidRPr="00144247" w:rsidRDefault="00F77384" w:rsidP="00EB0198">
      <w:pPr>
        <w:pStyle w:val="Akapitzlist"/>
        <w:numPr>
          <w:ilvl w:val="0"/>
          <w:numId w:val="16"/>
        </w:numPr>
        <w:jc w:val="both"/>
        <w:rPr>
          <w:rFonts w:cs="Times New Roman"/>
          <w:color w:val="000000" w:themeColor="text1"/>
          <w:sz w:val="20"/>
          <w:szCs w:val="20"/>
        </w:rPr>
      </w:pPr>
      <w:r w:rsidRPr="00144247">
        <w:rPr>
          <w:rFonts w:cs="Times New Roman"/>
          <w:color w:val="000000" w:themeColor="text1"/>
          <w:sz w:val="20"/>
          <w:szCs w:val="20"/>
        </w:rPr>
        <w:t>w odniesieniu do Pani/Pana danych osobowych decyzje nie będą podejmowane w sposób zautomatyzowany, stosowanie do art. 22 RODO;</w:t>
      </w:r>
    </w:p>
    <w:p w:rsidR="00AF7924" w:rsidRPr="00144247" w:rsidRDefault="00AF7924" w:rsidP="00AF7924">
      <w:pPr>
        <w:jc w:val="both"/>
        <w:rPr>
          <w:rFonts w:cs="Times New Roman"/>
          <w:color w:val="000000" w:themeColor="text1"/>
          <w:sz w:val="10"/>
          <w:szCs w:val="10"/>
        </w:rPr>
      </w:pPr>
    </w:p>
    <w:p w:rsidR="00F77384" w:rsidRPr="00144247" w:rsidRDefault="00F77384" w:rsidP="00EB0198">
      <w:pPr>
        <w:pStyle w:val="Akapitzlist"/>
        <w:numPr>
          <w:ilvl w:val="0"/>
          <w:numId w:val="16"/>
        </w:numPr>
        <w:jc w:val="both"/>
        <w:rPr>
          <w:rFonts w:cs="Times New Roman"/>
          <w:color w:val="000000" w:themeColor="text1"/>
          <w:sz w:val="20"/>
          <w:szCs w:val="20"/>
        </w:rPr>
      </w:pPr>
      <w:r w:rsidRPr="00144247">
        <w:rPr>
          <w:rFonts w:cs="Times New Roman"/>
          <w:color w:val="000000" w:themeColor="text1"/>
          <w:sz w:val="20"/>
          <w:szCs w:val="20"/>
        </w:rPr>
        <w:t>posiada Pani/Pan:</w:t>
      </w:r>
    </w:p>
    <w:p w:rsidR="00F77384" w:rsidRPr="00144247" w:rsidRDefault="00F77384" w:rsidP="00EB0198">
      <w:pPr>
        <w:pStyle w:val="Akapitzlist"/>
        <w:numPr>
          <w:ilvl w:val="0"/>
          <w:numId w:val="17"/>
        </w:numPr>
        <w:jc w:val="both"/>
        <w:rPr>
          <w:rFonts w:cs="Times New Roman"/>
          <w:color w:val="000000" w:themeColor="text1"/>
          <w:sz w:val="20"/>
          <w:szCs w:val="20"/>
        </w:rPr>
      </w:pPr>
      <w:r w:rsidRPr="00144247">
        <w:rPr>
          <w:rFonts w:cs="Times New Roman"/>
          <w:color w:val="000000" w:themeColor="text1"/>
          <w:sz w:val="20"/>
          <w:szCs w:val="20"/>
        </w:rPr>
        <w:t>na podstawie art. 15 RODO prawo dostępu do danych osobowych Pani/Pana dotyczących;</w:t>
      </w:r>
    </w:p>
    <w:p w:rsidR="00C669A6" w:rsidRPr="00144247" w:rsidRDefault="00F77384" w:rsidP="00C669A6">
      <w:pPr>
        <w:pStyle w:val="Akapitzlist"/>
        <w:numPr>
          <w:ilvl w:val="0"/>
          <w:numId w:val="17"/>
        </w:numPr>
        <w:jc w:val="both"/>
        <w:rPr>
          <w:rFonts w:cs="Times New Roman"/>
          <w:color w:val="000000" w:themeColor="text1"/>
          <w:sz w:val="20"/>
          <w:szCs w:val="20"/>
        </w:rPr>
      </w:pPr>
      <w:r w:rsidRPr="00144247">
        <w:rPr>
          <w:rFonts w:cs="Times New Roman"/>
          <w:color w:val="000000" w:themeColor="text1"/>
          <w:sz w:val="20"/>
          <w:szCs w:val="20"/>
        </w:rPr>
        <w:t xml:space="preserve">na podstawie art. 16 RODO prawo do sprostowania Pani/Pana danych osobowych </w:t>
      </w:r>
      <w:r w:rsidRPr="00144247">
        <w:rPr>
          <w:rFonts w:cs="Times New Roman"/>
          <w:i/>
          <w:color w:val="000000" w:themeColor="text1"/>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44247">
        <w:rPr>
          <w:rFonts w:cs="Times New Roman"/>
          <w:color w:val="000000" w:themeColor="text1"/>
          <w:sz w:val="20"/>
          <w:szCs w:val="20"/>
        </w:rPr>
        <w:t>;</w:t>
      </w:r>
    </w:p>
    <w:p w:rsidR="00F77384" w:rsidRPr="00144247" w:rsidRDefault="00F77384" w:rsidP="00EB0198">
      <w:pPr>
        <w:pStyle w:val="Akapitzlist"/>
        <w:numPr>
          <w:ilvl w:val="0"/>
          <w:numId w:val="15"/>
        </w:numPr>
        <w:jc w:val="both"/>
        <w:rPr>
          <w:rFonts w:cs="Times New Roman"/>
          <w:color w:val="000000" w:themeColor="text1"/>
          <w:sz w:val="20"/>
          <w:szCs w:val="20"/>
        </w:rPr>
      </w:pPr>
      <w:r w:rsidRPr="00144247">
        <w:rPr>
          <w:rFonts w:cs="Times New Roman"/>
          <w:color w:val="000000" w:themeColor="text1"/>
          <w:sz w:val="20"/>
          <w:szCs w:val="20"/>
        </w:rPr>
        <w:t xml:space="preserve">na podstawie art. 18 RODO prawo żądania od administratora ograniczenia przetwarzania danych osobowych z zastrzeżeniem okresu trwania postępowania o udzielenie zamówienia publicznego oraz przypadków, o których mowa w art. 18 ust. 2 RODO </w:t>
      </w:r>
      <w:r w:rsidRPr="00144247">
        <w:rPr>
          <w:rFonts w:cs="Times New Roman"/>
          <w:i/>
          <w:color w:val="000000" w:themeColor="text1"/>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44247">
        <w:rPr>
          <w:rFonts w:cs="Times New Roman"/>
          <w:color w:val="000000" w:themeColor="text1"/>
          <w:sz w:val="20"/>
          <w:szCs w:val="20"/>
        </w:rPr>
        <w:t xml:space="preserve">;  </w:t>
      </w:r>
    </w:p>
    <w:p w:rsidR="00F77384" w:rsidRPr="00144247" w:rsidRDefault="00F77384" w:rsidP="00EB0198">
      <w:pPr>
        <w:pStyle w:val="Akapitzlist"/>
        <w:numPr>
          <w:ilvl w:val="0"/>
          <w:numId w:val="15"/>
        </w:numPr>
        <w:jc w:val="both"/>
        <w:rPr>
          <w:rFonts w:cs="Times New Roman"/>
          <w:color w:val="000000" w:themeColor="text1"/>
          <w:sz w:val="20"/>
          <w:szCs w:val="20"/>
        </w:rPr>
      </w:pPr>
      <w:r w:rsidRPr="00144247">
        <w:rPr>
          <w:rFonts w:cs="Times New Roman"/>
          <w:color w:val="000000" w:themeColor="text1"/>
          <w:sz w:val="20"/>
          <w:szCs w:val="20"/>
        </w:rPr>
        <w:t>prawo do wniesienia skargi do Prezesa Urzędu Ochrony Danych Osobowych, gdy uzna Pani/Pan, że przetwarzanie danych osobowych Pani/Pana dotyczących narusza przepisy RODO;</w:t>
      </w:r>
    </w:p>
    <w:p w:rsidR="00AF7924" w:rsidRPr="00144247" w:rsidRDefault="00AF7924" w:rsidP="00AF7924">
      <w:pPr>
        <w:jc w:val="both"/>
        <w:rPr>
          <w:rFonts w:cs="Times New Roman"/>
          <w:color w:val="000000" w:themeColor="text1"/>
          <w:sz w:val="10"/>
          <w:szCs w:val="10"/>
        </w:rPr>
      </w:pPr>
    </w:p>
    <w:p w:rsidR="00F77384" w:rsidRPr="00144247" w:rsidRDefault="00F77384" w:rsidP="00EB0198">
      <w:pPr>
        <w:pStyle w:val="Akapitzlist"/>
        <w:numPr>
          <w:ilvl w:val="0"/>
          <w:numId w:val="16"/>
        </w:numPr>
        <w:jc w:val="both"/>
        <w:rPr>
          <w:rFonts w:cs="Times New Roman"/>
          <w:color w:val="000000" w:themeColor="text1"/>
          <w:sz w:val="20"/>
          <w:szCs w:val="20"/>
        </w:rPr>
      </w:pPr>
      <w:r w:rsidRPr="00144247">
        <w:rPr>
          <w:rFonts w:cs="Times New Roman"/>
          <w:color w:val="000000" w:themeColor="text1"/>
          <w:sz w:val="20"/>
          <w:szCs w:val="20"/>
        </w:rPr>
        <w:t>nie przysługuje Pani/Panu:</w:t>
      </w:r>
    </w:p>
    <w:p w:rsidR="00F77384" w:rsidRPr="00144247" w:rsidRDefault="00F77384" w:rsidP="00EB0198">
      <w:pPr>
        <w:pStyle w:val="Akapitzlist"/>
        <w:numPr>
          <w:ilvl w:val="0"/>
          <w:numId w:val="18"/>
        </w:numPr>
        <w:jc w:val="both"/>
        <w:rPr>
          <w:rFonts w:cs="Times New Roman"/>
          <w:color w:val="000000" w:themeColor="text1"/>
          <w:sz w:val="20"/>
          <w:szCs w:val="20"/>
        </w:rPr>
      </w:pPr>
      <w:r w:rsidRPr="00144247">
        <w:rPr>
          <w:rFonts w:cs="Times New Roman"/>
          <w:color w:val="000000" w:themeColor="text1"/>
          <w:sz w:val="20"/>
          <w:szCs w:val="20"/>
        </w:rPr>
        <w:t>w związku z art. 17 ust. 3 lit. b, d lub e RODO prawo do usunięcia danych osobowych;</w:t>
      </w:r>
    </w:p>
    <w:p w:rsidR="00F77384" w:rsidRPr="00144247" w:rsidRDefault="00F77384" w:rsidP="00EB0198">
      <w:pPr>
        <w:pStyle w:val="Akapitzlist"/>
        <w:numPr>
          <w:ilvl w:val="0"/>
          <w:numId w:val="18"/>
        </w:numPr>
        <w:jc w:val="both"/>
        <w:rPr>
          <w:rFonts w:cs="Times New Roman"/>
          <w:color w:val="000000" w:themeColor="text1"/>
          <w:sz w:val="20"/>
          <w:szCs w:val="20"/>
        </w:rPr>
      </w:pPr>
      <w:r w:rsidRPr="00144247">
        <w:rPr>
          <w:rFonts w:cs="Times New Roman"/>
          <w:color w:val="000000" w:themeColor="text1"/>
          <w:sz w:val="20"/>
          <w:szCs w:val="20"/>
        </w:rPr>
        <w:t>prawo do przenoszenia danych osobowych, o którym mowa w art. 20 RODO;</w:t>
      </w:r>
    </w:p>
    <w:p w:rsidR="00F77384" w:rsidRPr="00144247" w:rsidRDefault="00F77384" w:rsidP="00EB0198">
      <w:pPr>
        <w:pStyle w:val="Akapitzlist"/>
        <w:numPr>
          <w:ilvl w:val="0"/>
          <w:numId w:val="18"/>
        </w:numPr>
        <w:jc w:val="both"/>
        <w:rPr>
          <w:rFonts w:cs="Times New Roman"/>
          <w:color w:val="000000" w:themeColor="text1"/>
          <w:sz w:val="20"/>
          <w:szCs w:val="20"/>
        </w:rPr>
      </w:pPr>
      <w:r w:rsidRPr="00144247">
        <w:rPr>
          <w:rFonts w:cs="Times New Roman"/>
          <w:color w:val="000000" w:themeColor="text1"/>
          <w:sz w:val="20"/>
          <w:szCs w:val="20"/>
        </w:rPr>
        <w:t xml:space="preserve">na podstawie art. 21 RODO prawo sprzeciwu, wobec przetwarzania danych osobowych, gdyż podstawą prawną przetwarzania Pani/Pana danych osobowych jest art. 6 ust. 1 lit. c RODO. </w:t>
      </w:r>
    </w:p>
    <w:p w:rsidR="00AF7924" w:rsidRPr="00144247" w:rsidRDefault="00AF7924" w:rsidP="00AF7924">
      <w:pPr>
        <w:jc w:val="both"/>
        <w:rPr>
          <w:rFonts w:cs="Times New Roman"/>
          <w:color w:val="000000" w:themeColor="text1"/>
          <w:sz w:val="10"/>
          <w:szCs w:val="10"/>
        </w:rPr>
      </w:pPr>
    </w:p>
    <w:p w:rsidR="00F77384" w:rsidRPr="00144247" w:rsidRDefault="00F77384" w:rsidP="00EB0198">
      <w:pPr>
        <w:pStyle w:val="Akapitzlist"/>
        <w:numPr>
          <w:ilvl w:val="0"/>
          <w:numId w:val="16"/>
        </w:numPr>
        <w:jc w:val="both"/>
        <w:rPr>
          <w:rFonts w:cs="Times New Roman"/>
          <w:color w:val="000000" w:themeColor="text1"/>
          <w:sz w:val="20"/>
          <w:szCs w:val="20"/>
        </w:rPr>
      </w:pPr>
      <w:r w:rsidRPr="00144247">
        <w:rPr>
          <w:rFonts w:cs="Times New Roman"/>
          <w:color w:val="000000" w:themeColor="text1"/>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02281A" w:rsidRPr="00144247" w:rsidRDefault="0002281A" w:rsidP="007B0796">
      <w:pPr>
        <w:jc w:val="both"/>
        <w:rPr>
          <w:rFonts w:cs="Times New Roman"/>
          <w:color w:val="000000" w:themeColor="text1"/>
          <w:sz w:val="20"/>
          <w:szCs w:val="20"/>
        </w:rPr>
      </w:pPr>
    </w:p>
    <w:p w:rsidR="00FD49DB" w:rsidRPr="00144247" w:rsidRDefault="00BB111F" w:rsidP="00FD49DB">
      <w:pPr>
        <w:rPr>
          <w:color w:val="000000" w:themeColor="text1"/>
          <w:sz w:val="10"/>
          <w:szCs w:val="10"/>
        </w:rPr>
      </w:pPr>
      <w:r w:rsidRPr="00144247">
        <w:rPr>
          <w:b/>
          <w:color w:val="000000" w:themeColor="text1"/>
          <w:sz w:val="22"/>
          <w:szCs w:val="22"/>
          <w:u w:val="single"/>
        </w:rPr>
        <w:t>XXII</w:t>
      </w:r>
      <w:r w:rsidR="00FD49DB" w:rsidRPr="00144247">
        <w:rPr>
          <w:b/>
          <w:color w:val="000000" w:themeColor="text1"/>
          <w:sz w:val="22"/>
          <w:szCs w:val="22"/>
          <w:u w:val="single"/>
        </w:rPr>
        <w:t>. Postanowienia końcowe.</w:t>
      </w:r>
    </w:p>
    <w:p w:rsidR="00FD49DB" w:rsidRPr="00144247" w:rsidRDefault="00FD49DB" w:rsidP="00FD49DB">
      <w:pPr>
        <w:jc w:val="both"/>
        <w:rPr>
          <w:color w:val="000000" w:themeColor="text1"/>
          <w:sz w:val="10"/>
          <w:szCs w:val="10"/>
        </w:rPr>
      </w:pPr>
    </w:p>
    <w:p w:rsidR="00AC769A" w:rsidRPr="00144247" w:rsidRDefault="00FD49DB" w:rsidP="00AC769A">
      <w:pPr>
        <w:jc w:val="both"/>
        <w:rPr>
          <w:rFonts w:cs="Times New Roman"/>
          <w:color w:val="000000" w:themeColor="text1"/>
          <w:sz w:val="20"/>
          <w:szCs w:val="20"/>
        </w:rPr>
      </w:pPr>
      <w:r w:rsidRPr="00144247">
        <w:rPr>
          <w:color w:val="000000" w:themeColor="text1"/>
          <w:sz w:val="20"/>
          <w:szCs w:val="20"/>
        </w:rPr>
        <w:t xml:space="preserve">W sprawach nie uregulowanych </w:t>
      </w:r>
      <w:r w:rsidR="00E62ADD" w:rsidRPr="00144247">
        <w:rPr>
          <w:color w:val="000000" w:themeColor="text1"/>
          <w:sz w:val="20"/>
          <w:szCs w:val="20"/>
        </w:rPr>
        <w:t>niniejszą Specyfikacją</w:t>
      </w:r>
      <w:r w:rsidRPr="00144247">
        <w:rPr>
          <w:color w:val="000000" w:themeColor="text1"/>
          <w:sz w:val="20"/>
          <w:szCs w:val="20"/>
        </w:rPr>
        <w:t xml:space="preserve"> Warunków Zamówienia mają zastos</w:t>
      </w:r>
      <w:r w:rsidR="00E62ADD" w:rsidRPr="00144247">
        <w:rPr>
          <w:color w:val="000000" w:themeColor="text1"/>
          <w:sz w:val="20"/>
          <w:szCs w:val="20"/>
        </w:rPr>
        <w:t>owanie przepisy Ustawy z dnia 11 września 2019 r. Prawo Zamówień Publicznych</w:t>
      </w:r>
      <w:r w:rsidR="00AC769A" w:rsidRPr="00144247">
        <w:rPr>
          <w:rFonts w:cs="Times New Roman"/>
          <w:color w:val="000000" w:themeColor="text1"/>
          <w:sz w:val="20"/>
          <w:szCs w:val="20"/>
        </w:rPr>
        <w:t>.</w:t>
      </w:r>
    </w:p>
    <w:p w:rsidR="004C5B36" w:rsidRPr="00144247" w:rsidRDefault="004C5B36" w:rsidP="00AC769A">
      <w:pPr>
        <w:jc w:val="both"/>
        <w:rPr>
          <w:color w:val="000000" w:themeColor="text1"/>
          <w:sz w:val="20"/>
          <w:szCs w:val="20"/>
        </w:rPr>
      </w:pPr>
    </w:p>
    <w:p w:rsidR="0060337B" w:rsidRPr="00144247" w:rsidRDefault="0060337B" w:rsidP="00AC769A">
      <w:pPr>
        <w:jc w:val="both"/>
        <w:rPr>
          <w:color w:val="000000" w:themeColor="text1"/>
          <w:sz w:val="20"/>
          <w:szCs w:val="20"/>
        </w:rPr>
      </w:pPr>
    </w:p>
    <w:p w:rsidR="0060337B" w:rsidRPr="00144247" w:rsidRDefault="0060337B" w:rsidP="00AC769A">
      <w:pPr>
        <w:jc w:val="both"/>
        <w:rPr>
          <w:color w:val="000000" w:themeColor="text1"/>
          <w:sz w:val="20"/>
          <w:szCs w:val="20"/>
        </w:rPr>
      </w:pPr>
    </w:p>
    <w:p w:rsidR="00BD3300" w:rsidRPr="00144247" w:rsidRDefault="00BD3300" w:rsidP="00AC769A">
      <w:pPr>
        <w:jc w:val="both"/>
        <w:rPr>
          <w:color w:val="000000" w:themeColor="text1"/>
          <w:sz w:val="20"/>
          <w:szCs w:val="20"/>
        </w:rPr>
      </w:pPr>
    </w:p>
    <w:p w:rsidR="00BD3300" w:rsidRPr="00144247" w:rsidRDefault="00BD3300" w:rsidP="00AC769A">
      <w:pPr>
        <w:jc w:val="both"/>
        <w:rPr>
          <w:color w:val="000000" w:themeColor="text1"/>
          <w:sz w:val="20"/>
          <w:szCs w:val="20"/>
        </w:rPr>
      </w:pPr>
    </w:p>
    <w:p w:rsidR="00DA3845" w:rsidRPr="00144247" w:rsidRDefault="00E27202">
      <w:pPr>
        <w:spacing w:line="360" w:lineRule="auto"/>
        <w:jc w:val="both"/>
        <w:rPr>
          <w:b/>
          <w:color w:val="000000" w:themeColor="text1"/>
        </w:rPr>
      </w:pPr>
      <w:r>
        <w:rPr>
          <w:b/>
          <w:color w:val="000000" w:themeColor="text1"/>
        </w:rPr>
        <w:lastRenderedPageBreak/>
        <w:t>Z</w:t>
      </w:r>
      <w:r w:rsidR="00F77384" w:rsidRPr="00144247">
        <w:rPr>
          <w:b/>
          <w:color w:val="000000" w:themeColor="text1"/>
        </w:rPr>
        <w:t>ałączniki do S</w:t>
      </w:r>
      <w:r w:rsidR="00DA3845" w:rsidRPr="00144247">
        <w:rPr>
          <w:b/>
          <w:color w:val="000000" w:themeColor="text1"/>
        </w:rPr>
        <w:t>WZ:</w:t>
      </w:r>
    </w:p>
    <w:p w:rsidR="00780BB5" w:rsidRPr="00144247" w:rsidRDefault="00780BB5" w:rsidP="00780BB5">
      <w:pPr>
        <w:spacing w:line="360" w:lineRule="auto"/>
        <w:ind w:left="348"/>
        <w:jc w:val="both"/>
        <w:rPr>
          <w:color w:val="000000" w:themeColor="text1"/>
          <w:sz w:val="10"/>
          <w:szCs w:val="10"/>
        </w:rPr>
      </w:pPr>
    </w:p>
    <w:p w:rsidR="00780BB5" w:rsidRPr="00144247" w:rsidRDefault="00780BB5" w:rsidP="00780BB5">
      <w:pPr>
        <w:spacing w:line="360" w:lineRule="auto"/>
        <w:ind w:left="348"/>
        <w:jc w:val="both"/>
        <w:rPr>
          <w:color w:val="000000" w:themeColor="text1"/>
          <w:sz w:val="22"/>
          <w:szCs w:val="22"/>
        </w:rPr>
      </w:pPr>
      <w:r w:rsidRPr="00144247">
        <w:rPr>
          <w:color w:val="000000" w:themeColor="text1"/>
          <w:sz w:val="22"/>
          <w:szCs w:val="22"/>
        </w:rPr>
        <w:t xml:space="preserve">Załącznik 1 - </w:t>
      </w:r>
      <w:r w:rsidRPr="00144247">
        <w:rPr>
          <w:color w:val="000000" w:themeColor="text1"/>
          <w:sz w:val="22"/>
          <w:szCs w:val="22"/>
        </w:rPr>
        <w:tab/>
        <w:t xml:space="preserve">Wzór umowy </w:t>
      </w:r>
    </w:p>
    <w:p w:rsidR="00C126EF" w:rsidRPr="00144247" w:rsidRDefault="00C126EF" w:rsidP="00C126EF">
      <w:pPr>
        <w:spacing w:line="360" w:lineRule="auto"/>
        <w:ind w:left="348"/>
        <w:jc w:val="both"/>
        <w:rPr>
          <w:color w:val="000000" w:themeColor="text1"/>
          <w:sz w:val="10"/>
          <w:szCs w:val="10"/>
        </w:rPr>
      </w:pPr>
    </w:p>
    <w:p w:rsidR="00780BB5" w:rsidRPr="00144247" w:rsidRDefault="003C2F70" w:rsidP="00780BB5">
      <w:pPr>
        <w:spacing w:line="360" w:lineRule="auto"/>
        <w:ind w:left="348"/>
        <w:jc w:val="both"/>
        <w:rPr>
          <w:color w:val="000000" w:themeColor="text1"/>
          <w:sz w:val="22"/>
          <w:szCs w:val="22"/>
        </w:rPr>
      </w:pPr>
      <w:r w:rsidRPr="00144247">
        <w:rPr>
          <w:color w:val="000000" w:themeColor="text1"/>
          <w:sz w:val="22"/>
          <w:szCs w:val="22"/>
        </w:rPr>
        <w:t>Załącznik 2 -</w:t>
      </w:r>
      <w:r w:rsidRPr="00144247">
        <w:rPr>
          <w:color w:val="000000" w:themeColor="text1"/>
          <w:sz w:val="22"/>
          <w:szCs w:val="22"/>
        </w:rPr>
        <w:tab/>
        <w:t>Formularz asortymentowo-cenowy</w:t>
      </w:r>
    </w:p>
    <w:p w:rsidR="00780BB5" w:rsidRPr="00144247" w:rsidRDefault="00780BB5" w:rsidP="003C2F70">
      <w:pPr>
        <w:spacing w:line="360" w:lineRule="auto"/>
        <w:jc w:val="both"/>
        <w:rPr>
          <w:color w:val="000000" w:themeColor="text1"/>
          <w:sz w:val="10"/>
          <w:szCs w:val="10"/>
        </w:rPr>
      </w:pPr>
    </w:p>
    <w:p w:rsidR="008E74FA" w:rsidRPr="00144247" w:rsidRDefault="00BA6D94" w:rsidP="00365FA3">
      <w:pPr>
        <w:spacing w:line="360" w:lineRule="auto"/>
        <w:ind w:left="348"/>
        <w:jc w:val="both"/>
        <w:rPr>
          <w:color w:val="000000" w:themeColor="text1"/>
          <w:sz w:val="22"/>
          <w:szCs w:val="22"/>
        </w:rPr>
      </w:pPr>
      <w:r w:rsidRPr="00144247">
        <w:rPr>
          <w:color w:val="000000" w:themeColor="text1"/>
          <w:sz w:val="22"/>
          <w:szCs w:val="22"/>
        </w:rPr>
        <w:t xml:space="preserve">Załącznik </w:t>
      </w:r>
      <w:r w:rsidR="00A3339C" w:rsidRPr="00144247">
        <w:rPr>
          <w:color w:val="000000" w:themeColor="text1"/>
          <w:sz w:val="22"/>
          <w:szCs w:val="22"/>
        </w:rPr>
        <w:t>3</w:t>
      </w:r>
      <w:r w:rsidR="00456533" w:rsidRPr="00144247">
        <w:rPr>
          <w:color w:val="000000" w:themeColor="text1"/>
          <w:sz w:val="22"/>
          <w:szCs w:val="22"/>
        </w:rPr>
        <w:t xml:space="preserve"> - </w:t>
      </w:r>
      <w:r w:rsidR="00456533" w:rsidRPr="00144247">
        <w:rPr>
          <w:color w:val="000000" w:themeColor="text1"/>
          <w:sz w:val="22"/>
          <w:szCs w:val="22"/>
        </w:rPr>
        <w:tab/>
        <w:t>Oświadczenie na podstawie art. 125 ust.1 ustawy PZP</w:t>
      </w:r>
      <w:r w:rsidR="00F77384" w:rsidRPr="00144247">
        <w:rPr>
          <w:color w:val="000000" w:themeColor="text1"/>
          <w:sz w:val="22"/>
          <w:szCs w:val="22"/>
        </w:rPr>
        <w:t xml:space="preserve"> w zakresie wskazanym przez Zamawiającego, oraz o braku podstaw wykluczenia z p</w:t>
      </w:r>
      <w:r w:rsidR="00AF7924" w:rsidRPr="00144247">
        <w:rPr>
          <w:color w:val="000000" w:themeColor="text1"/>
          <w:sz w:val="22"/>
          <w:szCs w:val="22"/>
        </w:rPr>
        <w:t>ostępowania na podstawie art. 7 </w:t>
      </w:r>
      <w:r w:rsidR="00F77384" w:rsidRPr="00144247">
        <w:rPr>
          <w:color w:val="000000" w:themeColor="text1"/>
          <w:sz w:val="22"/>
          <w:szCs w:val="22"/>
        </w:rPr>
        <w:t>ust. 1 ustawy z dnia 13 kwietnia 2022 r. o szczególnych rozwiązaniach w zakresie przeciwdziałania wspieraniu agresji na Ukrainę oraz służących ochronie bezpieczeństwa narodowego</w:t>
      </w:r>
    </w:p>
    <w:p w:rsidR="008A4F8A" w:rsidRPr="00144247" w:rsidRDefault="008A4F8A" w:rsidP="00365FA3">
      <w:pPr>
        <w:spacing w:line="360" w:lineRule="auto"/>
        <w:ind w:left="348"/>
        <w:jc w:val="both"/>
        <w:rPr>
          <w:color w:val="000000" w:themeColor="text1"/>
          <w:sz w:val="10"/>
          <w:szCs w:val="10"/>
        </w:rPr>
      </w:pPr>
    </w:p>
    <w:p w:rsidR="00A3339C" w:rsidRPr="00144247" w:rsidRDefault="00A3339C" w:rsidP="009B68CC">
      <w:pPr>
        <w:spacing w:line="360" w:lineRule="auto"/>
        <w:ind w:left="348"/>
        <w:jc w:val="both"/>
        <w:rPr>
          <w:color w:val="000000" w:themeColor="text1"/>
          <w:sz w:val="22"/>
          <w:szCs w:val="22"/>
        </w:rPr>
      </w:pPr>
      <w:r w:rsidRPr="00144247">
        <w:rPr>
          <w:color w:val="000000" w:themeColor="text1"/>
          <w:sz w:val="22"/>
          <w:szCs w:val="22"/>
        </w:rPr>
        <w:t>Załącznik 4</w:t>
      </w:r>
      <w:r w:rsidR="00690E94" w:rsidRPr="00144247">
        <w:rPr>
          <w:color w:val="000000" w:themeColor="text1"/>
          <w:sz w:val="22"/>
          <w:szCs w:val="22"/>
        </w:rPr>
        <w:t xml:space="preserve"> - </w:t>
      </w:r>
      <w:r w:rsidR="00690E94" w:rsidRPr="00144247">
        <w:rPr>
          <w:color w:val="000000" w:themeColor="text1"/>
          <w:sz w:val="22"/>
          <w:szCs w:val="22"/>
        </w:rPr>
        <w:tab/>
      </w:r>
      <w:r w:rsidR="00EB0198" w:rsidRPr="00144247">
        <w:rPr>
          <w:color w:val="000000" w:themeColor="text1"/>
          <w:sz w:val="22"/>
          <w:szCs w:val="22"/>
        </w:rPr>
        <w:t>Oświadczenie, że oferowany asortyment posiada dokumenty wymagane przez</w:t>
      </w:r>
      <w:r w:rsidR="00AD77BA" w:rsidRPr="00144247">
        <w:rPr>
          <w:color w:val="000000" w:themeColor="text1"/>
          <w:sz w:val="22"/>
          <w:szCs w:val="22"/>
        </w:rPr>
        <w:t> </w:t>
      </w:r>
      <w:r w:rsidR="00EB0198" w:rsidRPr="00144247">
        <w:rPr>
          <w:color w:val="000000" w:themeColor="text1"/>
          <w:sz w:val="22"/>
          <w:szCs w:val="22"/>
        </w:rPr>
        <w:t>obowiązujące prawo na podstawie których może być wprow</w:t>
      </w:r>
      <w:r w:rsidR="00AF7924" w:rsidRPr="00144247">
        <w:rPr>
          <w:color w:val="000000" w:themeColor="text1"/>
          <w:sz w:val="22"/>
          <w:szCs w:val="22"/>
        </w:rPr>
        <w:t>adzony do obrotu i stosowania w </w:t>
      </w:r>
      <w:r w:rsidR="00EB0198" w:rsidRPr="00144247">
        <w:rPr>
          <w:color w:val="000000" w:themeColor="text1"/>
          <w:sz w:val="22"/>
          <w:szCs w:val="22"/>
        </w:rPr>
        <w:t>placówkach ochrony zdro</w:t>
      </w:r>
      <w:r w:rsidR="00144247" w:rsidRPr="00144247">
        <w:rPr>
          <w:color w:val="000000" w:themeColor="text1"/>
          <w:sz w:val="22"/>
          <w:szCs w:val="22"/>
        </w:rPr>
        <w:t>wia RP</w:t>
      </w:r>
    </w:p>
    <w:p w:rsidR="00144247" w:rsidRPr="00144247" w:rsidRDefault="00144247" w:rsidP="009B68CC">
      <w:pPr>
        <w:spacing w:line="360" w:lineRule="auto"/>
        <w:ind w:left="348"/>
        <w:jc w:val="both"/>
        <w:rPr>
          <w:color w:val="000000" w:themeColor="text1"/>
          <w:sz w:val="10"/>
          <w:szCs w:val="10"/>
        </w:rPr>
      </w:pPr>
    </w:p>
    <w:p w:rsidR="00144247" w:rsidRPr="00144247" w:rsidRDefault="00144247" w:rsidP="009B68CC">
      <w:pPr>
        <w:spacing w:line="360" w:lineRule="auto"/>
        <w:ind w:left="348"/>
        <w:jc w:val="both"/>
        <w:rPr>
          <w:color w:val="000000" w:themeColor="text1"/>
          <w:sz w:val="10"/>
          <w:szCs w:val="10"/>
        </w:rPr>
      </w:pPr>
      <w:r w:rsidRPr="00144247">
        <w:rPr>
          <w:color w:val="000000" w:themeColor="text1"/>
          <w:sz w:val="22"/>
          <w:szCs w:val="22"/>
        </w:rPr>
        <w:t xml:space="preserve">Załącznik 5 - </w:t>
      </w:r>
      <w:r w:rsidRPr="00144247">
        <w:rPr>
          <w:color w:val="000000" w:themeColor="text1"/>
          <w:sz w:val="22"/>
          <w:szCs w:val="22"/>
        </w:rPr>
        <w:tab/>
        <w:t>Informacja na temat spełnienia wymaganych przez Zamawiającego parametrów</w:t>
      </w:r>
    </w:p>
    <w:sectPr w:rsidR="00144247" w:rsidRPr="00144247">
      <w:headerReference w:type="default" r:id="rId15"/>
      <w:footerReference w:type="default" r:id="rId16"/>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549" w:rsidRDefault="00283549">
      <w:r>
        <w:separator/>
      </w:r>
    </w:p>
  </w:endnote>
  <w:endnote w:type="continuationSeparator" w:id="0">
    <w:p w:rsidR="00283549" w:rsidRDefault="0028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variable"/>
  </w:font>
  <w:font w:name="Arial Narrow">
    <w:panose1 w:val="020B0606020202030204"/>
    <w:charset w:val="EE"/>
    <w:family w:val="swiss"/>
    <w:pitch w:val="variable"/>
    <w:sig w:usb0="00000287" w:usb1="000008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49" w:rsidRDefault="00283549" w:rsidP="00C32E25">
    <w:pPr>
      <w:jc w:val="center"/>
    </w:pPr>
    <w:r>
      <w:fldChar w:fldCharType="begin"/>
    </w:r>
    <w:r>
      <w:instrText xml:space="preserve"> PAGE </w:instrText>
    </w:r>
    <w:r>
      <w:fldChar w:fldCharType="separate"/>
    </w:r>
    <w:r w:rsidR="003751DC">
      <w:rPr>
        <w:noProof/>
      </w:rPr>
      <w:t>4</w:t>
    </w:r>
    <w:r>
      <w:fldChar w:fldCharType="end"/>
    </w:r>
  </w:p>
  <w:p w:rsidR="00283549" w:rsidRDefault="00283549">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549" w:rsidRDefault="00283549">
      <w:r>
        <w:separator/>
      </w:r>
    </w:p>
  </w:footnote>
  <w:footnote w:type="continuationSeparator" w:id="0">
    <w:p w:rsidR="00283549" w:rsidRDefault="00283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49" w:rsidRDefault="00283549">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720" w:hanging="360"/>
      </w:pPr>
      <w:rPr>
        <w:rFonts w:ascii="Times New Roman" w:hAnsi="Times New Roman" w:cs="Symbol"/>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4F249A7E"/>
    <w:lvl w:ilvl="0">
      <w:start w:val="1"/>
      <w:numFmt w:val="decimal"/>
      <w:lvlText w:val="%1."/>
      <w:lvlJc w:val="left"/>
      <w:pPr>
        <w:tabs>
          <w:tab w:val="num" w:pos="0"/>
        </w:tabs>
        <w:ind w:left="360" w:hanging="360"/>
      </w:pPr>
      <w:rPr>
        <w:rFonts w:hint="default"/>
        <w:bCs/>
        <w:i w:val="0"/>
        <w:iCs w:val="0"/>
        <w:sz w:val="20"/>
        <w:szCs w:val="20"/>
      </w:rPr>
    </w:lvl>
    <w:lvl w:ilvl="1">
      <w:start w:val="1"/>
      <w:numFmt w:val="lowerLetter"/>
      <w:lvlText w:val="%2."/>
      <w:lvlJc w:val="left"/>
      <w:pPr>
        <w:tabs>
          <w:tab w:val="num" w:pos="-142"/>
        </w:tabs>
        <w:ind w:left="938" w:hanging="360"/>
      </w:pPr>
      <w:rPr>
        <w:rFonts w:hint="default"/>
      </w:rPr>
    </w:lvl>
    <w:lvl w:ilvl="2">
      <w:start w:val="1"/>
      <w:numFmt w:val="lowerRoman"/>
      <w:lvlText w:val="%3."/>
      <w:lvlJc w:val="right"/>
      <w:pPr>
        <w:tabs>
          <w:tab w:val="num" w:pos="-142"/>
        </w:tabs>
        <w:ind w:left="1658" w:hanging="180"/>
      </w:pPr>
      <w:rPr>
        <w:rFonts w:hint="default"/>
      </w:rPr>
    </w:lvl>
    <w:lvl w:ilvl="3">
      <w:start w:val="1"/>
      <w:numFmt w:val="decimal"/>
      <w:lvlText w:val="%4."/>
      <w:lvlJc w:val="left"/>
      <w:pPr>
        <w:tabs>
          <w:tab w:val="num" w:pos="-142"/>
        </w:tabs>
        <w:ind w:left="2378" w:hanging="360"/>
      </w:pPr>
      <w:rPr>
        <w:rFonts w:hint="default"/>
      </w:rPr>
    </w:lvl>
    <w:lvl w:ilvl="4">
      <w:start w:val="1"/>
      <w:numFmt w:val="lowerLetter"/>
      <w:lvlText w:val="%5."/>
      <w:lvlJc w:val="left"/>
      <w:pPr>
        <w:tabs>
          <w:tab w:val="num" w:pos="-142"/>
        </w:tabs>
        <w:ind w:left="3098" w:hanging="360"/>
      </w:pPr>
      <w:rPr>
        <w:rFonts w:hint="default"/>
      </w:rPr>
    </w:lvl>
    <w:lvl w:ilvl="5">
      <w:start w:val="1"/>
      <w:numFmt w:val="lowerRoman"/>
      <w:lvlText w:val="%6."/>
      <w:lvlJc w:val="right"/>
      <w:pPr>
        <w:tabs>
          <w:tab w:val="num" w:pos="-142"/>
        </w:tabs>
        <w:ind w:left="3818" w:hanging="180"/>
      </w:pPr>
      <w:rPr>
        <w:rFonts w:hint="default"/>
      </w:rPr>
    </w:lvl>
    <w:lvl w:ilvl="6">
      <w:start w:val="1"/>
      <w:numFmt w:val="decimal"/>
      <w:lvlText w:val="%7."/>
      <w:lvlJc w:val="left"/>
      <w:pPr>
        <w:tabs>
          <w:tab w:val="num" w:pos="-142"/>
        </w:tabs>
        <w:ind w:left="4538" w:hanging="360"/>
      </w:pPr>
      <w:rPr>
        <w:rFonts w:hint="default"/>
      </w:rPr>
    </w:lvl>
    <w:lvl w:ilvl="7">
      <w:start w:val="1"/>
      <w:numFmt w:val="lowerLetter"/>
      <w:lvlText w:val="%8."/>
      <w:lvlJc w:val="left"/>
      <w:pPr>
        <w:tabs>
          <w:tab w:val="num" w:pos="-142"/>
        </w:tabs>
        <w:ind w:left="5258" w:hanging="360"/>
      </w:pPr>
      <w:rPr>
        <w:rFonts w:hint="default"/>
      </w:rPr>
    </w:lvl>
    <w:lvl w:ilvl="8">
      <w:start w:val="1"/>
      <w:numFmt w:val="lowerRoman"/>
      <w:lvlText w:val="%9."/>
      <w:lvlJc w:val="right"/>
      <w:pPr>
        <w:tabs>
          <w:tab w:val="num" w:pos="-142"/>
        </w:tabs>
        <w:ind w:left="5978" w:hanging="180"/>
      </w:pPr>
      <w:rPr>
        <w:rFonts w:hint="default"/>
      </w:rPr>
    </w:lvl>
  </w:abstractNum>
  <w:abstractNum w:abstractNumId="9" w15:restartNumberingAfterBreak="0">
    <w:nsid w:val="0000000A"/>
    <w:multiLevelType w:val="multilevel"/>
    <w:tmpl w:val="ED2EB1F0"/>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6"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3"/>
    <w:multiLevelType w:val="multilevel"/>
    <w:tmpl w:val="EF16A0C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5"/>
    <w:multiLevelType w:val="multilevel"/>
    <w:tmpl w:val="2C96E350"/>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6"/>
    <w:multiLevelType w:val="multilevel"/>
    <w:tmpl w:val="47921EC2"/>
    <w:name w:val="WW8Num22"/>
    <w:lvl w:ilvl="0">
      <w:start w:val="1"/>
      <w:numFmt w:val="decimal"/>
      <w:lvlText w:val="%1."/>
      <w:lvlJc w:val="left"/>
      <w:pPr>
        <w:tabs>
          <w:tab w:val="num" w:pos="0"/>
        </w:tabs>
        <w:ind w:left="360" w:hanging="360"/>
      </w:pPr>
      <w:rPr>
        <w:b w:val="0"/>
        <w:i w:val="0"/>
        <w:sz w:val="20"/>
        <w:szCs w:val="20"/>
      </w:rPr>
    </w:lvl>
    <w:lvl w:ilvl="1">
      <w:start w:val="1"/>
      <w:numFmt w:val="lowerLetter"/>
      <w:lvlText w:val="%2)"/>
      <w:lvlJc w:val="left"/>
      <w:pPr>
        <w:tabs>
          <w:tab w:val="num" w:pos="0"/>
        </w:tabs>
        <w:ind w:left="1080" w:hanging="360"/>
      </w:pPr>
      <w:rPr>
        <w:i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9"/>
    <w:multiLevelType w:val="multilevel"/>
    <w:tmpl w:val="A774ACB2"/>
    <w:name w:val="WW8Num25"/>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15:restartNumberingAfterBreak="0">
    <w:nsid w:val="0000001E"/>
    <w:multiLevelType w:val="multilevel"/>
    <w:tmpl w:val="D400A0F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4"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9"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2"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5"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060056C3"/>
    <w:multiLevelType w:val="hybridMultilevel"/>
    <w:tmpl w:val="162A8B5A"/>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2"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3F95DD7"/>
    <w:multiLevelType w:val="hybridMultilevel"/>
    <w:tmpl w:val="954C1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6"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7" w15:restartNumberingAfterBreak="0">
    <w:nsid w:val="268916AD"/>
    <w:multiLevelType w:val="hybridMultilevel"/>
    <w:tmpl w:val="A1C81EB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69" w15:restartNumberingAfterBreak="0">
    <w:nsid w:val="2C2075E9"/>
    <w:multiLevelType w:val="hybridMultilevel"/>
    <w:tmpl w:val="7FC41D98"/>
    <w:lvl w:ilvl="0" w:tplc="DCCE6F12">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70" w15:restartNumberingAfterBreak="0">
    <w:nsid w:val="2E1F06BD"/>
    <w:multiLevelType w:val="hybridMultilevel"/>
    <w:tmpl w:val="F68C11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EF0599C"/>
    <w:multiLevelType w:val="multilevel"/>
    <w:tmpl w:val="C16846F2"/>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355B2840"/>
    <w:multiLevelType w:val="hybridMultilevel"/>
    <w:tmpl w:val="A8F09696"/>
    <w:lvl w:ilvl="0" w:tplc="26FE3D0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EC3BF4"/>
    <w:multiLevelType w:val="hybridMultilevel"/>
    <w:tmpl w:val="5E96FC6E"/>
    <w:lvl w:ilvl="0" w:tplc="DCCE6F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6"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9" w15:restartNumberingAfterBreak="0">
    <w:nsid w:val="4C923F11"/>
    <w:multiLevelType w:val="hybridMultilevel"/>
    <w:tmpl w:val="756E69E6"/>
    <w:lvl w:ilvl="0" w:tplc="514ADA5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74767E"/>
    <w:multiLevelType w:val="hybridMultilevel"/>
    <w:tmpl w:val="B016D05C"/>
    <w:lvl w:ilvl="0" w:tplc="FA343AD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C47382"/>
    <w:multiLevelType w:val="hybridMultilevel"/>
    <w:tmpl w:val="1442A5D8"/>
    <w:lvl w:ilvl="0" w:tplc="C3C4B6C4">
      <w:start w:val="1"/>
      <w:numFmt w:val="decimal"/>
      <w:lvlText w:val="%1."/>
      <w:lvlJc w:val="left"/>
      <w:pPr>
        <w:ind w:left="360" w:hanging="360"/>
      </w:pPr>
      <w:rPr>
        <w:rFonts w:hint="default"/>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3"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84" w15:restartNumberingAfterBreak="0">
    <w:nsid w:val="564E2FDB"/>
    <w:multiLevelType w:val="hybridMultilevel"/>
    <w:tmpl w:val="5F465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6"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9" w15:restartNumberingAfterBreak="0">
    <w:nsid w:val="5E02479F"/>
    <w:multiLevelType w:val="hybridMultilevel"/>
    <w:tmpl w:val="77E03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91" w15:restartNumberingAfterBreak="0">
    <w:nsid w:val="6D342952"/>
    <w:multiLevelType w:val="hybridMultilevel"/>
    <w:tmpl w:val="D07E1E86"/>
    <w:lvl w:ilvl="0" w:tplc="E918DE80">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3"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743140A"/>
    <w:multiLevelType w:val="hybridMultilevel"/>
    <w:tmpl w:val="CDCA63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788D1AFD"/>
    <w:multiLevelType w:val="hybridMultilevel"/>
    <w:tmpl w:val="35C0542E"/>
    <w:lvl w:ilvl="0" w:tplc="305CC9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8" w15:restartNumberingAfterBreak="0">
    <w:nsid w:val="79CA01BA"/>
    <w:multiLevelType w:val="hybridMultilevel"/>
    <w:tmpl w:val="E9E0C578"/>
    <w:lvl w:ilvl="0" w:tplc="04150017">
      <w:start w:val="1"/>
      <w:numFmt w:val="lowerLetter"/>
      <w:lvlText w:val="%1)"/>
      <w:lvlJc w:val="left"/>
      <w:pPr>
        <w:ind w:left="1086" w:hanging="360"/>
      </w:pPr>
    </w:lvl>
    <w:lvl w:ilvl="1" w:tplc="04150019">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num w:numId="1">
    <w:abstractNumId w:val="0"/>
  </w:num>
  <w:num w:numId="2">
    <w:abstractNumId w:val="6"/>
  </w:num>
  <w:num w:numId="3">
    <w:abstractNumId w:val="8"/>
  </w:num>
  <w:num w:numId="4">
    <w:abstractNumId w:val="9"/>
  </w:num>
  <w:num w:numId="5">
    <w:abstractNumId w:val="17"/>
  </w:num>
  <w:num w:numId="6">
    <w:abstractNumId w:val="19"/>
  </w:num>
  <w:num w:numId="7">
    <w:abstractNumId w:val="20"/>
  </w:num>
  <w:num w:numId="8">
    <w:abstractNumId w:val="21"/>
  </w:num>
  <w:num w:numId="9">
    <w:abstractNumId w:val="22"/>
  </w:num>
  <w:num w:numId="10">
    <w:abstractNumId w:val="63"/>
  </w:num>
  <w:num w:numId="11">
    <w:abstractNumId w:val="94"/>
  </w:num>
  <w:num w:numId="12">
    <w:abstractNumId w:val="90"/>
  </w:num>
  <w:num w:numId="13">
    <w:abstractNumId w:val="2"/>
  </w:num>
  <w:num w:numId="14">
    <w:abstractNumId w:val="88"/>
  </w:num>
  <w:num w:numId="15">
    <w:abstractNumId w:val="87"/>
  </w:num>
  <w:num w:numId="16">
    <w:abstractNumId w:val="73"/>
  </w:num>
  <w:num w:numId="17">
    <w:abstractNumId w:val="76"/>
  </w:num>
  <w:num w:numId="18">
    <w:abstractNumId w:val="61"/>
  </w:num>
  <w:num w:numId="19">
    <w:abstractNumId w:val="73"/>
  </w:num>
  <w:num w:numId="20">
    <w:abstractNumId w:val="97"/>
  </w:num>
  <w:num w:numId="21">
    <w:abstractNumId w:val="95"/>
  </w:num>
  <w:num w:numId="22">
    <w:abstractNumId w:val="85"/>
  </w:num>
  <w:num w:numId="23">
    <w:abstractNumId w:val="65"/>
  </w:num>
  <w:num w:numId="24">
    <w:abstractNumId w:val="67"/>
  </w:num>
  <w:num w:numId="25">
    <w:abstractNumId w:val="79"/>
  </w:num>
  <w:num w:numId="26">
    <w:abstractNumId w:val="98"/>
  </w:num>
  <w:num w:numId="27">
    <w:abstractNumId w:val="66"/>
  </w:num>
  <w:num w:numId="28">
    <w:abstractNumId w:val="96"/>
  </w:num>
  <w:num w:numId="29">
    <w:abstractNumId w:val="60"/>
  </w:num>
  <w:num w:numId="30">
    <w:abstractNumId w:val="92"/>
  </w:num>
  <w:num w:numId="31">
    <w:abstractNumId w:val="64"/>
  </w:num>
  <w:num w:numId="32">
    <w:abstractNumId w:val="81"/>
  </w:num>
  <w:num w:numId="33">
    <w:abstractNumId w:val="71"/>
  </w:num>
  <w:num w:numId="34">
    <w:abstractNumId w:val="82"/>
  </w:num>
  <w:num w:numId="35">
    <w:abstractNumId w:val="86"/>
  </w:num>
  <w:num w:numId="36">
    <w:abstractNumId w:val="68"/>
  </w:num>
  <w:num w:numId="37">
    <w:abstractNumId w:val="77"/>
  </w:num>
  <w:num w:numId="38">
    <w:abstractNumId w:val="89"/>
  </w:num>
  <w:num w:numId="39">
    <w:abstractNumId w:val="69"/>
  </w:num>
  <w:num w:numId="40">
    <w:abstractNumId w:val="80"/>
  </w:num>
  <w:num w:numId="41">
    <w:abstractNumId w:val="84"/>
  </w:num>
  <w:num w:numId="42">
    <w:abstractNumId w:val="7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74"/>
  </w:num>
  <w:num w:numId="45">
    <w:abstractNumId w:val="72"/>
  </w:num>
  <w:num w:numId="46">
    <w:abstractNumId w:val="59"/>
  </w:num>
  <w:num w:numId="47">
    <w:abstractNumId w:val="91"/>
  </w:num>
  <w:num w:numId="48">
    <w:abstractNumId w:val="75"/>
  </w:num>
  <w:num w:numId="49">
    <w:abstractNumId w:val="7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45"/>
    <w:rsid w:val="00000113"/>
    <w:rsid w:val="00001144"/>
    <w:rsid w:val="000011B6"/>
    <w:rsid w:val="00011AAB"/>
    <w:rsid w:val="00014699"/>
    <w:rsid w:val="000161D5"/>
    <w:rsid w:val="00021CC3"/>
    <w:rsid w:val="0002281A"/>
    <w:rsid w:val="00024E62"/>
    <w:rsid w:val="000258D6"/>
    <w:rsid w:val="00025A24"/>
    <w:rsid w:val="00025FE6"/>
    <w:rsid w:val="0003088E"/>
    <w:rsid w:val="00044036"/>
    <w:rsid w:val="00044A08"/>
    <w:rsid w:val="00045298"/>
    <w:rsid w:val="000544EA"/>
    <w:rsid w:val="00055003"/>
    <w:rsid w:val="00055216"/>
    <w:rsid w:val="00061FDD"/>
    <w:rsid w:val="00063BB9"/>
    <w:rsid w:val="00063C12"/>
    <w:rsid w:val="00063E00"/>
    <w:rsid w:val="00066E6E"/>
    <w:rsid w:val="000678BC"/>
    <w:rsid w:val="00070314"/>
    <w:rsid w:val="00070FEF"/>
    <w:rsid w:val="000721DC"/>
    <w:rsid w:val="00073195"/>
    <w:rsid w:val="00073302"/>
    <w:rsid w:val="00074BE2"/>
    <w:rsid w:val="00075571"/>
    <w:rsid w:val="00076212"/>
    <w:rsid w:val="0008289F"/>
    <w:rsid w:val="000847F9"/>
    <w:rsid w:val="00090359"/>
    <w:rsid w:val="0009153E"/>
    <w:rsid w:val="00092EB9"/>
    <w:rsid w:val="000936EA"/>
    <w:rsid w:val="0009724A"/>
    <w:rsid w:val="000A031E"/>
    <w:rsid w:val="000A7067"/>
    <w:rsid w:val="000A71A5"/>
    <w:rsid w:val="000B0D07"/>
    <w:rsid w:val="000B3385"/>
    <w:rsid w:val="000B478A"/>
    <w:rsid w:val="000B6633"/>
    <w:rsid w:val="000B66AD"/>
    <w:rsid w:val="000B6F38"/>
    <w:rsid w:val="000C0586"/>
    <w:rsid w:val="000C0E7D"/>
    <w:rsid w:val="000C0F1E"/>
    <w:rsid w:val="000D0248"/>
    <w:rsid w:val="000D03CF"/>
    <w:rsid w:val="000D45E7"/>
    <w:rsid w:val="000D6B2E"/>
    <w:rsid w:val="000D7C25"/>
    <w:rsid w:val="000D7E74"/>
    <w:rsid w:val="000E07AA"/>
    <w:rsid w:val="000E1795"/>
    <w:rsid w:val="000E1A56"/>
    <w:rsid w:val="000E3CC2"/>
    <w:rsid w:val="000E5858"/>
    <w:rsid w:val="000E7B74"/>
    <w:rsid w:val="000F1A9B"/>
    <w:rsid w:val="000F3895"/>
    <w:rsid w:val="000F5456"/>
    <w:rsid w:val="000F7C0B"/>
    <w:rsid w:val="000F7E1B"/>
    <w:rsid w:val="00100EC0"/>
    <w:rsid w:val="00102A2F"/>
    <w:rsid w:val="00104ED3"/>
    <w:rsid w:val="0010614B"/>
    <w:rsid w:val="00107253"/>
    <w:rsid w:val="00107EBA"/>
    <w:rsid w:val="00113D0C"/>
    <w:rsid w:val="0011709F"/>
    <w:rsid w:val="00117AC1"/>
    <w:rsid w:val="001203F8"/>
    <w:rsid w:val="00122994"/>
    <w:rsid w:val="00122ADA"/>
    <w:rsid w:val="001232FB"/>
    <w:rsid w:val="0012797E"/>
    <w:rsid w:val="00130F19"/>
    <w:rsid w:val="0013106C"/>
    <w:rsid w:val="001316DE"/>
    <w:rsid w:val="00131CFA"/>
    <w:rsid w:val="0013593C"/>
    <w:rsid w:val="001369C6"/>
    <w:rsid w:val="001409D4"/>
    <w:rsid w:val="00144247"/>
    <w:rsid w:val="001449AB"/>
    <w:rsid w:val="00144E3B"/>
    <w:rsid w:val="00145225"/>
    <w:rsid w:val="00145F49"/>
    <w:rsid w:val="00146422"/>
    <w:rsid w:val="00146592"/>
    <w:rsid w:val="00147B17"/>
    <w:rsid w:val="00147BE9"/>
    <w:rsid w:val="001508F3"/>
    <w:rsid w:val="001512DC"/>
    <w:rsid w:val="00153E9D"/>
    <w:rsid w:val="0015482C"/>
    <w:rsid w:val="00155978"/>
    <w:rsid w:val="001569A8"/>
    <w:rsid w:val="00157D25"/>
    <w:rsid w:val="00160B03"/>
    <w:rsid w:val="00160F5F"/>
    <w:rsid w:val="00162E9B"/>
    <w:rsid w:val="00172728"/>
    <w:rsid w:val="00172AF2"/>
    <w:rsid w:val="0017302C"/>
    <w:rsid w:val="001735BB"/>
    <w:rsid w:val="00175D1D"/>
    <w:rsid w:val="00176DC3"/>
    <w:rsid w:val="00180332"/>
    <w:rsid w:val="00180824"/>
    <w:rsid w:val="0018408B"/>
    <w:rsid w:val="001917AB"/>
    <w:rsid w:val="0019230E"/>
    <w:rsid w:val="00195223"/>
    <w:rsid w:val="0019573C"/>
    <w:rsid w:val="00195B5B"/>
    <w:rsid w:val="001A2703"/>
    <w:rsid w:val="001A4B2B"/>
    <w:rsid w:val="001A57E4"/>
    <w:rsid w:val="001A6BA2"/>
    <w:rsid w:val="001B0006"/>
    <w:rsid w:val="001B382B"/>
    <w:rsid w:val="001B5CA0"/>
    <w:rsid w:val="001B5EB4"/>
    <w:rsid w:val="001B70BA"/>
    <w:rsid w:val="001C035D"/>
    <w:rsid w:val="001C527E"/>
    <w:rsid w:val="001C5AD5"/>
    <w:rsid w:val="001C5C9F"/>
    <w:rsid w:val="001C6AA2"/>
    <w:rsid w:val="001C7767"/>
    <w:rsid w:val="001D2D8D"/>
    <w:rsid w:val="001D37B4"/>
    <w:rsid w:val="001D6862"/>
    <w:rsid w:val="001D70B3"/>
    <w:rsid w:val="001E02F0"/>
    <w:rsid w:val="001E407A"/>
    <w:rsid w:val="001E4C41"/>
    <w:rsid w:val="001E4D33"/>
    <w:rsid w:val="001E6532"/>
    <w:rsid w:val="001E6CB5"/>
    <w:rsid w:val="001F185F"/>
    <w:rsid w:val="001F3B5D"/>
    <w:rsid w:val="001F5022"/>
    <w:rsid w:val="001F7C72"/>
    <w:rsid w:val="00201B34"/>
    <w:rsid w:val="002020D8"/>
    <w:rsid w:val="00203D23"/>
    <w:rsid w:val="00204574"/>
    <w:rsid w:val="00205481"/>
    <w:rsid w:val="002074A5"/>
    <w:rsid w:val="00207C7D"/>
    <w:rsid w:val="00207E23"/>
    <w:rsid w:val="00210541"/>
    <w:rsid w:val="002118E3"/>
    <w:rsid w:val="00215520"/>
    <w:rsid w:val="002235EE"/>
    <w:rsid w:val="00224A79"/>
    <w:rsid w:val="00224ED3"/>
    <w:rsid w:val="00227B85"/>
    <w:rsid w:val="0023114A"/>
    <w:rsid w:val="00232D58"/>
    <w:rsid w:val="00233342"/>
    <w:rsid w:val="00234846"/>
    <w:rsid w:val="00237F84"/>
    <w:rsid w:val="0024053B"/>
    <w:rsid w:val="00240A80"/>
    <w:rsid w:val="00242785"/>
    <w:rsid w:val="00243F3A"/>
    <w:rsid w:val="002441E7"/>
    <w:rsid w:val="002448E8"/>
    <w:rsid w:val="00244FF5"/>
    <w:rsid w:val="00245AAF"/>
    <w:rsid w:val="00250384"/>
    <w:rsid w:val="00251D80"/>
    <w:rsid w:val="00251DA8"/>
    <w:rsid w:val="0025722D"/>
    <w:rsid w:val="00257898"/>
    <w:rsid w:val="00261164"/>
    <w:rsid w:val="00266A45"/>
    <w:rsid w:val="00270413"/>
    <w:rsid w:val="00283549"/>
    <w:rsid w:val="002849C6"/>
    <w:rsid w:val="00286AE0"/>
    <w:rsid w:val="002873A2"/>
    <w:rsid w:val="0029405B"/>
    <w:rsid w:val="0029559A"/>
    <w:rsid w:val="00297DEF"/>
    <w:rsid w:val="002A0739"/>
    <w:rsid w:val="002A2A47"/>
    <w:rsid w:val="002A3EA5"/>
    <w:rsid w:val="002A5B2D"/>
    <w:rsid w:val="002A6756"/>
    <w:rsid w:val="002B5C85"/>
    <w:rsid w:val="002B5EC6"/>
    <w:rsid w:val="002B68AF"/>
    <w:rsid w:val="002C1FE0"/>
    <w:rsid w:val="002C2AEF"/>
    <w:rsid w:val="002C2C07"/>
    <w:rsid w:val="002C3F68"/>
    <w:rsid w:val="002C4658"/>
    <w:rsid w:val="002C4E72"/>
    <w:rsid w:val="002C7593"/>
    <w:rsid w:val="002D04ED"/>
    <w:rsid w:val="002D2C85"/>
    <w:rsid w:val="002D40C4"/>
    <w:rsid w:val="002E32EC"/>
    <w:rsid w:val="002E3B64"/>
    <w:rsid w:val="002E5753"/>
    <w:rsid w:val="002E7E96"/>
    <w:rsid w:val="002F0220"/>
    <w:rsid w:val="002F0ED8"/>
    <w:rsid w:val="002F2D49"/>
    <w:rsid w:val="002F3FA1"/>
    <w:rsid w:val="002F609F"/>
    <w:rsid w:val="00301D08"/>
    <w:rsid w:val="00302056"/>
    <w:rsid w:val="0030318B"/>
    <w:rsid w:val="003067A4"/>
    <w:rsid w:val="0030759F"/>
    <w:rsid w:val="003102AD"/>
    <w:rsid w:val="003120B9"/>
    <w:rsid w:val="00312316"/>
    <w:rsid w:val="0031256F"/>
    <w:rsid w:val="003147EB"/>
    <w:rsid w:val="00315F43"/>
    <w:rsid w:val="003161F7"/>
    <w:rsid w:val="00316A84"/>
    <w:rsid w:val="00323BCF"/>
    <w:rsid w:val="003266AD"/>
    <w:rsid w:val="00326D85"/>
    <w:rsid w:val="0032705D"/>
    <w:rsid w:val="00327AA8"/>
    <w:rsid w:val="00332877"/>
    <w:rsid w:val="00340F04"/>
    <w:rsid w:val="003412AE"/>
    <w:rsid w:val="003427B0"/>
    <w:rsid w:val="003442F1"/>
    <w:rsid w:val="00345265"/>
    <w:rsid w:val="003503EC"/>
    <w:rsid w:val="00353F77"/>
    <w:rsid w:val="0036348A"/>
    <w:rsid w:val="00365FA3"/>
    <w:rsid w:val="00370739"/>
    <w:rsid w:val="00370E0E"/>
    <w:rsid w:val="003717C0"/>
    <w:rsid w:val="0037374E"/>
    <w:rsid w:val="00373CB7"/>
    <w:rsid w:val="003751DC"/>
    <w:rsid w:val="00377E18"/>
    <w:rsid w:val="00381226"/>
    <w:rsid w:val="003830CC"/>
    <w:rsid w:val="00384627"/>
    <w:rsid w:val="00386FCA"/>
    <w:rsid w:val="00395CAB"/>
    <w:rsid w:val="003977B4"/>
    <w:rsid w:val="003A041B"/>
    <w:rsid w:val="003A177C"/>
    <w:rsid w:val="003A1B54"/>
    <w:rsid w:val="003A3E21"/>
    <w:rsid w:val="003A5359"/>
    <w:rsid w:val="003A568F"/>
    <w:rsid w:val="003B03DA"/>
    <w:rsid w:val="003B1BF2"/>
    <w:rsid w:val="003B35F4"/>
    <w:rsid w:val="003B5E67"/>
    <w:rsid w:val="003B78BE"/>
    <w:rsid w:val="003C0E2D"/>
    <w:rsid w:val="003C1D58"/>
    <w:rsid w:val="003C1EFE"/>
    <w:rsid w:val="003C2F70"/>
    <w:rsid w:val="003C3F0E"/>
    <w:rsid w:val="003C7857"/>
    <w:rsid w:val="003D06C6"/>
    <w:rsid w:val="003D38B3"/>
    <w:rsid w:val="003D391E"/>
    <w:rsid w:val="003D3E53"/>
    <w:rsid w:val="003D3E72"/>
    <w:rsid w:val="003D7E76"/>
    <w:rsid w:val="003E1672"/>
    <w:rsid w:val="003F1A9D"/>
    <w:rsid w:val="003F3457"/>
    <w:rsid w:val="003F389E"/>
    <w:rsid w:val="003F4C95"/>
    <w:rsid w:val="003F66CB"/>
    <w:rsid w:val="003F69AB"/>
    <w:rsid w:val="003F6D54"/>
    <w:rsid w:val="0040152C"/>
    <w:rsid w:val="00402482"/>
    <w:rsid w:val="004040D3"/>
    <w:rsid w:val="00404134"/>
    <w:rsid w:val="00404C2D"/>
    <w:rsid w:val="00406EB0"/>
    <w:rsid w:val="00411325"/>
    <w:rsid w:val="0041369A"/>
    <w:rsid w:val="0041413A"/>
    <w:rsid w:val="00417362"/>
    <w:rsid w:val="004230F3"/>
    <w:rsid w:val="00424D88"/>
    <w:rsid w:val="00427110"/>
    <w:rsid w:val="004300A0"/>
    <w:rsid w:val="00433513"/>
    <w:rsid w:val="00434B94"/>
    <w:rsid w:val="004369CA"/>
    <w:rsid w:val="00437843"/>
    <w:rsid w:val="00441443"/>
    <w:rsid w:val="004448B2"/>
    <w:rsid w:val="00446655"/>
    <w:rsid w:val="004470EB"/>
    <w:rsid w:val="00450936"/>
    <w:rsid w:val="00450D0E"/>
    <w:rsid w:val="00451FFE"/>
    <w:rsid w:val="004520C6"/>
    <w:rsid w:val="004542FC"/>
    <w:rsid w:val="0045535C"/>
    <w:rsid w:val="00456049"/>
    <w:rsid w:val="00456533"/>
    <w:rsid w:val="00457376"/>
    <w:rsid w:val="004575EE"/>
    <w:rsid w:val="0046092B"/>
    <w:rsid w:val="0046181A"/>
    <w:rsid w:val="00464D96"/>
    <w:rsid w:val="00464F7A"/>
    <w:rsid w:val="004732EF"/>
    <w:rsid w:val="004733F3"/>
    <w:rsid w:val="00473DCC"/>
    <w:rsid w:val="0047637F"/>
    <w:rsid w:val="00476C35"/>
    <w:rsid w:val="00476D37"/>
    <w:rsid w:val="004807C6"/>
    <w:rsid w:val="00480D21"/>
    <w:rsid w:val="00483046"/>
    <w:rsid w:val="004853BC"/>
    <w:rsid w:val="00487CE9"/>
    <w:rsid w:val="00490EA2"/>
    <w:rsid w:val="00491293"/>
    <w:rsid w:val="004957A9"/>
    <w:rsid w:val="004A282C"/>
    <w:rsid w:val="004A297E"/>
    <w:rsid w:val="004B404F"/>
    <w:rsid w:val="004B5DDF"/>
    <w:rsid w:val="004B6AB7"/>
    <w:rsid w:val="004B6C7D"/>
    <w:rsid w:val="004B789F"/>
    <w:rsid w:val="004C1B6A"/>
    <w:rsid w:val="004C3713"/>
    <w:rsid w:val="004C3C40"/>
    <w:rsid w:val="004C5B36"/>
    <w:rsid w:val="004D1649"/>
    <w:rsid w:val="004D1E76"/>
    <w:rsid w:val="004D3D06"/>
    <w:rsid w:val="004D4E42"/>
    <w:rsid w:val="004D63D2"/>
    <w:rsid w:val="004D728D"/>
    <w:rsid w:val="004E06F7"/>
    <w:rsid w:val="004E3EBF"/>
    <w:rsid w:val="004F07A4"/>
    <w:rsid w:val="004F4571"/>
    <w:rsid w:val="004F54B6"/>
    <w:rsid w:val="004F62E5"/>
    <w:rsid w:val="00500ADC"/>
    <w:rsid w:val="00501B73"/>
    <w:rsid w:val="00502DF7"/>
    <w:rsid w:val="00503B01"/>
    <w:rsid w:val="00506451"/>
    <w:rsid w:val="00507BEB"/>
    <w:rsid w:val="00510439"/>
    <w:rsid w:val="00510506"/>
    <w:rsid w:val="00510973"/>
    <w:rsid w:val="00514122"/>
    <w:rsid w:val="005145DD"/>
    <w:rsid w:val="005158DA"/>
    <w:rsid w:val="00515FC7"/>
    <w:rsid w:val="00516EB3"/>
    <w:rsid w:val="00520CC8"/>
    <w:rsid w:val="00520E28"/>
    <w:rsid w:val="00523EC4"/>
    <w:rsid w:val="005270A1"/>
    <w:rsid w:val="00527702"/>
    <w:rsid w:val="00527982"/>
    <w:rsid w:val="005330CE"/>
    <w:rsid w:val="0053421E"/>
    <w:rsid w:val="00535671"/>
    <w:rsid w:val="00535A6B"/>
    <w:rsid w:val="005401E7"/>
    <w:rsid w:val="00541980"/>
    <w:rsid w:val="00542917"/>
    <w:rsid w:val="00552520"/>
    <w:rsid w:val="00553725"/>
    <w:rsid w:val="00553A44"/>
    <w:rsid w:val="00560BF9"/>
    <w:rsid w:val="005629F5"/>
    <w:rsid w:val="00562F90"/>
    <w:rsid w:val="00566D8E"/>
    <w:rsid w:val="00570167"/>
    <w:rsid w:val="005735C5"/>
    <w:rsid w:val="005821E9"/>
    <w:rsid w:val="0058465C"/>
    <w:rsid w:val="00587CA7"/>
    <w:rsid w:val="0059086D"/>
    <w:rsid w:val="005925F3"/>
    <w:rsid w:val="00594796"/>
    <w:rsid w:val="005958A2"/>
    <w:rsid w:val="00597EBC"/>
    <w:rsid w:val="005A0B2F"/>
    <w:rsid w:val="005A19FB"/>
    <w:rsid w:val="005A1D6A"/>
    <w:rsid w:val="005B27F6"/>
    <w:rsid w:val="005B353A"/>
    <w:rsid w:val="005B6C63"/>
    <w:rsid w:val="005B7096"/>
    <w:rsid w:val="005C0505"/>
    <w:rsid w:val="005C07D4"/>
    <w:rsid w:val="005C5275"/>
    <w:rsid w:val="005C6245"/>
    <w:rsid w:val="005D1DFF"/>
    <w:rsid w:val="005D2AF5"/>
    <w:rsid w:val="005D7295"/>
    <w:rsid w:val="005D76E2"/>
    <w:rsid w:val="005E0597"/>
    <w:rsid w:val="005E0911"/>
    <w:rsid w:val="005E17B7"/>
    <w:rsid w:val="005E2587"/>
    <w:rsid w:val="005E300B"/>
    <w:rsid w:val="005E3342"/>
    <w:rsid w:val="005E47C2"/>
    <w:rsid w:val="005E602D"/>
    <w:rsid w:val="005E63CA"/>
    <w:rsid w:val="005E7416"/>
    <w:rsid w:val="005E7C8A"/>
    <w:rsid w:val="0060337B"/>
    <w:rsid w:val="00611530"/>
    <w:rsid w:val="0061458E"/>
    <w:rsid w:val="00615957"/>
    <w:rsid w:val="006166F0"/>
    <w:rsid w:val="00616BD3"/>
    <w:rsid w:val="006176F7"/>
    <w:rsid w:val="00620E0F"/>
    <w:rsid w:val="00622B91"/>
    <w:rsid w:val="00630B19"/>
    <w:rsid w:val="00636BF0"/>
    <w:rsid w:val="00637BDE"/>
    <w:rsid w:val="00640122"/>
    <w:rsid w:val="00640F4E"/>
    <w:rsid w:val="00641F3B"/>
    <w:rsid w:val="00647486"/>
    <w:rsid w:val="00652969"/>
    <w:rsid w:val="00657CF8"/>
    <w:rsid w:val="00660D11"/>
    <w:rsid w:val="00662EE0"/>
    <w:rsid w:val="006647BD"/>
    <w:rsid w:val="00664A92"/>
    <w:rsid w:val="00665566"/>
    <w:rsid w:val="00665C02"/>
    <w:rsid w:val="0066676C"/>
    <w:rsid w:val="00666A01"/>
    <w:rsid w:val="006672E4"/>
    <w:rsid w:val="00675D32"/>
    <w:rsid w:val="006815D8"/>
    <w:rsid w:val="006826B6"/>
    <w:rsid w:val="00684999"/>
    <w:rsid w:val="00686E1F"/>
    <w:rsid w:val="00690E94"/>
    <w:rsid w:val="00691575"/>
    <w:rsid w:val="006930E3"/>
    <w:rsid w:val="006A1085"/>
    <w:rsid w:val="006A16E2"/>
    <w:rsid w:val="006A4108"/>
    <w:rsid w:val="006A4642"/>
    <w:rsid w:val="006A6854"/>
    <w:rsid w:val="006A6BF1"/>
    <w:rsid w:val="006A7B2C"/>
    <w:rsid w:val="006B3BE2"/>
    <w:rsid w:val="006B47E8"/>
    <w:rsid w:val="006B5E75"/>
    <w:rsid w:val="006B756F"/>
    <w:rsid w:val="006C25EB"/>
    <w:rsid w:val="006C26C7"/>
    <w:rsid w:val="006C42FC"/>
    <w:rsid w:val="006D036A"/>
    <w:rsid w:val="006D0891"/>
    <w:rsid w:val="006D1BC0"/>
    <w:rsid w:val="006D2FEE"/>
    <w:rsid w:val="006D3DD6"/>
    <w:rsid w:val="006D7316"/>
    <w:rsid w:val="006E1404"/>
    <w:rsid w:val="006E3896"/>
    <w:rsid w:val="006E4E0A"/>
    <w:rsid w:val="006E551E"/>
    <w:rsid w:val="006E5E7F"/>
    <w:rsid w:val="006E7F73"/>
    <w:rsid w:val="006F18A9"/>
    <w:rsid w:val="006F30AA"/>
    <w:rsid w:val="00701381"/>
    <w:rsid w:val="00701DA3"/>
    <w:rsid w:val="0070215C"/>
    <w:rsid w:val="00704416"/>
    <w:rsid w:val="00704C00"/>
    <w:rsid w:val="00705AA2"/>
    <w:rsid w:val="00710A10"/>
    <w:rsid w:val="00711D5A"/>
    <w:rsid w:val="00711DFC"/>
    <w:rsid w:val="00713021"/>
    <w:rsid w:val="007161D6"/>
    <w:rsid w:val="0072300B"/>
    <w:rsid w:val="007233B9"/>
    <w:rsid w:val="0072415E"/>
    <w:rsid w:val="00724E81"/>
    <w:rsid w:val="00727FDA"/>
    <w:rsid w:val="00730049"/>
    <w:rsid w:val="00732C7B"/>
    <w:rsid w:val="007330FB"/>
    <w:rsid w:val="007367FB"/>
    <w:rsid w:val="00736BB4"/>
    <w:rsid w:val="00744C90"/>
    <w:rsid w:val="0074609E"/>
    <w:rsid w:val="007478AF"/>
    <w:rsid w:val="00752A92"/>
    <w:rsid w:val="007531F2"/>
    <w:rsid w:val="00753ACA"/>
    <w:rsid w:val="00757EFB"/>
    <w:rsid w:val="007606F9"/>
    <w:rsid w:val="00763468"/>
    <w:rsid w:val="0076392A"/>
    <w:rsid w:val="0076462B"/>
    <w:rsid w:val="0076515F"/>
    <w:rsid w:val="0076524A"/>
    <w:rsid w:val="0076537D"/>
    <w:rsid w:val="0076777A"/>
    <w:rsid w:val="0077034F"/>
    <w:rsid w:val="00771F74"/>
    <w:rsid w:val="0077447B"/>
    <w:rsid w:val="007759BD"/>
    <w:rsid w:val="00780BB5"/>
    <w:rsid w:val="007817BC"/>
    <w:rsid w:val="00783795"/>
    <w:rsid w:val="007837C2"/>
    <w:rsid w:val="00787D06"/>
    <w:rsid w:val="00795102"/>
    <w:rsid w:val="0079661D"/>
    <w:rsid w:val="007A1C41"/>
    <w:rsid w:val="007A362B"/>
    <w:rsid w:val="007A5B9E"/>
    <w:rsid w:val="007B0796"/>
    <w:rsid w:val="007B093D"/>
    <w:rsid w:val="007B369F"/>
    <w:rsid w:val="007B7D6B"/>
    <w:rsid w:val="007C126E"/>
    <w:rsid w:val="007C1380"/>
    <w:rsid w:val="007C2832"/>
    <w:rsid w:val="007C487A"/>
    <w:rsid w:val="007D1D77"/>
    <w:rsid w:val="007D25D6"/>
    <w:rsid w:val="007D3A12"/>
    <w:rsid w:val="007D4587"/>
    <w:rsid w:val="007D6598"/>
    <w:rsid w:val="007E1B11"/>
    <w:rsid w:val="007E3ACA"/>
    <w:rsid w:val="007E400C"/>
    <w:rsid w:val="007E5054"/>
    <w:rsid w:val="007E7F7C"/>
    <w:rsid w:val="007F13BF"/>
    <w:rsid w:val="007F30D6"/>
    <w:rsid w:val="007F3544"/>
    <w:rsid w:val="007F666C"/>
    <w:rsid w:val="007F7150"/>
    <w:rsid w:val="007F7B1C"/>
    <w:rsid w:val="00804F9B"/>
    <w:rsid w:val="008062FC"/>
    <w:rsid w:val="0080771C"/>
    <w:rsid w:val="00810222"/>
    <w:rsid w:val="00810E32"/>
    <w:rsid w:val="008117DF"/>
    <w:rsid w:val="00813B26"/>
    <w:rsid w:val="00814056"/>
    <w:rsid w:val="00814162"/>
    <w:rsid w:val="00817222"/>
    <w:rsid w:val="0082379C"/>
    <w:rsid w:val="00823D8D"/>
    <w:rsid w:val="008276B1"/>
    <w:rsid w:val="00830DF7"/>
    <w:rsid w:val="00834B83"/>
    <w:rsid w:val="00835371"/>
    <w:rsid w:val="0083793C"/>
    <w:rsid w:val="008405DD"/>
    <w:rsid w:val="00841AF8"/>
    <w:rsid w:val="008468C7"/>
    <w:rsid w:val="00847E38"/>
    <w:rsid w:val="00847F93"/>
    <w:rsid w:val="008501B7"/>
    <w:rsid w:val="008516A6"/>
    <w:rsid w:val="00854FE6"/>
    <w:rsid w:val="00857480"/>
    <w:rsid w:val="00860EFE"/>
    <w:rsid w:val="00861AEC"/>
    <w:rsid w:val="00861D61"/>
    <w:rsid w:val="00862B72"/>
    <w:rsid w:val="00862DAA"/>
    <w:rsid w:val="00865461"/>
    <w:rsid w:val="0086670A"/>
    <w:rsid w:val="008677F1"/>
    <w:rsid w:val="00867B52"/>
    <w:rsid w:val="00871AC0"/>
    <w:rsid w:val="00873D26"/>
    <w:rsid w:val="00874D06"/>
    <w:rsid w:val="00875023"/>
    <w:rsid w:val="00881092"/>
    <w:rsid w:val="008915ED"/>
    <w:rsid w:val="00896D13"/>
    <w:rsid w:val="00897F0B"/>
    <w:rsid w:val="008A0E03"/>
    <w:rsid w:val="008A1D25"/>
    <w:rsid w:val="008A47F5"/>
    <w:rsid w:val="008A4DF1"/>
    <w:rsid w:val="008A4F8A"/>
    <w:rsid w:val="008A5F37"/>
    <w:rsid w:val="008B4538"/>
    <w:rsid w:val="008C147D"/>
    <w:rsid w:val="008C21E6"/>
    <w:rsid w:val="008C2665"/>
    <w:rsid w:val="008C60DC"/>
    <w:rsid w:val="008D1E93"/>
    <w:rsid w:val="008D351C"/>
    <w:rsid w:val="008D4500"/>
    <w:rsid w:val="008D730C"/>
    <w:rsid w:val="008E1ADF"/>
    <w:rsid w:val="008E25D8"/>
    <w:rsid w:val="008E5B0E"/>
    <w:rsid w:val="008E67B2"/>
    <w:rsid w:val="008E74FA"/>
    <w:rsid w:val="008E75FD"/>
    <w:rsid w:val="008F40EF"/>
    <w:rsid w:val="008F77C0"/>
    <w:rsid w:val="009003A5"/>
    <w:rsid w:val="00900861"/>
    <w:rsid w:val="00901223"/>
    <w:rsid w:val="0090161A"/>
    <w:rsid w:val="009205B3"/>
    <w:rsid w:val="009240C1"/>
    <w:rsid w:val="0092436F"/>
    <w:rsid w:val="0092561B"/>
    <w:rsid w:val="00926707"/>
    <w:rsid w:val="009363A1"/>
    <w:rsid w:val="00942095"/>
    <w:rsid w:val="0094434D"/>
    <w:rsid w:val="00946D0F"/>
    <w:rsid w:val="0095186E"/>
    <w:rsid w:val="00951A31"/>
    <w:rsid w:val="00953234"/>
    <w:rsid w:val="0095661D"/>
    <w:rsid w:val="0096240D"/>
    <w:rsid w:val="0096557F"/>
    <w:rsid w:val="00966477"/>
    <w:rsid w:val="009713D1"/>
    <w:rsid w:val="00971DD5"/>
    <w:rsid w:val="00975A1C"/>
    <w:rsid w:val="00975D99"/>
    <w:rsid w:val="00977E12"/>
    <w:rsid w:val="0098028A"/>
    <w:rsid w:val="009837B6"/>
    <w:rsid w:val="009912B4"/>
    <w:rsid w:val="009939ED"/>
    <w:rsid w:val="00996220"/>
    <w:rsid w:val="00997006"/>
    <w:rsid w:val="009976AC"/>
    <w:rsid w:val="009A2334"/>
    <w:rsid w:val="009A4905"/>
    <w:rsid w:val="009A5B50"/>
    <w:rsid w:val="009A5CB5"/>
    <w:rsid w:val="009A6294"/>
    <w:rsid w:val="009A6C4B"/>
    <w:rsid w:val="009B0041"/>
    <w:rsid w:val="009B06AB"/>
    <w:rsid w:val="009B6620"/>
    <w:rsid w:val="009B68CC"/>
    <w:rsid w:val="009B6B26"/>
    <w:rsid w:val="009B7212"/>
    <w:rsid w:val="009C45AA"/>
    <w:rsid w:val="009D24F5"/>
    <w:rsid w:val="009D5F41"/>
    <w:rsid w:val="009D7C93"/>
    <w:rsid w:val="009E0AF1"/>
    <w:rsid w:val="009E1846"/>
    <w:rsid w:val="009E259C"/>
    <w:rsid w:val="009E3F65"/>
    <w:rsid w:val="009E49E1"/>
    <w:rsid w:val="009E5159"/>
    <w:rsid w:val="00A0343C"/>
    <w:rsid w:val="00A06474"/>
    <w:rsid w:val="00A14548"/>
    <w:rsid w:val="00A17853"/>
    <w:rsid w:val="00A20345"/>
    <w:rsid w:val="00A20918"/>
    <w:rsid w:val="00A23956"/>
    <w:rsid w:val="00A269A5"/>
    <w:rsid w:val="00A2795F"/>
    <w:rsid w:val="00A3339C"/>
    <w:rsid w:val="00A33587"/>
    <w:rsid w:val="00A33D45"/>
    <w:rsid w:val="00A34CF7"/>
    <w:rsid w:val="00A355B4"/>
    <w:rsid w:val="00A36ADC"/>
    <w:rsid w:val="00A37713"/>
    <w:rsid w:val="00A37B4A"/>
    <w:rsid w:val="00A41743"/>
    <w:rsid w:val="00A41F0F"/>
    <w:rsid w:val="00A46AB0"/>
    <w:rsid w:val="00A46B84"/>
    <w:rsid w:val="00A500F0"/>
    <w:rsid w:val="00A506F4"/>
    <w:rsid w:val="00A5237F"/>
    <w:rsid w:val="00A53003"/>
    <w:rsid w:val="00A54CC0"/>
    <w:rsid w:val="00A54FE8"/>
    <w:rsid w:val="00A56E10"/>
    <w:rsid w:val="00A60D82"/>
    <w:rsid w:val="00A6135F"/>
    <w:rsid w:val="00A63734"/>
    <w:rsid w:val="00A66353"/>
    <w:rsid w:val="00A72855"/>
    <w:rsid w:val="00A72F98"/>
    <w:rsid w:val="00A73624"/>
    <w:rsid w:val="00A75DAE"/>
    <w:rsid w:val="00A7611A"/>
    <w:rsid w:val="00A76188"/>
    <w:rsid w:val="00A7700C"/>
    <w:rsid w:val="00A82AAD"/>
    <w:rsid w:val="00A83F39"/>
    <w:rsid w:val="00A871D8"/>
    <w:rsid w:val="00A9042A"/>
    <w:rsid w:val="00A912CC"/>
    <w:rsid w:val="00A9397E"/>
    <w:rsid w:val="00AA0F61"/>
    <w:rsid w:val="00AA6600"/>
    <w:rsid w:val="00AA6B88"/>
    <w:rsid w:val="00AA760F"/>
    <w:rsid w:val="00AB24CB"/>
    <w:rsid w:val="00AB39D5"/>
    <w:rsid w:val="00AB4BAF"/>
    <w:rsid w:val="00AB4F67"/>
    <w:rsid w:val="00AB56A7"/>
    <w:rsid w:val="00AB7DE1"/>
    <w:rsid w:val="00AC0517"/>
    <w:rsid w:val="00AC2E10"/>
    <w:rsid w:val="00AC3213"/>
    <w:rsid w:val="00AC3738"/>
    <w:rsid w:val="00AC3794"/>
    <w:rsid w:val="00AC6926"/>
    <w:rsid w:val="00AC74B0"/>
    <w:rsid w:val="00AC7605"/>
    <w:rsid w:val="00AC769A"/>
    <w:rsid w:val="00AC7A71"/>
    <w:rsid w:val="00AD2C28"/>
    <w:rsid w:val="00AD2C85"/>
    <w:rsid w:val="00AD44F4"/>
    <w:rsid w:val="00AD4911"/>
    <w:rsid w:val="00AD5393"/>
    <w:rsid w:val="00AD541D"/>
    <w:rsid w:val="00AD66E0"/>
    <w:rsid w:val="00AD77BA"/>
    <w:rsid w:val="00AE0BEC"/>
    <w:rsid w:val="00AE6871"/>
    <w:rsid w:val="00AF31CD"/>
    <w:rsid w:val="00AF61F9"/>
    <w:rsid w:val="00AF6465"/>
    <w:rsid w:val="00AF6C6C"/>
    <w:rsid w:val="00AF7924"/>
    <w:rsid w:val="00B02434"/>
    <w:rsid w:val="00B03721"/>
    <w:rsid w:val="00B03DDB"/>
    <w:rsid w:val="00B04202"/>
    <w:rsid w:val="00B1050A"/>
    <w:rsid w:val="00B11BF4"/>
    <w:rsid w:val="00B13834"/>
    <w:rsid w:val="00B141C8"/>
    <w:rsid w:val="00B21B0A"/>
    <w:rsid w:val="00B30C27"/>
    <w:rsid w:val="00B33F2B"/>
    <w:rsid w:val="00B4207E"/>
    <w:rsid w:val="00B421A1"/>
    <w:rsid w:val="00B43AF9"/>
    <w:rsid w:val="00B4665F"/>
    <w:rsid w:val="00B539E6"/>
    <w:rsid w:val="00B577EC"/>
    <w:rsid w:val="00B606DE"/>
    <w:rsid w:val="00B60B60"/>
    <w:rsid w:val="00B62D20"/>
    <w:rsid w:val="00B70A2D"/>
    <w:rsid w:val="00B70F6B"/>
    <w:rsid w:val="00B718AD"/>
    <w:rsid w:val="00B7196E"/>
    <w:rsid w:val="00B732FF"/>
    <w:rsid w:val="00B76A6D"/>
    <w:rsid w:val="00B77B5F"/>
    <w:rsid w:val="00B8337E"/>
    <w:rsid w:val="00B83B0E"/>
    <w:rsid w:val="00B86422"/>
    <w:rsid w:val="00B86776"/>
    <w:rsid w:val="00B903A9"/>
    <w:rsid w:val="00B93C59"/>
    <w:rsid w:val="00B93E5D"/>
    <w:rsid w:val="00B9485E"/>
    <w:rsid w:val="00B95421"/>
    <w:rsid w:val="00B96238"/>
    <w:rsid w:val="00B9792C"/>
    <w:rsid w:val="00BA51DD"/>
    <w:rsid w:val="00BA6788"/>
    <w:rsid w:val="00BA6D94"/>
    <w:rsid w:val="00BA7247"/>
    <w:rsid w:val="00BA7988"/>
    <w:rsid w:val="00BB111F"/>
    <w:rsid w:val="00BB6028"/>
    <w:rsid w:val="00BB6708"/>
    <w:rsid w:val="00BB67B5"/>
    <w:rsid w:val="00BC2B9B"/>
    <w:rsid w:val="00BC41BF"/>
    <w:rsid w:val="00BC5057"/>
    <w:rsid w:val="00BC64D9"/>
    <w:rsid w:val="00BC7F2A"/>
    <w:rsid w:val="00BD0CE0"/>
    <w:rsid w:val="00BD1AA2"/>
    <w:rsid w:val="00BD3300"/>
    <w:rsid w:val="00BD50EA"/>
    <w:rsid w:val="00BD6670"/>
    <w:rsid w:val="00BE09B6"/>
    <w:rsid w:val="00BE0FB7"/>
    <w:rsid w:val="00BE23BE"/>
    <w:rsid w:val="00BE4C41"/>
    <w:rsid w:val="00BF0684"/>
    <w:rsid w:val="00BF0830"/>
    <w:rsid w:val="00BF1DCC"/>
    <w:rsid w:val="00BF1EC0"/>
    <w:rsid w:val="00BF4691"/>
    <w:rsid w:val="00BF7862"/>
    <w:rsid w:val="00BF7EF3"/>
    <w:rsid w:val="00C00CD0"/>
    <w:rsid w:val="00C021B3"/>
    <w:rsid w:val="00C02B18"/>
    <w:rsid w:val="00C045DF"/>
    <w:rsid w:val="00C04E75"/>
    <w:rsid w:val="00C05689"/>
    <w:rsid w:val="00C066B8"/>
    <w:rsid w:val="00C10912"/>
    <w:rsid w:val="00C11601"/>
    <w:rsid w:val="00C126EF"/>
    <w:rsid w:val="00C15259"/>
    <w:rsid w:val="00C201BA"/>
    <w:rsid w:val="00C23D2C"/>
    <w:rsid w:val="00C25ECE"/>
    <w:rsid w:val="00C307F9"/>
    <w:rsid w:val="00C318D9"/>
    <w:rsid w:val="00C32E25"/>
    <w:rsid w:val="00C3356C"/>
    <w:rsid w:val="00C3390C"/>
    <w:rsid w:val="00C34095"/>
    <w:rsid w:val="00C35581"/>
    <w:rsid w:val="00C37CF5"/>
    <w:rsid w:val="00C42479"/>
    <w:rsid w:val="00C53A9E"/>
    <w:rsid w:val="00C542E2"/>
    <w:rsid w:val="00C55EA5"/>
    <w:rsid w:val="00C561CB"/>
    <w:rsid w:val="00C56DE9"/>
    <w:rsid w:val="00C6004E"/>
    <w:rsid w:val="00C617BF"/>
    <w:rsid w:val="00C620B5"/>
    <w:rsid w:val="00C62BF0"/>
    <w:rsid w:val="00C62EB9"/>
    <w:rsid w:val="00C64D52"/>
    <w:rsid w:val="00C669A6"/>
    <w:rsid w:val="00C67987"/>
    <w:rsid w:val="00C702DE"/>
    <w:rsid w:val="00C75FF6"/>
    <w:rsid w:val="00C7610B"/>
    <w:rsid w:val="00C84CFC"/>
    <w:rsid w:val="00C87759"/>
    <w:rsid w:val="00C9195F"/>
    <w:rsid w:val="00C91D02"/>
    <w:rsid w:val="00C92947"/>
    <w:rsid w:val="00C92D33"/>
    <w:rsid w:val="00C960DE"/>
    <w:rsid w:val="00C96438"/>
    <w:rsid w:val="00C96E8F"/>
    <w:rsid w:val="00C97EFA"/>
    <w:rsid w:val="00CA1760"/>
    <w:rsid w:val="00CA21E0"/>
    <w:rsid w:val="00CA5183"/>
    <w:rsid w:val="00CA6025"/>
    <w:rsid w:val="00CA78DA"/>
    <w:rsid w:val="00CA7FA5"/>
    <w:rsid w:val="00CB18BC"/>
    <w:rsid w:val="00CB2CD2"/>
    <w:rsid w:val="00CB3A5E"/>
    <w:rsid w:val="00CB4B4C"/>
    <w:rsid w:val="00CB5F87"/>
    <w:rsid w:val="00CB6BCF"/>
    <w:rsid w:val="00CB7BFE"/>
    <w:rsid w:val="00CB7E4A"/>
    <w:rsid w:val="00CC1BC7"/>
    <w:rsid w:val="00CC3858"/>
    <w:rsid w:val="00CC4D3D"/>
    <w:rsid w:val="00CC58FF"/>
    <w:rsid w:val="00CC7215"/>
    <w:rsid w:val="00CD3987"/>
    <w:rsid w:val="00CD5E9B"/>
    <w:rsid w:val="00CD5FF9"/>
    <w:rsid w:val="00CD6EB4"/>
    <w:rsid w:val="00CE245A"/>
    <w:rsid w:val="00CE4DF4"/>
    <w:rsid w:val="00CE6A19"/>
    <w:rsid w:val="00CE76FD"/>
    <w:rsid w:val="00CF1321"/>
    <w:rsid w:val="00CF4565"/>
    <w:rsid w:val="00CF51D8"/>
    <w:rsid w:val="00CF63EC"/>
    <w:rsid w:val="00D000AF"/>
    <w:rsid w:val="00D01169"/>
    <w:rsid w:val="00D0179E"/>
    <w:rsid w:val="00D0356E"/>
    <w:rsid w:val="00D03679"/>
    <w:rsid w:val="00D05288"/>
    <w:rsid w:val="00D066ED"/>
    <w:rsid w:val="00D072E2"/>
    <w:rsid w:val="00D109ED"/>
    <w:rsid w:val="00D1354C"/>
    <w:rsid w:val="00D136D0"/>
    <w:rsid w:val="00D16801"/>
    <w:rsid w:val="00D16FE8"/>
    <w:rsid w:val="00D1790C"/>
    <w:rsid w:val="00D208E1"/>
    <w:rsid w:val="00D21DE4"/>
    <w:rsid w:val="00D23420"/>
    <w:rsid w:val="00D23CF2"/>
    <w:rsid w:val="00D24322"/>
    <w:rsid w:val="00D3085C"/>
    <w:rsid w:val="00D30FF8"/>
    <w:rsid w:val="00D31DB9"/>
    <w:rsid w:val="00D33E07"/>
    <w:rsid w:val="00D3473A"/>
    <w:rsid w:val="00D42C2F"/>
    <w:rsid w:val="00D43A35"/>
    <w:rsid w:val="00D44646"/>
    <w:rsid w:val="00D45244"/>
    <w:rsid w:val="00D52A42"/>
    <w:rsid w:val="00D56E80"/>
    <w:rsid w:val="00D577C3"/>
    <w:rsid w:val="00D60563"/>
    <w:rsid w:val="00D641E0"/>
    <w:rsid w:val="00D64FB8"/>
    <w:rsid w:val="00D65C5F"/>
    <w:rsid w:val="00D6780D"/>
    <w:rsid w:val="00D707BA"/>
    <w:rsid w:val="00D77177"/>
    <w:rsid w:val="00D771E7"/>
    <w:rsid w:val="00D771FC"/>
    <w:rsid w:val="00D80F92"/>
    <w:rsid w:val="00D863C0"/>
    <w:rsid w:val="00D86ED7"/>
    <w:rsid w:val="00D872EB"/>
    <w:rsid w:val="00D87318"/>
    <w:rsid w:val="00D90220"/>
    <w:rsid w:val="00D90B55"/>
    <w:rsid w:val="00D91B93"/>
    <w:rsid w:val="00D93379"/>
    <w:rsid w:val="00D950BE"/>
    <w:rsid w:val="00D95D76"/>
    <w:rsid w:val="00D97106"/>
    <w:rsid w:val="00DA3845"/>
    <w:rsid w:val="00DA6B7A"/>
    <w:rsid w:val="00DB10A7"/>
    <w:rsid w:val="00DB2898"/>
    <w:rsid w:val="00DB2F46"/>
    <w:rsid w:val="00DB5D03"/>
    <w:rsid w:val="00DB7723"/>
    <w:rsid w:val="00DC1013"/>
    <w:rsid w:val="00DC12A3"/>
    <w:rsid w:val="00DC20F0"/>
    <w:rsid w:val="00DC356B"/>
    <w:rsid w:val="00DC3D4E"/>
    <w:rsid w:val="00DC56D3"/>
    <w:rsid w:val="00DD07D3"/>
    <w:rsid w:val="00DD0A88"/>
    <w:rsid w:val="00DD0B1E"/>
    <w:rsid w:val="00DD1690"/>
    <w:rsid w:val="00DD1BBC"/>
    <w:rsid w:val="00DD1C63"/>
    <w:rsid w:val="00DD1C93"/>
    <w:rsid w:val="00DD21E1"/>
    <w:rsid w:val="00DD36DA"/>
    <w:rsid w:val="00DD4FB0"/>
    <w:rsid w:val="00DD656A"/>
    <w:rsid w:val="00DD7F8B"/>
    <w:rsid w:val="00DE131D"/>
    <w:rsid w:val="00DE343C"/>
    <w:rsid w:val="00DE3744"/>
    <w:rsid w:val="00DE396B"/>
    <w:rsid w:val="00DF20FC"/>
    <w:rsid w:val="00DF23CB"/>
    <w:rsid w:val="00E0094A"/>
    <w:rsid w:val="00E00E88"/>
    <w:rsid w:val="00E06B97"/>
    <w:rsid w:val="00E07C60"/>
    <w:rsid w:val="00E12421"/>
    <w:rsid w:val="00E12B05"/>
    <w:rsid w:val="00E1431F"/>
    <w:rsid w:val="00E14628"/>
    <w:rsid w:val="00E14879"/>
    <w:rsid w:val="00E16BD5"/>
    <w:rsid w:val="00E17E0D"/>
    <w:rsid w:val="00E24E68"/>
    <w:rsid w:val="00E24EB7"/>
    <w:rsid w:val="00E27202"/>
    <w:rsid w:val="00E36D32"/>
    <w:rsid w:val="00E40455"/>
    <w:rsid w:val="00E40AF8"/>
    <w:rsid w:val="00E43ACC"/>
    <w:rsid w:val="00E43CBE"/>
    <w:rsid w:val="00E46B34"/>
    <w:rsid w:val="00E54D3C"/>
    <w:rsid w:val="00E555B9"/>
    <w:rsid w:val="00E562BB"/>
    <w:rsid w:val="00E621D5"/>
    <w:rsid w:val="00E62ADD"/>
    <w:rsid w:val="00E64B9B"/>
    <w:rsid w:val="00E65EFB"/>
    <w:rsid w:val="00E66D57"/>
    <w:rsid w:val="00E71A9B"/>
    <w:rsid w:val="00E726C5"/>
    <w:rsid w:val="00E729C4"/>
    <w:rsid w:val="00E7437C"/>
    <w:rsid w:val="00E7598A"/>
    <w:rsid w:val="00E769DF"/>
    <w:rsid w:val="00E80974"/>
    <w:rsid w:val="00E80A34"/>
    <w:rsid w:val="00E819A3"/>
    <w:rsid w:val="00E81D42"/>
    <w:rsid w:val="00E824D9"/>
    <w:rsid w:val="00E84433"/>
    <w:rsid w:val="00E94462"/>
    <w:rsid w:val="00E94B0C"/>
    <w:rsid w:val="00E968F8"/>
    <w:rsid w:val="00EA0272"/>
    <w:rsid w:val="00EA0778"/>
    <w:rsid w:val="00EA1577"/>
    <w:rsid w:val="00EA5622"/>
    <w:rsid w:val="00EA5FB3"/>
    <w:rsid w:val="00EA79AC"/>
    <w:rsid w:val="00EB0198"/>
    <w:rsid w:val="00EB24DB"/>
    <w:rsid w:val="00EB2AF7"/>
    <w:rsid w:val="00EB2B59"/>
    <w:rsid w:val="00EB3B8F"/>
    <w:rsid w:val="00EB6692"/>
    <w:rsid w:val="00EC1E4E"/>
    <w:rsid w:val="00EC4C11"/>
    <w:rsid w:val="00EC5A89"/>
    <w:rsid w:val="00EC6759"/>
    <w:rsid w:val="00EC6F1F"/>
    <w:rsid w:val="00ED03A2"/>
    <w:rsid w:val="00ED06D4"/>
    <w:rsid w:val="00ED2110"/>
    <w:rsid w:val="00ED32FD"/>
    <w:rsid w:val="00ED4504"/>
    <w:rsid w:val="00ED5295"/>
    <w:rsid w:val="00ED5BF9"/>
    <w:rsid w:val="00ED6D75"/>
    <w:rsid w:val="00EE1918"/>
    <w:rsid w:val="00EE7216"/>
    <w:rsid w:val="00EE7F87"/>
    <w:rsid w:val="00EF627A"/>
    <w:rsid w:val="00F020C6"/>
    <w:rsid w:val="00F03C06"/>
    <w:rsid w:val="00F05557"/>
    <w:rsid w:val="00F06F31"/>
    <w:rsid w:val="00F146E3"/>
    <w:rsid w:val="00F1584A"/>
    <w:rsid w:val="00F2013B"/>
    <w:rsid w:val="00F20A01"/>
    <w:rsid w:val="00F20F29"/>
    <w:rsid w:val="00F21A2B"/>
    <w:rsid w:val="00F22548"/>
    <w:rsid w:val="00F23CF0"/>
    <w:rsid w:val="00F242FA"/>
    <w:rsid w:val="00F24EB8"/>
    <w:rsid w:val="00F31FD7"/>
    <w:rsid w:val="00F34230"/>
    <w:rsid w:val="00F36676"/>
    <w:rsid w:val="00F3667F"/>
    <w:rsid w:val="00F402F5"/>
    <w:rsid w:val="00F419EE"/>
    <w:rsid w:val="00F52360"/>
    <w:rsid w:val="00F55D78"/>
    <w:rsid w:val="00F56113"/>
    <w:rsid w:val="00F5673C"/>
    <w:rsid w:val="00F60782"/>
    <w:rsid w:val="00F61C22"/>
    <w:rsid w:val="00F67FD7"/>
    <w:rsid w:val="00F703B5"/>
    <w:rsid w:val="00F72C75"/>
    <w:rsid w:val="00F74A25"/>
    <w:rsid w:val="00F75960"/>
    <w:rsid w:val="00F76820"/>
    <w:rsid w:val="00F77384"/>
    <w:rsid w:val="00F8167F"/>
    <w:rsid w:val="00F8330F"/>
    <w:rsid w:val="00F835BF"/>
    <w:rsid w:val="00F9366A"/>
    <w:rsid w:val="00F94117"/>
    <w:rsid w:val="00F94302"/>
    <w:rsid w:val="00F9617F"/>
    <w:rsid w:val="00F96C57"/>
    <w:rsid w:val="00F97F2B"/>
    <w:rsid w:val="00FA3478"/>
    <w:rsid w:val="00FB05BC"/>
    <w:rsid w:val="00FB49ED"/>
    <w:rsid w:val="00FC0C39"/>
    <w:rsid w:val="00FC1247"/>
    <w:rsid w:val="00FC73B6"/>
    <w:rsid w:val="00FC75E7"/>
    <w:rsid w:val="00FD460C"/>
    <w:rsid w:val="00FD49DB"/>
    <w:rsid w:val="00FD51A8"/>
    <w:rsid w:val="00FD5F02"/>
    <w:rsid w:val="00FD6963"/>
    <w:rsid w:val="00FE0061"/>
    <w:rsid w:val="00FE05AE"/>
    <w:rsid w:val="00FE4B5A"/>
    <w:rsid w:val="00FE60C5"/>
    <w:rsid w:val="00FE6896"/>
    <w:rsid w:val="00FF068E"/>
    <w:rsid w:val="00FF1796"/>
    <w:rsid w:val="00FF3518"/>
    <w:rsid w:val="00FF47B5"/>
    <w:rsid w:val="00FF7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oNotEmbedSmartTags/>
  <w:decimalSymbol w:val=","/>
  <w:listSeparator w:val=";"/>
  <w15:docId w15:val="{070E0405-38A5-4CA7-963E-B59A9C2E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Nagwek1Znak">
    <w:name w:val="Nagłówek 1 Znak"/>
    <w:basedOn w:val="Domylnaczcionkaakapitu"/>
    <w:link w:val="Nagwek1"/>
    <w:rsid w:val="00DF23CB"/>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DF23CB"/>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DF23CB"/>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DF23CB"/>
    <w:rPr>
      <w:rFonts w:cs="Calibri"/>
      <w:color w:val="00000A"/>
      <w:kern w:val="1"/>
      <w:sz w:val="40"/>
      <w:szCs w:val="24"/>
      <w:lang w:eastAsia="ar-SA"/>
    </w:rPr>
  </w:style>
  <w:style w:type="character" w:customStyle="1" w:styleId="Nagwek6Znak">
    <w:name w:val="Nagłówek 6 Znak"/>
    <w:basedOn w:val="Domylnaczcionkaakapitu"/>
    <w:link w:val="Nagwek6"/>
    <w:rsid w:val="00DF23CB"/>
    <w:rPr>
      <w:rFonts w:cs="Calibri"/>
      <w:b/>
      <w:color w:val="00000A"/>
      <w:kern w:val="1"/>
      <w:sz w:val="48"/>
      <w:szCs w:val="24"/>
      <w:lang w:eastAsia="ar-SA"/>
    </w:rPr>
  </w:style>
  <w:style w:type="character" w:customStyle="1" w:styleId="Nagwek9Znak">
    <w:name w:val="Nagłówek 9 Znak"/>
    <w:basedOn w:val="Domylnaczcionkaakapitu"/>
    <w:link w:val="Nagwek9"/>
    <w:rsid w:val="00DF23CB"/>
    <w:rPr>
      <w:rFonts w:ascii="Arial" w:hAnsi="Arial" w:cs="Arial"/>
      <w:color w:val="00000A"/>
      <w:kern w:val="1"/>
      <w:sz w:val="22"/>
      <w:szCs w:val="22"/>
      <w:lang w:eastAsia="ar-SA"/>
    </w:rPr>
  </w:style>
  <w:style w:type="character" w:customStyle="1" w:styleId="WW8Num1z0">
    <w:name w:val="WW8Num1z0"/>
    <w:rPr>
      <w:b/>
      <w:bCs/>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rPr>
      <w:spacing w:val="-5"/>
      <w:sz w:val="20"/>
      <w:szCs w:val="2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Symbol"/>
      <w:sz w:val="20"/>
      <w:szCs w:val="2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9z0">
    <w:name w:val="WW8Num9z0"/>
    <w:rPr>
      <w:bCs/>
      <w:i w:val="0"/>
      <w:iCs w:val="0"/>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i w:val="0"/>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cs="Times New Roman"/>
      <w:b w:val="0"/>
      <w:sz w:val="20"/>
      <w:szCs w:val="2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1">
    <w:name w:val="Domyślna czcionka akapitu1"/>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link w:val="TytuZnak"/>
    <w:qFormat/>
    <w:pPr>
      <w:jc w:val="center"/>
    </w:pPr>
    <w:rPr>
      <w:rFonts w:ascii="Bookman Old Style" w:hAnsi="Bookman Old Style" w:cs="Bookman Old Style"/>
      <w:b/>
      <w:color w:val="C0C0C0"/>
    </w:rPr>
  </w:style>
  <w:style w:type="character" w:customStyle="1" w:styleId="TytuZnak">
    <w:name w:val="Tytuł Znak"/>
    <w:basedOn w:val="Domylnaczcionkaakapitu"/>
    <w:link w:val="Tytu"/>
    <w:rsid w:val="00DF23CB"/>
    <w:rPr>
      <w:rFonts w:ascii="Bookman Old Style" w:hAnsi="Bookman Old Style" w:cs="Bookman Old Style"/>
      <w:b/>
      <w:color w:val="C0C0C0"/>
      <w:kern w:val="1"/>
      <w:sz w:val="24"/>
      <w:szCs w:val="24"/>
      <w:lang w:eastAsia="ar-SA"/>
    </w:rPr>
  </w:style>
  <w:style w:type="paragraph" w:customStyle="1" w:styleId="Tekstpodstawowy31">
    <w:name w:val="Tekst podstawowy 31"/>
    <w:basedOn w:val="Normalny"/>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pPr>
      <w:suppressLineNumbers/>
      <w:overflowPunct/>
      <w:textAlignment w:val="auto"/>
    </w:pPr>
    <w:rPr>
      <w:rFonts w:eastAsia="SimSun" w:cs="Mangal"/>
      <w:lang w:eastAsia="zh-CN" w:bidi="hi-IN"/>
    </w:rPr>
  </w:style>
  <w:style w:type="paragraph" w:customStyle="1" w:styleId="Normalny1">
    <w:name w:val="Normalny1"/>
    <w:basedOn w:val="Normalny"/>
    <w:pPr>
      <w:overflowPunct/>
      <w:textAlignment w:val="auto"/>
    </w:pPr>
    <w:rPr>
      <w:rFonts w:ascii="Calibri" w:eastAsia="Calibri" w:hAnsi="Calibri"/>
      <w:color w:val="000000"/>
      <w:lang w:eastAsia="zh-CN" w:bidi="hi-IN"/>
    </w:rPr>
  </w:style>
  <w:style w:type="paragraph" w:styleId="Cytat">
    <w:name w:val="Quote"/>
    <w:basedOn w:val="Normalny"/>
    <w:link w:val="CytatZnak"/>
    <w:qFormat/>
  </w:style>
  <w:style w:type="character" w:customStyle="1" w:styleId="CytatZnak">
    <w:name w:val="Cytat Znak"/>
    <w:basedOn w:val="Domylnaczcionkaakapitu"/>
    <w:link w:val="Cytat"/>
    <w:rsid w:val="00DF23CB"/>
    <w:rPr>
      <w:rFonts w:cs="Calibri"/>
      <w:color w:val="00000A"/>
      <w:kern w:val="1"/>
      <w:sz w:val="24"/>
      <w:szCs w:val="24"/>
      <w:lang w:eastAsia="ar-SA"/>
    </w:rPr>
  </w:style>
  <w:style w:type="paragraph" w:styleId="Podtytu">
    <w:name w:val="Subtitle"/>
    <w:basedOn w:val="Nagwek10"/>
    <w:next w:val="Tekstpodstawowy"/>
    <w:link w:val="PodtytuZnak"/>
    <w:qFormat/>
  </w:style>
  <w:style w:type="character" w:customStyle="1" w:styleId="PodtytuZnak">
    <w:name w:val="Podtytuł Znak"/>
    <w:basedOn w:val="Domylnaczcionkaakapitu"/>
    <w:link w:val="Podtytu"/>
    <w:rsid w:val="00DF23CB"/>
    <w:rPr>
      <w:rFonts w:ascii="Arial" w:eastAsia="Microsoft YaHei" w:hAnsi="Arial" w:cs="Mangal"/>
      <w:color w:val="00000A"/>
      <w:kern w:val="1"/>
      <w:sz w:val="28"/>
      <w:szCs w:val="28"/>
      <w:lang w:eastAsia="ar-SA"/>
    </w:rPr>
  </w:style>
  <w:style w:type="paragraph" w:customStyle="1" w:styleId="Nagwektabeli">
    <w:name w:val="Nagłówek tabeli"/>
    <w:basedOn w:val="Zawartotabeli"/>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BD6670"/>
    <w:rPr>
      <w:rFonts w:cs="Calibri"/>
      <w:color w:val="00000A"/>
      <w:kern w:val="1"/>
      <w:sz w:val="24"/>
      <w:szCs w:val="24"/>
      <w:lang w:eastAsia="ar-SA"/>
    </w:rPr>
  </w:style>
  <w:style w:type="paragraph" w:styleId="Tekstdymka">
    <w:name w:val="Balloon Text"/>
    <w:basedOn w:val="Normalny"/>
    <w:link w:val="TekstdymkaZnak"/>
    <w:uiPriority w:val="99"/>
    <w:semiHidden/>
    <w:unhideWhenUsed/>
    <w:rsid w:val="00C35581"/>
    <w:rPr>
      <w:rFonts w:ascii="Tahoma" w:hAnsi="Tahoma" w:cs="Tahoma"/>
      <w:sz w:val="16"/>
      <w:szCs w:val="16"/>
    </w:rPr>
  </w:style>
  <w:style w:type="character" w:customStyle="1" w:styleId="TekstdymkaZnak">
    <w:name w:val="Tekst dymka Znak"/>
    <w:link w:val="Tekstdymka"/>
    <w:uiPriority w:val="99"/>
    <w:semiHidden/>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uiPriority w:val="99"/>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qFormat/>
    <w:rsid w:val="00A912CC"/>
    <w:rPr>
      <w:rFonts w:ascii="Calibri" w:hAnsi="Calibri"/>
      <w:color w:val="E36C0A"/>
      <w:kern w:val="1"/>
      <w:lang w:eastAsia="ar-SA"/>
    </w:rPr>
  </w:style>
  <w:style w:type="paragraph" w:customStyle="1" w:styleId="LP2B">
    <w:name w:val="LP2B"/>
    <w:link w:val="LP2BZnak"/>
    <w:qFormat/>
    <w:rsid w:val="00A912CC"/>
    <w:pPr>
      <w:numPr>
        <w:numId w:val="14"/>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styleId="UyteHipercze">
    <w:name w:val="FollowedHyperlink"/>
    <w:basedOn w:val="Domylnaczcionkaakapitu"/>
    <w:uiPriority w:val="99"/>
    <w:semiHidden/>
    <w:unhideWhenUsed/>
    <w:rsid w:val="00E94B0C"/>
    <w:rPr>
      <w:color w:val="800080"/>
      <w:u w:val="single"/>
    </w:rPr>
  </w:style>
  <w:style w:type="paragraph" w:customStyle="1" w:styleId="font5">
    <w:name w:val="font5"/>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6">
    <w:name w:val="font6"/>
    <w:basedOn w:val="Normalny"/>
    <w:rsid w:val="00E94B0C"/>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7">
    <w:name w:val="font7"/>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8">
    <w:name w:val="font8"/>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64">
    <w:name w:val="xl64"/>
    <w:basedOn w:val="Normalny"/>
    <w:rsid w:val="00E94B0C"/>
    <w:pPr>
      <w:widowControl/>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65">
    <w:name w:val="xl65"/>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67">
    <w:name w:val="xl67"/>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68">
    <w:name w:val="xl6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69">
    <w:name w:val="xl6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71">
    <w:name w:val="xl7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73">
    <w:name w:val="xl7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4">
    <w:name w:val="xl74"/>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75">
    <w:name w:val="xl75"/>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6">
    <w:name w:val="xl76"/>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7">
    <w:name w:val="xl77"/>
    <w:basedOn w:val="Normalny"/>
    <w:rsid w:val="00E94B0C"/>
    <w:pPr>
      <w:widowControl/>
      <w:suppressAutoHyphens w:val="0"/>
      <w:overflowPunct/>
      <w:spacing w:before="100" w:beforeAutospacing="1" w:after="100" w:afterAutospacing="1"/>
      <w:jc w:val="both"/>
      <w:textAlignment w:val="center"/>
    </w:pPr>
    <w:rPr>
      <w:rFonts w:cs="Times New Roman"/>
      <w:b/>
      <w:bCs/>
      <w:color w:val="auto"/>
      <w:kern w:val="0"/>
      <w:sz w:val="18"/>
      <w:szCs w:val="18"/>
      <w:lang w:eastAsia="pl-PL"/>
    </w:rPr>
  </w:style>
  <w:style w:type="paragraph" w:customStyle="1" w:styleId="xl78">
    <w:name w:val="xl7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2">
    <w:name w:val="xl82"/>
    <w:basedOn w:val="Normalny"/>
    <w:rsid w:val="00E94B0C"/>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83">
    <w:name w:val="xl83"/>
    <w:basedOn w:val="Normalny"/>
    <w:rsid w:val="00E94B0C"/>
    <w:pPr>
      <w:widowControl/>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84">
    <w:name w:val="xl8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5">
    <w:name w:val="xl85"/>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6">
    <w:name w:val="xl8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87">
    <w:name w:val="xl8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8">
    <w:name w:val="xl88"/>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9">
    <w:name w:val="xl89"/>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0">
    <w:name w:val="xl9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1">
    <w:name w:val="xl9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2">
    <w:name w:val="xl9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93">
    <w:name w:val="xl9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4">
    <w:name w:val="xl9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111111"/>
      <w:kern w:val="0"/>
      <w:sz w:val="18"/>
      <w:szCs w:val="18"/>
      <w:lang w:eastAsia="pl-PL"/>
    </w:rPr>
  </w:style>
  <w:style w:type="paragraph" w:customStyle="1" w:styleId="xl95">
    <w:name w:val="xl9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96">
    <w:name w:val="xl9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7">
    <w:name w:val="xl97"/>
    <w:basedOn w:val="Normalny"/>
    <w:rsid w:val="00E94B0C"/>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8">
    <w:name w:val="xl98"/>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9">
    <w:name w:val="xl99"/>
    <w:basedOn w:val="Normalny"/>
    <w:rsid w:val="00E94B0C"/>
    <w:pPr>
      <w:widowControl/>
      <w:suppressAutoHyphens w:val="0"/>
      <w:overflowPunct/>
      <w:spacing w:before="100" w:beforeAutospacing="1" w:after="100" w:afterAutospacing="1"/>
      <w:textAlignment w:val="auto"/>
    </w:pPr>
    <w:rPr>
      <w:rFonts w:cs="Times New Roman"/>
      <w:color w:val="auto"/>
      <w:kern w:val="0"/>
      <w:sz w:val="18"/>
      <w:szCs w:val="18"/>
      <w:lang w:eastAsia="pl-PL"/>
    </w:rPr>
  </w:style>
  <w:style w:type="paragraph" w:customStyle="1" w:styleId="xl100">
    <w:name w:val="xl100"/>
    <w:basedOn w:val="Normalny"/>
    <w:rsid w:val="00E94B0C"/>
    <w:pPr>
      <w:widowControl/>
      <w:suppressAutoHyphens w:val="0"/>
      <w:overflowPunct/>
      <w:spacing w:before="100" w:beforeAutospacing="1" w:after="100" w:afterAutospacing="1"/>
      <w:textAlignment w:val="auto"/>
    </w:pPr>
    <w:rPr>
      <w:rFonts w:cs="Times New Roman"/>
      <w:b/>
      <w:bCs/>
      <w:color w:val="auto"/>
      <w:kern w:val="0"/>
      <w:sz w:val="18"/>
      <w:szCs w:val="18"/>
      <w:lang w:eastAsia="pl-PL"/>
    </w:rPr>
  </w:style>
  <w:style w:type="paragraph" w:customStyle="1" w:styleId="xl101">
    <w:name w:val="xl10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2">
    <w:name w:val="xl102"/>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03">
    <w:name w:val="xl10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5">
    <w:name w:val="xl10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06">
    <w:name w:val="xl10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07">
    <w:name w:val="xl10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08">
    <w:name w:val="xl10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9">
    <w:name w:val="xl10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10">
    <w:name w:val="xl110"/>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1">
    <w:name w:val="xl111"/>
    <w:basedOn w:val="Normalny"/>
    <w:rsid w:val="00E94B0C"/>
    <w:pPr>
      <w:widowControl/>
      <w:pBdr>
        <w:top w:val="single" w:sz="4" w:space="0" w:color="auto"/>
        <w:left w:val="single" w:sz="4" w:space="0" w:color="auto"/>
        <w:bottom w:val="single" w:sz="4" w:space="0" w:color="auto"/>
        <w:right w:val="single" w:sz="4" w:space="0" w:color="auto"/>
      </w:pBdr>
      <w:shd w:val="clear" w:color="FFFFCC"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3">
    <w:name w:val="xl113"/>
    <w:basedOn w:val="Normalny"/>
    <w:rsid w:val="00E94B0C"/>
    <w:pPr>
      <w:widowControl/>
      <w:pBdr>
        <w:bottom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Tekstpodstawowy221">
    <w:name w:val="Tekst podstawowy 221"/>
    <w:basedOn w:val="Normalny"/>
    <w:rsid w:val="00B9792C"/>
    <w:pPr>
      <w:overflowPunct/>
      <w:jc w:val="both"/>
    </w:pPr>
    <w:rPr>
      <w:rFonts w:ascii="Bookman Old Style" w:hAnsi="Bookman Old Style" w:cs="Bookman Old Style"/>
      <w:color w:val="auto"/>
    </w:rPr>
  </w:style>
  <w:style w:type="character" w:customStyle="1" w:styleId="FontStyle18">
    <w:name w:val="Font Style18"/>
    <w:basedOn w:val="Domylnaczcionkaakapitu"/>
    <w:uiPriority w:val="99"/>
    <w:rsid w:val="00DF23CB"/>
    <w:rPr>
      <w:rFonts w:ascii="Times New Roman" w:hAnsi="Times New Roman" w:cs="Times New Roman"/>
      <w:b/>
      <w:bCs/>
      <w:sz w:val="18"/>
      <w:szCs w:val="18"/>
    </w:rPr>
  </w:style>
  <w:style w:type="character" w:customStyle="1" w:styleId="ng-binding">
    <w:name w:val="ng-binding"/>
    <w:basedOn w:val="Domylnaczcionkaakapitu"/>
    <w:rsid w:val="00DF23CB"/>
  </w:style>
  <w:style w:type="character" w:customStyle="1" w:styleId="ng-scope">
    <w:name w:val="ng-scope"/>
    <w:basedOn w:val="Domylnaczcionkaakapitu"/>
    <w:rsid w:val="00DF23CB"/>
  </w:style>
  <w:style w:type="paragraph" w:customStyle="1" w:styleId="Tekstpodstawowy1">
    <w:name w:val="Tekst podstawowy1"/>
    <w:basedOn w:val="Normalny"/>
    <w:uiPriority w:val="1"/>
    <w:qFormat/>
    <w:rsid w:val="006E1404"/>
    <w:pPr>
      <w:suppressAutoHyphens w:val="0"/>
      <w:spacing w:after="120" w:line="100" w:lineRule="atLeast"/>
      <w:jc w:val="both"/>
    </w:pPr>
    <w:rPr>
      <w:rFonts w:cs="Times New Roman"/>
      <w:kern w:val="0"/>
      <w:szCs w:val="20"/>
      <w:lang w:eastAsia="pl-PL"/>
    </w:rPr>
  </w:style>
  <w:style w:type="paragraph" w:customStyle="1" w:styleId="Standard">
    <w:name w:val="Standard"/>
    <w:qFormat/>
    <w:rsid w:val="004448B2"/>
    <w:pPr>
      <w:suppressAutoHyphens/>
      <w:textAlignment w:val="baseline"/>
    </w:pPr>
    <w:rPr>
      <w:rFonts w:ascii="Liberation Serif" w:eastAsia="NSimSun" w:hAnsi="Liberation Serif" w:cs="Ari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219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125009683">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4569095">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93714837">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47976454">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sekretariat@szpital.mielec.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zpital.mielec.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http://www.szpital.mielec.pl" TargetMode="External"/><Relationship Id="rId14" Type="http://schemas.openxmlformats.org/officeDocument/2006/relationships/hyperlink" Target="mailto:iod@szpital.miel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D2E09-9DD8-49C6-8BC8-A99320D8D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8169</Words>
  <Characters>49015</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57070</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Małgorzata Hajduga</cp:lastModifiedBy>
  <cp:revision>14</cp:revision>
  <cp:lastPrinted>2024-12-12T10:58:00Z</cp:lastPrinted>
  <dcterms:created xsi:type="dcterms:W3CDTF">2024-12-12T09:08:00Z</dcterms:created>
  <dcterms:modified xsi:type="dcterms:W3CDTF">2024-12-12T11:44:00Z</dcterms:modified>
</cp:coreProperties>
</file>