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suppressAutoHyphens w:val="false"/>
        <w:spacing w:before="0" w:after="240"/>
        <w:jc w:val="right"/>
        <w:textAlignment w:val="auto"/>
        <w:rPr>
          <w:rFonts w:ascii="Calibri" w:hAnsi="Calibri" w:eastAsia="Times New Roman" w:cs="Calibri" w:asciiTheme="minorHAnsi" w:cstheme="minorHAnsi" w:hAnsiTheme="minorHAnsi"/>
          <w:b/>
          <w:kern w:val="0"/>
          <w:lang w:eastAsia="en-US" w:bidi="ar-SA"/>
        </w:rPr>
      </w:pPr>
      <w:r>
        <w:rPr>
          <w:rFonts w:eastAsia="Times New Roman" w:cs="Calibri" w:ascii="Calibri" w:hAnsi="Calibri" w:asciiTheme="minorHAnsi" w:cstheme="minorHAnsi" w:hAnsiTheme="minorHAnsi"/>
          <w:b/>
          <w:kern w:val="0"/>
          <w:lang w:eastAsia="en-US" w:bidi="ar-SA"/>
        </w:rPr>
        <w:t>Załącznik Nr 11 do SWZ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 xml:space="preserve">Umowa powierzenia przetwarzania danych osobowych </w:t>
        <w:br/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(zwana dalej „Umową”)</w:t>
      </w:r>
    </w:p>
    <w:p>
      <w:pPr>
        <w:pStyle w:val="Standard"/>
        <w:spacing w:lineRule="auto" w:line="24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zawarta w dniu ……………………. r. w Ożarowie pomiędzy </w:t>
      </w:r>
      <w:r>
        <w:rPr>
          <w:rFonts w:cs="Calibri" w:ascii="Calibri" w:hAnsi="Calibri" w:asciiTheme="minorHAnsi" w:cstheme="minorHAnsi" w:hAnsiTheme="minorHAnsi"/>
          <w:b/>
          <w:bCs/>
        </w:rPr>
        <w:t xml:space="preserve">Ośrodkiem Pomocy Społecznej w Ożarowie  </w:t>
      </w:r>
      <w:r>
        <w:rPr>
          <w:rFonts w:cs="Calibri" w:ascii="Calibri" w:hAnsi="Calibri" w:asciiTheme="minorHAnsi" w:cstheme="minorHAnsi" w:hAnsiTheme="minorHAnsi"/>
        </w:rPr>
        <w:t xml:space="preserve">zwaną dalej </w:t>
      </w:r>
      <w:r>
        <w:rPr>
          <w:rFonts w:cs="Calibri" w:ascii="Calibri" w:hAnsi="Calibri" w:asciiTheme="minorHAnsi" w:cstheme="minorHAnsi" w:hAnsiTheme="minorHAnsi"/>
          <w:b/>
          <w:bCs/>
        </w:rPr>
        <w:t>,,Administratorem danych lub Administratorem”</w:t>
      </w:r>
    </w:p>
    <w:p>
      <w:pPr>
        <w:pStyle w:val="Standard"/>
        <w:spacing w:lineRule="auto" w:line="24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</w:t>
      </w:r>
    </w:p>
    <w:p>
      <w:pPr>
        <w:pStyle w:val="Standard"/>
        <w:spacing w:lineRule="auto" w:line="24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……………………………</w:t>
      </w:r>
      <w:r>
        <w:rPr>
          <w:rFonts w:cs="Calibri" w:ascii="Calibri" w:hAnsi="Calibri" w:asciiTheme="minorHAnsi" w:cstheme="minorHAnsi" w:hAnsiTheme="minorHAnsi"/>
        </w:rPr>
        <w:t xml:space="preserve">., NIP: ………………….., REGON: …………………….., wpisanym do Krajowego Rejestru Sądowego/ Centralnej Ewidencji i Informacji o Działalności Gospodarczej pod Nr: ………………………. dnia: ……………………., reprezentowanym przez …………………….. zwanym dalej </w:t>
      </w:r>
      <w:r>
        <w:rPr>
          <w:rFonts w:cs="Calibri" w:ascii="Calibri" w:hAnsi="Calibri" w:asciiTheme="minorHAnsi" w:cstheme="minorHAnsi" w:hAnsiTheme="minorHAnsi"/>
          <w:b/>
        </w:rPr>
        <w:t>,,Podmiotem przetwarzającym”</w:t>
      </w:r>
    </w:p>
    <w:p>
      <w:pPr>
        <w:pStyle w:val="Standard"/>
        <w:spacing w:lineRule="auto" w:line="24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Strony oświadczają, iż niniejsza Umowa Powierzenia została zawarta w celu wykonania obowiązków, o których mowa w art. 28 RODO w związku z rozstrzygnięciem postępowania Nr …………….                          o udzielenie zamówienia publicznego i zawarciem umowy Nr ………………… z dnia ……………….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1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Powierzenie przetwarzania danych osobowych</w:t>
      </w:r>
    </w:p>
    <w:p>
      <w:pPr>
        <w:pStyle w:val="ListParagraph"/>
        <w:numPr>
          <w:ilvl w:val="0"/>
          <w:numId w:val="17"/>
        </w:numPr>
        <w:tabs>
          <w:tab w:val="clear" w:pos="708"/>
          <w:tab w:val="left" w:pos="1200" w:leader="none"/>
        </w:tabs>
        <w:spacing w:lineRule="auto" w:line="240" w:before="57" w:after="57"/>
        <w:ind w:left="600" w:right="28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Administrator danych powierza przetwarzanie danych Podmiotowi przetwarzającemu, w trybie art. 28  rozporządzenia Parlamentu Europejskiego i Rady (UE) 2016/679 z dnia 27 kwietnia 2016 r. w sprawie ochrony osób fizycznych w związku z przetwarzaniem danych osobowych</w:t>
        <w:br/>
        <w:t>i w sprawie swobodnego przepływu takich danych oraz uchylenia dyrektywy 95/46/WE (zwanego w dalszej części „Rozporządzeniem”) oraz zgodnie z postanowieniami ustawy z dnia 10 maja 2018 r. o ochronie danych osobowych (t.j. Dz.U. z 2019 r. poz.1781).</w:t>
      </w:r>
    </w:p>
    <w:p>
      <w:pPr>
        <w:pStyle w:val="ListParagraph"/>
        <w:numPr>
          <w:ilvl w:val="0"/>
          <w:numId w:val="18"/>
        </w:numPr>
        <w:tabs>
          <w:tab w:val="clear" w:pos="708"/>
          <w:tab w:val="left" w:pos="1200" w:leader="none"/>
        </w:tabs>
        <w:spacing w:lineRule="auto" w:line="240" w:before="57" w:after="57"/>
        <w:ind w:left="60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zobowiązuje się przetwarzać powiezone mu dane osobowe zgodnie z niniejszą umową, Rozporządzeniem oraz z innymi przepisami prawa powszechnie obowiązującego, które chronią prawa osób, których dane dotyczą.</w:t>
      </w:r>
    </w:p>
    <w:p>
      <w:pPr>
        <w:pStyle w:val="ListParagraph"/>
        <w:numPr>
          <w:ilvl w:val="0"/>
          <w:numId w:val="19"/>
        </w:numPr>
        <w:tabs>
          <w:tab w:val="clear" w:pos="708"/>
          <w:tab w:val="left" w:pos="1200" w:leader="none"/>
        </w:tabs>
        <w:spacing w:lineRule="auto" w:line="240" w:before="57" w:after="57"/>
        <w:ind w:left="60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oświadcza, iż stosuje środki bezpieczeństwa spełniające wymogi Rozporządzenia.</w:t>
      </w:r>
    </w:p>
    <w:p>
      <w:pPr>
        <w:pStyle w:val="ListParagraph"/>
        <w:numPr>
          <w:ilvl w:val="0"/>
          <w:numId w:val="20"/>
        </w:numPr>
        <w:tabs>
          <w:tab w:val="clear" w:pos="708"/>
          <w:tab w:val="left" w:pos="1200" w:leader="none"/>
        </w:tabs>
        <w:spacing w:lineRule="auto" w:line="240" w:before="57" w:after="57"/>
        <w:ind w:left="60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Administrator dopuszcza dalsze podpowierzenie danych osobowych przez Podmiot przetwarzający podwykonawcy jedynie w celu realizacji umowy głównej. Podpowierzenie przetwarzania danych osobowych odbywa się na podstawie umowy zawartej na piśmie. </w:t>
      </w:r>
    </w:p>
    <w:p>
      <w:pPr>
        <w:pStyle w:val="ListParagraph"/>
        <w:numPr>
          <w:ilvl w:val="0"/>
          <w:numId w:val="21"/>
        </w:numPr>
        <w:tabs>
          <w:tab w:val="clear" w:pos="708"/>
          <w:tab w:val="left" w:pos="1200" w:leader="none"/>
        </w:tabs>
        <w:spacing w:lineRule="auto" w:line="240" w:before="57" w:after="57"/>
        <w:ind w:left="60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ma obowiązek poinformować pisemnie Administratora o zamiarze podpowierzenia danych osobowych, a także o charakterze podpowierzenia, zakresie danych, celu i czasie trwania podpowierzenia.  Administrator udziela pisemnej zgody na podpowierzenie.</w:t>
      </w:r>
    </w:p>
    <w:p>
      <w:pPr>
        <w:pStyle w:val="ListParagraph"/>
        <w:numPr>
          <w:ilvl w:val="0"/>
          <w:numId w:val="22"/>
        </w:numPr>
        <w:tabs>
          <w:tab w:val="clear" w:pos="708"/>
          <w:tab w:val="left" w:pos="1200" w:leader="none"/>
        </w:tabs>
        <w:spacing w:lineRule="auto" w:line="240" w:before="57" w:after="57"/>
        <w:ind w:left="60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Podwykonawca, o którym mowa w pkt 4 winien spełniać te same gwarancje i obowiązki jakie zostały nałożone na Podmiot przetwarzający w niniejszej umowie.</w:t>
      </w:r>
    </w:p>
    <w:p>
      <w:pPr>
        <w:pStyle w:val="ListParagraph"/>
        <w:numPr>
          <w:ilvl w:val="0"/>
          <w:numId w:val="23"/>
        </w:numPr>
        <w:tabs>
          <w:tab w:val="clear" w:pos="708"/>
          <w:tab w:val="left" w:pos="1200" w:leader="none"/>
        </w:tabs>
        <w:spacing w:lineRule="auto" w:line="240" w:before="57" w:after="57"/>
        <w:ind w:left="60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ponosi pełną odpowiedzialność wobec Administratora za niewywiązywanie się ze spoczywających na podwykonawcy obowiązków ochrony danych.</w:t>
      </w:r>
    </w:p>
    <w:p>
      <w:pPr>
        <w:pStyle w:val="Standard"/>
        <w:spacing w:lineRule="auto" w:line="240" w:before="600" w:after="16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2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Zakres i cel przetwarzania danych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162" w:leader="none"/>
        </w:tabs>
        <w:spacing w:lineRule="auto" w:line="240" w:before="57" w:after="57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>Podmiot przetwarzający będzie przetwarzał powierzone na podstawie umowy dane podopiecznych Administratora danych w postaci: imion i nazwisk, adresu zamieszkania lub pobytu, daty urodzenia, nr PESEL, stanu cywilnego, stanu rodzinnego, źródła dochodów, informacji o stanie zdrowia.</w:t>
      </w:r>
    </w:p>
    <w:p>
      <w:pPr>
        <w:pStyle w:val="ListParagraph"/>
        <w:numPr>
          <w:ilvl w:val="0"/>
          <w:numId w:val="9"/>
        </w:numPr>
        <w:tabs>
          <w:tab w:val="clear" w:pos="708"/>
          <w:tab w:val="left" w:pos="1162" w:leader="none"/>
        </w:tabs>
        <w:spacing w:lineRule="auto" w:line="240" w:before="57" w:after="57"/>
        <w:jc w:val="both"/>
        <w:rPr>
          <w:rFonts w:ascii="Calibri" w:hAnsi="Calibri" w:cs="Calibri" w:asciiTheme="minorHAnsi" w:cstheme="minorHAnsi" w:hAnsiTheme="minorHAnsi"/>
          <w:color w:val="000000"/>
        </w:rPr>
      </w:pPr>
      <w:r>
        <w:rPr>
          <w:rFonts w:cs="Calibri" w:ascii="Calibri" w:hAnsi="Calibri" w:asciiTheme="minorHAnsi" w:cstheme="minorHAnsi" w:hAnsiTheme="minorHAnsi"/>
          <w:color w:val="000000"/>
        </w:rPr>
        <w:t xml:space="preserve">Powierzone przez Administratora dane osobowe będą przetwarzane przez Podmiot przetwarzający wyłącznie w celu realizacji umowy głównej w zakresie świadczenia usług tymczasowego schronienia dla osób bezdomnych z terenu Gminy Ożarów </w:t>
        <w:br/>
      </w:r>
      <w:bookmarkStart w:id="0" w:name="_GoBack"/>
      <w:bookmarkEnd w:id="0"/>
      <w:r>
        <w:rPr>
          <w:rFonts w:cs="Calibri" w:ascii="Calibri" w:hAnsi="Calibri" w:asciiTheme="minorHAnsi" w:cstheme="minorHAnsi" w:hAnsiTheme="minorHAnsi"/>
          <w:color w:val="000000"/>
        </w:rPr>
        <w:t>od grudnia 2024 do listopada 2025</w:t>
      </w:r>
      <w:r>
        <w:rPr>
          <w:rFonts w:cs="Calibri" w:ascii="Calibri" w:hAnsi="Calibri" w:asciiTheme="minorHAnsi" w:cstheme="minorHAnsi" w:hAnsiTheme="minorHAnsi"/>
          <w:color w:val="000000"/>
        </w:rPr>
        <w:t xml:space="preserve"> r.</w:t>
      </w:r>
    </w:p>
    <w:p>
      <w:pPr>
        <w:pStyle w:val="Standard"/>
        <w:spacing w:lineRule="auto" w:line="240" w:before="57" w:after="57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3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Obowiązki podmiotu przetwarzającego</w:t>
      </w:r>
    </w:p>
    <w:p>
      <w:pPr>
        <w:pStyle w:val="ListParagraph"/>
        <w:numPr>
          <w:ilvl w:val="0"/>
          <w:numId w:val="24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Podmiot przetwarzający zobowiązuje się, przy przetwarzaniu powierzonych danych osobowych, do ich zabezpieczenia poprzez stosowanie odpowiednich środków technicznych </w:t>
        <w:br/>
        <w:t>i organizacyjnych zapewniających adekwatny stopień bezpieczeństwa odpowiadający ryzyku związanym z przetwarzaniem danych osobowych, o których mowa w art. 32 Rozporządzenia.</w:t>
      </w:r>
    </w:p>
    <w:p>
      <w:pPr>
        <w:pStyle w:val="ListParagraph"/>
        <w:numPr>
          <w:ilvl w:val="0"/>
          <w:numId w:val="25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zobowiązuje się dołożyć należytej staranności przy przetwarzaniu powierzonych danych osobowych.</w:t>
      </w:r>
    </w:p>
    <w:p>
      <w:pPr>
        <w:pStyle w:val="ListParagraph"/>
        <w:numPr>
          <w:ilvl w:val="0"/>
          <w:numId w:val="26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Podmiot przetwarzający zobowiązuje się do nadania upoważnień do przetwarzania danych osobowych wszystkim osobom, które będą przetwarzały powierzone dane w celu realizacji niniejszej umowy.  </w:t>
      </w:r>
    </w:p>
    <w:p>
      <w:pPr>
        <w:pStyle w:val="ListParagraph"/>
        <w:numPr>
          <w:ilvl w:val="0"/>
          <w:numId w:val="27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zobowiązuje się zapewnić zachowanie w tajemnicy</w:t>
        <w:br/>
        <w:t>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>
      <w:pPr>
        <w:pStyle w:val="ListParagraph"/>
        <w:numPr>
          <w:ilvl w:val="0"/>
          <w:numId w:val="28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po zakończeniu świadczenia usług związanych</w:t>
        <w:br/>
        <w:t>z przetwarzaniem usuwa wszelkie dane osobowe oraz usuwa wszelkie ich istniejące kopie, chyba że przepisy obowiązujące nakazują przechowywanie danych osobowych.</w:t>
      </w:r>
    </w:p>
    <w:p>
      <w:pPr>
        <w:pStyle w:val="ListParagraph"/>
        <w:numPr>
          <w:ilvl w:val="0"/>
          <w:numId w:val="29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miarę możliwości Podmiot przetwarzający pomaga Administratorowi</w:t>
        <w:br/>
        <w:t>w niezbędnym zakresie wywiązywać się z obowiązku odpowiadania na żądania osoby, której dane dotyczą oraz wywiązywania się z obowiązków określonych w art. 32-36 Rozporządzenia.</w:t>
      </w:r>
    </w:p>
    <w:p>
      <w:pPr>
        <w:pStyle w:val="ListParagraph"/>
        <w:numPr>
          <w:ilvl w:val="0"/>
          <w:numId w:val="30"/>
        </w:numPr>
        <w:tabs>
          <w:tab w:val="clear" w:pos="708"/>
          <w:tab w:val="left" w:pos="1167" w:leader="none"/>
        </w:tabs>
        <w:spacing w:lineRule="auto" w:line="240"/>
        <w:ind w:left="576" w:hanging="56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po stwierdzeniu naruszenia ochrony danych osobowych bez zbędnej zwłoki zgłasza je Administratorowi w ciągu 24 godzin.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4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Prawo kontroli</w:t>
      </w:r>
    </w:p>
    <w:p>
      <w:pPr>
        <w:pStyle w:val="ListParagraph"/>
        <w:numPr>
          <w:ilvl w:val="0"/>
          <w:numId w:val="31"/>
        </w:numPr>
        <w:tabs>
          <w:tab w:val="clear" w:pos="708"/>
          <w:tab w:val="left" w:pos="1170" w:leader="none"/>
        </w:tabs>
        <w:spacing w:lineRule="auto" w:line="240"/>
        <w:ind w:left="592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Administrator danych zgodnie z art. 28 ust. 3 pkt h) Rozporządzenia ma prawo kontroli, czy środki zastosowane przez Podmiot przetwarzający przy przetwarzaniu i zabezpieczeniu powierzonych danych osobowych spełniają postanowienia umowy.</w:t>
      </w:r>
    </w:p>
    <w:p>
      <w:pPr>
        <w:pStyle w:val="ListParagraph"/>
        <w:numPr>
          <w:ilvl w:val="0"/>
          <w:numId w:val="32"/>
        </w:numPr>
        <w:tabs>
          <w:tab w:val="clear" w:pos="708"/>
          <w:tab w:val="left" w:pos="1170" w:leader="none"/>
        </w:tabs>
        <w:spacing w:lineRule="auto" w:line="240"/>
        <w:ind w:left="592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Administrator danych realizować będzie prawo kontroli w godzinach pracy Podmiotu przetwarzającego i z minimum siedmiodniowym jego uprzedzeniem.</w:t>
      </w:r>
    </w:p>
    <w:p>
      <w:pPr>
        <w:pStyle w:val="ListParagraph"/>
        <w:numPr>
          <w:ilvl w:val="0"/>
          <w:numId w:val="33"/>
        </w:numPr>
        <w:tabs>
          <w:tab w:val="clear" w:pos="708"/>
          <w:tab w:val="left" w:pos="1170" w:leader="none"/>
        </w:tabs>
        <w:spacing w:lineRule="auto" w:line="240"/>
        <w:ind w:left="592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zobowiązuje się do usunięcia uchybień stwierdzonych podczas kontroli w terminie wskazanym przez Administratora danych nie dłuższym niż 7 dni.</w:t>
      </w:r>
    </w:p>
    <w:p>
      <w:pPr>
        <w:pStyle w:val="ListParagraph"/>
        <w:numPr>
          <w:ilvl w:val="0"/>
          <w:numId w:val="34"/>
        </w:numPr>
        <w:tabs>
          <w:tab w:val="clear" w:pos="708"/>
          <w:tab w:val="left" w:pos="1170" w:leader="none"/>
        </w:tabs>
        <w:spacing w:lineRule="auto" w:line="240"/>
        <w:ind w:left="592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udostępnia Administratorowi wszelkie informacje niezbędne</w:t>
        <w:br/>
        <w:t>do wykazania spełnienia obowiązków określonych w art. 28 Rozporządzenia.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§ 5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Odpowiedzialność Podmiotu przetwarzającego</w:t>
      </w:r>
    </w:p>
    <w:p>
      <w:pPr>
        <w:pStyle w:val="ListParagraph"/>
        <w:numPr>
          <w:ilvl w:val="0"/>
          <w:numId w:val="35"/>
        </w:numPr>
        <w:tabs>
          <w:tab w:val="clear" w:pos="708"/>
          <w:tab w:val="left" w:pos="1142" w:leader="none"/>
        </w:tabs>
        <w:spacing w:lineRule="auto" w:line="240"/>
        <w:ind w:left="592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Podmiot przetwarzający jest odpowiedzialny za udostępnienie lub wykorzystanie danych osobowych niezgodnie z treścią umowy, a w szczególności za udostępnienie powierzonych </w:t>
        <w:br/>
        <w:t>do przetwarzania danych osobowych osobom nieupoważnionym.</w:t>
      </w:r>
    </w:p>
    <w:p>
      <w:pPr>
        <w:pStyle w:val="ListParagraph"/>
        <w:numPr>
          <w:ilvl w:val="0"/>
          <w:numId w:val="36"/>
        </w:numPr>
        <w:tabs>
          <w:tab w:val="clear" w:pos="708"/>
          <w:tab w:val="left" w:pos="1142" w:leader="none"/>
        </w:tabs>
        <w:spacing w:lineRule="auto" w:line="240"/>
        <w:ind w:left="592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danych osobowych określonych </w:t>
        <w:br/>
        <w:t xml:space="preserve">w umowie, o jakiejkolwiek decyzji administracyjnej lub orzeczeniu dotyczącym przetwarzania tych danych, skierowanych do Podmiotu przetwarzającego, a także o wszelkich planowanych, o ile są wiadome, lub realizowanych kontrolach i inspekcjach dotyczących przetwarzania </w:t>
        <w:br/>
        <w:t>w Podmiocie przetwarzającym tych danych osobowych, w szczególności prowadzonych przez inspektorów upoważnionych przez Prezesa Urzędu Ochrony Danych Osobowych. Niniejszy ustęp dotyczy wyłącznie danych osobowych powierzonych przez Administratora danych.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6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Czas obowiązywania umowy</w:t>
      </w:r>
    </w:p>
    <w:p>
      <w:pPr>
        <w:pStyle w:val="ListParagraph"/>
        <w:spacing w:lineRule="auto" w:line="24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Niniejsza umowa zostaje zawarta w dniu podpisania umowy głównej i obowiązuje w trakcie jej trwania  tj. od dnia ……………….. r. do dnia …………………… r.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7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Rozwiązanie umowy</w:t>
      </w:r>
    </w:p>
    <w:p>
      <w:pPr>
        <w:pStyle w:val="ListParagraph"/>
        <w:spacing w:lineRule="auto" w:line="240"/>
        <w:ind w:left="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Administrator danych może rozwiązać niniejszą umowę ze skutkiem natychmiastowym gdy:</w:t>
      </w:r>
    </w:p>
    <w:p>
      <w:pPr>
        <w:pStyle w:val="ListParagraph"/>
        <w:numPr>
          <w:ilvl w:val="0"/>
          <w:numId w:val="37"/>
        </w:numPr>
        <w:spacing w:lineRule="auto" w:line="240"/>
        <w:ind w:left="72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pomimo zobowiązania go do usunięcia uchybień stwierdzonych podczas kontroli nie usunie ich w wyznaczonym terminie,</w:t>
      </w:r>
    </w:p>
    <w:p>
      <w:pPr>
        <w:pStyle w:val="ListParagraph"/>
        <w:numPr>
          <w:ilvl w:val="0"/>
          <w:numId w:val="38"/>
        </w:numPr>
        <w:spacing w:lineRule="auto" w:line="240"/>
        <w:ind w:left="72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przetwarza dane osobowe w sposób niezgodny z umową,</w:t>
      </w:r>
    </w:p>
    <w:p>
      <w:pPr>
        <w:pStyle w:val="ListParagraph"/>
        <w:numPr>
          <w:ilvl w:val="0"/>
          <w:numId w:val="39"/>
        </w:numPr>
        <w:spacing w:lineRule="auto" w:line="240"/>
        <w:ind w:left="720" w:hanging="60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powierzył przetwarzanie danych osobowych innemu podmiotowi bez zgody Administratora danych,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8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Zasady zachowania poufności</w:t>
      </w:r>
    </w:p>
    <w:p>
      <w:pPr>
        <w:pStyle w:val="ListParagraph"/>
        <w:numPr>
          <w:ilvl w:val="0"/>
          <w:numId w:val="40"/>
        </w:numPr>
        <w:tabs>
          <w:tab w:val="clear" w:pos="708"/>
          <w:tab w:val="left" w:pos="1200" w:leader="none"/>
        </w:tabs>
        <w:spacing w:lineRule="auto" w:line="240"/>
        <w:ind w:left="600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zobowiązuje się do zachowania w tajemnicy wszelkich informacji, danych, materiałów, dokumentów i danych osobowych otrzymanych od Administratora danych i od współpracujących z nim osób oraz danych uzyskanych w jakikolwiek inny sposób, zamierzony czy przypadkowy w formie ustnej, pisemnej lub elektronicznej („dane poufne”).</w:t>
      </w:r>
    </w:p>
    <w:p>
      <w:pPr>
        <w:pStyle w:val="ListParagraph"/>
        <w:numPr>
          <w:ilvl w:val="0"/>
          <w:numId w:val="41"/>
        </w:numPr>
        <w:tabs>
          <w:tab w:val="clear" w:pos="708"/>
          <w:tab w:val="left" w:pos="1200" w:leader="none"/>
        </w:tabs>
        <w:spacing w:lineRule="auto" w:line="240"/>
        <w:ind w:left="600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Podmiot przetwarzający oświadcza, że w związku ze zobowiązaniem do zachowania w tajemnicy danych poufnych nie będą one wykorzystywane, ujawniane ani udostępniane bez pisemnej zgody Administratora danych w innym celu niż wykonanie Umowy, chyba że konieczność ujawnienia posiadanych informacji wynika z obowiązujących przepisów prawa lub Umowy.</w:t>
      </w:r>
    </w:p>
    <w:p>
      <w:pPr>
        <w:pStyle w:val="Standard"/>
        <w:spacing w:lineRule="auto" w:line="240" w:before="960" w:after="16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§ 9</w:t>
      </w:r>
    </w:p>
    <w:p>
      <w:pPr>
        <w:pStyle w:val="Standard"/>
        <w:spacing w:lineRule="auto" w:line="240"/>
        <w:jc w:val="center"/>
        <w:rPr>
          <w:rFonts w:ascii="Calibri" w:hAnsi="Calibri" w:cs="Calibri" w:asciiTheme="minorHAnsi" w:cstheme="minorHAnsi" w:hAnsiTheme="minorHAnsi"/>
          <w:b/>
        </w:rPr>
      </w:pPr>
      <w:r>
        <w:rPr>
          <w:rFonts w:cs="Calibri" w:ascii="Calibri" w:hAnsi="Calibri" w:asciiTheme="minorHAnsi" w:cstheme="minorHAnsi" w:hAnsiTheme="minorHAnsi"/>
          <w:b/>
        </w:rPr>
        <w:t>Postanowienia końcowe</w:t>
      </w:r>
    </w:p>
    <w:p>
      <w:pPr>
        <w:pStyle w:val="ListParagraph"/>
        <w:numPr>
          <w:ilvl w:val="0"/>
          <w:numId w:val="42"/>
        </w:numPr>
        <w:tabs>
          <w:tab w:val="clear" w:pos="708"/>
          <w:tab w:val="left" w:pos="1200" w:leader="none"/>
        </w:tabs>
        <w:spacing w:lineRule="auto" w:line="240"/>
        <w:ind w:left="600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Umowa została sporządzona w trzech jednobrzmiących egzemplarzach, dwa dla Administratora danych, jeden dla Podmiotu przetwarzającego.</w:t>
      </w:r>
    </w:p>
    <w:p>
      <w:pPr>
        <w:pStyle w:val="ListParagraph"/>
        <w:numPr>
          <w:ilvl w:val="0"/>
          <w:numId w:val="43"/>
        </w:numPr>
        <w:tabs>
          <w:tab w:val="clear" w:pos="708"/>
          <w:tab w:val="left" w:pos="1200" w:leader="none"/>
        </w:tabs>
        <w:spacing w:lineRule="auto" w:line="240"/>
        <w:ind w:left="600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W sprawach nieuregulowanych zastosowanie będą miały przepisy Kodeksu cywilnego oraz Rozporządzenia.</w:t>
      </w:r>
    </w:p>
    <w:p>
      <w:pPr>
        <w:pStyle w:val="ListParagraph"/>
        <w:numPr>
          <w:ilvl w:val="0"/>
          <w:numId w:val="44"/>
        </w:numPr>
        <w:tabs>
          <w:tab w:val="clear" w:pos="708"/>
          <w:tab w:val="left" w:pos="1200" w:leader="none"/>
        </w:tabs>
        <w:spacing w:lineRule="auto" w:line="240"/>
        <w:ind w:left="600" w:hanging="592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Sądem właściwym dla rozpatrzenia sporów wynikających z niniejszej umowy będzie sąd właściwy Administratora danych.</w:t>
      </w:r>
    </w:p>
    <w:p>
      <w:pPr>
        <w:pStyle w:val="Standard"/>
        <w:spacing w:lineRule="auto" w:line="240" w:before="0" w:after="160"/>
        <w:jc w:val="center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  <w:b/>
        </w:rPr>
        <w:t>Podmiot przetwarzający</w:t>
        <w:tab/>
        <w:tab/>
        <w:tab/>
        <w:tab/>
        <w:tab/>
        <w:t>Administrator danych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Calibri">
    <w:altName w:val=" Arial"/>
    <w:charset w:val="ee"/>
    <w:family w:val="roman"/>
    <w:pitch w:val="variable"/>
  </w:font>
  <w:font w:name="Calibri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i w:val="false"/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i w:val="false"/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4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i w:val="false"/>
        <w:b w:val="fals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7">
    <w:lvl w:ilvl="0">
      <w:start w:val="1"/>
      <w:numFmt w:val="decimal"/>
      <w:lvlText w:val="%1."/>
      <w:lvlJc w:val="left"/>
      <w:pPr>
        <w:tabs>
          <w:tab w:val="num" w:pos="0"/>
        </w:tabs>
        <w:ind w:left="1440" w:hanging="589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8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10">
    <w:lvl w:ilvl="0">
      <w:start w:val="1"/>
      <w:numFmt w:val="decimal"/>
      <w:lvlText w:val="%1."/>
      <w:lvlJc w:val="left"/>
      <w:pPr>
        <w:tabs>
          <w:tab w:val="num" w:pos="0"/>
        </w:tabs>
        <w:ind w:left="1440" w:hanging="589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11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i w:val="false"/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12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i w:val="false"/>
        <w:b w:val="false"/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b w:val="false"/>
        <w:bCs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840" w:hanging="180"/>
      </w:pPr>
      <w:rPr/>
    </w:lvl>
  </w:abstractNum>
  <w:abstractNum w:abstractNumId="14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sz w:val="24"/>
        <w:i w:val="false"/>
        <w:b w:val="false"/>
        <w:szCs w:val="24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15">
    <w:lvl w:ilvl="0">
      <w:start w:val="1"/>
      <w:numFmt w:val="decimal"/>
      <w:lvlText w:val="%1."/>
      <w:lvlJc w:val="left"/>
      <w:pPr>
        <w:tabs>
          <w:tab w:val="num" w:pos="0"/>
        </w:tabs>
        <w:ind w:left="949" w:hanging="589"/>
      </w:pPr>
      <w:rPr>
        <w:i w:val="false"/>
        <w:b w:val="false"/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/>
    </w:lvl>
  </w:abstractNum>
  <w:abstractNum w:abstractNumId="1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8"/>
    <w:lvlOverride w:ilvl="0">
      <w:startOverride w:val="1"/>
    </w:lvlOverride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8"/>
  </w:num>
  <w:num w:numId="23">
    <w:abstractNumId w:val="8"/>
  </w:num>
  <w:num w:numId="24">
    <w:abstractNumId w:val="10"/>
    <w:lvlOverride w:ilvl="0">
      <w:startOverride w:val="1"/>
    </w:lvlOverride>
  </w:num>
  <w:num w:numId="25">
    <w:abstractNumId w:val="10"/>
  </w:num>
  <w:num w:numId="26">
    <w:abstractNumId w:val="10"/>
  </w:num>
  <w:num w:numId="27">
    <w:abstractNumId w:val="10"/>
  </w:num>
  <w:num w:numId="28">
    <w:abstractNumId w:val="10"/>
  </w:num>
  <w:num w:numId="29">
    <w:abstractNumId w:val="10"/>
  </w:num>
  <w:num w:numId="30">
    <w:abstractNumId w:val="10"/>
  </w:num>
  <w:num w:numId="31">
    <w:abstractNumId w:val="11"/>
    <w:lvlOverride w:ilvl="0">
      <w:startOverride w:val="1"/>
    </w:lvlOverride>
  </w:num>
  <w:num w:numId="32">
    <w:abstractNumId w:val="11"/>
  </w:num>
  <w:num w:numId="33">
    <w:abstractNumId w:val="11"/>
  </w:num>
  <w:num w:numId="34">
    <w:abstractNumId w:val="11"/>
  </w:num>
  <w:num w:numId="35">
    <w:abstractNumId w:val="12"/>
    <w:lvlOverride w:ilvl="0">
      <w:startOverride w:val="1"/>
    </w:lvlOverride>
  </w:num>
  <w:num w:numId="36">
    <w:abstractNumId w:val="12"/>
  </w:num>
  <w:num w:numId="37">
    <w:abstractNumId w:val="13"/>
    <w:lvlOverride w:ilvl="0">
      <w:startOverride w:val="1"/>
    </w:lvlOverride>
  </w:num>
  <w:num w:numId="38">
    <w:abstractNumId w:val="13"/>
  </w:num>
  <w:num w:numId="39">
    <w:abstractNumId w:val="13"/>
  </w:num>
  <w:num w:numId="40">
    <w:abstractNumId w:val="14"/>
    <w:lvlOverride w:ilvl="0">
      <w:startOverride w:val="1"/>
    </w:lvlOverride>
  </w:num>
  <w:num w:numId="41">
    <w:abstractNumId w:val="14"/>
  </w:num>
  <w:num w:numId="42">
    <w:abstractNumId w:val="15"/>
    <w:lvlOverride w:ilvl="0">
      <w:startOverride w:val="1"/>
    </w:lvlOverride>
  </w:num>
  <w:num w:numId="43">
    <w:abstractNumId w:val="15"/>
  </w:num>
  <w:num w:numId="44">
    <w:abstractNumId w:val="15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" w:cs="Mangal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Times New Roman" w:hAnsi="Times New Roman" w:cs="Times New Roman"/>
      <w:b w:val="false"/>
      <w:i w:val="false"/>
      <w:sz w:val="24"/>
      <w:szCs w:val="24"/>
    </w:rPr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0" w:customStyle="1">
    <w:name w:val="WW8Num2z0"/>
    <w:qFormat/>
    <w:rPr>
      <w:rFonts w:ascii="Times New Roman" w:hAnsi="Times New Roman" w:cs="Times New Roman"/>
      <w:b w:val="false"/>
      <w:i w:val="false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>
      <w:rFonts w:ascii="Times New Roman" w:hAnsi="Times New Roman" w:cs="Times New Roman"/>
      <w:b w:val="false"/>
      <w:i w:val="false"/>
    </w:rPr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b w:val="false"/>
      <w:bCs w:val="false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0" w:customStyle="1">
    <w:name w:val="WW8Num5z0"/>
    <w:qFormat/>
    <w:rPr>
      <w:rFonts w:ascii="Times New Roman" w:hAnsi="Times New Roman" w:cs="Times New Roman"/>
      <w:b w:val="false"/>
      <w:i w:val="false"/>
      <w:sz w:val="24"/>
      <w:szCs w:val="24"/>
    </w:rPr>
  </w:style>
  <w:style w:type="character" w:styleId="WW8Num6z0" w:customStyle="1">
    <w:name w:val="WW8Num6z0"/>
    <w:qFormat/>
    <w:rPr>
      <w:rFonts w:ascii="Times New Roman" w:hAnsi="Times New Roman" w:cs="Times New Roman"/>
      <w:b w:val="false"/>
      <w:i w:val="false"/>
    </w:rPr>
  </w:style>
  <w:style w:type="character" w:styleId="WW8Num7z0" w:customStyle="1">
    <w:name w:val="WW8Num7z0"/>
    <w:qFormat/>
    <w:rPr>
      <w:rFonts w:ascii="Times New Roman" w:hAnsi="Times New Roman" w:cs="Times New Roman"/>
      <w:b w:val="false"/>
      <w:i w:val="false"/>
      <w:sz w:val="24"/>
      <w:szCs w:val="24"/>
    </w:rPr>
  </w:style>
  <w:style w:type="character" w:styleId="WW8Num8z0" w:customStyle="1">
    <w:name w:val="WW8Num8z0"/>
    <w:qFormat/>
    <w:rPr>
      <w:rFonts w:ascii="Times New Roman" w:hAnsi="Times New Roman" w:cs="Times New Roman"/>
      <w:b w:val="false"/>
      <w:i w:val="false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/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0" w:customStyle="1">
    <w:name w:val="WW8Num9z0"/>
    <w:qFormat/>
    <w:rPr/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/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1" w:customStyle="1">
    <w:name w:val="WW8Num6z1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Znakinumeracji" w:customStyle="1">
    <w:name w:val="Znaki numeracji"/>
    <w:qFormat/>
    <w:rPr/>
  </w:style>
  <w:style w:type="character" w:styleId="TekstdymkaZnak" w:customStyle="1">
    <w:name w:val="Tekst dymka Znak"/>
    <w:basedOn w:val="DefaultParagraphFont"/>
    <w:qFormat/>
    <w:rPr>
      <w:rFonts w:ascii="Segoe UI" w:hAnsi="Segoe UI"/>
      <w:sz w:val="18"/>
      <w:szCs w:val="16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xtbody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true"/>
      <w:bidi w:val="0"/>
      <w:spacing w:lineRule="auto" w:line="247" w:before="0" w:after="160"/>
      <w:jc w:val="left"/>
      <w:textAlignment w:val="baseline"/>
    </w:pPr>
    <w:rPr>
      <w:rFonts w:ascii="Calibri, Arial" w:hAnsi="Calibri, Arial" w:eastAsia="SimSun, 宋体" w:cs="Mangal"/>
      <w:color w:val="auto"/>
      <w:kern w:val="2"/>
      <w:sz w:val="22"/>
      <w:szCs w:val="22"/>
      <w:lang w:bidi="ar-SA" w:val="pl-PL" w:eastAsia="zh-CN"/>
    </w:rPr>
  </w:style>
  <w:style w:type="paragraph" w:styleId="Textbody" w:customStyle="1">
    <w:name w:val="Text body"/>
    <w:basedOn w:val="Standard"/>
    <w:qFormat/>
    <w:pPr>
      <w:spacing w:before="0" w:after="120"/>
    </w:pPr>
    <w:rPr/>
  </w:style>
  <w:style w:type="paragraph" w:styleId="Caption">
    <w:name w:val="caption"/>
    <w:basedOn w:val="Standard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ListParagraph">
    <w:name w:val="List Paragraph"/>
    <w:basedOn w:val="Standard"/>
    <w:qFormat/>
    <w:pPr>
      <w:ind w:left="720" w:hanging="0"/>
    </w:pPr>
    <w:rPr/>
  </w:style>
  <w:style w:type="paragraph" w:styleId="BalloonText">
    <w:name w:val="Balloon Text"/>
    <w:basedOn w:val="Normal"/>
    <w:qFormat/>
    <w:pPr/>
    <w:rPr>
      <w:rFonts w:ascii="Segoe UI" w:hAnsi="Segoe UI"/>
      <w:sz w:val="18"/>
      <w:szCs w:val="16"/>
    </w:rPr>
  </w:style>
  <w:style w:type="numbering" w:styleId="NoList" w:default="1">
    <w:name w:val="No List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Application>LibreOffice/7.5.4.2$Windows_X86_64 LibreOffice_project/36ccfdc35048b057fd9854c757a8b67ec53977b6</Application>
  <AppVersion>15.0000</AppVersion>
  <Pages>4</Pages>
  <Words>1050</Words>
  <Characters>7231</Characters>
  <CharactersWithSpaces>8236</CharactersWithSpaces>
  <Paragraphs>58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2021-11-29T12:59:00Z</dcterms:created>
  <dc:creator>DKaczmarska</dc:creator>
  <dc:description/>
  <dc:language>pl-PL</dc:language>
  <cp:lastModifiedBy/>
  <cp:lastPrinted>2021-12-01T10:31:00Z</cp:lastPrinted>
  <dcterms:modified xsi:type="dcterms:W3CDTF">2024-11-21T09:30:46Z</dcterms:modified>
  <cp:revision>9</cp:revision>
  <dc:subject/>
  <dc:title>Umowa powierzenia przetwarzania danych osobowych Nr 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