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8CFD5" w14:textId="6EAF9A77" w:rsidR="00641A87" w:rsidRDefault="00641A87" w:rsidP="00641A87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641A8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Załącznik nr 1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B</w:t>
      </w:r>
      <w:r w:rsidRPr="00641A8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do SWZ-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br/>
      </w:r>
      <w:r w:rsidRPr="00641A8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opis przedmiotu zamówienia dla zadania nr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2</w:t>
      </w:r>
    </w:p>
    <w:p w14:paraId="576DB8CA" w14:textId="3CF8C275" w:rsidR="00323C7F" w:rsidRPr="007041A2" w:rsidRDefault="00323C7F" w:rsidP="00323C7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7041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SZCZEGÓŁOWY OPIS PRZEDMIOTU ZAMÓWIENIA</w:t>
      </w:r>
    </w:p>
    <w:p w14:paraId="27570A8E" w14:textId="77777777" w:rsidR="00323C7F" w:rsidRDefault="00323C7F" w:rsidP="00323C7F">
      <w:pPr>
        <w:suppressAutoHyphens/>
        <w:spacing w:after="0" w:line="240" w:lineRule="auto"/>
        <w:ind w:left="720" w:hanging="360"/>
        <w:jc w:val="both"/>
      </w:pPr>
    </w:p>
    <w:p w14:paraId="513CB603" w14:textId="77777777" w:rsidR="00323C7F" w:rsidRPr="00323C7F" w:rsidRDefault="00323C7F" w:rsidP="00323C7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Pojazd o </w:t>
      </w: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>DMC do 3,5 t, przystosowany do ruchu prawostronnego</w:t>
      </w:r>
    </w:p>
    <w:p w14:paraId="211F756C" w14:textId="77777777" w:rsidR="00323C7F" w:rsidRPr="00631282" w:rsidRDefault="00323C7F" w:rsidP="00323C7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>Rok Produkcji min. 201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8</w:t>
      </w:r>
    </w:p>
    <w:p w14:paraId="4EE86C07" w14:textId="77777777" w:rsidR="00323C7F" w:rsidRPr="00631282" w:rsidRDefault="00323C7F" w:rsidP="00323C7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Norma emisji spalin Euro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</w:p>
    <w:p w14:paraId="4585206F" w14:textId="77777777" w:rsidR="00323C7F" w:rsidRPr="00631282" w:rsidRDefault="00323C7F" w:rsidP="00323C7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282">
        <w:rPr>
          <w:rFonts w:ascii="Times New Roman" w:eastAsia="Calibri" w:hAnsi="Times New Roman" w:cs="Times New Roman"/>
          <w:sz w:val="24"/>
          <w:szCs w:val="24"/>
        </w:rPr>
        <w:t>Pojazd zarejestrowany na terenie RP (co najmniej rejestracja próbna)</w:t>
      </w:r>
    </w:p>
    <w:p w14:paraId="1F3A1EA3" w14:textId="77777777" w:rsidR="00323C7F" w:rsidRPr="00631282" w:rsidRDefault="00323C7F" w:rsidP="00323C7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282">
        <w:rPr>
          <w:rFonts w:ascii="Times New Roman" w:eastAsia="Calibri" w:hAnsi="Times New Roman" w:cs="Times New Roman"/>
          <w:sz w:val="24"/>
          <w:szCs w:val="24"/>
        </w:rPr>
        <w:t>Przebieg pojazdu max. 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631282">
        <w:rPr>
          <w:rFonts w:ascii="Times New Roman" w:eastAsia="Calibri" w:hAnsi="Times New Roman" w:cs="Times New Roman"/>
          <w:sz w:val="24"/>
          <w:szCs w:val="24"/>
        </w:rPr>
        <w:t>0 000km</w:t>
      </w:r>
    </w:p>
    <w:p w14:paraId="13B624AA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Pojemność skokowa silnika min.1900 cm</w:t>
      </w:r>
      <w:r w:rsidRPr="006312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maks. 2400 cm</w:t>
      </w:r>
      <w:r w:rsidRPr="006312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rodzaj paliwa – olej napędowy</w:t>
      </w:r>
    </w:p>
    <w:p w14:paraId="4DA9523E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Kolor nadwozia – biały</w:t>
      </w:r>
    </w:p>
    <w:p w14:paraId="73C4EF1C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Długość całkowita min 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00mm max 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00mm</w:t>
      </w:r>
    </w:p>
    <w:p w14:paraId="6515F629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Rozstaw osi max 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00mm</w:t>
      </w:r>
    </w:p>
    <w:p w14:paraId="16917FCE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Moc silnika – min.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 KM</w:t>
      </w:r>
    </w:p>
    <w:p w14:paraId="66E0AD71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Napęd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dwie osie</w:t>
      </w:r>
    </w:p>
    <w:p w14:paraId="546ABD50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Zabudowa skrzyniowa z trzystronnym wywrotem z możliwością zamontowania siatki do zabezpieczenia ładunku. Zamawiający dopuszcza mniejszą ładowność tak aby nie przekroczyć masy całkowitej 3,5 tony</w:t>
      </w:r>
    </w:p>
    <w:p w14:paraId="1DED8A2B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Ilość miejsc siedzących (razem z kierowcą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) - 3</w:t>
      </w:r>
    </w:p>
    <w:p w14:paraId="3CDA60DF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ABS</w:t>
      </w:r>
    </w:p>
    <w:p w14:paraId="20C32F45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Wspomaganie kierownicy</w:t>
      </w:r>
    </w:p>
    <w:p w14:paraId="7AF91EE3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Szyby przednie sterowane elektrycznie</w:t>
      </w:r>
    </w:p>
    <w:p w14:paraId="4222ECD7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Lusterka boczne regulowane elektrycznie </w:t>
      </w:r>
    </w:p>
    <w:p w14:paraId="50E4D00B" w14:textId="77777777" w:rsidR="00323C7F" w:rsidRPr="00631282" w:rsidRDefault="00323C7F" w:rsidP="00323C7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sz w:val="24"/>
          <w:szCs w:val="24"/>
        </w:rPr>
        <w:t>Oświetlenie zewnętrzne zgodne z przepisami Kodeksu Ruchu Drogowego</w:t>
      </w:r>
    </w:p>
    <w:p w14:paraId="750E0AF6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Klimatyzacja </w:t>
      </w:r>
    </w:p>
    <w:p w14:paraId="36C77ED2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Gniazdo 12V do podłączenia akcesoriów</w:t>
      </w:r>
    </w:p>
    <w:p w14:paraId="1E591715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Radio </w:t>
      </w:r>
    </w:p>
    <w:p w14:paraId="5AD73D78" w14:textId="77777777" w:rsidR="00323C7F" w:rsidRPr="00631282" w:rsidRDefault="00323C7F" w:rsidP="00323C7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Podłoga w części ładunkowej wykończona  materiałem trudnościeralnym (blacha, tworzywa sztuczne) </w:t>
      </w:r>
    </w:p>
    <w:p w14:paraId="0E5E1151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Zamontowane nadkola kół przednich i tylnych</w:t>
      </w:r>
    </w:p>
    <w:p w14:paraId="49CB1968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Zamontowane osłony przeciw błotne kół przednich i tylnych</w:t>
      </w:r>
    </w:p>
    <w:p w14:paraId="0F9A817A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Zbiornik paliwa min 55l.</w:t>
      </w:r>
    </w:p>
    <w:p w14:paraId="3565DEDE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Komplet dokumentów o dopuszczeniu do ruchu po drogach publicznych oraz niezbędnych do rejestracji pojazdu</w:t>
      </w:r>
    </w:p>
    <w:p w14:paraId="2023B14F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mechaniczna min. 6 miesięcy bez limitu kilometrów</w:t>
      </w:r>
    </w:p>
    <w:p w14:paraId="1455E231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Serwis gwarancyjny w odległości max 100km od siedziby Spółki</w:t>
      </w:r>
    </w:p>
    <w:p w14:paraId="3DD33802" w14:textId="77777777" w:rsidR="00323C7F" w:rsidRPr="00631282" w:rsidRDefault="00323C7F" w:rsidP="00323C7F">
      <w:pPr>
        <w:numPr>
          <w:ilvl w:val="0"/>
          <w:numId w:val="2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Pojazd musi spełniać wymagania polskich przepisów o ruchu drogowym i być  dopuszczony do poruszania się po drogach publicznych, zgodnie z ustawą z dnia 20 czerwca 1997r. Prawo o ruchu  drogowym  (Dz. U. z  2020 r. poz. 110 ze zm.). Pojazd  musi  posiadać świadectwo homologacji lub inny dokument dopuszczający do ruchu oraz posiadać znaki CE i deklaracje zgodności z obowiązującymi normami i przepisami.</w:t>
      </w:r>
    </w:p>
    <w:p w14:paraId="6B188622" w14:textId="77777777" w:rsidR="00323C7F" w:rsidRPr="00631282" w:rsidRDefault="00323C7F" w:rsidP="00323C7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homologację ciężarową uprawniającą do odliczenia VAT w całości.</w:t>
      </w:r>
    </w:p>
    <w:p w14:paraId="26DEA54A" w14:textId="77777777" w:rsidR="007049BE" w:rsidRDefault="00323C7F" w:rsidP="00323C7F"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704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E22BF"/>
    <w:multiLevelType w:val="hybridMultilevel"/>
    <w:tmpl w:val="0A282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749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916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7F"/>
    <w:rsid w:val="00323C7F"/>
    <w:rsid w:val="00454178"/>
    <w:rsid w:val="0047209B"/>
    <w:rsid w:val="00641A87"/>
    <w:rsid w:val="007049BE"/>
    <w:rsid w:val="009F0052"/>
    <w:rsid w:val="00B6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B5C3D"/>
  <w15:chartTrackingRefBased/>
  <w15:docId w15:val="{C17E23C2-9978-4376-876C-5D066FD67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C7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normalny tekst,L1,Numerowanie,List Paragraph,Akapit z listą5"/>
    <w:basedOn w:val="Normalny"/>
    <w:link w:val="AkapitzlistZnak"/>
    <w:uiPriority w:val="34"/>
    <w:qFormat/>
    <w:rsid w:val="00323C7F"/>
    <w:pPr>
      <w:ind w:left="720"/>
      <w:contextualSpacing/>
    </w:pPr>
  </w:style>
  <w:style w:type="character" w:customStyle="1" w:styleId="AkapitzlistZnak">
    <w:name w:val="Akapit z listą Znak"/>
    <w:aliases w:val="CW_Lista Znak,Odstavec Znak,normalny tekst Znak,L1 Znak,Numerowanie Znak,List Paragraph Znak,Akapit z listą5 Znak"/>
    <w:link w:val="Akapitzlist"/>
    <w:uiPriority w:val="34"/>
    <w:qFormat/>
    <w:locked/>
    <w:rsid w:val="00323C7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Korwel</dc:creator>
  <cp:keywords/>
  <dc:description/>
  <cp:lastModifiedBy>zku Serwis</cp:lastModifiedBy>
  <cp:revision>3</cp:revision>
  <dcterms:created xsi:type="dcterms:W3CDTF">2024-11-20T07:10:00Z</dcterms:created>
  <dcterms:modified xsi:type="dcterms:W3CDTF">2024-11-20T09:17:00Z</dcterms:modified>
</cp:coreProperties>
</file>