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936DAF" w14:textId="39996834" w:rsidR="0043788C" w:rsidRDefault="0043788C" w:rsidP="004932B7">
      <w:pPr>
        <w:spacing w:line="100" w:lineRule="atLeast"/>
        <w:jc w:val="right"/>
        <w:rPr>
          <w:rFonts w:ascii="Calibri" w:hAnsi="Calibri" w:cs="Calibri"/>
          <w:b/>
          <w:bCs/>
          <w:sz w:val="22"/>
          <w:szCs w:val="22"/>
        </w:rPr>
      </w:pPr>
      <w:r w:rsidRPr="0043788C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FA4CAE">
        <w:rPr>
          <w:rFonts w:ascii="Calibri" w:hAnsi="Calibri" w:cs="Calibri"/>
          <w:b/>
          <w:bCs/>
          <w:sz w:val="22"/>
          <w:szCs w:val="22"/>
        </w:rPr>
        <w:t>9</w:t>
      </w:r>
      <w:r w:rsidRPr="0043788C">
        <w:rPr>
          <w:rFonts w:ascii="Calibri" w:hAnsi="Calibri" w:cs="Calibri"/>
          <w:b/>
          <w:bCs/>
          <w:sz w:val="22"/>
          <w:szCs w:val="22"/>
        </w:rPr>
        <w:t>a do SWZ</w:t>
      </w:r>
    </w:p>
    <w:p w14:paraId="42F6A630" w14:textId="77777777" w:rsidR="0043788C" w:rsidRPr="0043788C" w:rsidRDefault="0043788C" w:rsidP="0043788C">
      <w:pPr>
        <w:spacing w:line="100" w:lineRule="atLeast"/>
        <w:ind w:left="142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F69FF36" w14:textId="00F1CD83" w:rsidR="00B27630" w:rsidRPr="0043788C" w:rsidRDefault="00B27630" w:rsidP="00974DAE">
      <w:pPr>
        <w:spacing w:line="100" w:lineRule="atLeast"/>
        <w:ind w:left="142"/>
        <w:jc w:val="center"/>
        <w:rPr>
          <w:rFonts w:ascii="Calibri" w:hAnsi="Calibri" w:cs="Calibri"/>
          <w:b/>
          <w:bCs/>
          <w:color w:val="70AD47" w:themeColor="accent6"/>
          <w:u w:val="single"/>
        </w:rPr>
      </w:pPr>
      <w:r w:rsidRPr="0043788C">
        <w:rPr>
          <w:rFonts w:ascii="Calibri" w:hAnsi="Calibri" w:cs="Calibri"/>
          <w:b/>
          <w:bCs/>
          <w:color w:val="70AD47" w:themeColor="accent6"/>
          <w:u w:val="single"/>
        </w:rPr>
        <w:t>DOTYCZY WSZYSTKICH JEDNOSTEK OBJĘTYCH OCHRONĄ</w:t>
      </w:r>
      <w:r w:rsidR="0043788C" w:rsidRPr="0043788C">
        <w:rPr>
          <w:rFonts w:ascii="Calibri" w:hAnsi="Calibri" w:cs="Calibri"/>
          <w:b/>
          <w:bCs/>
          <w:color w:val="70AD47" w:themeColor="accent6"/>
          <w:u w:val="single"/>
        </w:rPr>
        <w:t xml:space="preserve"> -</w:t>
      </w:r>
      <w:r w:rsidRPr="0043788C">
        <w:rPr>
          <w:rFonts w:ascii="Calibri" w:hAnsi="Calibri" w:cs="Calibri"/>
          <w:b/>
          <w:bCs/>
          <w:color w:val="70AD47" w:themeColor="accent6"/>
          <w:u w:val="single"/>
        </w:rPr>
        <w:t>INFORMACJE DODATKOWE DO OCENY RYZYKA</w:t>
      </w:r>
    </w:p>
    <w:p w14:paraId="2FA1B571" w14:textId="69BA8FBB" w:rsidR="00B27630" w:rsidRPr="00B27630" w:rsidRDefault="00B27630" w:rsidP="00974DAE">
      <w:pPr>
        <w:spacing w:line="100" w:lineRule="atLeast"/>
        <w:ind w:left="142"/>
        <w:jc w:val="both"/>
        <w:rPr>
          <w:rFonts w:ascii="Calibri" w:hAnsi="Calibri" w:cs="Calibri"/>
          <w:b/>
          <w:bCs/>
          <w:sz w:val="18"/>
          <w:szCs w:val="18"/>
          <w:u w:val="single"/>
        </w:rPr>
      </w:pPr>
    </w:p>
    <w:p w14:paraId="6618D9E9" w14:textId="1CF25356" w:rsidR="0001386F" w:rsidRPr="00AF5519" w:rsidRDefault="0043788C" w:rsidP="00974DAE">
      <w:pPr>
        <w:spacing w:line="100" w:lineRule="atLeast"/>
        <w:ind w:left="142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AF5519">
        <w:rPr>
          <w:rFonts w:ascii="Calibri" w:hAnsi="Calibri" w:cs="Calibri"/>
          <w:b/>
          <w:bCs/>
          <w:sz w:val="22"/>
          <w:szCs w:val="22"/>
          <w:u w:val="single"/>
        </w:rPr>
        <w:t>Zamawiający potwierdza, że :</w:t>
      </w:r>
    </w:p>
    <w:p w14:paraId="1773D121" w14:textId="77777777" w:rsidR="0043788C" w:rsidRDefault="0043788C" w:rsidP="00974DAE">
      <w:pPr>
        <w:spacing w:line="100" w:lineRule="atLeast"/>
        <w:ind w:left="142"/>
        <w:jc w:val="both"/>
        <w:rPr>
          <w:rFonts w:ascii="Calibri" w:hAnsi="Calibri" w:cs="Calibri"/>
          <w:b/>
          <w:bCs/>
          <w:sz w:val="20"/>
          <w:szCs w:val="20"/>
          <w:u w:val="single"/>
        </w:rPr>
      </w:pPr>
    </w:p>
    <w:p w14:paraId="61A0F4C7" w14:textId="1ECBB836" w:rsidR="00B27630" w:rsidRPr="000D1BCC" w:rsidRDefault="00B27630" w:rsidP="00974DAE">
      <w:pPr>
        <w:numPr>
          <w:ilvl w:val="0"/>
          <w:numId w:val="5"/>
        </w:numPr>
        <w:suppressAutoHyphens w:val="0"/>
        <w:spacing w:line="360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0D1BCC">
        <w:rPr>
          <w:rFonts w:ascii="Calibri" w:hAnsi="Calibri" w:cs="Calibri"/>
          <w:sz w:val="20"/>
          <w:szCs w:val="20"/>
        </w:rPr>
        <w:t>Żadne budynki lub lokalizacje nie są lub nie będą wyłączone z użytkowania przez okres dłuższy niż 30 dni.</w:t>
      </w:r>
      <w:r w:rsidR="004932B7">
        <w:rPr>
          <w:rFonts w:ascii="Calibri" w:hAnsi="Calibri" w:cs="Calibri"/>
          <w:sz w:val="20"/>
          <w:szCs w:val="20"/>
        </w:rPr>
        <w:t xml:space="preserve"> </w:t>
      </w:r>
    </w:p>
    <w:p w14:paraId="418C609B" w14:textId="77777777" w:rsidR="00E5613E" w:rsidRDefault="00B27630" w:rsidP="004932B7">
      <w:pPr>
        <w:numPr>
          <w:ilvl w:val="0"/>
          <w:numId w:val="5"/>
        </w:numPr>
        <w:suppressAutoHyphens w:val="0"/>
        <w:spacing w:line="360" w:lineRule="auto"/>
        <w:ind w:left="142" w:firstLine="0"/>
        <w:jc w:val="both"/>
        <w:rPr>
          <w:rFonts w:ascii="Calibri" w:hAnsi="Calibri" w:cs="Calibri"/>
          <w:sz w:val="20"/>
          <w:szCs w:val="20"/>
        </w:rPr>
      </w:pPr>
      <w:r w:rsidRPr="000D1BCC">
        <w:rPr>
          <w:rFonts w:ascii="Calibri" w:hAnsi="Calibri" w:cs="Calibri"/>
          <w:sz w:val="20"/>
          <w:szCs w:val="20"/>
        </w:rPr>
        <w:t>Wśród zgłoszonych do ubezpieczenia budynków nie znajdują się pustostany</w:t>
      </w:r>
      <w:r w:rsidR="0001386F" w:rsidRPr="000D1BCC">
        <w:rPr>
          <w:rFonts w:ascii="Calibri" w:hAnsi="Calibri" w:cs="Calibri"/>
          <w:sz w:val="20"/>
          <w:szCs w:val="20"/>
        </w:rPr>
        <w:t>.</w:t>
      </w:r>
      <w:r w:rsidR="004932B7">
        <w:rPr>
          <w:rFonts w:ascii="Calibri" w:hAnsi="Calibri" w:cs="Calibri"/>
          <w:sz w:val="20"/>
          <w:szCs w:val="20"/>
        </w:rPr>
        <w:t xml:space="preserve"> </w:t>
      </w:r>
    </w:p>
    <w:p w14:paraId="02098095" w14:textId="0AC4986C" w:rsidR="008E0379" w:rsidRPr="00E5613E" w:rsidRDefault="00477943" w:rsidP="00E5613E">
      <w:pPr>
        <w:suppressAutoHyphens w:val="0"/>
        <w:spacing w:line="360" w:lineRule="auto"/>
        <w:ind w:left="142"/>
        <w:jc w:val="both"/>
        <w:rPr>
          <w:rFonts w:ascii="Calibri" w:hAnsi="Calibri" w:cs="Calibri"/>
          <w:color w:val="388600"/>
          <w:sz w:val="20"/>
          <w:szCs w:val="20"/>
        </w:rPr>
      </w:pPr>
      <w:r w:rsidRPr="00E5613E">
        <w:rPr>
          <w:rFonts w:ascii="Calibri" w:hAnsi="Calibri" w:cs="Calibri"/>
          <w:i/>
          <w:color w:val="388600"/>
          <w:sz w:val="20"/>
          <w:szCs w:val="20"/>
        </w:rPr>
        <w:t>Na chwilę obecną w 1 budynku mieszkalnym - zabytkowy LAMUS w Szpetalu Górnym (poz. 4 w wykazie budynków – UG) zostanie przeprowadzony gruntowny remont (jesteśmy w trakcie wyłaniania wykonawcy). W budynku będą utworzone sale lekcyjne i zostanie on przeznaczony na potrzeby szkoły.</w:t>
      </w:r>
    </w:p>
    <w:p w14:paraId="3D97C181" w14:textId="3B0435A8" w:rsidR="008E0379" w:rsidRPr="00AB4D71" w:rsidRDefault="0043788C" w:rsidP="00974DAE">
      <w:pPr>
        <w:numPr>
          <w:ilvl w:val="0"/>
          <w:numId w:val="5"/>
        </w:numPr>
        <w:suppressAutoHyphens w:val="0"/>
        <w:spacing w:line="360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bookmarkStart w:id="0" w:name="_Hlk88415193"/>
      <w:r>
        <w:rPr>
          <w:rFonts w:asciiTheme="minorHAnsi" w:hAnsiTheme="minorHAnsi" w:cstheme="minorHAnsi"/>
          <w:sz w:val="20"/>
          <w:szCs w:val="20"/>
        </w:rPr>
        <w:t>D</w:t>
      </w:r>
      <w:r w:rsidR="008E0379" w:rsidRPr="00AB4D71">
        <w:rPr>
          <w:rFonts w:asciiTheme="minorHAnsi" w:hAnsiTheme="minorHAnsi" w:cstheme="minorHAnsi"/>
          <w:sz w:val="20"/>
          <w:szCs w:val="20"/>
        </w:rPr>
        <w:t xml:space="preserve">o ubezpieczenia zostały zgłoszone budynki zabytkowe (podlegające ochronie konserwatorskiej) </w:t>
      </w:r>
    </w:p>
    <w:bookmarkEnd w:id="0"/>
    <w:p w14:paraId="566A3C5A" w14:textId="2B8B4912" w:rsidR="00B27630" w:rsidRPr="000D1BCC" w:rsidRDefault="00B27630" w:rsidP="00974DAE">
      <w:pPr>
        <w:numPr>
          <w:ilvl w:val="0"/>
          <w:numId w:val="5"/>
        </w:numPr>
        <w:suppressAutoHyphens w:val="0"/>
        <w:spacing w:line="360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0D1BCC">
        <w:rPr>
          <w:rFonts w:ascii="Calibri" w:hAnsi="Calibri" w:cs="Calibri"/>
          <w:sz w:val="20"/>
          <w:szCs w:val="20"/>
        </w:rPr>
        <w:t>W przedmiocie ubezpieczenia nie znajdują się tymczasowe obiekty budowlane.</w:t>
      </w:r>
      <w:r w:rsidR="0036072F" w:rsidRPr="0036072F">
        <w:rPr>
          <w:rFonts w:ascii="Calibri" w:hAnsi="Calibri" w:cs="Calibri"/>
          <w:b/>
          <w:color w:val="FF0000"/>
          <w:sz w:val="20"/>
          <w:szCs w:val="20"/>
        </w:rPr>
        <w:t xml:space="preserve"> </w:t>
      </w:r>
    </w:p>
    <w:p w14:paraId="449A1F8A" w14:textId="197F059E" w:rsidR="00B27630" w:rsidRPr="000D1BCC" w:rsidRDefault="00B27630" w:rsidP="00974DAE">
      <w:pPr>
        <w:numPr>
          <w:ilvl w:val="0"/>
          <w:numId w:val="5"/>
        </w:numPr>
        <w:suppressAutoHyphens w:val="0"/>
        <w:spacing w:line="360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0D1BCC">
        <w:rPr>
          <w:rFonts w:ascii="Calibri" w:hAnsi="Calibri" w:cs="Calibri"/>
          <w:sz w:val="20"/>
          <w:szCs w:val="20"/>
        </w:rPr>
        <w:t>Przedmiotem ubezpieczenia nie są budynki  przeznaczone do rozbiórki</w:t>
      </w:r>
      <w:r w:rsidR="00BE4D57" w:rsidRPr="000D1BCC">
        <w:rPr>
          <w:rFonts w:ascii="Calibri" w:hAnsi="Calibri" w:cs="Calibri"/>
          <w:sz w:val="20"/>
          <w:szCs w:val="20"/>
        </w:rPr>
        <w:t>.</w:t>
      </w:r>
      <w:r w:rsidR="0036072F" w:rsidRPr="0036072F">
        <w:rPr>
          <w:rFonts w:ascii="Calibri" w:hAnsi="Calibri" w:cs="Calibri"/>
          <w:b/>
          <w:color w:val="FF0000"/>
          <w:sz w:val="20"/>
          <w:szCs w:val="20"/>
        </w:rPr>
        <w:t xml:space="preserve"> </w:t>
      </w:r>
    </w:p>
    <w:p w14:paraId="67B8B89D" w14:textId="39073C37" w:rsidR="00B27630" w:rsidRPr="000D1BCC" w:rsidRDefault="00B27630" w:rsidP="00974DAE">
      <w:pPr>
        <w:numPr>
          <w:ilvl w:val="0"/>
          <w:numId w:val="5"/>
        </w:numPr>
        <w:suppressAutoHyphens w:val="0"/>
        <w:spacing w:line="360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0D1BCC">
        <w:rPr>
          <w:rFonts w:ascii="Calibri" w:hAnsi="Calibri" w:cs="Calibri"/>
          <w:sz w:val="20"/>
          <w:szCs w:val="20"/>
        </w:rPr>
        <w:t>Wszystkie przegl</w:t>
      </w:r>
      <w:r w:rsidRPr="000D1BCC">
        <w:rPr>
          <w:rFonts w:ascii="Calibri" w:eastAsia="TTE171C8D8t00" w:hAnsi="Calibri" w:cs="Calibri"/>
          <w:sz w:val="20"/>
          <w:szCs w:val="20"/>
        </w:rPr>
        <w:t>ą</w:t>
      </w:r>
      <w:r w:rsidRPr="000D1BCC">
        <w:rPr>
          <w:rFonts w:ascii="Calibri" w:hAnsi="Calibri" w:cs="Calibri"/>
          <w:sz w:val="20"/>
          <w:szCs w:val="20"/>
        </w:rPr>
        <w:t>dy zwi</w:t>
      </w:r>
      <w:r w:rsidRPr="000D1BCC">
        <w:rPr>
          <w:rFonts w:ascii="Calibri" w:eastAsia="TTE171C8D8t00" w:hAnsi="Calibri" w:cs="Calibri"/>
          <w:sz w:val="20"/>
          <w:szCs w:val="20"/>
        </w:rPr>
        <w:t>ą</w:t>
      </w:r>
      <w:r w:rsidRPr="000D1BCC">
        <w:rPr>
          <w:rFonts w:ascii="Calibri" w:hAnsi="Calibri" w:cs="Calibri"/>
          <w:sz w:val="20"/>
          <w:szCs w:val="20"/>
        </w:rPr>
        <w:t>zane ze stanem technicznym i sprawno</w:t>
      </w:r>
      <w:r w:rsidRPr="000D1BCC">
        <w:rPr>
          <w:rFonts w:ascii="Calibri" w:eastAsia="TTE171C8D8t00" w:hAnsi="Calibri" w:cs="Calibri"/>
          <w:sz w:val="20"/>
          <w:szCs w:val="20"/>
        </w:rPr>
        <w:t>ś</w:t>
      </w:r>
      <w:r w:rsidRPr="000D1BCC">
        <w:rPr>
          <w:rFonts w:ascii="Calibri" w:hAnsi="Calibri" w:cs="Calibri"/>
          <w:sz w:val="20"/>
          <w:szCs w:val="20"/>
        </w:rPr>
        <w:t>ci</w:t>
      </w:r>
      <w:r w:rsidRPr="000D1BCC">
        <w:rPr>
          <w:rFonts w:ascii="Calibri" w:eastAsia="TTE171C8D8t00" w:hAnsi="Calibri" w:cs="Calibri"/>
          <w:sz w:val="20"/>
          <w:szCs w:val="20"/>
        </w:rPr>
        <w:t xml:space="preserve">ą </w:t>
      </w:r>
      <w:r w:rsidRPr="000D1BCC">
        <w:rPr>
          <w:rFonts w:ascii="Calibri" w:hAnsi="Calibri" w:cs="Calibri"/>
          <w:sz w:val="20"/>
          <w:szCs w:val="20"/>
        </w:rPr>
        <w:t>budynków, urz</w:t>
      </w:r>
      <w:r w:rsidRPr="000D1BCC">
        <w:rPr>
          <w:rFonts w:ascii="Calibri" w:eastAsia="TTE171C8D8t00" w:hAnsi="Calibri" w:cs="Calibri"/>
          <w:sz w:val="20"/>
          <w:szCs w:val="20"/>
        </w:rPr>
        <w:t>ą</w:t>
      </w:r>
      <w:r w:rsidRPr="000D1BCC">
        <w:rPr>
          <w:rFonts w:ascii="Calibri" w:hAnsi="Calibri" w:cs="Calibri"/>
          <w:sz w:val="20"/>
          <w:szCs w:val="20"/>
        </w:rPr>
        <w:t>dze</w:t>
      </w:r>
      <w:r w:rsidRPr="000D1BCC">
        <w:rPr>
          <w:rFonts w:ascii="Calibri" w:eastAsia="TTE171C8D8t00" w:hAnsi="Calibri" w:cs="Calibri"/>
          <w:sz w:val="20"/>
          <w:szCs w:val="20"/>
        </w:rPr>
        <w:t xml:space="preserve">ń </w:t>
      </w:r>
      <w:r w:rsidRPr="000D1BCC">
        <w:rPr>
          <w:rFonts w:ascii="Calibri" w:eastAsia="TTE171C8D8t00" w:hAnsi="Calibri" w:cs="Calibri"/>
          <w:sz w:val="20"/>
          <w:szCs w:val="20"/>
        </w:rPr>
        <w:br/>
      </w:r>
      <w:r w:rsidRPr="000D1BCC">
        <w:rPr>
          <w:rFonts w:ascii="Calibri" w:hAnsi="Calibri" w:cs="Calibri"/>
          <w:sz w:val="20"/>
          <w:szCs w:val="20"/>
        </w:rPr>
        <w:t>i instalacji realizuje się w wymaganym terminie (okresach),</w:t>
      </w:r>
      <w:r w:rsidR="000D1BCC" w:rsidRPr="000D1BCC">
        <w:rPr>
          <w:rFonts w:ascii="Calibri" w:hAnsi="Calibri" w:cs="Calibri"/>
          <w:sz w:val="20"/>
          <w:szCs w:val="20"/>
        </w:rPr>
        <w:t xml:space="preserve"> </w:t>
      </w:r>
      <w:r w:rsidRPr="000D1BCC">
        <w:rPr>
          <w:rFonts w:ascii="Calibri" w:hAnsi="Calibri" w:cs="Calibri"/>
          <w:sz w:val="20"/>
          <w:szCs w:val="20"/>
        </w:rPr>
        <w:t>a protokoły pokontrolne nie zawieraj</w:t>
      </w:r>
      <w:r w:rsidRPr="000D1BCC">
        <w:rPr>
          <w:rFonts w:ascii="Calibri" w:eastAsia="TTE171C8D8t00" w:hAnsi="Calibri" w:cs="Calibri"/>
          <w:sz w:val="20"/>
          <w:szCs w:val="20"/>
        </w:rPr>
        <w:t xml:space="preserve">ą </w:t>
      </w:r>
      <w:r w:rsidRPr="000D1BCC">
        <w:rPr>
          <w:rFonts w:ascii="Calibri" w:hAnsi="Calibri" w:cs="Calibri"/>
          <w:sz w:val="20"/>
          <w:szCs w:val="20"/>
        </w:rPr>
        <w:t>uwag, ujawnie</w:t>
      </w:r>
      <w:r w:rsidRPr="000D1BCC">
        <w:rPr>
          <w:rFonts w:ascii="Calibri" w:eastAsia="TTE171C8D8t00" w:hAnsi="Calibri" w:cs="Calibri"/>
          <w:sz w:val="20"/>
          <w:szCs w:val="20"/>
        </w:rPr>
        <w:t xml:space="preserve">ń </w:t>
      </w:r>
      <w:r w:rsidRPr="000D1BCC">
        <w:rPr>
          <w:rFonts w:ascii="Calibri" w:hAnsi="Calibri" w:cs="Calibri"/>
          <w:sz w:val="20"/>
          <w:szCs w:val="20"/>
        </w:rPr>
        <w:t>usterek b</w:t>
      </w:r>
      <w:r w:rsidRPr="000D1BCC">
        <w:rPr>
          <w:rFonts w:ascii="Calibri" w:eastAsia="TTE171C8D8t00" w:hAnsi="Calibri" w:cs="Calibri"/>
          <w:sz w:val="20"/>
          <w:szCs w:val="20"/>
        </w:rPr>
        <w:t>ą</w:t>
      </w:r>
      <w:r w:rsidRPr="000D1BCC">
        <w:rPr>
          <w:rFonts w:ascii="Calibri" w:hAnsi="Calibri" w:cs="Calibri"/>
          <w:sz w:val="20"/>
          <w:szCs w:val="20"/>
        </w:rPr>
        <w:t>d</w:t>
      </w:r>
      <w:r w:rsidRPr="000D1BCC">
        <w:rPr>
          <w:rFonts w:ascii="Calibri" w:eastAsia="TTE171C8D8t00" w:hAnsi="Calibri" w:cs="Calibri"/>
          <w:sz w:val="20"/>
          <w:szCs w:val="20"/>
        </w:rPr>
        <w:t xml:space="preserve">ź </w:t>
      </w:r>
      <w:r w:rsidRPr="000D1BCC">
        <w:rPr>
          <w:rFonts w:ascii="Calibri" w:hAnsi="Calibri" w:cs="Calibri"/>
          <w:sz w:val="20"/>
          <w:szCs w:val="20"/>
        </w:rPr>
        <w:t>wadliwo</w:t>
      </w:r>
      <w:r w:rsidRPr="000D1BCC">
        <w:rPr>
          <w:rFonts w:ascii="Calibri" w:eastAsia="TTE171C8D8t00" w:hAnsi="Calibri" w:cs="Calibri"/>
          <w:sz w:val="20"/>
          <w:szCs w:val="20"/>
        </w:rPr>
        <w:t>ś</w:t>
      </w:r>
      <w:r w:rsidRPr="000D1BCC">
        <w:rPr>
          <w:rFonts w:ascii="Calibri" w:hAnsi="Calibri" w:cs="Calibri"/>
          <w:sz w:val="20"/>
          <w:szCs w:val="20"/>
        </w:rPr>
        <w:t>ci, oraz nie wskazano obszarów lub miejsc wymagaj</w:t>
      </w:r>
      <w:r w:rsidRPr="000D1BCC">
        <w:rPr>
          <w:rFonts w:ascii="Calibri" w:eastAsia="TTE171C8D8t00" w:hAnsi="Calibri" w:cs="Calibri"/>
          <w:sz w:val="20"/>
          <w:szCs w:val="20"/>
        </w:rPr>
        <w:t>ą</w:t>
      </w:r>
      <w:r w:rsidRPr="000D1BCC">
        <w:rPr>
          <w:rFonts w:ascii="Calibri" w:hAnsi="Calibri" w:cs="Calibri"/>
          <w:sz w:val="20"/>
          <w:szCs w:val="20"/>
        </w:rPr>
        <w:t>cych interwencji zamawiaj</w:t>
      </w:r>
      <w:r w:rsidRPr="000D1BCC">
        <w:rPr>
          <w:rFonts w:ascii="Calibri" w:eastAsia="TTE171C8D8t00" w:hAnsi="Calibri" w:cs="Calibri"/>
          <w:sz w:val="20"/>
          <w:szCs w:val="20"/>
        </w:rPr>
        <w:t>ą</w:t>
      </w:r>
      <w:r w:rsidRPr="000D1BCC">
        <w:rPr>
          <w:rFonts w:ascii="Calibri" w:hAnsi="Calibri" w:cs="Calibri"/>
          <w:sz w:val="20"/>
          <w:szCs w:val="20"/>
        </w:rPr>
        <w:t>cego; dotyczy równie</w:t>
      </w:r>
      <w:r w:rsidRPr="000D1BCC">
        <w:rPr>
          <w:rFonts w:ascii="Calibri" w:eastAsia="TTE171C8D8t00" w:hAnsi="Calibri" w:cs="Calibri"/>
          <w:sz w:val="20"/>
          <w:szCs w:val="20"/>
        </w:rPr>
        <w:t xml:space="preserve">ż </w:t>
      </w:r>
      <w:r w:rsidRPr="000D1BCC">
        <w:rPr>
          <w:rFonts w:ascii="Calibri" w:hAnsi="Calibri" w:cs="Calibri"/>
          <w:sz w:val="20"/>
          <w:szCs w:val="20"/>
        </w:rPr>
        <w:t>zab</w:t>
      </w:r>
      <w:r w:rsidR="0001386F" w:rsidRPr="000D1BCC">
        <w:rPr>
          <w:rFonts w:ascii="Calibri" w:hAnsi="Calibri" w:cs="Calibri"/>
          <w:sz w:val="20"/>
          <w:szCs w:val="20"/>
        </w:rPr>
        <w:t>ez</w:t>
      </w:r>
      <w:r w:rsidRPr="000D1BCC">
        <w:rPr>
          <w:rFonts w:ascii="Calibri" w:hAnsi="Calibri" w:cs="Calibri"/>
          <w:sz w:val="20"/>
          <w:szCs w:val="20"/>
        </w:rPr>
        <w:t>piecze</w:t>
      </w:r>
      <w:r w:rsidRPr="000D1BCC">
        <w:rPr>
          <w:rFonts w:ascii="Calibri" w:eastAsia="TTE171C8D8t00" w:hAnsi="Calibri" w:cs="Calibri"/>
          <w:sz w:val="20"/>
          <w:szCs w:val="20"/>
        </w:rPr>
        <w:t xml:space="preserve">ń </w:t>
      </w:r>
      <w:r w:rsidRPr="000D1BCC">
        <w:rPr>
          <w:rFonts w:ascii="Calibri" w:hAnsi="Calibri" w:cs="Calibri"/>
          <w:sz w:val="20"/>
          <w:szCs w:val="20"/>
        </w:rPr>
        <w:t>przeciwpo</w:t>
      </w:r>
      <w:r w:rsidRPr="000D1BCC">
        <w:rPr>
          <w:rFonts w:ascii="Calibri" w:eastAsia="TTE171C8D8t00" w:hAnsi="Calibri" w:cs="Calibri"/>
          <w:sz w:val="20"/>
          <w:szCs w:val="20"/>
        </w:rPr>
        <w:t>ż</w:t>
      </w:r>
      <w:r w:rsidRPr="000D1BCC">
        <w:rPr>
          <w:rFonts w:ascii="Calibri" w:hAnsi="Calibri" w:cs="Calibri"/>
          <w:sz w:val="20"/>
          <w:szCs w:val="20"/>
        </w:rPr>
        <w:t>arowych i przeciw przepi</w:t>
      </w:r>
      <w:r w:rsidRPr="000D1BCC">
        <w:rPr>
          <w:rFonts w:ascii="Calibri" w:eastAsia="TTE171C8D8t00" w:hAnsi="Calibri" w:cs="Calibri"/>
          <w:sz w:val="20"/>
          <w:szCs w:val="20"/>
        </w:rPr>
        <w:t>ę</w:t>
      </w:r>
      <w:r w:rsidRPr="000D1BCC">
        <w:rPr>
          <w:rFonts w:ascii="Calibri" w:hAnsi="Calibri" w:cs="Calibri"/>
          <w:sz w:val="20"/>
          <w:szCs w:val="20"/>
        </w:rPr>
        <w:t>ciowych;</w:t>
      </w:r>
      <w:r w:rsidR="0036072F" w:rsidRPr="0036072F">
        <w:rPr>
          <w:rFonts w:ascii="Calibri" w:hAnsi="Calibri" w:cs="Calibri"/>
          <w:b/>
          <w:color w:val="FF0000"/>
          <w:sz w:val="20"/>
          <w:szCs w:val="20"/>
        </w:rPr>
        <w:t xml:space="preserve"> </w:t>
      </w:r>
    </w:p>
    <w:p w14:paraId="348F43D1" w14:textId="659DDE33" w:rsidR="00B27630" w:rsidRPr="000D1BCC" w:rsidRDefault="00B27630" w:rsidP="00974DAE">
      <w:pPr>
        <w:numPr>
          <w:ilvl w:val="0"/>
          <w:numId w:val="5"/>
        </w:numPr>
        <w:suppressAutoHyphens w:val="0"/>
        <w:spacing w:line="360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0D1BCC">
        <w:rPr>
          <w:rFonts w:ascii="Calibri" w:hAnsi="Calibri" w:cs="Calibri"/>
          <w:sz w:val="20"/>
          <w:szCs w:val="20"/>
        </w:rPr>
        <w:t>Wszystkie ubezpieczane obiekty spełniają wszystkie wymogi w zakresie bezpieczeństwa przeciwpożarowego określone obowiązującymi przepisami prawa.</w:t>
      </w:r>
      <w:r w:rsidR="0036072F" w:rsidRPr="0036072F">
        <w:rPr>
          <w:rFonts w:ascii="Calibri" w:hAnsi="Calibri" w:cs="Calibri"/>
          <w:b/>
          <w:color w:val="FF0000"/>
          <w:sz w:val="20"/>
          <w:szCs w:val="20"/>
        </w:rPr>
        <w:t xml:space="preserve"> </w:t>
      </w:r>
    </w:p>
    <w:p w14:paraId="7729682A" w14:textId="74622AA8" w:rsidR="00B27630" w:rsidRPr="00785006" w:rsidRDefault="00B27630" w:rsidP="00974DAE">
      <w:pPr>
        <w:numPr>
          <w:ilvl w:val="0"/>
          <w:numId w:val="5"/>
        </w:numPr>
        <w:suppressAutoHyphens w:val="0"/>
        <w:spacing w:line="360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785006">
        <w:rPr>
          <w:rFonts w:ascii="Calibri" w:hAnsi="Calibri" w:cs="Calibri"/>
          <w:sz w:val="20"/>
          <w:szCs w:val="20"/>
        </w:rPr>
        <w:t>Budynki posiadają aktualny protokół z okresowego (pięcioletniego) przeglądu stanu technicznego obiektu budowlanego</w:t>
      </w:r>
      <w:r w:rsidR="00785006" w:rsidRPr="00785006">
        <w:rPr>
          <w:rFonts w:ascii="Calibri" w:hAnsi="Calibri" w:cs="Calibri"/>
          <w:sz w:val="20"/>
          <w:szCs w:val="20"/>
        </w:rPr>
        <w:t>.</w:t>
      </w:r>
      <w:r w:rsidR="0036072F" w:rsidRPr="0036072F">
        <w:rPr>
          <w:rFonts w:ascii="Calibri" w:hAnsi="Calibri" w:cs="Calibri"/>
          <w:b/>
          <w:color w:val="FF0000"/>
          <w:sz w:val="20"/>
          <w:szCs w:val="20"/>
        </w:rPr>
        <w:t xml:space="preserve"> </w:t>
      </w:r>
    </w:p>
    <w:p w14:paraId="0A8DF8CA" w14:textId="750B70F4" w:rsidR="00B27630" w:rsidRPr="0025578F" w:rsidRDefault="00B27630" w:rsidP="00974DAE">
      <w:pPr>
        <w:numPr>
          <w:ilvl w:val="0"/>
          <w:numId w:val="5"/>
        </w:numPr>
        <w:suppressAutoHyphens w:val="0"/>
        <w:spacing w:line="360" w:lineRule="auto"/>
        <w:ind w:left="567" w:hanging="425"/>
        <w:jc w:val="both"/>
        <w:rPr>
          <w:rFonts w:ascii="Calibri" w:hAnsi="Calibri" w:cs="Calibri"/>
        </w:rPr>
      </w:pPr>
      <w:r w:rsidRPr="0025578F">
        <w:rPr>
          <w:rFonts w:ascii="Calibri" w:hAnsi="Calibri" w:cs="Calibri"/>
          <w:sz w:val="20"/>
          <w:szCs w:val="20"/>
        </w:rPr>
        <w:t>Mienie zgłoszone do ubezpieczenia nie znajduje się na terenie zagrożonym osuwiskami skarp lub zboczy.</w:t>
      </w:r>
      <w:r w:rsidR="0036072F" w:rsidRPr="0036072F">
        <w:rPr>
          <w:rFonts w:ascii="Calibri" w:hAnsi="Calibri" w:cs="Calibri"/>
          <w:b/>
          <w:color w:val="FF0000"/>
          <w:sz w:val="20"/>
          <w:szCs w:val="20"/>
        </w:rPr>
        <w:t xml:space="preserve"> </w:t>
      </w:r>
    </w:p>
    <w:p w14:paraId="038E15A8" w14:textId="5A05E861" w:rsidR="00B27630" w:rsidRPr="0025578F" w:rsidRDefault="00B27630" w:rsidP="00974DAE">
      <w:pPr>
        <w:numPr>
          <w:ilvl w:val="0"/>
          <w:numId w:val="5"/>
        </w:numPr>
        <w:suppressAutoHyphens w:val="0"/>
        <w:spacing w:line="360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25578F">
        <w:rPr>
          <w:rFonts w:ascii="Calibri" w:hAnsi="Calibri" w:cs="Calibri"/>
          <w:sz w:val="20"/>
          <w:szCs w:val="20"/>
        </w:rPr>
        <w:t>W okresie ostatnich 20 lat na terenie wymienionych lokalizacji nie wystąpiła powódź lub podtopienie.</w:t>
      </w:r>
    </w:p>
    <w:p w14:paraId="59006D48" w14:textId="52F93FA5" w:rsidR="008E0379" w:rsidRPr="0025578F" w:rsidRDefault="00B27630" w:rsidP="00974DAE">
      <w:pPr>
        <w:numPr>
          <w:ilvl w:val="0"/>
          <w:numId w:val="5"/>
        </w:numPr>
        <w:suppressAutoHyphens w:val="0"/>
        <w:spacing w:line="360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25578F">
        <w:rPr>
          <w:rFonts w:ascii="Calibri" w:hAnsi="Calibri" w:cs="Calibri"/>
          <w:sz w:val="20"/>
          <w:szCs w:val="20"/>
        </w:rPr>
        <w:t xml:space="preserve">Budynki nie są zlokalizowane na terenach zagrożonych powodzią. </w:t>
      </w:r>
    </w:p>
    <w:p w14:paraId="0AB4ABE9" w14:textId="3F0B7249" w:rsidR="008E0379" w:rsidRPr="0025578F" w:rsidRDefault="00CE4E56" w:rsidP="00974DAE">
      <w:pPr>
        <w:numPr>
          <w:ilvl w:val="0"/>
          <w:numId w:val="5"/>
        </w:numPr>
        <w:suppressAutoHyphens w:val="0"/>
        <w:spacing w:line="360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25578F">
        <w:rPr>
          <w:rFonts w:asciiTheme="minorHAnsi" w:hAnsiTheme="minorHAnsi" w:cstheme="minorHAnsi"/>
          <w:sz w:val="20"/>
          <w:szCs w:val="20"/>
        </w:rPr>
        <w:t xml:space="preserve">Zamawiający przestrzega postanowień ustawy o ochronie ppoż., a przeglądy i konserwacja mienia zgłoszonego do ubezpieczenia odbywają się zgodnie z prawem? </w:t>
      </w:r>
    </w:p>
    <w:p w14:paraId="0915CFAE" w14:textId="352C3017" w:rsidR="00974DAE" w:rsidRPr="00AF5519" w:rsidRDefault="0043788C" w:rsidP="00974DAE">
      <w:pPr>
        <w:numPr>
          <w:ilvl w:val="0"/>
          <w:numId w:val="5"/>
        </w:numPr>
        <w:suppressAutoHyphens w:val="0"/>
        <w:spacing w:line="276" w:lineRule="auto"/>
        <w:ind w:left="567" w:hanging="425"/>
        <w:jc w:val="both"/>
        <w:rPr>
          <w:rFonts w:asciiTheme="minorHAnsi" w:hAnsiTheme="minorHAnsi" w:cstheme="minorHAnsi"/>
          <w:i/>
          <w:spacing w:val="-8"/>
          <w:sz w:val="20"/>
          <w:szCs w:val="20"/>
          <w:lang w:eastAsia="pl-PL"/>
        </w:rPr>
      </w:pPr>
      <w:r w:rsidRPr="0043788C">
        <w:rPr>
          <w:rFonts w:asciiTheme="minorHAnsi" w:hAnsiTheme="minorHAnsi" w:cstheme="minorHAnsi"/>
          <w:sz w:val="20"/>
          <w:szCs w:val="20"/>
        </w:rPr>
        <w:t>P</w:t>
      </w:r>
      <w:r w:rsidR="00CE4E56" w:rsidRPr="0043788C">
        <w:rPr>
          <w:rFonts w:asciiTheme="minorHAnsi" w:hAnsiTheme="minorHAnsi" w:cstheme="minorHAnsi"/>
          <w:sz w:val="20"/>
          <w:szCs w:val="20"/>
        </w:rPr>
        <w:t xml:space="preserve">rzedmiotem ubezpieczenia od zdarzeń losowych </w:t>
      </w:r>
      <w:r w:rsidRPr="0043788C">
        <w:rPr>
          <w:rFonts w:asciiTheme="minorHAnsi" w:hAnsiTheme="minorHAnsi" w:cstheme="minorHAnsi"/>
          <w:sz w:val="20"/>
          <w:szCs w:val="20"/>
        </w:rPr>
        <w:t xml:space="preserve">nie </w:t>
      </w:r>
      <w:r w:rsidR="00CE4E56" w:rsidRPr="0043788C">
        <w:rPr>
          <w:rFonts w:asciiTheme="minorHAnsi" w:hAnsiTheme="minorHAnsi" w:cstheme="minorHAnsi"/>
          <w:sz w:val="20"/>
          <w:szCs w:val="20"/>
        </w:rPr>
        <w:t>są mosty i drogi</w:t>
      </w:r>
      <w:r>
        <w:rPr>
          <w:rFonts w:asciiTheme="minorHAnsi" w:hAnsiTheme="minorHAnsi" w:cstheme="minorHAnsi"/>
          <w:sz w:val="20"/>
          <w:szCs w:val="20"/>
        </w:rPr>
        <w:t>.</w:t>
      </w:r>
      <w:r w:rsidR="0036072F" w:rsidRPr="0036072F">
        <w:rPr>
          <w:rFonts w:ascii="Calibri" w:hAnsi="Calibri" w:cs="Calibri"/>
          <w:b/>
          <w:color w:val="FF0000"/>
          <w:sz w:val="20"/>
          <w:szCs w:val="20"/>
        </w:rPr>
        <w:t xml:space="preserve"> </w:t>
      </w:r>
    </w:p>
    <w:p w14:paraId="1F365440" w14:textId="67F2A806" w:rsidR="00AF5519" w:rsidRDefault="00AF5519" w:rsidP="00AF5519">
      <w:pPr>
        <w:suppressAutoHyphens w:val="0"/>
        <w:spacing w:line="276" w:lineRule="auto"/>
        <w:jc w:val="both"/>
        <w:rPr>
          <w:rFonts w:asciiTheme="minorHAnsi" w:hAnsiTheme="minorHAnsi" w:cstheme="minorHAnsi"/>
          <w:i/>
          <w:spacing w:val="-8"/>
          <w:sz w:val="20"/>
          <w:szCs w:val="20"/>
          <w:lang w:eastAsia="pl-PL"/>
        </w:rPr>
      </w:pPr>
    </w:p>
    <w:p w14:paraId="3B9D6F58" w14:textId="10EFC04E" w:rsidR="00AF5519" w:rsidRPr="00AF5519" w:rsidRDefault="00AF5519" w:rsidP="00AF5519">
      <w:pPr>
        <w:suppressAutoHyphens w:val="0"/>
        <w:spacing w:line="276" w:lineRule="auto"/>
        <w:jc w:val="both"/>
        <w:rPr>
          <w:rFonts w:asciiTheme="minorHAnsi" w:hAnsiTheme="minorHAnsi" w:cstheme="minorHAnsi"/>
          <w:b/>
          <w:bCs/>
          <w:iCs/>
          <w:spacing w:val="-8"/>
          <w:sz w:val="22"/>
          <w:szCs w:val="22"/>
          <w:u w:val="single"/>
          <w:lang w:eastAsia="pl-PL"/>
        </w:rPr>
      </w:pPr>
      <w:r w:rsidRPr="00AF5519">
        <w:rPr>
          <w:rFonts w:asciiTheme="minorHAnsi" w:hAnsiTheme="minorHAnsi" w:cstheme="minorHAnsi"/>
          <w:b/>
          <w:bCs/>
          <w:iCs/>
          <w:spacing w:val="-8"/>
          <w:sz w:val="22"/>
          <w:szCs w:val="22"/>
          <w:u w:val="single"/>
          <w:lang w:eastAsia="pl-PL"/>
        </w:rPr>
        <w:t>Dodatkowe informacje</w:t>
      </w:r>
    </w:p>
    <w:p w14:paraId="644D2A7E" w14:textId="77777777" w:rsidR="00AF5519" w:rsidRPr="00AF5519" w:rsidRDefault="00AF5519" w:rsidP="0043788C">
      <w:pPr>
        <w:suppressAutoHyphens w:val="0"/>
        <w:spacing w:line="276" w:lineRule="auto"/>
        <w:ind w:left="567"/>
        <w:jc w:val="both"/>
        <w:rPr>
          <w:rFonts w:asciiTheme="minorHAnsi" w:hAnsiTheme="minorHAnsi" w:cstheme="minorHAnsi"/>
          <w:b/>
          <w:bCs/>
          <w:iCs/>
          <w:spacing w:val="-8"/>
          <w:sz w:val="22"/>
          <w:szCs w:val="22"/>
          <w:u w:val="single"/>
          <w:lang w:eastAsia="pl-PL"/>
        </w:rPr>
      </w:pPr>
    </w:p>
    <w:p w14:paraId="27B523F4" w14:textId="7B3DA676" w:rsidR="00872166" w:rsidRPr="00AF5519" w:rsidRDefault="00CE4E56" w:rsidP="00872166">
      <w:pPr>
        <w:numPr>
          <w:ilvl w:val="0"/>
          <w:numId w:val="5"/>
        </w:num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  <w:i/>
          <w:spacing w:val="-8"/>
          <w:sz w:val="20"/>
          <w:szCs w:val="20"/>
          <w:lang w:eastAsia="pl-PL"/>
        </w:rPr>
      </w:pPr>
      <w:bookmarkStart w:id="1" w:name="_Hlk86908033"/>
      <w:r w:rsidRPr="00234125">
        <w:rPr>
          <w:rFonts w:asciiTheme="minorHAnsi" w:hAnsiTheme="minorHAnsi" w:cstheme="minorHAnsi"/>
          <w:b/>
          <w:bCs/>
          <w:color w:val="70AD47" w:themeColor="accent6"/>
          <w:sz w:val="20"/>
          <w:szCs w:val="20"/>
          <w:lang w:eastAsia="pl-PL"/>
        </w:rPr>
        <w:t>PML</w:t>
      </w:r>
      <w:r w:rsidRPr="00AF5519">
        <w:rPr>
          <w:rFonts w:asciiTheme="minorHAnsi" w:hAnsiTheme="minorHAnsi" w:cstheme="minorHAnsi"/>
          <w:sz w:val="20"/>
          <w:szCs w:val="20"/>
          <w:lang w:eastAsia="pl-PL"/>
        </w:rPr>
        <w:t xml:space="preserve"> –</w:t>
      </w:r>
      <w:r w:rsidR="00AF5519" w:rsidRPr="00AF5519">
        <w:rPr>
          <w:rFonts w:asciiTheme="minorHAnsi" w:hAnsiTheme="minorHAnsi" w:cstheme="minorHAnsi"/>
          <w:sz w:val="20"/>
          <w:szCs w:val="20"/>
          <w:lang w:eastAsia="pl-PL"/>
        </w:rPr>
        <w:t xml:space="preserve"> n</w:t>
      </w:r>
      <w:r w:rsidR="00F47AEE" w:rsidRPr="00AF5519">
        <w:rPr>
          <w:rFonts w:asciiTheme="minorHAnsi" w:hAnsiTheme="minorHAnsi" w:cstheme="minorHAnsi"/>
          <w:sz w:val="20"/>
          <w:szCs w:val="20"/>
          <w:lang w:eastAsia="pl-PL"/>
        </w:rPr>
        <w:t>ajwyższa suma ubezpieczenia mienia znajduje się w obiekcie</w:t>
      </w:r>
      <w:r w:rsidR="00774985" w:rsidRPr="00AF5519">
        <w:rPr>
          <w:rFonts w:asciiTheme="minorHAnsi" w:hAnsiTheme="minorHAnsi" w:cstheme="minorHAnsi"/>
          <w:sz w:val="20"/>
          <w:szCs w:val="20"/>
          <w:lang w:eastAsia="pl-PL"/>
        </w:rPr>
        <w:t xml:space="preserve"> oczyszczalni ścieków w Szpetalu Górnym (budynki w wykazie</w:t>
      </w:r>
      <w:r w:rsidR="00647A94" w:rsidRPr="00AF5519">
        <w:rPr>
          <w:rFonts w:asciiTheme="minorHAnsi" w:hAnsiTheme="minorHAnsi" w:cstheme="minorHAnsi"/>
          <w:sz w:val="20"/>
          <w:szCs w:val="20"/>
          <w:lang w:eastAsia="pl-PL"/>
        </w:rPr>
        <w:t xml:space="preserve"> Przedsiębiorstwa Gospodarki Komunalnej Sp. z o.o. </w:t>
      </w:r>
      <w:r w:rsidR="00A51950" w:rsidRPr="00AF5519">
        <w:rPr>
          <w:rFonts w:asciiTheme="minorHAnsi" w:hAnsiTheme="minorHAnsi" w:cstheme="minorHAnsi"/>
          <w:sz w:val="20"/>
          <w:szCs w:val="20"/>
          <w:lang w:eastAsia="pl-PL"/>
        </w:rPr>
        <w:t>– wartość budynku:</w:t>
      </w:r>
      <w:r w:rsidR="00774985" w:rsidRPr="00AF5519">
        <w:rPr>
          <w:rFonts w:asciiTheme="minorHAnsi" w:hAnsiTheme="minorHAnsi" w:cstheme="minorHAnsi"/>
          <w:sz w:val="20"/>
          <w:szCs w:val="20"/>
          <w:lang w:eastAsia="pl-PL"/>
        </w:rPr>
        <w:t xml:space="preserve"> 6.532.984,25 zł).</w:t>
      </w:r>
      <w:r w:rsidR="0036072F" w:rsidRPr="0036072F">
        <w:rPr>
          <w:rFonts w:ascii="Calibri" w:hAnsi="Calibri" w:cs="Calibri"/>
          <w:b/>
          <w:color w:val="FF0000"/>
          <w:sz w:val="20"/>
          <w:szCs w:val="20"/>
        </w:rPr>
        <w:t xml:space="preserve"> </w:t>
      </w:r>
    </w:p>
    <w:bookmarkEnd w:id="1"/>
    <w:p w14:paraId="276F916C" w14:textId="07280158" w:rsidR="008E0379" w:rsidRPr="00B01C0C" w:rsidRDefault="00AF5519" w:rsidP="00974DAE">
      <w:pPr>
        <w:numPr>
          <w:ilvl w:val="0"/>
          <w:numId w:val="5"/>
        </w:num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  <w:b/>
          <w:i/>
          <w:spacing w:val="-8"/>
          <w:sz w:val="20"/>
          <w:szCs w:val="20"/>
          <w:lang w:eastAsia="pl-PL"/>
        </w:rPr>
      </w:pPr>
      <w:r>
        <w:rPr>
          <w:rFonts w:asciiTheme="minorHAnsi" w:hAnsiTheme="minorHAnsi" w:cstheme="minorHAnsi"/>
          <w:sz w:val="20"/>
          <w:szCs w:val="20"/>
        </w:rPr>
        <w:t>S</w:t>
      </w:r>
      <w:r w:rsidR="00CE4E56" w:rsidRPr="00B01C0C">
        <w:rPr>
          <w:rFonts w:asciiTheme="minorHAnsi" w:hAnsiTheme="minorHAnsi" w:cstheme="minorHAnsi"/>
          <w:sz w:val="20"/>
          <w:szCs w:val="20"/>
        </w:rPr>
        <w:t xml:space="preserve">zkoły i placówki nabywają wyposażenie posiadające odpowiednie atesty lub certyfikaty. Obowiązek powyższy wynika z § 9 ust. 3 </w:t>
      </w:r>
      <w:proofErr w:type="spellStart"/>
      <w:r w:rsidR="00CE4E56" w:rsidRPr="00B01C0C">
        <w:rPr>
          <w:rFonts w:asciiTheme="minorHAnsi" w:hAnsiTheme="minorHAnsi" w:cstheme="minorHAnsi"/>
          <w:sz w:val="20"/>
          <w:szCs w:val="20"/>
        </w:rPr>
        <w:t>Rozp</w:t>
      </w:r>
      <w:proofErr w:type="spellEnd"/>
      <w:r w:rsidR="00CE4E56" w:rsidRPr="00B01C0C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="00CE4E56" w:rsidRPr="00B01C0C">
        <w:rPr>
          <w:rFonts w:asciiTheme="minorHAnsi" w:hAnsiTheme="minorHAnsi" w:cstheme="minorHAnsi"/>
          <w:sz w:val="20"/>
          <w:szCs w:val="20"/>
        </w:rPr>
        <w:t>MENiS</w:t>
      </w:r>
      <w:proofErr w:type="spellEnd"/>
      <w:r w:rsidR="00CE4E56" w:rsidRPr="00B01C0C">
        <w:rPr>
          <w:rFonts w:asciiTheme="minorHAnsi" w:hAnsiTheme="minorHAnsi" w:cstheme="minorHAnsi"/>
          <w:sz w:val="20"/>
          <w:szCs w:val="20"/>
        </w:rPr>
        <w:t xml:space="preserve"> z dnia 31 grudnia 2002 r. w sprawie bezpieczeństwa i higieny w publicznych i niepublicznych szkołach i placówkach</w:t>
      </w:r>
      <w:r>
        <w:rPr>
          <w:rFonts w:asciiTheme="minorHAnsi" w:hAnsiTheme="minorHAnsi" w:cstheme="minorHAnsi"/>
          <w:sz w:val="20"/>
          <w:szCs w:val="20"/>
        </w:rPr>
        <w:t>.</w:t>
      </w:r>
      <w:r w:rsidR="0036072F" w:rsidRPr="0036072F">
        <w:rPr>
          <w:rFonts w:ascii="Calibri" w:hAnsi="Calibri" w:cs="Calibri"/>
          <w:b/>
          <w:color w:val="FF0000"/>
          <w:sz w:val="20"/>
          <w:szCs w:val="20"/>
        </w:rPr>
        <w:t xml:space="preserve"> </w:t>
      </w:r>
    </w:p>
    <w:p w14:paraId="530481C0" w14:textId="24C845D7" w:rsidR="00BB4F91" w:rsidRPr="00AF5519" w:rsidRDefault="00AF5519" w:rsidP="00BB4F91">
      <w:pPr>
        <w:numPr>
          <w:ilvl w:val="0"/>
          <w:numId w:val="5"/>
        </w:num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  <w:b/>
          <w:spacing w:val="-12"/>
          <w:sz w:val="20"/>
          <w:szCs w:val="20"/>
        </w:rPr>
      </w:pPr>
      <w:r w:rsidRPr="00AF5519">
        <w:rPr>
          <w:rFonts w:asciiTheme="minorHAnsi" w:hAnsiTheme="minorHAnsi" w:cstheme="minorHAnsi"/>
          <w:spacing w:val="-12"/>
          <w:sz w:val="20"/>
          <w:szCs w:val="20"/>
        </w:rPr>
        <w:t>Zamawiający nie zgłoszą do ubezpieczenia</w:t>
      </w:r>
      <w:r w:rsidR="00CE4E56" w:rsidRPr="00AF5519">
        <w:rPr>
          <w:rFonts w:asciiTheme="minorHAnsi" w:hAnsiTheme="minorHAnsi" w:cstheme="minorHAnsi"/>
          <w:spacing w:val="-12"/>
          <w:sz w:val="20"/>
          <w:szCs w:val="20"/>
        </w:rPr>
        <w:t xml:space="preserve"> lini</w:t>
      </w:r>
      <w:r w:rsidRPr="00AF5519">
        <w:rPr>
          <w:rFonts w:asciiTheme="minorHAnsi" w:hAnsiTheme="minorHAnsi" w:cstheme="minorHAnsi"/>
          <w:spacing w:val="-12"/>
          <w:sz w:val="20"/>
          <w:szCs w:val="20"/>
        </w:rPr>
        <w:t>i</w:t>
      </w:r>
      <w:r w:rsidR="00CE4E56" w:rsidRPr="00AF5519">
        <w:rPr>
          <w:rFonts w:asciiTheme="minorHAnsi" w:hAnsiTheme="minorHAnsi" w:cstheme="minorHAnsi"/>
          <w:spacing w:val="-12"/>
          <w:sz w:val="20"/>
          <w:szCs w:val="20"/>
        </w:rPr>
        <w:t xml:space="preserve"> przesyłow</w:t>
      </w:r>
      <w:r w:rsidRPr="00AF5519">
        <w:rPr>
          <w:rFonts w:asciiTheme="minorHAnsi" w:hAnsiTheme="minorHAnsi" w:cstheme="minorHAnsi"/>
          <w:spacing w:val="-12"/>
          <w:sz w:val="20"/>
          <w:szCs w:val="20"/>
        </w:rPr>
        <w:t>ych</w:t>
      </w:r>
      <w:r w:rsidR="00CE4E56" w:rsidRPr="00AF5519">
        <w:rPr>
          <w:rFonts w:asciiTheme="minorHAnsi" w:hAnsiTheme="minorHAnsi" w:cstheme="minorHAnsi"/>
          <w:spacing w:val="-12"/>
          <w:sz w:val="20"/>
          <w:szCs w:val="20"/>
        </w:rPr>
        <w:t>/energetyczn</w:t>
      </w:r>
      <w:r w:rsidRPr="00AF5519">
        <w:rPr>
          <w:rFonts w:asciiTheme="minorHAnsi" w:hAnsiTheme="minorHAnsi" w:cstheme="minorHAnsi"/>
          <w:spacing w:val="-12"/>
          <w:sz w:val="20"/>
          <w:szCs w:val="20"/>
        </w:rPr>
        <w:t>ych</w:t>
      </w:r>
      <w:r w:rsidR="00CE4E56" w:rsidRPr="00AF551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AF5519">
        <w:rPr>
          <w:rFonts w:asciiTheme="minorHAnsi" w:hAnsiTheme="minorHAnsi" w:cstheme="minorHAnsi"/>
          <w:spacing w:val="-12"/>
          <w:sz w:val="20"/>
          <w:szCs w:val="20"/>
        </w:rPr>
        <w:t xml:space="preserve">( w odległości </w:t>
      </w:r>
      <w:r w:rsidR="00CE4E56" w:rsidRPr="00AF5519">
        <w:rPr>
          <w:rFonts w:asciiTheme="minorHAnsi" w:hAnsiTheme="minorHAnsi" w:cstheme="minorHAnsi"/>
          <w:spacing w:val="-12"/>
          <w:sz w:val="20"/>
          <w:szCs w:val="20"/>
        </w:rPr>
        <w:t xml:space="preserve"> do 750 m od granicy terenu, na którym jest ubezpieczony obiekt</w:t>
      </w:r>
      <w:r w:rsidRPr="00AF5519">
        <w:rPr>
          <w:rFonts w:asciiTheme="minorHAnsi" w:hAnsiTheme="minorHAnsi" w:cstheme="minorHAnsi"/>
          <w:spacing w:val="-12"/>
          <w:sz w:val="20"/>
          <w:szCs w:val="20"/>
        </w:rPr>
        <w:t xml:space="preserve">). </w:t>
      </w:r>
      <w:r w:rsidR="00CE4E56" w:rsidRPr="00AF551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</w:p>
    <w:p w14:paraId="40203348" w14:textId="165227CF" w:rsidR="00AF5519" w:rsidRPr="00F23491" w:rsidRDefault="00AF5519" w:rsidP="00AF5519">
      <w:pPr>
        <w:numPr>
          <w:ilvl w:val="0"/>
          <w:numId w:val="5"/>
        </w:num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  <w:b/>
          <w:bCs/>
          <w:iCs/>
          <w:spacing w:val="-8"/>
          <w:sz w:val="20"/>
          <w:szCs w:val="20"/>
          <w:lang w:eastAsia="pl-PL"/>
        </w:rPr>
      </w:pPr>
      <w:bookmarkStart w:id="2" w:name="_Hlk86910805"/>
      <w:r>
        <w:rPr>
          <w:rFonts w:asciiTheme="minorHAnsi" w:hAnsiTheme="minorHAnsi" w:cstheme="minorHAnsi"/>
          <w:sz w:val="20"/>
          <w:szCs w:val="20"/>
        </w:rPr>
        <w:t>I</w:t>
      </w:r>
      <w:r w:rsidR="00CE4E56" w:rsidRPr="007D3000">
        <w:rPr>
          <w:rFonts w:asciiTheme="minorHAnsi" w:hAnsiTheme="minorHAnsi" w:cstheme="minorHAnsi"/>
          <w:sz w:val="20"/>
          <w:szCs w:val="20"/>
        </w:rPr>
        <w:t>nformacji nt. stanu technicznego dróg oraz budżecie przeznaczonym na ich remonty w okresie najbliższych 3 lat</w:t>
      </w:r>
      <w:r w:rsidR="00E5613E">
        <w:rPr>
          <w:rFonts w:asciiTheme="minorHAnsi" w:hAnsiTheme="minorHAnsi" w:cstheme="minorHAnsi"/>
          <w:sz w:val="20"/>
          <w:szCs w:val="20"/>
        </w:rPr>
        <w:t>.</w:t>
      </w:r>
    </w:p>
    <w:p w14:paraId="140A148A" w14:textId="617F1882" w:rsidR="007D3000" w:rsidRPr="00E5613E" w:rsidRDefault="007D3000" w:rsidP="007D3000">
      <w:pPr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Cs/>
          <w:spacing w:val="-8"/>
          <w:sz w:val="20"/>
          <w:szCs w:val="20"/>
          <w:lang w:eastAsia="pl-PL"/>
        </w:rPr>
      </w:pPr>
      <w:r w:rsidRPr="00E5613E">
        <w:rPr>
          <w:rFonts w:asciiTheme="minorHAnsi" w:hAnsiTheme="minorHAnsi" w:cstheme="minorHAnsi"/>
          <w:iCs/>
          <w:spacing w:val="-8"/>
          <w:sz w:val="20"/>
          <w:szCs w:val="20"/>
          <w:lang w:eastAsia="pl-PL"/>
        </w:rPr>
        <w:lastRenderedPageBreak/>
        <w:t xml:space="preserve">Stan dróg na terenie Gminy jest dobry. Budżet na remonty dróg planowany jest corocznie. </w:t>
      </w:r>
      <w:r w:rsidR="0036072F" w:rsidRPr="00E5613E">
        <w:rPr>
          <w:rFonts w:asciiTheme="minorHAnsi" w:hAnsiTheme="minorHAnsi" w:cstheme="minorHAnsi"/>
          <w:iCs/>
          <w:spacing w:val="-8"/>
          <w:sz w:val="20"/>
          <w:szCs w:val="20"/>
          <w:lang w:eastAsia="pl-PL"/>
        </w:rPr>
        <w:t xml:space="preserve">Gmina posiada książki drogowe  z oceną stanu nawierzchni. </w:t>
      </w:r>
      <w:r w:rsidR="006C534D" w:rsidRPr="00E5613E">
        <w:rPr>
          <w:rFonts w:asciiTheme="minorHAnsi" w:hAnsiTheme="minorHAnsi" w:cstheme="minorHAnsi"/>
          <w:iCs/>
          <w:spacing w:val="-8"/>
          <w:sz w:val="20"/>
          <w:szCs w:val="20"/>
          <w:lang w:eastAsia="pl-PL"/>
        </w:rPr>
        <w:t xml:space="preserve">W roku bieżącym na naprawę dróg gminnych utwardzonych oraz gruntowych zaplanowana była kwota </w:t>
      </w:r>
      <w:r w:rsidR="0036072F" w:rsidRPr="00E5613E">
        <w:rPr>
          <w:rFonts w:asciiTheme="minorHAnsi" w:hAnsiTheme="minorHAnsi" w:cstheme="minorHAnsi"/>
          <w:iCs/>
          <w:spacing w:val="-8"/>
          <w:sz w:val="20"/>
          <w:szCs w:val="20"/>
          <w:lang w:eastAsia="pl-PL"/>
        </w:rPr>
        <w:t>450 000 zł.  Na rok 2025</w:t>
      </w:r>
      <w:r w:rsidR="006C534D" w:rsidRPr="00E5613E">
        <w:rPr>
          <w:rFonts w:asciiTheme="minorHAnsi" w:hAnsiTheme="minorHAnsi" w:cstheme="minorHAnsi"/>
          <w:iCs/>
          <w:spacing w:val="-8"/>
          <w:sz w:val="20"/>
          <w:szCs w:val="20"/>
          <w:lang w:eastAsia="pl-PL"/>
        </w:rPr>
        <w:t xml:space="preserve"> nie ma jeszcze podjętej uchwały budżetowej.</w:t>
      </w:r>
    </w:p>
    <w:bookmarkEnd w:id="2"/>
    <w:p w14:paraId="0CDA4190" w14:textId="0EF29F15" w:rsidR="008E0379" w:rsidRPr="00774985" w:rsidRDefault="00AF5519" w:rsidP="00974DAE">
      <w:pPr>
        <w:numPr>
          <w:ilvl w:val="0"/>
          <w:numId w:val="5"/>
        </w:num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  <w:bCs/>
          <w:iCs/>
          <w:spacing w:val="-8"/>
          <w:sz w:val="20"/>
          <w:szCs w:val="20"/>
          <w:lang w:eastAsia="pl-PL"/>
        </w:rPr>
      </w:pPr>
      <w:r>
        <w:rPr>
          <w:rFonts w:asciiTheme="minorHAnsi" w:hAnsiTheme="minorHAnsi" w:cstheme="minorHAnsi"/>
          <w:sz w:val="20"/>
          <w:szCs w:val="20"/>
        </w:rPr>
        <w:t>W</w:t>
      </w:r>
      <w:r w:rsidR="00CE4E56" w:rsidRPr="00774985">
        <w:rPr>
          <w:rFonts w:asciiTheme="minorHAnsi" w:hAnsiTheme="minorHAnsi" w:cstheme="minorHAnsi"/>
          <w:sz w:val="20"/>
          <w:szCs w:val="20"/>
        </w:rPr>
        <w:t xml:space="preserve">iaty </w:t>
      </w:r>
      <w:r w:rsidR="00BB017E" w:rsidRPr="00774985">
        <w:rPr>
          <w:rFonts w:asciiTheme="minorHAnsi" w:hAnsiTheme="minorHAnsi" w:cstheme="minorHAnsi"/>
          <w:sz w:val="20"/>
          <w:szCs w:val="20"/>
        </w:rPr>
        <w:t xml:space="preserve">przystankowe </w:t>
      </w:r>
      <w:r w:rsidR="00CE4E56" w:rsidRPr="00774985">
        <w:rPr>
          <w:rFonts w:asciiTheme="minorHAnsi" w:hAnsiTheme="minorHAnsi" w:cstheme="minorHAnsi"/>
          <w:sz w:val="20"/>
          <w:szCs w:val="20"/>
        </w:rPr>
        <w:t xml:space="preserve">posiadają </w:t>
      </w:r>
      <w:r w:rsidR="00CE4E56" w:rsidRPr="00E5613E">
        <w:rPr>
          <w:rFonts w:asciiTheme="minorHAnsi" w:hAnsiTheme="minorHAnsi" w:cstheme="minorHAnsi"/>
          <w:sz w:val="20"/>
          <w:szCs w:val="20"/>
        </w:rPr>
        <w:t>oszklenie</w:t>
      </w:r>
      <w:r w:rsidR="00E5613E" w:rsidRPr="00E5613E">
        <w:rPr>
          <w:rFonts w:asciiTheme="minorHAnsi" w:hAnsiTheme="minorHAnsi" w:cstheme="minorHAnsi"/>
          <w:sz w:val="20"/>
          <w:szCs w:val="20"/>
        </w:rPr>
        <w:t>, c</w:t>
      </w:r>
      <w:r w:rsidR="00632F16" w:rsidRPr="00E5613E">
        <w:rPr>
          <w:rFonts w:asciiTheme="minorHAnsi" w:hAnsiTheme="minorHAnsi" w:cstheme="minorHAnsi"/>
          <w:sz w:val="20"/>
          <w:szCs w:val="20"/>
        </w:rPr>
        <w:t xml:space="preserve">zęść wiat posiada </w:t>
      </w:r>
      <w:proofErr w:type="spellStart"/>
      <w:r w:rsidR="00632F16" w:rsidRPr="00E5613E">
        <w:rPr>
          <w:rFonts w:asciiTheme="minorHAnsi" w:hAnsiTheme="minorHAnsi" w:cstheme="minorHAnsi"/>
          <w:sz w:val="20"/>
          <w:szCs w:val="20"/>
        </w:rPr>
        <w:t>pleksę</w:t>
      </w:r>
      <w:proofErr w:type="spellEnd"/>
      <w:r w:rsidR="00632F16" w:rsidRPr="00E5613E">
        <w:rPr>
          <w:rFonts w:asciiTheme="minorHAnsi" w:hAnsiTheme="minorHAnsi" w:cstheme="minorHAnsi"/>
          <w:sz w:val="20"/>
          <w:szCs w:val="20"/>
        </w:rPr>
        <w:t>.</w:t>
      </w:r>
    </w:p>
    <w:p w14:paraId="678EF75B" w14:textId="3953E7C8" w:rsidR="008E0379" w:rsidRPr="00774985" w:rsidRDefault="00AF5519" w:rsidP="00974DAE">
      <w:pPr>
        <w:numPr>
          <w:ilvl w:val="0"/>
          <w:numId w:val="5"/>
        </w:num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  <w:bCs/>
          <w:iCs/>
          <w:spacing w:val="-8"/>
          <w:sz w:val="20"/>
          <w:szCs w:val="20"/>
          <w:lang w:eastAsia="pl-PL"/>
        </w:rPr>
      </w:pPr>
      <w:r>
        <w:rPr>
          <w:rFonts w:asciiTheme="minorHAnsi" w:hAnsiTheme="minorHAnsi" w:cstheme="minorHAnsi"/>
          <w:sz w:val="20"/>
          <w:szCs w:val="20"/>
        </w:rPr>
        <w:t xml:space="preserve">Na </w:t>
      </w:r>
      <w:r w:rsidR="00CE4E56" w:rsidRPr="00774985">
        <w:rPr>
          <w:rFonts w:asciiTheme="minorHAnsi" w:hAnsiTheme="minorHAnsi" w:cstheme="minorHAnsi"/>
          <w:sz w:val="20"/>
          <w:szCs w:val="20"/>
        </w:rPr>
        <w:t xml:space="preserve">terenie Gminy </w:t>
      </w:r>
      <w:r w:rsidR="004D2888">
        <w:rPr>
          <w:rFonts w:asciiTheme="minorHAnsi" w:hAnsiTheme="minorHAnsi" w:cstheme="minorHAnsi"/>
          <w:sz w:val="20"/>
          <w:szCs w:val="20"/>
        </w:rPr>
        <w:t xml:space="preserve">nie miały miejsca szkody </w:t>
      </w:r>
      <w:r w:rsidR="00CE4E56" w:rsidRPr="00774985">
        <w:rPr>
          <w:rFonts w:asciiTheme="minorHAnsi" w:hAnsiTheme="minorHAnsi" w:cstheme="minorHAnsi"/>
          <w:sz w:val="20"/>
          <w:szCs w:val="20"/>
        </w:rPr>
        <w:t xml:space="preserve"> spowodowane powodziami w 1997 i 2010 r</w:t>
      </w:r>
      <w:r w:rsidR="00E5613E">
        <w:rPr>
          <w:rFonts w:asciiTheme="minorHAnsi" w:hAnsiTheme="minorHAnsi" w:cstheme="minorHAnsi"/>
          <w:sz w:val="20"/>
          <w:szCs w:val="20"/>
        </w:rPr>
        <w:t>.</w:t>
      </w:r>
    </w:p>
    <w:p w14:paraId="44F0FC0F" w14:textId="77777777" w:rsidR="00E5613E" w:rsidRPr="00E5613E" w:rsidRDefault="004D2888" w:rsidP="0088548D">
      <w:pPr>
        <w:numPr>
          <w:ilvl w:val="0"/>
          <w:numId w:val="5"/>
        </w:num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5613E">
        <w:rPr>
          <w:rFonts w:asciiTheme="minorHAnsi" w:hAnsiTheme="minorHAnsi" w:cstheme="minorHAnsi"/>
          <w:sz w:val="20"/>
          <w:szCs w:val="20"/>
        </w:rPr>
        <w:t xml:space="preserve">Na terenie Gminy nie </w:t>
      </w:r>
      <w:r w:rsidR="00CE4E56" w:rsidRPr="00E5613E">
        <w:rPr>
          <w:rFonts w:asciiTheme="minorHAnsi" w:hAnsiTheme="minorHAnsi" w:cstheme="minorHAnsi"/>
          <w:sz w:val="20"/>
          <w:szCs w:val="20"/>
        </w:rPr>
        <w:t>wystąpiły szkody spowodowane osuwiskami</w:t>
      </w:r>
      <w:r w:rsidRPr="00E5613E">
        <w:rPr>
          <w:rFonts w:asciiTheme="minorHAnsi" w:hAnsiTheme="minorHAnsi" w:cstheme="minorHAnsi"/>
          <w:sz w:val="20"/>
          <w:szCs w:val="20"/>
        </w:rPr>
        <w:t>.</w:t>
      </w:r>
      <w:r w:rsidR="00632F16" w:rsidRPr="00E5613E">
        <w:rPr>
          <w:rFonts w:ascii="Calibri" w:hAnsi="Calibri" w:cs="Calibri"/>
          <w:b/>
          <w:color w:val="FF0000"/>
          <w:sz w:val="20"/>
          <w:szCs w:val="20"/>
        </w:rPr>
        <w:t xml:space="preserve"> </w:t>
      </w:r>
    </w:p>
    <w:p w14:paraId="24C2F8BC" w14:textId="6C02B013" w:rsidR="00CE4E56" w:rsidRPr="00E5613E" w:rsidRDefault="008E0379" w:rsidP="0088548D">
      <w:pPr>
        <w:numPr>
          <w:ilvl w:val="0"/>
          <w:numId w:val="5"/>
        </w:num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5613E">
        <w:rPr>
          <w:rFonts w:asciiTheme="minorHAnsi" w:hAnsiTheme="minorHAnsi" w:cstheme="minorHAnsi"/>
          <w:bCs/>
          <w:sz w:val="20"/>
          <w:szCs w:val="20"/>
        </w:rPr>
        <w:t>2</w:t>
      </w:r>
      <w:r w:rsidR="003C24EB" w:rsidRPr="00E5613E">
        <w:rPr>
          <w:rFonts w:asciiTheme="minorHAnsi" w:hAnsiTheme="minorHAnsi" w:cstheme="minorHAnsi"/>
          <w:bCs/>
          <w:sz w:val="20"/>
          <w:szCs w:val="20"/>
        </w:rPr>
        <w:t>1</w:t>
      </w:r>
      <w:r w:rsidRPr="00E5613E">
        <w:rPr>
          <w:rFonts w:asciiTheme="minorHAnsi" w:hAnsiTheme="minorHAnsi" w:cstheme="minorHAnsi"/>
          <w:bCs/>
          <w:sz w:val="20"/>
          <w:szCs w:val="20"/>
        </w:rPr>
        <w:t>.</w:t>
      </w:r>
      <w:r w:rsidR="006223AD" w:rsidRPr="00E5613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4D2888" w:rsidRPr="00E5613E">
        <w:rPr>
          <w:rFonts w:asciiTheme="minorHAnsi" w:hAnsiTheme="minorHAnsi" w:cstheme="minorHAnsi"/>
          <w:bCs/>
          <w:sz w:val="20"/>
          <w:szCs w:val="20"/>
        </w:rPr>
        <w:t>O</w:t>
      </w:r>
      <w:r w:rsidR="00CE4E56" w:rsidRPr="00E5613E">
        <w:rPr>
          <w:rFonts w:asciiTheme="minorHAnsi" w:hAnsiTheme="minorHAnsi" w:cstheme="minorHAnsi"/>
          <w:bCs/>
          <w:sz w:val="20"/>
          <w:szCs w:val="20"/>
        </w:rPr>
        <w:t xml:space="preserve">biekty budowlane są użytkowane i utrzymywane zgodnie z przepisami prawa budowlanego (Dz. U. z 2010 r. Nr 243 poz. 1623) – Tekst jednolity ustawy Prawo Budowlane? </w:t>
      </w:r>
    </w:p>
    <w:p w14:paraId="673BF8CE" w14:textId="4B0317DB" w:rsidR="00CE4E56" w:rsidRPr="007D3000" w:rsidRDefault="000850AF" w:rsidP="00BB4F91">
      <w:pPr>
        <w:pStyle w:val="NormalnyWeb"/>
        <w:spacing w:before="0" w:beforeAutospacing="0" w:after="0" w:afterAutospacing="0"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D3000">
        <w:rPr>
          <w:rFonts w:asciiTheme="minorHAnsi" w:hAnsiTheme="minorHAnsi" w:cstheme="minorHAnsi"/>
          <w:bCs/>
          <w:sz w:val="20"/>
          <w:szCs w:val="20"/>
        </w:rPr>
        <w:t>2</w:t>
      </w:r>
      <w:r w:rsidR="003C24EB">
        <w:rPr>
          <w:rFonts w:asciiTheme="minorHAnsi" w:hAnsiTheme="minorHAnsi" w:cstheme="minorHAnsi"/>
          <w:bCs/>
          <w:sz w:val="20"/>
          <w:szCs w:val="20"/>
        </w:rPr>
        <w:t>2</w:t>
      </w:r>
      <w:r w:rsidRPr="007D3000">
        <w:rPr>
          <w:rFonts w:asciiTheme="minorHAnsi" w:hAnsiTheme="minorHAnsi" w:cstheme="minorHAnsi"/>
          <w:sz w:val="20"/>
          <w:szCs w:val="20"/>
        </w:rPr>
        <w:t>.</w:t>
      </w:r>
      <w:r w:rsidR="00733821" w:rsidRPr="007D3000">
        <w:rPr>
          <w:rFonts w:asciiTheme="minorHAnsi" w:hAnsiTheme="minorHAnsi" w:cstheme="minorHAnsi"/>
          <w:sz w:val="20"/>
          <w:szCs w:val="20"/>
        </w:rPr>
        <w:t xml:space="preserve"> </w:t>
      </w:r>
      <w:r w:rsidR="004D2888">
        <w:rPr>
          <w:rFonts w:asciiTheme="minorHAnsi" w:hAnsiTheme="minorHAnsi" w:cstheme="minorHAnsi"/>
          <w:sz w:val="20"/>
          <w:szCs w:val="20"/>
        </w:rPr>
        <w:t>O</w:t>
      </w:r>
      <w:r w:rsidR="00CE4E56" w:rsidRPr="007D3000">
        <w:rPr>
          <w:rFonts w:asciiTheme="minorHAnsi" w:hAnsiTheme="minorHAnsi" w:cstheme="minorHAnsi"/>
          <w:sz w:val="20"/>
          <w:szCs w:val="20"/>
        </w:rPr>
        <w:t xml:space="preserve">biekty budowlane oraz wykorzystywane instalacje techniczne podlegają regularnym przeglądom okresowym stanu technicznego i/lub dozorowi technicznemu, wykonywanym przez uprawnione podmioty? </w:t>
      </w:r>
      <w:r w:rsidR="002A4054">
        <w:rPr>
          <w:rFonts w:asciiTheme="minorHAnsi" w:hAnsiTheme="minorHAnsi" w:cstheme="minorHAnsi"/>
          <w:sz w:val="20"/>
          <w:szCs w:val="20"/>
        </w:rPr>
        <w:t xml:space="preserve">     </w:t>
      </w:r>
      <w:r w:rsidR="004D2888">
        <w:rPr>
          <w:rFonts w:asciiTheme="minorHAnsi" w:hAnsiTheme="minorHAnsi" w:cstheme="minorHAnsi"/>
          <w:sz w:val="20"/>
          <w:szCs w:val="20"/>
        </w:rPr>
        <w:t>W</w:t>
      </w:r>
      <w:r w:rsidR="00CE4E56" w:rsidRPr="007D3000">
        <w:rPr>
          <w:rFonts w:asciiTheme="minorHAnsi" w:hAnsiTheme="minorHAnsi" w:cstheme="minorHAnsi"/>
          <w:sz w:val="20"/>
          <w:szCs w:val="20"/>
        </w:rPr>
        <w:t xml:space="preserve"> protokołach z dokonanych przeglądów nie stwierdzono zastrzeżeń warunkujących ich użytkowanie? W szczególności przeglądy okresowe dotyczą: </w:t>
      </w:r>
    </w:p>
    <w:p w14:paraId="02C4D314" w14:textId="77777777" w:rsidR="00CE4E56" w:rsidRPr="007D3000" w:rsidRDefault="00CE4E56" w:rsidP="00BB4F91">
      <w:pPr>
        <w:pStyle w:val="NormalnyWeb"/>
        <w:spacing w:before="0" w:beforeAutospacing="0" w:after="0" w:afterAutospacing="0"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7D3000">
        <w:rPr>
          <w:rFonts w:asciiTheme="minorHAnsi" w:hAnsiTheme="minorHAnsi" w:cstheme="minorHAnsi"/>
          <w:sz w:val="20"/>
          <w:szCs w:val="20"/>
        </w:rPr>
        <w:t>a) przydatności do użytkowania obiektu budowlanego, estetyki obiektu budowlanego oraz jego otoczenia;</w:t>
      </w:r>
    </w:p>
    <w:p w14:paraId="53E24A61" w14:textId="77777777" w:rsidR="00CE4E56" w:rsidRPr="007D3000" w:rsidRDefault="00CE4E56" w:rsidP="00BB4F91">
      <w:pPr>
        <w:pStyle w:val="NormalnyWeb"/>
        <w:spacing w:before="0" w:beforeAutospacing="0" w:after="0" w:afterAutospacing="0"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7D3000">
        <w:rPr>
          <w:rFonts w:asciiTheme="minorHAnsi" w:hAnsiTheme="minorHAnsi" w:cstheme="minorHAnsi"/>
          <w:sz w:val="20"/>
          <w:szCs w:val="20"/>
        </w:rPr>
        <w:t xml:space="preserve">b) sprzętu przeciwpożarowego; </w:t>
      </w:r>
    </w:p>
    <w:p w14:paraId="2B4C5A36" w14:textId="2C7FBB57" w:rsidR="00CE4E56" w:rsidRPr="007D3000" w:rsidRDefault="00CE4E56" w:rsidP="00BB4F91">
      <w:pPr>
        <w:pStyle w:val="NormalnyWeb"/>
        <w:spacing w:before="0" w:beforeAutospacing="0" w:after="0" w:afterAutospacing="0"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7D3000">
        <w:rPr>
          <w:rFonts w:asciiTheme="minorHAnsi" w:hAnsiTheme="minorHAnsi" w:cstheme="minorHAnsi"/>
          <w:sz w:val="20"/>
          <w:szCs w:val="20"/>
        </w:rPr>
        <w:t xml:space="preserve">c) instalacji elektrycznej i odgromowej; </w:t>
      </w:r>
    </w:p>
    <w:p w14:paraId="2B2D9479" w14:textId="77777777" w:rsidR="00CE4E56" w:rsidRPr="007D3000" w:rsidRDefault="00CE4E56" w:rsidP="00BB4F91">
      <w:pPr>
        <w:pStyle w:val="NormalnyWeb"/>
        <w:spacing w:before="0" w:beforeAutospacing="0" w:after="0" w:afterAutospacing="0"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7D3000">
        <w:rPr>
          <w:rFonts w:asciiTheme="minorHAnsi" w:hAnsiTheme="minorHAnsi" w:cstheme="minorHAnsi"/>
          <w:sz w:val="20"/>
          <w:szCs w:val="20"/>
        </w:rPr>
        <w:t xml:space="preserve">d) instalacji gazowej; </w:t>
      </w:r>
    </w:p>
    <w:p w14:paraId="0EA5AB0B" w14:textId="77777777" w:rsidR="00CE4E56" w:rsidRPr="007D3000" w:rsidRDefault="00CE4E56" w:rsidP="00BB4F91">
      <w:pPr>
        <w:pStyle w:val="NormalnyWeb"/>
        <w:spacing w:before="0" w:beforeAutospacing="0" w:after="0" w:afterAutospacing="0"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7D3000">
        <w:rPr>
          <w:rFonts w:asciiTheme="minorHAnsi" w:hAnsiTheme="minorHAnsi" w:cstheme="minorHAnsi"/>
          <w:sz w:val="20"/>
          <w:szCs w:val="20"/>
        </w:rPr>
        <w:t xml:space="preserve">e) przewodów kominowych (dymowe, spalinowe, wentylacyjne); </w:t>
      </w:r>
    </w:p>
    <w:p w14:paraId="049F8A9C" w14:textId="77777777" w:rsidR="00CE4E56" w:rsidRPr="007D3000" w:rsidRDefault="00CE4E56" w:rsidP="00BB4F91">
      <w:pPr>
        <w:pStyle w:val="NormalnyWeb"/>
        <w:spacing w:before="0" w:beforeAutospacing="0" w:after="0" w:afterAutospacing="0"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7D3000">
        <w:rPr>
          <w:rFonts w:asciiTheme="minorHAnsi" w:hAnsiTheme="minorHAnsi" w:cstheme="minorHAnsi"/>
          <w:sz w:val="20"/>
          <w:szCs w:val="20"/>
        </w:rPr>
        <w:t xml:space="preserve">f) instalacji gazów medycznych; </w:t>
      </w:r>
    </w:p>
    <w:p w14:paraId="77952C54" w14:textId="77777777" w:rsidR="00CE4E56" w:rsidRPr="007D3000" w:rsidRDefault="00CE4E56" w:rsidP="00BB4F91">
      <w:pPr>
        <w:pStyle w:val="NormalnyWeb"/>
        <w:spacing w:before="0" w:beforeAutospacing="0" w:after="0" w:afterAutospacing="0"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7D3000">
        <w:rPr>
          <w:rFonts w:asciiTheme="minorHAnsi" w:hAnsiTheme="minorHAnsi" w:cstheme="minorHAnsi"/>
          <w:sz w:val="20"/>
          <w:szCs w:val="20"/>
        </w:rPr>
        <w:t xml:space="preserve">g) instalacji wodociągowa przeciwpożarowa; </w:t>
      </w:r>
    </w:p>
    <w:p w14:paraId="30D2926B" w14:textId="77777777" w:rsidR="00CE4E56" w:rsidRPr="007D3000" w:rsidRDefault="00CE4E56" w:rsidP="00BB4F91">
      <w:pPr>
        <w:pStyle w:val="NormalnyWeb"/>
        <w:spacing w:before="0" w:beforeAutospacing="0" w:after="0" w:afterAutospacing="0"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7D3000">
        <w:rPr>
          <w:rFonts w:asciiTheme="minorHAnsi" w:hAnsiTheme="minorHAnsi" w:cstheme="minorHAnsi"/>
          <w:sz w:val="20"/>
          <w:szCs w:val="20"/>
        </w:rPr>
        <w:t xml:space="preserve">h) instalacji ciśnieniowych; </w:t>
      </w:r>
    </w:p>
    <w:p w14:paraId="1947EF1C" w14:textId="2C9027AC" w:rsidR="00CE4E56" w:rsidRPr="007D3000" w:rsidRDefault="00CE4E56" w:rsidP="00BB4F91">
      <w:pPr>
        <w:pStyle w:val="NormalnyWeb"/>
        <w:spacing w:before="0" w:beforeAutospacing="0" w:after="0" w:afterAutospacing="0"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7D3000">
        <w:rPr>
          <w:rFonts w:asciiTheme="minorHAnsi" w:hAnsiTheme="minorHAnsi" w:cstheme="minorHAnsi"/>
          <w:sz w:val="20"/>
          <w:szCs w:val="20"/>
        </w:rPr>
        <w:t xml:space="preserve">i) urządzeń dźwigowych. </w:t>
      </w:r>
    </w:p>
    <w:p w14:paraId="79947F20" w14:textId="3E29C6EF" w:rsidR="00CE4E56" w:rsidRDefault="004D2888" w:rsidP="00974DAE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2</w:t>
      </w:r>
      <w:r w:rsidR="003C24EB">
        <w:rPr>
          <w:rFonts w:asciiTheme="minorHAnsi" w:hAnsiTheme="minorHAnsi" w:cstheme="minorHAnsi"/>
          <w:sz w:val="20"/>
          <w:szCs w:val="20"/>
        </w:rPr>
        <w:t>3</w:t>
      </w:r>
      <w:r w:rsidR="000850AF" w:rsidRPr="00BB4F91">
        <w:rPr>
          <w:rFonts w:asciiTheme="minorHAnsi" w:hAnsiTheme="minorHAnsi" w:cstheme="minorHAnsi"/>
          <w:bCs/>
          <w:sz w:val="20"/>
          <w:szCs w:val="20"/>
        </w:rPr>
        <w:t xml:space="preserve">. </w:t>
      </w:r>
      <w:r>
        <w:rPr>
          <w:rFonts w:asciiTheme="minorHAnsi" w:hAnsiTheme="minorHAnsi" w:cstheme="minorHAnsi"/>
          <w:bCs/>
          <w:sz w:val="20"/>
          <w:szCs w:val="20"/>
        </w:rPr>
        <w:t>Z</w:t>
      </w:r>
      <w:r w:rsidR="00CE4E56" w:rsidRPr="00BB4F91">
        <w:rPr>
          <w:rFonts w:asciiTheme="minorHAnsi" w:hAnsiTheme="minorHAnsi" w:cstheme="minorHAnsi"/>
          <w:sz w:val="20"/>
          <w:szCs w:val="20"/>
        </w:rPr>
        <w:t>głoszone do ubezpieczenia mienie</w:t>
      </w:r>
      <w:r>
        <w:rPr>
          <w:rFonts w:asciiTheme="minorHAnsi" w:hAnsiTheme="minorHAnsi" w:cstheme="minorHAnsi"/>
          <w:sz w:val="20"/>
          <w:szCs w:val="20"/>
        </w:rPr>
        <w:t xml:space="preserve"> nie</w:t>
      </w:r>
      <w:r w:rsidR="00CE4E56" w:rsidRPr="00BB4F91">
        <w:rPr>
          <w:rFonts w:asciiTheme="minorHAnsi" w:hAnsiTheme="minorHAnsi" w:cstheme="minorHAnsi"/>
          <w:sz w:val="20"/>
          <w:szCs w:val="20"/>
        </w:rPr>
        <w:t xml:space="preserve"> znajduje się na terenie, gdzie wystąpiło podniesienie się wód gruntowych. </w:t>
      </w:r>
    </w:p>
    <w:p w14:paraId="389283D4" w14:textId="2A21A17B" w:rsidR="00E5613E" w:rsidRPr="00BB4F91" w:rsidRDefault="00E5613E" w:rsidP="00E5613E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24. Na terenie Gminy odbywają się rocznie </w:t>
      </w:r>
      <w:r w:rsidRPr="00E5613E">
        <w:rPr>
          <w:rFonts w:asciiTheme="minorHAnsi" w:hAnsiTheme="minorHAnsi" w:cstheme="minorHAnsi"/>
          <w:sz w:val="20"/>
          <w:szCs w:val="20"/>
        </w:rPr>
        <w:t>3 imprezy plenerowe - liczba uczestników: 300-400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11C7C9A5" w14:textId="77777777" w:rsidR="0001386F" w:rsidRDefault="0001386F" w:rsidP="00974DAE">
      <w:pPr>
        <w:spacing w:line="276" w:lineRule="auto"/>
        <w:jc w:val="both"/>
        <w:rPr>
          <w:rFonts w:asciiTheme="minorHAnsi" w:hAnsiTheme="minorHAnsi" w:cstheme="minorHAnsi"/>
          <w:b/>
          <w:iCs/>
          <w:spacing w:val="-8"/>
          <w:sz w:val="20"/>
          <w:szCs w:val="20"/>
          <w:highlight w:val="yellow"/>
          <w:u w:val="single"/>
          <w:lang w:eastAsia="pl-PL"/>
        </w:rPr>
      </w:pPr>
    </w:p>
    <w:p w14:paraId="1288FED5" w14:textId="306E47DD" w:rsidR="00B27630" w:rsidRPr="005C24F4" w:rsidRDefault="00B27630" w:rsidP="001571DC">
      <w:pPr>
        <w:shd w:val="clear" w:color="auto" w:fill="BDD6EE" w:themeFill="accent5" w:themeFillTint="66"/>
        <w:spacing w:line="276" w:lineRule="auto"/>
        <w:jc w:val="center"/>
        <w:rPr>
          <w:rFonts w:asciiTheme="minorHAnsi" w:hAnsiTheme="minorHAnsi" w:cstheme="minorHAnsi"/>
          <w:b/>
          <w:iCs/>
          <w:spacing w:val="-8"/>
          <w:sz w:val="20"/>
          <w:szCs w:val="20"/>
          <w:u w:val="single"/>
          <w:lang w:eastAsia="pl-PL"/>
        </w:rPr>
      </w:pPr>
      <w:r w:rsidRPr="005C24F4">
        <w:rPr>
          <w:rFonts w:asciiTheme="minorHAnsi" w:hAnsiTheme="minorHAnsi" w:cstheme="minorHAnsi"/>
          <w:b/>
          <w:iCs/>
          <w:spacing w:val="-8"/>
          <w:sz w:val="20"/>
          <w:szCs w:val="20"/>
          <w:u w:val="single"/>
          <w:lang w:eastAsia="pl-PL"/>
        </w:rPr>
        <w:t>DOTYCZY PSZOK</w:t>
      </w:r>
    </w:p>
    <w:p w14:paraId="2E0B7008" w14:textId="50B70473" w:rsidR="00785006" w:rsidRPr="003C24EB" w:rsidRDefault="001571DC" w:rsidP="004D2888">
      <w:pPr>
        <w:spacing w:line="276" w:lineRule="auto"/>
        <w:jc w:val="both"/>
        <w:rPr>
          <w:rFonts w:asciiTheme="minorHAnsi" w:hAnsiTheme="minorHAnsi" w:cstheme="minorHAnsi"/>
          <w:bCs/>
          <w:iCs/>
          <w:spacing w:val="-8"/>
          <w:sz w:val="20"/>
          <w:szCs w:val="20"/>
          <w:lang w:eastAsia="pl-PL"/>
        </w:rPr>
      </w:pPr>
      <w:r>
        <w:rPr>
          <w:rFonts w:asciiTheme="minorHAnsi" w:hAnsiTheme="minorHAnsi" w:cstheme="minorHAnsi"/>
          <w:b/>
          <w:i/>
          <w:spacing w:val="-8"/>
          <w:sz w:val="20"/>
          <w:szCs w:val="20"/>
          <w:lang w:eastAsia="pl-PL"/>
        </w:rPr>
        <w:br/>
      </w:r>
      <w:r w:rsidR="00B27630" w:rsidRPr="003C24EB">
        <w:rPr>
          <w:rFonts w:asciiTheme="minorHAnsi" w:hAnsiTheme="minorHAnsi" w:cstheme="minorHAnsi"/>
          <w:bCs/>
          <w:iCs/>
          <w:spacing w:val="-8"/>
          <w:sz w:val="20"/>
          <w:szCs w:val="20"/>
          <w:lang w:eastAsia="pl-PL"/>
        </w:rPr>
        <w:t xml:space="preserve"> </w:t>
      </w:r>
      <w:r w:rsidR="003C24EB">
        <w:rPr>
          <w:rFonts w:asciiTheme="minorHAnsi" w:hAnsiTheme="minorHAnsi" w:cstheme="minorHAnsi"/>
          <w:bCs/>
          <w:iCs/>
          <w:spacing w:val="-8"/>
          <w:sz w:val="20"/>
          <w:szCs w:val="20"/>
          <w:lang w:eastAsia="pl-PL"/>
        </w:rPr>
        <w:t>24</w:t>
      </w:r>
      <w:r w:rsidR="00B27630" w:rsidRPr="003C24EB">
        <w:rPr>
          <w:rFonts w:asciiTheme="minorHAnsi" w:hAnsiTheme="minorHAnsi" w:cstheme="minorHAnsi"/>
          <w:bCs/>
          <w:iCs/>
          <w:spacing w:val="-8"/>
          <w:sz w:val="20"/>
          <w:szCs w:val="20"/>
          <w:lang w:eastAsia="pl-PL"/>
        </w:rPr>
        <w:t>.</w:t>
      </w:r>
      <w:r w:rsidR="004D2888" w:rsidRPr="003C24EB">
        <w:rPr>
          <w:rFonts w:asciiTheme="minorHAnsi" w:hAnsiTheme="minorHAnsi" w:cstheme="minorHAnsi"/>
          <w:bCs/>
          <w:iCs/>
          <w:spacing w:val="-8"/>
          <w:sz w:val="20"/>
          <w:szCs w:val="20"/>
          <w:lang w:eastAsia="pl-PL"/>
        </w:rPr>
        <w:t xml:space="preserve"> </w:t>
      </w:r>
      <w:r w:rsidR="00785006" w:rsidRPr="003C24EB">
        <w:rPr>
          <w:rFonts w:asciiTheme="minorHAnsi" w:hAnsiTheme="minorHAnsi" w:cstheme="minorHAnsi"/>
          <w:bCs/>
          <w:iCs/>
          <w:sz w:val="20"/>
          <w:szCs w:val="20"/>
        </w:rPr>
        <w:t>Gmina jest administratorem PSZOK.  Nie ma planów na powstanie wysypiska ani kolejnego PSZOK.</w:t>
      </w:r>
      <w:r w:rsidR="0036072F" w:rsidRPr="0036072F">
        <w:rPr>
          <w:rFonts w:ascii="Calibri" w:hAnsi="Calibri" w:cs="Calibri"/>
          <w:b/>
          <w:color w:val="FF0000"/>
          <w:sz w:val="20"/>
          <w:szCs w:val="20"/>
        </w:rPr>
        <w:t xml:space="preserve"> </w:t>
      </w:r>
    </w:p>
    <w:p w14:paraId="419F1E25" w14:textId="77777777" w:rsidR="004D2888" w:rsidRPr="003C24EB" w:rsidRDefault="004D2888" w:rsidP="00974DAE">
      <w:pPr>
        <w:spacing w:line="276" w:lineRule="auto"/>
        <w:jc w:val="both"/>
        <w:rPr>
          <w:rFonts w:asciiTheme="minorHAnsi" w:hAnsiTheme="minorHAnsi" w:cstheme="minorHAnsi"/>
          <w:bCs/>
          <w:iCs/>
          <w:spacing w:val="-8"/>
          <w:sz w:val="20"/>
          <w:szCs w:val="20"/>
          <w:lang w:eastAsia="pl-PL"/>
        </w:rPr>
      </w:pPr>
    </w:p>
    <w:p w14:paraId="177B7527" w14:textId="18328C17" w:rsidR="00785006" w:rsidRPr="003C24EB" w:rsidRDefault="0001386F" w:rsidP="00974DAE">
      <w:pPr>
        <w:spacing w:line="276" w:lineRule="auto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3C24EB">
        <w:rPr>
          <w:rFonts w:asciiTheme="minorHAnsi" w:hAnsiTheme="minorHAnsi" w:cstheme="minorHAnsi"/>
          <w:bCs/>
          <w:iCs/>
          <w:spacing w:val="-8"/>
          <w:sz w:val="20"/>
          <w:szCs w:val="20"/>
          <w:lang w:eastAsia="pl-PL"/>
        </w:rPr>
        <w:t>2</w:t>
      </w:r>
      <w:r w:rsidR="003C24EB">
        <w:rPr>
          <w:rFonts w:asciiTheme="minorHAnsi" w:hAnsiTheme="minorHAnsi" w:cstheme="minorHAnsi"/>
          <w:bCs/>
          <w:iCs/>
          <w:spacing w:val="-8"/>
          <w:sz w:val="20"/>
          <w:szCs w:val="20"/>
          <w:lang w:eastAsia="pl-PL"/>
        </w:rPr>
        <w:t>5</w:t>
      </w:r>
      <w:r w:rsidR="00B27630" w:rsidRPr="003C24EB">
        <w:rPr>
          <w:rFonts w:asciiTheme="minorHAnsi" w:hAnsiTheme="minorHAnsi" w:cstheme="minorHAnsi"/>
          <w:bCs/>
          <w:iCs/>
          <w:spacing w:val="-8"/>
          <w:sz w:val="20"/>
          <w:szCs w:val="20"/>
          <w:lang w:eastAsia="pl-PL"/>
        </w:rPr>
        <w:t>.</w:t>
      </w:r>
      <w:r w:rsidR="004D2888" w:rsidRPr="003C24EB">
        <w:rPr>
          <w:rFonts w:asciiTheme="minorHAnsi" w:hAnsiTheme="minorHAnsi" w:cstheme="minorHAnsi"/>
          <w:bCs/>
          <w:iCs/>
          <w:spacing w:val="-8"/>
          <w:sz w:val="20"/>
          <w:szCs w:val="20"/>
          <w:lang w:eastAsia="pl-PL"/>
        </w:rPr>
        <w:t xml:space="preserve"> </w:t>
      </w:r>
      <w:r w:rsidR="00785006" w:rsidRPr="003C24EB">
        <w:rPr>
          <w:rFonts w:asciiTheme="minorHAnsi" w:hAnsiTheme="minorHAnsi" w:cstheme="minorHAnsi"/>
          <w:bCs/>
          <w:iCs/>
          <w:sz w:val="20"/>
          <w:szCs w:val="20"/>
        </w:rPr>
        <w:t>PSZOK zlokalizowany jest w obecnym miejscu od 2014 roku.</w:t>
      </w:r>
      <w:r w:rsidR="0036072F" w:rsidRPr="0036072F">
        <w:rPr>
          <w:rFonts w:ascii="Calibri" w:hAnsi="Calibri" w:cs="Calibri"/>
          <w:b/>
          <w:color w:val="FF0000"/>
          <w:sz w:val="20"/>
          <w:szCs w:val="20"/>
        </w:rPr>
        <w:t xml:space="preserve"> </w:t>
      </w:r>
    </w:p>
    <w:p w14:paraId="7A41F1D4" w14:textId="77777777" w:rsidR="004D2888" w:rsidRPr="003C24EB" w:rsidRDefault="004D2888" w:rsidP="00974DAE">
      <w:pPr>
        <w:spacing w:line="276" w:lineRule="auto"/>
        <w:jc w:val="both"/>
        <w:rPr>
          <w:rFonts w:asciiTheme="minorHAnsi" w:hAnsiTheme="minorHAnsi" w:cstheme="minorHAnsi"/>
          <w:bCs/>
          <w:iCs/>
          <w:spacing w:val="-8"/>
          <w:sz w:val="20"/>
          <w:szCs w:val="20"/>
          <w:lang w:eastAsia="pl-PL"/>
        </w:rPr>
      </w:pPr>
    </w:p>
    <w:p w14:paraId="6DC48D77" w14:textId="66351FCD" w:rsidR="00785006" w:rsidRPr="003C24EB" w:rsidRDefault="003C24EB" w:rsidP="00974DAE">
      <w:pPr>
        <w:spacing w:line="276" w:lineRule="auto"/>
        <w:jc w:val="both"/>
        <w:rPr>
          <w:rFonts w:asciiTheme="minorHAnsi" w:hAnsiTheme="minorHAnsi" w:cstheme="minorHAnsi"/>
          <w:bCs/>
          <w:iCs/>
          <w:spacing w:val="-8"/>
          <w:sz w:val="20"/>
          <w:szCs w:val="20"/>
          <w:lang w:eastAsia="pl-PL"/>
        </w:rPr>
      </w:pPr>
      <w:r>
        <w:rPr>
          <w:rFonts w:asciiTheme="minorHAnsi" w:hAnsiTheme="minorHAnsi" w:cstheme="minorHAnsi"/>
          <w:bCs/>
          <w:iCs/>
          <w:spacing w:val="-8"/>
          <w:sz w:val="20"/>
          <w:szCs w:val="20"/>
          <w:lang w:eastAsia="pl-PL"/>
        </w:rPr>
        <w:t>26</w:t>
      </w:r>
      <w:r w:rsidR="00B27630" w:rsidRPr="003C24EB">
        <w:rPr>
          <w:rFonts w:asciiTheme="minorHAnsi" w:hAnsiTheme="minorHAnsi" w:cstheme="minorHAnsi"/>
          <w:bCs/>
          <w:iCs/>
          <w:spacing w:val="-8"/>
          <w:sz w:val="20"/>
          <w:szCs w:val="20"/>
          <w:lang w:eastAsia="pl-PL"/>
        </w:rPr>
        <w:t>.</w:t>
      </w:r>
      <w:r w:rsidR="004D2888" w:rsidRPr="003C24EB">
        <w:rPr>
          <w:rFonts w:asciiTheme="minorHAnsi" w:hAnsiTheme="minorHAnsi" w:cstheme="minorHAnsi"/>
          <w:bCs/>
          <w:iCs/>
          <w:spacing w:val="-8"/>
          <w:sz w:val="20"/>
          <w:szCs w:val="20"/>
          <w:lang w:eastAsia="pl-PL"/>
        </w:rPr>
        <w:t xml:space="preserve"> </w:t>
      </w:r>
      <w:r w:rsidR="00785006" w:rsidRPr="003C24EB">
        <w:rPr>
          <w:rFonts w:asciiTheme="minorHAnsi" w:hAnsiTheme="minorHAnsi" w:cstheme="minorHAnsi"/>
          <w:bCs/>
          <w:iCs/>
          <w:sz w:val="20"/>
          <w:szCs w:val="20"/>
        </w:rPr>
        <w:t>PSZOK spełnia wymogi wynikające z art. 25 ustawy o odpadach.</w:t>
      </w:r>
      <w:r w:rsidR="0036072F" w:rsidRPr="0036072F">
        <w:rPr>
          <w:rFonts w:ascii="Calibri" w:hAnsi="Calibri" w:cs="Calibri"/>
          <w:b/>
          <w:color w:val="FF0000"/>
          <w:sz w:val="20"/>
          <w:szCs w:val="20"/>
        </w:rPr>
        <w:t xml:space="preserve"> </w:t>
      </w:r>
    </w:p>
    <w:p w14:paraId="42CC4B00" w14:textId="77777777" w:rsidR="004D2888" w:rsidRPr="003C24EB" w:rsidRDefault="004D2888" w:rsidP="00974DAE">
      <w:pPr>
        <w:spacing w:line="276" w:lineRule="auto"/>
        <w:jc w:val="both"/>
        <w:rPr>
          <w:rFonts w:asciiTheme="minorHAnsi" w:hAnsiTheme="minorHAnsi" w:cstheme="minorHAnsi"/>
          <w:bCs/>
          <w:iCs/>
          <w:spacing w:val="-8"/>
          <w:sz w:val="20"/>
          <w:szCs w:val="20"/>
          <w:lang w:eastAsia="pl-PL"/>
        </w:rPr>
      </w:pPr>
    </w:p>
    <w:p w14:paraId="12E7F23C" w14:textId="1F11E653" w:rsidR="00785006" w:rsidRPr="003C24EB" w:rsidRDefault="003C24EB" w:rsidP="00974DAE">
      <w:pPr>
        <w:spacing w:line="276" w:lineRule="auto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>
        <w:rPr>
          <w:rFonts w:asciiTheme="minorHAnsi" w:hAnsiTheme="minorHAnsi" w:cstheme="minorHAnsi"/>
          <w:bCs/>
          <w:iCs/>
          <w:spacing w:val="-8"/>
          <w:sz w:val="20"/>
          <w:szCs w:val="20"/>
          <w:lang w:eastAsia="pl-PL"/>
        </w:rPr>
        <w:t>27</w:t>
      </w:r>
      <w:r w:rsidR="00B27630" w:rsidRPr="003C24EB">
        <w:rPr>
          <w:rFonts w:asciiTheme="minorHAnsi" w:hAnsiTheme="minorHAnsi" w:cstheme="minorHAnsi"/>
          <w:bCs/>
          <w:iCs/>
          <w:spacing w:val="-8"/>
          <w:sz w:val="20"/>
          <w:szCs w:val="20"/>
          <w:lang w:eastAsia="pl-PL"/>
        </w:rPr>
        <w:t>.</w:t>
      </w:r>
      <w:r w:rsidR="004D2888" w:rsidRPr="003C24EB">
        <w:rPr>
          <w:rFonts w:asciiTheme="minorHAnsi" w:hAnsiTheme="minorHAnsi" w:cstheme="minorHAnsi"/>
          <w:bCs/>
          <w:iCs/>
          <w:spacing w:val="-8"/>
          <w:sz w:val="20"/>
          <w:szCs w:val="20"/>
          <w:lang w:eastAsia="pl-PL"/>
        </w:rPr>
        <w:t xml:space="preserve"> O</w:t>
      </w:r>
      <w:r w:rsidR="00B27630" w:rsidRPr="003C24EB">
        <w:rPr>
          <w:rFonts w:asciiTheme="minorHAnsi" w:hAnsiTheme="minorHAnsi" w:cstheme="minorHAnsi"/>
          <w:bCs/>
          <w:iCs/>
          <w:sz w:val="20"/>
          <w:szCs w:val="20"/>
        </w:rPr>
        <w:t>dpady niebezpieczne (np. farby, smary, baterie, świetlówki, leki, tonery, odpady elektroniczne i elektryczne)</w:t>
      </w:r>
      <w:r w:rsidR="00234125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r w:rsidR="00785006" w:rsidRPr="003C24EB">
        <w:rPr>
          <w:rFonts w:asciiTheme="minorHAnsi" w:hAnsiTheme="minorHAnsi" w:cstheme="minorHAnsi"/>
          <w:bCs/>
          <w:iCs/>
          <w:sz w:val="20"/>
          <w:szCs w:val="20"/>
        </w:rPr>
        <w:t>magazynowa</w:t>
      </w:r>
      <w:r w:rsidR="00484F8F" w:rsidRPr="003C24EB">
        <w:rPr>
          <w:rFonts w:asciiTheme="minorHAnsi" w:hAnsiTheme="minorHAnsi" w:cstheme="minorHAnsi"/>
          <w:bCs/>
          <w:iCs/>
          <w:sz w:val="20"/>
          <w:szCs w:val="20"/>
        </w:rPr>
        <w:t>ne</w:t>
      </w:r>
      <w:r w:rsidR="00785006" w:rsidRPr="003C24EB">
        <w:rPr>
          <w:rFonts w:asciiTheme="minorHAnsi" w:hAnsiTheme="minorHAnsi" w:cstheme="minorHAnsi"/>
          <w:bCs/>
          <w:iCs/>
          <w:sz w:val="20"/>
          <w:szCs w:val="20"/>
        </w:rPr>
        <w:t xml:space="preserve"> są w specjalnie do tego przeznaczonych i opisanych pojemnikach, które znajdują się w zadaszonym miejscu.</w:t>
      </w:r>
      <w:r w:rsidR="0036072F" w:rsidRPr="0036072F">
        <w:rPr>
          <w:rFonts w:ascii="Calibri" w:hAnsi="Calibri" w:cs="Calibri"/>
          <w:b/>
          <w:color w:val="FF0000"/>
          <w:sz w:val="20"/>
          <w:szCs w:val="20"/>
        </w:rPr>
        <w:t xml:space="preserve"> </w:t>
      </w:r>
    </w:p>
    <w:p w14:paraId="4F0841CA" w14:textId="77777777" w:rsidR="004D2888" w:rsidRPr="003C24EB" w:rsidRDefault="004D2888" w:rsidP="00974DAE">
      <w:pPr>
        <w:spacing w:line="276" w:lineRule="auto"/>
        <w:jc w:val="both"/>
        <w:rPr>
          <w:rFonts w:asciiTheme="minorHAnsi" w:hAnsiTheme="minorHAnsi" w:cstheme="minorHAnsi"/>
          <w:bCs/>
          <w:iCs/>
          <w:spacing w:val="-8"/>
          <w:sz w:val="20"/>
          <w:szCs w:val="20"/>
          <w:lang w:eastAsia="pl-PL"/>
        </w:rPr>
      </w:pPr>
    </w:p>
    <w:p w14:paraId="328B522C" w14:textId="0CBDB261" w:rsidR="00785006" w:rsidRPr="003C24EB" w:rsidRDefault="003C24EB" w:rsidP="00974DAE">
      <w:pPr>
        <w:spacing w:line="276" w:lineRule="auto"/>
        <w:jc w:val="both"/>
        <w:rPr>
          <w:rFonts w:asciiTheme="minorHAnsi" w:hAnsiTheme="minorHAnsi" w:cstheme="minorHAnsi"/>
          <w:bCs/>
          <w:iCs/>
          <w:spacing w:val="-8"/>
          <w:sz w:val="20"/>
          <w:szCs w:val="20"/>
          <w:lang w:eastAsia="pl-PL"/>
        </w:rPr>
      </w:pPr>
      <w:r>
        <w:rPr>
          <w:rFonts w:asciiTheme="minorHAnsi" w:hAnsiTheme="minorHAnsi" w:cstheme="minorHAnsi"/>
          <w:bCs/>
          <w:iCs/>
          <w:spacing w:val="-8"/>
          <w:sz w:val="20"/>
          <w:szCs w:val="20"/>
          <w:lang w:eastAsia="pl-PL"/>
        </w:rPr>
        <w:t>28</w:t>
      </w:r>
      <w:r w:rsidR="00B27630" w:rsidRPr="003C24EB">
        <w:rPr>
          <w:rFonts w:asciiTheme="minorHAnsi" w:hAnsiTheme="minorHAnsi" w:cstheme="minorHAnsi"/>
          <w:bCs/>
          <w:iCs/>
          <w:spacing w:val="-8"/>
          <w:sz w:val="20"/>
          <w:szCs w:val="20"/>
          <w:lang w:eastAsia="pl-PL"/>
        </w:rPr>
        <w:t>.</w:t>
      </w:r>
      <w:r w:rsidRPr="003C24EB">
        <w:rPr>
          <w:rFonts w:asciiTheme="minorHAnsi" w:hAnsiTheme="minorHAnsi" w:cstheme="minorHAnsi"/>
          <w:bCs/>
          <w:iCs/>
          <w:spacing w:val="-8"/>
          <w:sz w:val="20"/>
          <w:szCs w:val="20"/>
          <w:lang w:eastAsia="pl-PL"/>
        </w:rPr>
        <w:t xml:space="preserve"> </w:t>
      </w:r>
      <w:r w:rsidR="00974DAE" w:rsidRPr="003C24EB">
        <w:rPr>
          <w:rFonts w:asciiTheme="minorHAnsi" w:hAnsiTheme="minorHAnsi" w:cstheme="minorHAnsi"/>
          <w:bCs/>
          <w:iCs/>
          <w:sz w:val="20"/>
          <w:szCs w:val="20"/>
        </w:rPr>
        <w:t>PSZOK nie jest zarządzany przez wykonawcę zewnętrznego.</w:t>
      </w:r>
      <w:r w:rsidR="0036072F" w:rsidRPr="0036072F">
        <w:rPr>
          <w:rFonts w:ascii="Calibri" w:hAnsi="Calibri" w:cs="Calibri"/>
          <w:b/>
          <w:color w:val="FF0000"/>
          <w:sz w:val="20"/>
          <w:szCs w:val="20"/>
        </w:rPr>
        <w:t xml:space="preserve"> </w:t>
      </w:r>
    </w:p>
    <w:p w14:paraId="69B0F968" w14:textId="77777777" w:rsidR="003C24EB" w:rsidRPr="003C24EB" w:rsidRDefault="003C24EB" w:rsidP="00974DAE">
      <w:pPr>
        <w:spacing w:line="276" w:lineRule="auto"/>
        <w:jc w:val="both"/>
        <w:rPr>
          <w:rFonts w:asciiTheme="minorHAnsi" w:hAnsiTheme="minorHAnsi" w:cstheme="minorHAnsi"/>
          <w:bCs/>
          <w:iCs/>
          <w:spacing w:val="-8"/>
          <w:sz w:val="20"/>
          <w:szCs w:val="20"/>
          <w:lang w:eastAsia="pl-PL"/>
        </w:rPr>
      </w:pPr>
    </w:p>
    <w:p w14:paraId="2D4F78CF" w14:textId="6470FDDD" w:rsidR="003C24EB" w:rsidRPr="003C24EB" w:rsidRDefault="003C24EB" w:rsidP="003C24EB">
      <w:pPr>
        <w:spacing w:line="276" w:lineRule="auto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>
        <w:rPr>
          <w:rFonts w:asciiTheme="minorHAnsi" w:hAnsiTheme="minorHAnsi" w:cstheme="minorHAnsi"/>
          <w:bCs/>
          <w:iCs/>
          <w:spacing w:val="-8"/>
          <w:sz w:val="20"/>
          <w:szCs w:val="20"/>
          <w:lang w:eastAsia="pl-PL"/>
        </w:rPr>
        <w:t>29</w:t>
      </w:r>
      <w:r w:rsidRPr="003C24EB">
        <w:rPr>
          <w:rFonts w:asciiTheme="minorHAnsi" w:hAnsiTheme="minorHAnsi" w:cstheme="minorHAnsi"/>
          <w:bCs/>
          <w:iCs/>
          <w:spacing w:val="-8"/>
          <w:sz w:val="20"/>
          <w:szCs w:val="20"/>
          <w:lang w:eastAsia="pl-PL"/>
        </w:rPr>
        <w:t xml:space="preserve">. </w:t>
      </w:r>
      <w:r w:rsidR="00974DAE" w:rsidRPr="003C24EB">
        <w:rPr>
          <w:rFonts w:asciiTheme="minorHAnsi" w:hAnsiTheme="minorHAnsi" w:cstheme="minorHAnsi"/>
          <w:bCs/>
          <w:iCs/>
          <w:sz w:val="20"/>
          <w:szCs w:val="20"/>
        </w:rPr>
        <w:t>Gmina posiada i administruje jedynie PSZOK</w:t>
      </w:r>
      <w:r w:rsidRPr="003C24EB">
        <w:rPr>
          <w:rFonts w:asciiTheme="minorHAnsi" w:hAnsiTheme="minorHAnsi" w:cstheme="minorHAnsi"/>
          <w:bCs/>
          <w:iCs/>
          <w:sz w:val="20"/>
          <w:szCs w:val="20"/>
        </w:rPr>
        <w:t>.</w:t>
      </w:r>
      <w:r w:rsidR="0036072F" w:rsidRPr="0036072F">
        <w:rPr>
          <w:rFonts w:ascii="Calibri" w:hAnsi="Calibri" w:cs="Calibri"/>
          <w:b/>
          <w:color w:val="FF0000"/>
          <w:sz w:val="20"/>
          <w:szCs w:val="20"/>
        </w:rPr>
        <w:t xml:space="preserve"> </w:t>
      </w:r>
    </w:p>
    <w:p w14:paraId="155C5998" w14:textId="12E5D94A" w:rsidR="003C24EB" w:rsidRPr="003C24EB" w:rsidRDefault="003C24EB" w:rsidP="003C24EB">
      <w:pPr>
        <w:spacing w:line="276" w:lineRule="auto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</w:p>
    <w:p w14:paraId="09124170" w14:textId="5DC80430" w:rsidR="00785006" w:rsidRPr="003C24EB" w:rsidRDefault="003C24EB" w:rsidP="003C24EB">
      <w:pPr>
        <w:spacing w:line="276" w:lineRule="auto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>
        <w:rPr>
          <w:rFonts w:asciiTheme="minorHAnsi" w:hAnsiTheme="minorHAnsi" w:cstheme="minorHAnsi"/>
          <w:bCs/>
          <w:iCs/>
          <w:sz w:val="20"/>
          <w:szCs w:val="20"/>
        </w:rPr>
        <w:t>30</w:t>
      </w:r>
      <w:r w:rsidRPr="003C24EB">
        <w:rPr>
          <w:rFonts w:asciiTheme="minorHAnsi" w:hAnsiTheme="minorHAnsi" w:cstheme="minorHAnsi"/>
          <w:bCs/>
          <w:iCs/>
          <w:sz w:val="20"/>
          <w:szCs w:val="20"/>
        </w:rPr>
        <w:t>. Gmina nie posiada i nie administruje wysypiska</w:t>
      </w:r>
      <w:r w:rsidR="00234125">
        <w:rPr>
          <w:rFonts w:asciiTheme="minorHAnsi" w:hAnsiTheme="minorHAnsi" w:cstheme="minorHAnsi"/>
          <w:bCs/>
          <w:iCs/>
          <w:sz w:val="20"/>
          <w:szCs w:val="20"/>
        </w:rPr>
        <w:t>/</w:t>
      </w:r>
      <w:proofErr w:type="spellStart"/>
      <w:r w:rsidR="00234125">
        <w:rPr>
          <w:rFonts w:asciiTheme="minorHAnsi" w:hAnsiTheme="minorHAnsi" w:cstheme="minorHAnsi"/>
          <w:bCs/>
          <w:iCs/>
          <w:sz w:val="20"/>
          <w:szCs w:val="20"/>
        </w:rPr>
        <w:t>iem</w:t>
      </w:r>
      <w:proofErr w:type="spellEnd"/>
      <w:r w:rsidRPr="003C24EB">
        <w:rPr>
          <w:rFonts w:asciiTheme="minorHAnsi" w:hAnsiTheme="minorHAnsi" w:cstheme="minorHAnsi"/>
          <w:bCs/>
          <w:iCs/>
          <w:sz w:val="20"/>
          <w:szCs w:val="20"/>
        </w:rPr>
        <w:t xml:space="preserve"> odpadów</w:t>
      </w:r>
      <w:r w:rsidR="00974DAE" w:rsidRPr="003C24EB">
        <w:rPr>
          <w:rFonts w:asciiTheme="minorHAnsi" w:hAnsiTheme="minorHAnsi" w:cstheme="minorHAnsi"/>
          <w:bCs/>
          <w:iCs/>
          <w:sz w:val="20"/>
          <w:szCs w:val="20"/>
        </w:rPr>
        <w:t>.</w:t>
      </w:r>
      <w:r w:rsidR="0036072F" w:rsidRPr="0036072F">
        <w:rPr>
          <w:rFonts w:ascii="Calibri" w:hAnsi="Calibri" w:cs="Calibri"/>
          <w:b/>
          <w:color w:val="FF0000"/>
          <w:sz w:val="20"/>
          <w:szCs w:val="20"/>
        </w:rPr>
        <w:t xml:space="preserve"> </w:t>
      </w:r>
    </w:p>
    <w:p w14:paraId="29779750" w14:textId="5FD3927A" w:rsidR="00B27630" w:rsidRPr="003C24EB" w:rsidRDefault="00B27630" w:rsidP="00974DAE">
      <w:pPr>
        <w:spacing w:line="276" w:lineRule="auto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</w:p>
    <w:sectPr w:rsidR="00B27630" w:rsidRPr="003C24EB" w:rsidSect="00997ADA">
      <w:footnotePr>
        <w:pos w:val="beneathText"/>
      </w:footnotePr>
      <w:pgSz w:w="11905" w:h="16837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86AB37" w14:textId="77777777" w:rsidR="00037C41" w:rsidRDefault="00037C41" w:rsidP="00B27630">
      <w:r>
        <w:separator/>
      </w:r>
    </w:p>
  </w:endnote>
  <w:endnote w:type="continuationSeparator" w:id="0">
    <w:p w14:paraId="158BBB5D" w14:textId="77777777" w:rsidR="00037C41" w:rsidRDefault="00037C41" w:rsidP="00B27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71C8D8t00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01865" w14:textId="77777777" w:rsidR="00037C41" w:rsidRDefault="00037C41" w:rsidP="00B27630">
      <w:r>
        <w:separator/>
      </w:r>
    </w:p>
  </w:footnote>
  <w:footnote w:type="continuationSeparator" w:id="0">
    <w:p w14:paraId="5AF04E6E" w14:textId="77777777" w:rsidR="00037C41" w:rsidRDefault="00037C41" w:rsidP="00B276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10D0582E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  <w:bCs/>
        <w:i w:val="0"/>
        <w:iCs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1ACF2369"/>
    <w:multiLevelType w:val="hybridMultilevel"/>
    <w:tmpl w:val="1F4609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3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623042">
    <w:abstractNumId w:val="3"/>
  </w:num>
  <w:num w:numId="2" w16cid:durableId="2133789880">
    <w:abstractNumId w:val="2"/>
  </w:num>
  <w:num w:numId="3" w16cid:durableId="1597707608">
    <w:abstractNumId w:val="4"/>
  </w:num>
  <w:num w:numId="4" w16cid:durableId="431128033">
    <w:abstractNumId w:val="1"/>
  </w:num>
  <w:num w:numId="5" w16cid:durableId="7324627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83D"/>
    <w:rsid w:val="00000FF7"/>
    <w:rsid w:val="0001386F"/>
    <w:rsid w:val="00037C41"/>
    <w:rsid w:val="000850AF"/>
    <w:rsid w:val="00091690"/>
    <w:rsid w:val="000D1BCC"/>
    <w:rsid w:val="001166BD"/>
    <w:rsid w:val="001571DC"/>
    <w:rsid w:val="0019396F"/>
    <w:rsid w:val="001E74A1"/>
    <w:rsid w:val="00234125"/>
    <w:rsid w:val="002448ED"/>
    <w:rsid w:val="0025578F"/>
    <w:rsid w:val="00271976"/>
    <w:rsid w:val="002A20DF"/>
    <w:rsid w:val="002A4054"/>
    <w:rsid w:val="002B206D"/>
    <w:rsid w:val="002C4E35"/>
    <w:rsid w:val="003025E0"/>
    <w:rsid w:val="0035571F"/>
    <w:rsid w:val="0036072F"/>
    <w:rsid w:val="003C24EB"/>
    <w:rsid w:val="0043788C"/>
    <w:rsid w:val="00445B24"/>
    <w:rsid w:val="00462913"/>
    <w:rsid w:val="00477943"/>
    <w:rsid w:val="00484F8F"/>
    <w:rsid w:val="004932B7"/>
    <w:rsid w:val="004D2888"/>
    <w:rsid w:val="005A19F3"/>
    <w:rsid w:val="005C24F4"/>
    <w:rsid w:val="005F77BA"/>
    <w:rsid w:val="006223AD"/>
    <w:rsid w:val="00632F16"/>
    <w:rsid w:val="00647A94"/>
    <w:rsid w:val="006A4229"/>
    <w:rsid w:val="006B4C2F"/>
    <w:rsid w:val="006C534D"/>
    <w:rsid w:val="00733821"/>
    <w:rsid w:val="0076621A"/>
    <w:rsid w:val="0077109F"/>
    <w:rsid w:val="00774985"/>
    <w:rsid w:val="00785006"/>
    <w:rsid w:val="007B03C6"/>
    <w:rsid w:val="007D3000"/>
    <w:rsid w:val="007D4460"/>
    <w:rsid w:val="007E392E"/>
    <w:rsid w:val="008025F4"/>
    <w:rsid w:val="008232C0"/>
    <w:rsid w:val="0083795B"/>
    <w:rsid w:val="00872166"/>
    <w:rsid w:val="008B08BB"/>
    <w:rsid w:val="008D76CE"/>
    <w:rsid w:val="008E0379"/>
    <w:rsid w:val="0092505E"/>
    <w:rsid w:val="00943EBB"/>
    <w:rsid w:val="00974DAE"/>
    <w:rsid w:val="00997ADA"/>
    <w:rsid w:val="009C6F3D"/>
    <w:rsid w:val="00A51950"/>
    <w:rsid w:val="00A669C1"/>
    <w:rsid w:val="00A81BC4"/>
    <w:rsid w:val="00AA2014"/>
    <w:rsid w:val="00AB4D71"/>
    <w:rsid w:val="00AF5519"/>
    <w:rsid w:val="00AF5CE1"/>
    <w:rsid w:val="00B01C0C"/>
    <w:rsid w:val="00B27630"/>
    <w:rsid w:val="00BB017E"/>
    <w:rsid w:val="00BB4F91"/>
    <w:rsid w:val="00BE4D57"/>
    <w:rsid w:val="00C52935"/>
    <w:rsid w:val="00C532EF"/>
    <w:rsid w:val="00C64519"/>
    <w:rsid w:val="00CB0975"/>
    <w:rsid w:val="00CC1056"/>
    <w:rsid w:val="00CE4E56"/>
    <w:rsid w:val="00D258B6"/>
    <w:rsid w:val="00D66B0B"/>
    <w:rsid w:val="00D77570"/>
    <w:rsid w:val="00E5613E"/>
    <w:rsid w:val="00E778B2"/>
    <w:rsid w:val="00EA33F5"/>
    <w:rsid w:val="00F0383D"/>
    <w:rsid w:val="00F23491"/>
    <w:rsid w:val="00F24890"/>
    <w:rsid w:val="00F44413"/>
    <w:rsid w:val="00F47AEE"/>
    <w:rsid w:val="00FA4CAE"/>
    <w:rsid w:val="00FB3AA4"/>
    <w:rsid w:val="00FC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66C71"/>
  <w15:docId w15:val="{961BA299-C39E-4B87-A38A-281C0717D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E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rsid w:val="00CE4E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E4E5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CE4E56"/>
    <w:pPr>
      <w:ind w:left="720"/>
      <w:contextualSpacing/>
    </w:p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CE4E5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CE4E56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CE4E56"/>
    <w:rPr>
      <w:rFonts w:ascii="Arial" w:eastAsia="Times New Roman" w:hAnsi="Arial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E4E56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4E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4E5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276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76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9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943"/>
    <w:rPr>
      <w:rFonts w:ascii="Segoe UI" w:eastAsia="Times New Roman" w:hAnsi="Segoe UI" w:cs="Segoe UI"/>
      <w:sz w:val="18"/>
      <w:szCs w:val="18"/>
      <w:lang w:eastAsia="ar-SA"/>
    </w:rPr>
  </w:style>
  <w:style w:type="character" w:styleId="Pogrubienie">
    <w:name w:val="Strong"/>
    <w:basedOn w:val="Domylnaczcionkaakapitu"/>
    <w:uiPriority w:val="22"/>
    <w:qFormat/>
    <w:rsid w:val="00997A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32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716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Magdalena</cp:lastModifiedBy>
  <cp:revision>2</cp:revision>
  <cp:lastPrinted>2024-11-12T10:04:00Z</cp:lastPrinted>
  <dcterms:created xsi:type="dcterms:W3CDTF">2024-11-14T14:23:00Z</dcterms:created>
  <dcterms:modified xsi:type="dcterms:W3CDTF">2024-11-14T14:23:00Z</dcterms:modified>
</cp:coreProperties>
</file>