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56E95" w14:textId="22762DA4" w:rsidR="009F1E7F" w:rsidRPr="00755185" w:rsidRDefault="009F1E7F" w:rsidP="009F1E7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55185">
        <w:rPr>
          <w:rFonts w:ascii="Arial" w:hAnsi="Arial" w:cs="Arial"/>
          <w:b/>
          <w:bCs/>
          <w:sz w:val="24"/>
          <w:szCs w:val="24"/>
        </w:rPr>
        <w:t>SZCZEGÓŁOWY OPIS PRZEDMIOTU ZAMÓWIENIA</w:t>
      </w:r>
      <w:r w:rsidRPr="00755185">
        <w:rPr>
          <w:rFonts w:ascii="Arial" w:hAnsi="Arial" w:cs="Arial"/>
          <w:b/>
          <w:bCs/>
          <w:sz w:val="24"/>
          <w:szCs w:val="24"/>
        </w:rPr>
        <w:br/>
        <w:t>OPROGRAMOWANIE DO ZARZĄDZANIA RUCHEM SIECIOWYM I KONTROLI POŁĄCZEŃ NA KOŃCÓWKACH LAN (EDR)</w:t>
      </w:r>
    </w:p>
    <w:p w14:paraId="59D70318" w14:textId="2FA8AED5" w:rsidR="009F1E7F" w:rsidRPr="00755185" w:rsidRDefault="009F1E7F" w:rsidP="009F1E7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55185">
        <w:rPr>
          <w:rFonts w:ascii="Arial" w:hAnsi="Arial" w:cs="Arial"/>
          <w:b/>
          <w:bCs/>
          <w:sz w:val="24"/>
          <w:szCs w:val="24"/>
        </w:rPr>
        <w:t xml:space="preserve">OPROGRAMOWANIE EDR – </w:t>
      </w:r>
      <w:r w:rsidR="00667D87" w:rsidRPr="00755185">
        <w:rPr>
          <w:rFonts w:ascii="Arial" w:hAnsi="Arial" w:cs="Arial"/>
          <w:b/>
          <w:bCs/>
          <w:sz w:val="24"/>
          <w:szCs w:val="24"/>
        </w:rPr>
        <w:t>75 LICENCJI</w:t>
      </w:r>
      <w:r w:rsidR="006627AD">
        <w:rPr>
          <w:rFonts w:ascii="Arial" w:hAnsi="Arial" w:cs="Arial"/>
          <w:b/>
          <w:bCs/>
          <w:sz w:val="24"/>
          <w:szCs w:val="24"/>
        </w:rPr>
        <w:t xml:space="preserve"> (65 licencji stacji roboczych + 10 serwerowych)</w:t>
      </w:r>
    </w:p>
    <w:p w14:paraId="67062DC4" w14:textId="7B553161" w:rsidR="009F1E7F" w:rsidRPr="005246A4" w:rsidRDefault="009F1E7F" w:rsidP="009F1E7F">
      <w:pPr>
        <w:pStyle w:val="Standard"/>
        <w:jc w:val="center"/>
        <w:rPr>
          <w:rFonts w:ascii="Arial" w:hAnsi="Arial" w:cs="Arial"/>
        </w:rPr>
      </w:pPr>
      <w:r w:rsidRPr="005246A4">
        <w:rPr>
          <w:rFonts w:ascii="Arial" w:hAnsi="Arial" w:cs="Arial"/>
        </w:rPr>
        <w:t>(na potwierdzenie, w ramach przedmiotowych środków dowodowych należy przedstawić kartę katalogową oferowanego rozwiązania)</w:t>
      </w:r>
    </w:p>
    <w:p w14:paraId="4F775E7F" w14:textId="77777777" w:rsidR="00667D87" w:rsidRPr="005246A4" w:rsidRDefault="00667D87" w:rsidP="009F1E7F">
      <w:pPr>
        <w:pStyle w:val="Standard"/>
        <w:jc w:val="center"/>
        <w:rPr>
          <w:rFonts w:ascii="Arial" w:hAnsi="Arial" w:cs="Arial"/>
        </w:rPr>
      </w:pPr>
    </w:p>
    <w:p w14:paraId="7E73C9B5" w14:textId="5F93CC4B" w:rsidR="00667D87" w:rsidRPr="005246A4" w:rsidRDefault="00667D87" w:rsidP="00667D87">
      <w:pPr>
        <w:pStyle w:val="NormalnyWeb"/>
        <w:rPr>
          <w:rFonts w:ascii="Arial" w:hAnsi="Arial" w:cs="Arial"/>
        </w:rPr>
      </w:pPr>
      <w:r w:rsidRPr="005246A4">
        <w:rPr>
          <w:rFonts w:ascii="Arial" w:hAnsi="Arial" w:cs="Arial"/>
        </w:rPr>
        <w:t xml:space="preserve">Producent oferowanego </w:t>
      </w:r>
      <w:r w:rsidR="003927BC">
        <w:rPr>
          <w:rFonts w:ascii="Arial" w:hAnsi="Arial" w:cs="Arial"/>
        </w:rPr>
        <w:t>oprogramowania</w:t>
      </w:r>
      <w:r w:rsidRPr="005246A4">
        <w:rPr>
          <w:rFonts w:ascii="Arial" w:hAnsi="Arial" w:cs="Arial"/>
        </w:rPr>
        <w:t>: ...............................</w:t>
      </w:r>
    </w:p>
    <w:p w14:paraId="7FC33276" w14:textId="5C9BF2F9" w:rsidR="00667D87" w:rsidRPr="005246A4" w:rsidRDefault="00667D87" w:rsidP="00667D87">
      <w:pPr>
        <w:pStyle w:val="NormalnyWeb"/>
        <w:rPr>
          <w:rFonts w:ascii="Arial" w:hAnsi="Arial" w:cs="Arial"/>
        </w:rPr>
      </w:pPr>
      <w:r w:rsidRPr="005246A4">
        <w:rPr>
          <w:rFonts w:ascii="Arial" w:hAnsi="Arial" w:cs="Arial"/>
        </w:rPr>
        <w:t xml:space="preserve">Nazwa oferowanego </w:t>
      </w:r>
      <w:r w:rsidR="003927BC">
        <w:rPr>
          <w:rFonts w:ascii="Arial" w:hAnsi="Arial" w:cs="Arial"/>
        </w:rPr>
        <w:t>oprogramowania</w:t>
      </w:r>
      <w:r w:rsidRPr="005246A4">
        <w:rPr>
          <w:rFonts w:ascii="Arial" w:hAnsi="Arial" w:cs="Arial"/>
        </w:rPr>
        <w:t>: ...............................</w:t>
      </w:r>
    </w:p>
    <w:p w14:paraId="3708C8A5" w14:textId="77777777" w:rsidR="009F1E7F" w:rsidRPr="005246A4" w:rsidRDefault="009F1E7F" w:rsidP="009F1E7F">
      <w:pPr>
        <w:jc w:val="center"/>
        <w:rPr>
          <w:rFonts w:ascii="Arial" w:hAnsi="Arial" w:cs="Arial"/>
          <w:sz w:val="24"/>
          <w:szCs w:val="24"/>
        </w:rPr>
      </w:pPr>
    </w:p>
    <w:p w14:paraId="684C5302" w14:textId="77777777" w:rsidR="009F1E7F" w:rsidRPr="005246A4" w:rsidRDefault="009F1E7F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11335"/>
        <w:gridCol w:w="3119"/>
      </w:tblGrid>
      <w:tr w:rsidR="009F1E7F" w:rsidRPr="005246A4" w14:paraId="3F5B4644" w14:textId="77777777" w:rsidTr="00667D87">
        <w:tc>
          <w:tcPr>
            <w:tcW w:w="14454" w:type="dxa"/>
            <w:gridSpan w:val="2"/>
          </w:tcPr>
          <w:p w14:paraId="5BE01A3C" w14:textId="5EAD542B" w:rsidR="009F1E7F" w:rsidRPr="005246A4" w:rsidRDefault="009F1E7F" w:rsidP="009F1E7F">
            <w:pPr>
              <w:jc w:val="center"/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  <w:t>WYMAGANIA MINIMALNE</w:t>
            </w:r>
          </w:p>
        </w:tc>
      </w:tr>
      <w:tr w:rsidR="009F1E7F" w:rsidRPr="005246A4" w14:paraId="54146BAA" w14:textId="77777777" w:rsidTr="00667D87">
        <w:tc>
          <w:tcPr>
            <w:tcW w:w="14454" w:type="dxa"/>
            <w:gridSpan w:val="2"/>
          </w:tcPr>
          <w:p w14:paraId="0A9D6ABC" w14:textId="3FFF77BA" w:rsidR="009F1E7F" w:rsidRPr="005246A4" w:rsidRDefault="009F1E7F" w:rsidP="00343850">
            <w:pPr>
              <w:jc w:val="center"/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  <w:t>Zarządzanie, monitorowanie  i analiza ruchu na końcówkach w sieci LAN:</w:t>
            </w:r>
          </w:p>
        </w:tc>
      </w:tr>
      <w:tr w:rsidR="009F1E7F" w:rsidRPr="005246A4" w14:paraId="52F55444" w14:textId="77777777" w:rsidTr="00667D87">
        <w:tc>
          <w:tcPr>
            <w:tcW w:w="11335" w:type="dxa"/>
          </w:tcPr>
          <w:p w14:paraId="09822878" w14:textId="5AD8C57B" w:rsidR="009F1E7F" w:rsidRPr="005246A4" w:rsidRDefault="009F1E7F">
            <w:pPr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  <w:t>Oprogramowanie zapewni monitorowanie i analizę ruchu na końcówkach działających w sieci LAN</w:t>
            </w:r>
          </w:p>
        </w:tc>
        <w:tc>
          <w:tcPr>
            <w:tcW w:w="3119" w:type="dxa"/>
          </w:tcPr>
          <w:p w14:paraId="26C79D96" w14:textId="5E17C06A" w:rsidR="009F1E7F" w:rsidRPr="005246A4" w:rsidRDefault="00667D87">
            <w:pPr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9F1E7F" w:rsidRPr="005246A4" w14:paraId="5C6F6E1F" w14:textId="77777777" w:rsidTr="00667D87">
        <w:tc>
          <w:tcPr>
            <w:tcW w:w="11335" w:type="dxa"/>
          </w:tcPr>
          <w:p w14:paraId="58AA99FC" w14:textId="2A5B0214" w:rsidR="009F1E7F" w:rsidRPr="009F1E7F" w:rsidRDefault="009F1E7F" w:rsidP="009F1E7F">
            <w:pPr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</w:pPr>
            <w:r w:rsidRPr="009F1E7F"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  <w:t>Rozwiązanie zapewni Generowanie raportów:</w:t>
            </w:r>
          </w:p>
          <w:p w14:paraId="3E4BCD8A" w14:textId="77777777" w:rsidR="009F1E7F" w:rsidRPr="005246A4" w:rsidRDefault="009F1E7F" w:rsidP="009F1E7F">
            <w:pPr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</w:pPr>
          </w:p>
          <w:p w14:paraId="23E237A2" w14:textId="68E1ECF1" w:rsidR="009F1E7F" w:rsidRPr="009F1E7F" w:rsidRDefault="009F1E7F" w:rsidP="009F1E7F">
            <w:pPr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</w:pPr>
            <w:r w:rsidRPr="009F1E7F"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  <w:t>Zarządczy Raport Ryzyk</w:t>
            </w:r>
          </w:p>
          <w:p w14:paraId="444F963B" w14:textId="77777777" w:rsidR="009F1E7F" w:rsidRPr="005246A4" w:rsidRDefault="009F1E7F" w:rsidP="009F1E7F">
            <w:pPr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</w:pPr>
          </w:p>
          <w:p w14:paraId="387D0896" w14:textId="7D1907DD" w:rsidR="009F1E7F" w:rsidRPr="009F1E7F" w:rsidRDefault="009F1E7F" w:rsidP="009F1E7F">
            <w:pPr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</w:pPr>
            <w:r w:rsidRPr="009F1E7F"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  <w:t xml:space="preserve">Raport Podatności </w:t>
            </w:r>
          </w:p>
          <w:p w14:paraId="791A5ADB" w14:textId="77777777" w:rsidR="009F1E7F" w:rsidRPr="005246A4" w:rsidRDefault="009F1E7F" w:rsidP="009F1E7F">
            <w:pPr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</w:pPr>
          </w:p>
          <w:p w14:paraId="2FBF27F4" w14:textId="3C433378" w:rsidR="009F1E7F" w:rsidRPr="009F1E7F" w:rsidRDefault="009F1E7F" w:rsidP="009F1E7F">
            <w:pPr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</w:pPr>
            <w:r w:rsidRPr="009F1E7F"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  <w:t>Szczegółowy raport o incydentach</w:t>
            </w:r>
          </w:p>
          <w:p w14:paraId="77CF6365" w14:textId="77777777" w:rsidR="009F1E7F" w:rsidRPr="005246A4" w:rsidRDefault="009F1E7F" w:rsidP="009F1E7F">
            <w:pPr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</w:pPr>
          </w:p>
          <w:p w14:paraId="536C7DBA" w14:textId="031C82B7" w:rsidR="009F1E7F" w:rsidRPr="009F1E7F" w:rsidRDefault="009F1E7F" w:rsidP="009F1E7F">
            <w:pPr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</w:pPr>
            <w:r w:rsidRPr="009F1E7F"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  <w:t xml:space="preserve">Raport o wykorzystaniu licencji - </w:t>
            </w:r>
          </w:p>
          <w:p w14:paraId="53A33DB7" w14:textId="77777777" w:rsidR="009F1E7F" w:rsidRPr="005246A4" w:rsidRDefault="009F1E7F" w:rsidP="009F1E7F">
            <w:pPr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</w:pPr>
          </w:p>
          <w:p w14:paraId="04202A5B" w14:textId="7A596C78" w:rsidR="009F1E7F" w:rsidRPr="009F1E7F" w:rsidRDefault="009F1E7F" w:rsidP="009F1E7F">
            <w:pPr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</w:pPr>
            <w:r w:rsidRPr="009F1E7F">
              <w:rPr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  <w:t>Operacyjny raport wykonawczy - w celu monitorowania postawy i działania w zakresie bezpieczeństwa, a także informacji o incydentach.</w:t>
            </w:r>
          </w:p>
          <w:p w14:paraId="563F26ED" w14:textId="77777777" w:rsidR="009F1E7F" w:rsidRPr="005246A4" w:rsidRDefault="009F1E7F">
            <w:pPr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FC53AD9" w14:textId="61A47654" w:rsidR="009F1E7F" w:rsidRPr="005246A4" w:rsidRDefault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lastRenderedPageBreak/>
              <w:t>Spełnia/nie spełnia*</w:t>
            </w:r>
          </w:p>
        </w:tc>
      </w:tr>
      <w:tr w:rsidR="00C13A21" w:rsidRPr="005246A4" w14:paraId="420F9BF4" w14:textId="77777777" w:rsidTr="00667D87">
        <w:tc>
          <w:tcPr>
            <w:tcW w:w="14454" w:type="dxa"/>
            <w:gridSpan w:val="2"/>
          </w:tcPr>
          <w:p w14:paraId="0CAF745C" w14:textId="39D4806A" w:rsidR="00C13A21" w:rsidRPr="005246A4" w:rsidRDefault="00C13A2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46A4">
              <w:rPr>
                <w:rStyle w:val="s4"/>
                <w:rFonts w:ascii="Arial" w:hAnsi="Arial" w:cs="Arial"/>
                <w:b w:val="0"/>
                <w:bCs w:val="0"/>
                <w:color w:val="1A1A1A" w:themeColor="background1" w:themeShade="1A"/>
                <w:sz w:val="24"/>
                <w:szCs w:val="24"/>
              </w:rPr>
              <w:t>Automatyczna Obrona Przed Ruchomymi Celami (AMTD)</w:t>
            </w:r>
            <w:r w:rsidRPr="005246A4">
              <w:rPr>
                <w:rStyle w:val="s1"/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  <w:t xml:space="preserve"> – </w:t>
            </w:r>
            <w:r w:rsidR="009F1E7F" w:rsidRPr="005246A4">
              <w:rPr>
                <w:rStyle w:val="s1"/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  <w:t>Oprogramowanie</w:t>
            </w:r>
            <w:r w:rsidRPr="005246A4">
              <w:rPr>
                <w:rStyle w:val="s1"/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  <w:t xml:space="preserve"> będzie wykorzystywać technologię Automatycznego Przemieszczania Celów (Automated Moving Target Defence) w celu ochrony zasobów informatycznych. AMTD działa poprzez dynamiczne modyfikowanie struktury i konfiguracji środowiska IT, co skutecznie zwiększa złożoność ataku dla cyberprzestępców. Dzięki częstym zmianom ustawień i konfiguracji, napastnicy napotykają na stale zmieniające się środowisko, co znacząco utrudnia przeprowadzenie udanego ataku. Wymagane jest, aby dostarczane </w:t>
            </w:r>
            <w:r w:rsidR="009F1E7F" w:rsidRPr="005246A4">
              <w:rPr>
                <w:rStyle w:val="s1"/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  <w:t>Oprogramowanie</w:t>
            </w:r>
            <w:r w:rsidRPr="005246A4">
              <w:rPr>
                <w:rStyle w:val="s1"/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  <w:t xml:space="preserve"> stosowało:</w:t>
            </w:r>
          </w:p>
        </w:tc>
      </w:tr>
      <w:tr w:rsidR="00C13A21" w:rsidRPr="005246A4" w14:paraId="621462C8" w14:textId="77777777" w:rsidTr="00667D87">
        <w:tc>
          <w:tcPr>
            <w:tcW w:w="11335" w:type="dxa"/>
          </w:tcPr>
          <w:p w14:paraId="6BDEB1C2" w14:textId="77777777" w:rsidR="00C13A21" w:rsidRPr="005246A4" w:rsidRDefault="00C13A21" w:rsidP="00C13A2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246A4">
              <w:rPr>
                <w:rStyle w:val="s4"/>
                <w:rFonts w:ascii="Arial" w:hAnsi="Arial" w:cs="Arial"/>
                <w:b w:val="0"/>
                <w:color w:val="1A1A1A" w:themeColor="background1" w:themeShade="1A"/>
                <w:sz w:val="24"/>
                <w:szCs w:val="24"/>
              </w:rPr>
              <w:t>randomizację pamięci</w:t>
            </w:r>
            <w:r w:rsidRPr="005246A4">
              <w:rPr>
                <w:rStyle w:val="s1"/>
                <w:rFonts w:ascii="Arial" w:hAnsi="Arial" w:cs="Arial"/>
                <w:b/>
                <w:color w:val="1A1A1A" w:themeColor="background1" w:themeShade="1A"/>
                <w:sz w:val="24"/>
                <w:szCs w:val="24"/>
              </w:rPr>
              <w:t>;</w:t>
            </w:r>
          </w:p>
        </w:tc>
        <w:tc>
          <w:tcPr>
            <w:tcW w:w="3119" w:type="dxa"/>
          </w:tcPr>
          <w:p w14:paraId="595662AD" w14:textId="5E838DB0" w:rsidR="00C13A21" w:rsidRPr="005246A4" w:rsidRDefault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C13A21" w:rsidRPr="005246A4" w14:paraId="0D759CB8" w14:textId="77777777" w:rsidTr="00667D87">
        <w:tc>
          <w:tcPr>
            <w:tcW w:w="11335" w:type="dxa"/>
          </w:tcPr>
          <w:p w14:paraId="431E8DFD" w14:textId="77777777" w:rsidR="00C13A21" w:rsidRPr="005246A4" w:rsidRDefault="00C13A21" w:rsidP="00C13A21">
            <w:pPr>
              <w:pStyle w:val="p4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dynamiczne zmiany adresów IP;</w:t>
            </w:r>
          </w:p>
          <w:p w14:paraId="0639FC01" w14:textId="77777777" w:rsidR="00C13A21" w:rsidRPr="005246A4" w:rsidRDefault="00C13A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98564B6" w14:textId="53EC7AD3" w:rsidR="00C13A21" w:rsidRPr="005246A4" w:rsidRDefault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C13A21" w:rsidRPr="005246A4" w14:paraId="5B6FBFBB" w14:textId="77777777" w:rsidTr="00667D87">
        <w:tc>
          <w:tcPr>
            <w:tcW w:w="11335" w:type="dxa"/>
          </w:tcPr>
          <w:p w14:paraId="740A0965" w14:textId="77777777" w:rsidR="00C13A21" w:rsidRPr="005246A4" w:rsidRDefault="00C13A21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ukrywanie struktury aplikacji</w:t>
            </w:r>
          </w:p>
        </w:tc>
        <w:tc>
          <w:tcPr>
            <w:tcW w:w="3119" w:type="dxa"/>
          </w:tcPr>
          <w:p w14:paraId="40175DA1" w14:textId="155F0F3E" w:rsidR="00C13A21" w:rsidRPr="005246A4" w:rsidRDefault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C13A21" w:rsidRPr="005246A4" w14:paraId="1B30EE44" w14:textId="77777777" w:rsidTr="00667D87">
        <w:trPr>
          <w:trHeight w:val="809"/>
        </w:trPr>
        <w:tc>
          <w:tcPr>
            <w:tcW w:w="14454" w:type="dxa"/>
            <w:gridSpan w:val="2"/>
          </w:tcPr>
          <w:p w14:paraId="3FE2A282" w14:textId="77777777" w:rsidR="009F16D3" w:rsidRPr="005246A4" w:rsidRDefault="009F16D3" w:rsidP="00C13A21">
            <w:pPr>
              <w:jc w:val="center"/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</w:p>
          <w:p w14:paraId="74813090" w14:textId="77777777" w:rsidR="00C13A21" w:rsidRPr="005246A4" w:rsidRDefault="00C13A21" w:rsidP="00C13A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  <w:t>Ochrona Przed Atakami Bezplikowymi (Fileless Attacks)</w:t>
            </w:r>
          </w:p>
        </w:tc>
      </w:tr>
      <w:tr w:rsidR="00C13A21" w:rsidRPr="005246A4" w14:paraId="1B7939BE" w14:textId="77777777" w:rsidTr="00667D87">
        <w:tc>
          <w:tcPr>
            <w:tcW w:w="11335" w:type="dxa"/>
          </w:tcPr>
          <w:p w14:paraId="3F31542F" w14:textId="284F47BD" w:rsidR="00C13A21" w:rsidRPr="005246A4" w:rsidRDefault="009F1E7F" w:rsidP="00C13A21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Oprogramowanie</w:t>
            </w:r>
            <w:r w:rsidR="00C13A21"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wykryje i zablokuje ataki, które nie wykorzystują tradycyjnych plików wykonywalnych, co pozwala im omijać klasyczne systemy bezpieczeństwa bazujące na sygnaturach.</w:t>
            </w:r>
          </w:p>
        </w:tc>
        <w:tc>
          <w:tcPr>
            <w:tcW w:w="3119" w:type="dxa"/>
          </w:tcPr>
          <w:p w14:paraId="627772BA" w14:textId="5B7CA9CB" w:rsidR="00C13A21" w:rsidRPr="005246A4" w:rsidRDefault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C13A21" w:rsidRPr="005246A4" w14:paraId="75955113" w14:textId="77777777" w:rsidTr="00667D87">
        <w:tc>
          <w:tcPr>
            <w:tcW w:w="11335" w:type="dxa"/>
          </w:tcPr>
          <w:p w14:paraId="14A8DE48" w14:textId="047FE05A" w:rsidR="00C13A21" w:rsidRPr="005246A4" w:rsidRDefault="009F1E7F" w:rsidP="00C13A21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Style w:val="s4"/>
                <w:rFonts w:ascii="Arial" w:hAnsi="Arial" w:cs="Arial"/>
                <w:b w:val="0"/>
                <w:color w:val="1A1A1A" w:themeColor="background1" w:themeShade="1A"/>
                <w:sz w:val="24"/>
                <w:szCs w:val="24"/>
              </w:rPr>
              <w:t>Oprogramowanie</w:t>
            </w:r>
            <w:r w:rsidR="00C13A21" w:rsidRPr="005246A4">
              <w:rPr>
                <w:rStyle w:val="s4"/>
                <w:rFonts w:ascii="Arial" w:hAnsi="Arial" w:cs="Arial"/>
                <w:b w:val="0"/>
                <w:color w:val="1A1A1A" w:themeColor="background1" w:themeShade="1A"/>
                <w:sz w:val="24"/>
                <w:szCs w:val="24"/>
              </w:rPr>
              <w:t xml:space="preserve"> </w:t>
            </w:r>
            <w:r w:rsidR="00C13A21"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zapewni ochronę przed atakami typu fileless poprzez technologię, która nie wymaga wskaźników IoC (Indicators of Compromise) ani sygnatur</w:t>
            </w:r>
          </w:p>
        </w:tc>
        <w:tc>
          <w:tcPr>
            <w:tcW w:w="3119" w:type="dxa"/>
          </w:tcPr>
          <w:p w14:paraId="2D6422BC" w14:textId="5C0C7F29" w:rsidR="00C13A21" w:rsidRPr="005246A4" w:rsidRDefault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C13A21" w:rsidRPr="005246A4" w14:paraId="1F245B7A" w14:textId="77777777" w:rsidTr="00667D87">
        <w:tc>
          <w:tcPr>
            <w:tcW w:w="11335" w:type="dxa"/>
          </w:tcPr>
          <w:p w14:paraId="7C542A61" w14:textId="572D8970" w:rsidR="00C13A21" w:rsidRPr="005246A4" w:rsidRDefault="009F1E7F" w:rsidP="00C13A21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Style w:val="s4"/>
                <w:rFonts w:ascii="Arial" w:hAnsi="Arial" w:cs="Arial"/>
                <w:b w:val="0"/>
                <w:color w:val="1A1A1A" w:themeColor="background1" w:themeShade="1A"/>
                <w:sz w:val="24"/>
                <w:szCs w:val="24"/>
              </w:rPr>
              <w:t>Oprogramowanie</w:t>
            </w:r>
            <w:r w:rsidR="00C13A21" w:rsidRPr="005246A4">
              <w:rPr>
                <w:rStyle w:val="s4"/>
                <w:rFonts w:ascii="Arial" w:hAnsi="Arial" w:cs="Arial"/>
                <w:b w:val="0"/>
                <w:color w:val="1A1A1A" w:themeColor="background1" w:themeShade="1A"/>
                <w:sz w:val="24"/>
                <w:szCs w:val="24"/>
              </w:rPr>
              <w:t xml:space="preserve"> zapewni skuteczność</w:t>
            </w:r>
            <w:r w:rsidR="00C13A21"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w przypadku nowych, niezidentyfikowanych zagrożeń.</w:t>
            </w:r>
          </w:p>
        </w:tc>
        <w:tc>
          <w:tcPr>
            <w:tcW w:w="3119" w:type="dxa"/>
          </w:tcPr>
          <w:p w14:paraId="43EABB68" w14:textId="065E180E" w:rsidR="00C13A21" w:rsidRPr="005246A4" w:rsidRDefault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C13A21" w:rsidRPr="005246A4" w14:paraId="6DE74093" w14:textId="77777777" w:rsidTr="00667D87">
        <w:tc>
          <w:tcPr>
            <w:tcW w:w="11335" w:type="dxa"/>
          </w:tcPr>
          <w:p w14:paraId="24143203" w14:textId="5BE72189" w:rsidR="00C13A21" w:rsidRPr="005246A4" w:rsidRDefault="009F1E7F" w:rsidP="00C13A21">
            <w:pPr>
              <w:pStyle w:val="p4"/>
              <w:spacing w:before="0"/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Oprogramowanie</w:t>
            </w:r>
            <w:r w:rsidR="00C13A21"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pozwoli na </w:t>
            </w: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n</w:t>
            </w:r>
            <w:r w:rsidR="00C13A21"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atychmiastowe</w:t>
            </w: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</w:t>
            </w:r>
            <w:r w:rsidR="00C13A21"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zneutralizowanie ataków, takich jak </w:t>
            </w:r>
            <w:r w:rsidR="00C13A21" w:rsidRPr="005246A4"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  <w:t>shellcode injections</w:t>
            </w:r>
            <w:r w:rsidR="00C13A21" w:rsidRPr="005246A4">
              <w:rPr>
                <w:rStyle w:val="s1"/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  <w:t xml:space="preserve">, </w:t>
            </w:r>
            <w:r w:rsidR="00C13A21" w:rsidRPr="005246A4"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  <w:t>process hollowing</w:t>
            </w:r>
          </w:p>
          <w:p w14:paraId="35CF5822" w14:textId="77777777" w:rsidR="00C13A21" w:rsidRPr="005246A4" w:rsidRDefault="00C13A21" w:rsidP="00C13A21">
            <w:pPr>
              <w:pStyle w:val="p4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czy </w:t>
            </w:r>
            <w:r w:rsidRPr="005246A4"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  <w:t>AMSI bypass</w:t>
            </w: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, zanim staną się </w:t>
            </w:r>
          </w:p>
          <w:p w14:paraId="5AC9BB0F" w14:textId="586D47DB" w:rsidR="00C13A21" w:rsidRPr="005246A4" w:rsidRDefault="00C13A21" w:rsidP="00AD7724">
            <w:pPr>
              <w:pStyle w:val="p4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realnym zagrożeniem dla systemów</w:t>
            </w:r>
            <w:r w:rsidR="00AD772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informatycznych</w:t>
            </w:r>
          </w:p>
        </w:tc>
        <w:tc>
          <w:tcPr>
            <w:tcW w:w="3119" w:type="dxa"/>
          </w:tcPr>
          <w:p w14:paraId="081A2417" w14:textId="014C5B06" w:rsidR="00C13A21" w:rsidRPr="005246A4" w:rsidRDefault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C13A21" w:rsidRPr="005246A4" w14:paraId="429E70DA" w14:textId="77777777" w:rsidTr="00667D87">
        <w:trPr>
          <w:trHeight w:val="607"/>
        </w:trPr>
        <w:tc>
          <w:tcPr>
            <w:tcW w:w="14454" w:type="dxa"/>
            <w:gridSpan w:val="2"/>
          </w:tcPr>
          <w:p w14:paraId="540AEFCD" w14:textId="77777777" w:rsidR="00C13A21" w:rsidRPr="005246A4" w:rsidRDefault="00C13A21" w:rsidP="00C13A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  <w:t>Ochrona Pamięci i Przeciwdziałanie Eskalacji Uprawnień</w:t>
            </w:r>
          </w:p>
        </w:tc>
      </w:tr>
      <w:tr w:rsidR="00667D87" w:rsidRPr="005246A4" w14:paraId="76295398" w14:textId="77777777" w:rsidTr="00667D87">
        <w:trPr>
          <w:trHeight w:val="2188"/>
        </w:trPr>
        <w:tc>
          <w:tcPr>
            <w:tcW w:w="11335" w:type="dxa"/>
            <w:tcBorders>
              <w:bottom w:val="nil"/>
            </w:tcBorders>
          </w:tcPr>
          <w:p w14:paraId="1F43F564" w14:textId="36EB8E58" w:rsidR="00667D87" w:rsidRPr="005246A4" w:rsidRDefault="00667D87" w:rsidP="00C13A21">
            <w:pPr>
              <w:pStyle w:val="p4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lastRenderedPageBreak/>
              <w:t>Oprogramowanie  zapewni ochronę na poziomie pamięci  operacyjnej, zapobiegając próbom</w:t>
            </w:r>
          </w:p>
          <w:p w14:paraId="4CA784D8" w14:textId="2DA4C669" w:rsidR="00667D87" w:rsidRPr="005246A4" w:rsidRDefault="00667D87" w:rsidP="00C13A21">
            <w:pPr>
              <w:pStyle w:val="p4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wstrzykiwania kodu i innym technikom  wykorzystywanym do nieautoryzowanego przejęcia zasobów</w:t>
            </w:r>
          </w:p>
          <w:p w14:paraId="09D6389B" w14:textId="255C8303" w:rsidR="00667D87" w:rsidRPr="005246A4" w:rsidRDefault="00667D87" w:rsidP="00667D87">
            <w:pPr>
              <w:pStyle w:val="p4"/>
              <w:spacing w:before="0"/>
              <w:rPr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systemowych.</w:t>
            </w:r>
          </w:p>
        </w:tc>
        <w:tc>
          <w:tcPr>
            <w:tcW w:w="3119" w:type="dxa"/>
          </w:tcPr>
          <w:p w14:paraId="7A464DF3" w14:textId="3C0ED0CB" w:rsidR="00667D87" w:rsidRPr="005246A4" w:rsidRDefault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7D87" w:rsidRPr="005246A4" w14:paraId="78E56447" w14:textId="77777777" w:rsidTr="00667D87">
        <w:tc>
          <w:tcPr>
            <w:tcW w:w="11335" w:type="dxa"/>
          </w:tcPr>
          <w:p w14:paraId="7C9A52FC" w14:textId="11BB83E0" w:rsidR="00667D87" w:rsidRPr="005246A4" w:rsidRDefault="00667D87" w:rsidP="00667D87">
            <w:pPr>
              <w:pStyle w:val="p4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Oprogramowanie zapewni </w:t>
            </w:r>
            <w:r w:rsidRPr="005246A4"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  <w:t>ochronę przed iniekcją kodu w pamięci</w:t>
            </w: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, np. reflective</w:t>
            </w:r>
            <w:r w:rsidR="005220C2"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  <w:lang w:val="en-US"/>
              </w:rPr>
              <w:t>injection i process hollowing, przez co</w:t>
            </w:r>
            <w:r w:rsidR="005220C2"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  <w:lang w:val="en-US"/>
              </w:rPr>
              <w:t xml:space="preserve"> </w:t>
            </w: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  <w:lang w:val="en-US"/>
              </w:rPr>
              <w:t xml:space="preserve"> </w:t>
            </w: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zminimalizuje ryzyko wykonania</w:t>
            </w:r>
            <w:r w:rsidR="005220C2"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złośliwego kodu.</w:t>
            </w:r>
          </w:p>
          <w:p w14:paraId="048AD613" w14:textId="77777777" w:rsidR="00667D87" w:rsidRPr="005246A4" w:rsidRDefault="00667D87" w:rsidP="00667D87">
            <w:pPr>
              <w:pStyle w:val="p4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D43461B" w14:textId="605120D9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spełnia**</w:t>
            </w:r>
          </w:p>
        </w:tc>
      </w:tr>
      <w:tr w:rsidR="00667D87" w:rsidRPr="005246A4" w14:paraId="2FBD54A8" w14:textId="77777777" w:rsidTr="00667D87">
        <w:tc>
          <w:tcPr>
            <w:tcW w:w="11335" w:type="dxa"/>
          </w:tcPr>
          <w:p w14:paraId="015490BD" w14:textId="0086A6D9" w:rsidR="00667D87" w:rsidRPr="005246A4" w:rsidRDefault="00667D87" w:rsidP="00667D87">
            <w:pPr>
              <w:pStyle w:val="p4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Oprogramowanie  będzie  przeciwdziałać eskalacji uprawnień  poprzez blokowanie technik obejścia</w:t>
            </w:r>
          </w:p>
          <w:p w14:paraId="5BA72005" w14:textId="3F634093" w:rsidR="00667D87" w:rsidRPr="005246A4" w:rsidRDefault="00667D87" w:rsidP="00667D87">
            <w:pPr>
              <w:pStyle w:val="p4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  <w:lang w:val="en-US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kontroli UAC oraz prób uzyskania  dostępu do krytycznych usług  </w:t>
            </w: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  <w:lang w:val="en-US"/>
              </w:rPr>
              <w:t>systemowych, takich jak LSA (Local</w:t>
            </w:r>
          </w:p>
          <w:p w14:paraId="35844EA3" w14:textId="77777777" w:rsidR="00667D87" w:rsidRPr="005246A4" w:rsidRDefault="00667D87" w:rsidP="00667D87">
            <w:pPr>
              <w:pStyle w:val="p4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  <w:lang w:val="en-US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  <w:lang w:val="en-US"/>
              </w:rPr>
              <w:t xml:space="preserve"> Security Authority).</w:t>
            </w:r>
          </w:p>
          <w:p w14:paraId="21D5C21A" w14:textId="77777777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0AAF119B" w14:textId="77777777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2FC98F7E" w14:textId="77777777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14:paraId="6292AB2A" w14:textId="1D911F82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7D87" w:rsidRPr="005246A4" w14:paraId="2A89E0D3" w14:textId="77777777" w:rsidTr="00667D87">
        <w:tc>
          <w:tcPr>
            <w:tcW w:w="14454" w:type="dxa"/>
            <w:gridSpan w:val="2"/>
          </w:tcPr>
          <w:p w14:paraId="2FDC1E79" w14:textId="1EF51C6E" w:rsidR="00667D87" w:rsidRPr="005246A4" w:rsidRDefault="00667D87" w:rsidP="00667D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Style w:val="s2"/>
                <w:rFonts w:ascii="Arial" w:hAnsi="Arial" w:cs="Arial"/>
                <w:color w:val="1A1A1A" w:themeColor="background1" w:themeShade="1A"/>
                <w:sz w:val="24"/>
                <w:szCs w:val="24"/>
              </w:rPr>
              <w:t>Wymagania dotyczące wydajności i efektywności:</w:t>
            </w:r>
          </w:p>
        </w:tc>
      </w:tr>
      <w:tr w:rsidR="00667D87" w:rsidRPr="005246A4" w14:paraId="6389F1F2" w14:textId="77777777" w:rsidTr="00667D87">
        <w:tc>
          <w:tcPr>
            <w:tcW w:w="14454" w:type="dxa"/>
            <w:gridSpan w:val="2"/>
          </w:tcPr>
          <w:p w14:paraId="0682C277" w14:textId="1F6CC8C6" w:rsidR="00667D87" w:rsidRPr="005246A4" w:rsidRDefault="00667D87" w:rsidP="00667D87">
            <w:pPr>
              <w:pStyle w:val="p4"/>
              <w:ind w:hanging="5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  <w:t>Minimalny Wpływ na Wydajność Systemu</w:t>
            </w: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– Oprogramowanie będzie działało efektywnie bez nadmiernego zużycia zasobów, takich jak procesor (CPU) i pamięć RAM.</w:t>
            </w:r>
          </w:p>
          <w:p w14:paraId="616B1177" w14:textId="77777777" w:rsidR="00667D87" w:rsidRPr="005246A4" w:rsidRDefault="00667D87" w:rsidP="00667D87">
            <w:pPr>
              <w:jc w:val="center"/>
              <w:rPr>
                <w:rStyle w:val="s2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</w:p>
        </w:tc>
      </w:tr>
      <w:tr w:rsidR="00667D87" w:rsidRPr="005246A4" w14:paraId="79AE1328" w14:textId="77777777" w:rsidTr="00667D87">
        <w:tc>
          <w:tcPr>
            <w:tcW w:w="11335" w:type="dxa"/>
          </w:tcPr>
          <w:p w14:paraId="3E13CA73" w14:textId="71C627E3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Oprogramowanie nie spowolni zauważalnie, codziennych operacji biznesowych.</w:t>
            </w:r>
          </w:p>
        </w:tc>
        <w:tc>
          <w:tcPr>
            <w:tcW w:w="3119" w:type="dxa"/>
          </w:tcPr>
          <w:p w14:paraId="184A6915" w14:textId="3B8BD504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7D87" w:rsidRPr="005246A4" w14:paraId="66CBEA8A" w14:textId="77777777" w:rsidTr="00667D87">
        <w:tc>
          <w:tcPr>
            <w:tcW w:w="11335" w:type="dxa"/>
          </w:tcPr>
          <w:p w14:paraId="2621DF24" w14:textId="79431FFD" w:rsidR="00667D87" w:rsidRPr="005246A4" w:rsidRDefault="00667D87" w:rsidP="00667D87">
            <w:pPr>
              <w:pStyle w:val="p4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Oprogramowanie </w:t>
            </w:r>
          </w:p>
          <w:p w14:paraId="7C7A3A6C" w14:textId="77777777" w:rsidR="00667D87" w:rsidRPr="005246A4" w:rsidRDefault="00667D87" w:rsidP="00667D87">
            <w:pPr>
              <w:pStyle w:val="p4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będzie miało zaimplementowane</w:t>
            </w:r>
          </w:p>
          <w:p w14:paraId="782032F9" w14:textId="77777777" w:rsidR="00667D87" w:rsidRPr="005246A4" w:rsidRDefault="00667D87" w:rsidP="00667D87">
            <w:pPr>
              <w:pStyle w:val="p4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mechanizmy, które mają minimalny</w:t>
            </w:r>
          </w:p>
          <w:p w14:paraId="06507079" w14:textId="77777777" w:rsidR="00667D87" w:rsidRPr="005246A4" w:rsidRDefault="00667D87" w:rsidP="00667D87">
            <w:pPr>
              <w:pStyle w:val="p4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wpływ na wydajność systemu,</w:t>
            </w:r>
          </w:p>
          <w:p w14:paraId="56F788BB" w14:textId="77777777" w:rsidR="00667D87" w:rsidRPr="005246A4" w:rsidRDefault="00667D87" w:rsidP="00667D87">
            <w:pPr>
              <w:pStyle w:val="p4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zapewniając tym samym</w:t>
            </w:r>
          </w:p>
          <w:p w14:paraId="71453F4E" w14:textId="77777777" w:rsidR="00667D87" w:rsidRPr="005246A4" w:rsidRDefault="00667D87" w:rsidP="00667D87">
            <w:pPr>
              <w:pStyle w:val="p4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bezpieczeństwo bez kompromisów dla</w:t>
            </w:r>
          </w:p>
          <w:p w14:paraId="089A7738" w14:textId="77777777" w:rsidR="00667D87" w:rsidRPr="005246A4" w:rsidRDefault="00667D87" w:rsidP="00667D87">
            <w:pPr>
              <w:pStyle w:val="p4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operacyjności.</w:t>
            </w:r>
          </w:p>
          <w:p w14:paraId="28DC57C4" w14:textId="77777777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81FCB6D" w14:textId="5562FB11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7D87" w:rsidRPr="005246A4" w14:paraId="4540193E" w14:textId="77777777" w:rsidTr="00667D87">
        <w:tc>
          <w:tcPr>
            <w:tcW w:w="11335" w:type="dxa"/>
          </w:tcPr>
          <w:p w14:paraId="37F19716" w14:textId="2CA72897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lastRenderedPageBreak/>
              <w:t>Oprogramowanie musi mieć zaimplementowane mechanizmy optymalizacyjne pozwalające na działanie w sposób niemal niewidoczny dla użytkowników, zachowując pełną efektywność i responsywność systemu.</w:t>
            </w:r>
          </w:p>
        </w:tc>
        <w:tc>
          <w:tcPr>
            <w:tcW w:w="3119" w:type="dxa"/>
          </w:tcPr>
          <w:p w14:paraId="4A3DF07F" w14:textId="1A6B1C2A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7D87" w:rsidRPr="005246A4" w14:paraId="07714928" w14:textId="77777777" w:rsidTr="00667D87">
        <w:tc>
          <w:tcPr>
            <w:tcW w:w="11335" w:type="dxa"/>
          </w:tcPr>
          <w:p w14:paraId="471548F3" w14:textId="77777777" w:rsidR="00667D87" w:rsidRPr="005246A4" w:rsidRDefault="00667D87" w:rsidP="00667D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246A4">
              <w:rPr>
                <w:rStyle w:val="s4"/>
                <w:rFonts w:ascii="Arial" w:hAnsi="Arial" w:cs="Arial"/>
                <w:b w:val="0"/>
                <w:color w:val="1A1A1A" w:themeColor="background1" w:themeShade="1A"/>
                <w:sz w:val="24"/>
                <w:szCs w:val="24"/>
              </w:rPr>
              <w:t>Brak wymogu ciągłych aktualizacji sygnatur</w:t>
            </w:r>
          </w:p>
        </w:tc>
        <w:tc>
          <w:tcPr>
            <w:tcW w:w="3119" w:type="dxa"/>
          </w:tcPr>
          <w:p w14:paraId="169C5B8F" w14:textId="7A4E6B88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7D87" w:rsidRPr="005246A4" w14:paraId="51DFB1F8" w14:textId="77777777" w:rsidTr="00667D87">
        <w:tc>
          <w:tcPr>
            <w:tcW w:w="11335" w:type="dxa"/>
          </w:tcPr>
          <w:p w14:paraId="45AE5274" w14:textId="596CFF4F" w:rsidR="00667D87" w:rsidRPr="005246A4" w:rsidRDefault="00667D87" w:rsidP="00667D87">
            <w:pPr>
              <w:pStyle w:val="p4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Oprogramowanie ma  funkcjonować bez konieczności  częstych aktualizacji sygnatur lub  ciągłego połączenia z chmurą.</w:t>
            </w:r>
          </w:p>
          <w:p w14:paraId="4B9E150A" w14:textId="77777777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A9A05DD" w14:textId="2C527163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7D87" w:rsidRPr="005246A4" w14:paraId="0EF05A93" w14:textId="77777777" w:rsidTr="00667D87">
        <w:tc>
          <w:tcPr>
            <w:tcW w:w="11335" w:type="dxa"/>
          </w:tcPr>
          <w:p w14:paraId="0DBB6A43" w14:textId="6F5FB920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Oprogramowanie </w:t>
            </w: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dzięki technologii AMTD ma oferować ochronę przed zagrożeniami bez potrzeby opierania się na sygnaturach czy wskaźnikach kompromitacji, co pozwala na działanie nawet w warunkach ograniczonej łączności sieciowej. Jest to kluczowe zwłaszcza dla organizacji, które dysponują starszymi infrastrukturami lub systemami o ograniczonym dostępie do Internetu</w:t>
            </w:r>
          </w:p>
        </w:tc>
        <w:tc>
          <w:tcPr>
            <w:tcW w:w="3119" w:type="dxa"/>
          </w:tcPr>
          <w:p w14:paraId="69E846C8" w14:textId="05654A2A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7D87" w:rsidRPr="005246A4" w14:paraId="6BABBCA4" w14:textId="77777777" w:rsidTr="00667D87">
        <w:tc>
          <w:tcPr>
            <w:tcW w:w="11335" w:type="dxa"/>
          </w:tcPr>
          <w:p w14:paraId="35CF6CCE" w14:textId="31C38445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Oprogramowanie zapewni </w:t>
            </w:r>
            <w:r w:rsidRPr="005246A4"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  <w:t>proaktywne podejście do obrony</w:t>
            </w: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– eliminując zagrożenia zanim osiągną etap egzekucji.</w:t>
            </w:r>
          </w:p>
        </w:tc>
        <w:tc>
          <w:tcPr>
            <w:tcW w:w="3119" w:type="dxa"/>
          </w:tcPr>
          <w:p w14:paraId="718DE589" w14:textId="7C6823EA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7D87" w:rsidRPr="005246A4" w14:paraId="5BE39A45" w14:textId="77777777" w:rsidTr="00667D87">
        <w:tc>
          <w:tcPr>
            <w:tcW w:w="11335" w:type="dxa"/>
          </w:tcPr>
          <w:p w14:paraId="3670D3CB" w14:textId="77777777" w:rsidR="00667D87" w:rsidRPr="005246A4" w:rsidRDefault="00667D87" w:rsidP="00667D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246A4">
              <w:rPr>
                <w:rStyle w:val="s4"/>
                <w:rFonts w:ascii="Arial" w:hAnsi="Arial" w:cs="Arial"/>
                <w:b w:val="0"/>
                <w:color w:val="1A1A1A" w:themeColor="background1" w:themeShade="1A"/>
                <w:sz w:val="24"/>
                <w:szCs w:val="24"/>
              </w:rPr>
              <w:t>Minimalizacja Alertów Fałszywie Pozytywnych</w:t>
            </w:r>
          </w:p>
        </w:tc>
        <w:tc>
          <w:tcPr>
            <w:tcW w:w="3119" w:type="dxa"/>
          </w:tcPr>
          <w:p w14:paraId="2179E219" w14:textId="4A441605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7D87" w:rsidRPr="005246A4" w14:paraId="50D90780" w14:textId="77777777" w:rsidTr="00667D87">
        <w:tc>
          <w:tcPr>
            <w:tcW w:w="11335" w:type="dxa"/>
          </w:tcPr>
          <w:p w14:paraId="45A223F4" w14:textId="464DFF8E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Oprogramowanie ma zapewnić </w:t>
            </w:r>
            <w:r w:rsidRPr="005246A4">
              <w:rPr>
                <w:rStyle w:val="s4"/>
                <w:rFonts w:ascii="Arial" w:hAnsi="Arial" w:cs="Arial"/>
                <w:color w:val="1A1A1A" w:themeColor="background1" w:themeShade="1A"/>
                <w:sz w:val="24"/>
                <w:szCs w:val="24"/>
              </w:rPr>
              <w:t>wysokiej jakości alerty</w:t>
            </w: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, redukując liczbę fałszywych pozytywnych alarmów, które stanowią istotne wyzwanie dla zespołów bezpieczeństwa</w:t>
            </w:r>
          </w:p>
        </w:tc>
        <w:tc>
          <w:tcPr>
            <w:tcW w:w="3119" w:type="dxa"/>
          </w:tcPr>
          <w:p w14:paraId="784A2E24" w14:textId="71B6773E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7D87" w:rsidRPr="005246A4" w14:paraId="02DDAD98" w14:textId="77777777" w:rsidTr="00667D87">
        <w:tc>
          <w:tcPr>
            <w:tcW w:w="11335" w:type="dxa"/>
          </w:tcPr>
          <w:p w14:paraId="3A17EEA3" w14:textId="3D9A5C88" w:rsidR="00667D87" w:rsidRPr="005246A4" w:rsidRDefault="00667D87" w:rsidP="00667D87">
            <w:pPr>
              <w:pStyle w:val="p6"/>
              <w:spacing w:before="0"/>
              <w:rPr>
                <w:rFonts w:ascii="Arial" w:hAnsi="Arial" w:cs="Arial"/>
                <w:bCs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Oprogramowanie może działać zarówno jako samodzielna warstwa  ochronna, jak i jako uzupełnienie dla  obecnych systemów, takich jak  Microsoft Defender.</w:t>
            </w:r>
          </w:p>
          <w:p w14:paraId="432AC8E5" w14:textId="77777777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B69BF53" w14:textId="1854452F" w:rsidR="00667D87" w:rsidRPr="005246A4" w:rsidRDefault="00667D87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7D87" w:rsidRPr="005246A4" w14:paraId="6905CF84" w14:textId="77777777" w:rsidTr="00982C69">
        <w:tc>
          <w:tcPr>
            <w:tcW w:w="14454" w:type="dxa"/>
            <w:gridSpan w:val="2"/>
          </w:tcPr>
          <w:p w14:paraId="214B83A3" w14:textId="2C76DC83" w:rsidR="00667D87" w:rsidRPr="005246A4" w:rsidRDefault="00667D87" w:rsidP="00667D8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46A4">
              <w:rPr>
                <w:rFonts w:ascii="Arial" w:hAnsi="Arial" w:cs="Arial"/>
                <w:b/>
                <w:bCs/>
                <w:sz w:val="24"/>
                <w:szCs w:val="24"/>
              </w:rPr>
              <w:t>Wymagania dodatkowe:</w:t>
            </w:r>
          </w:p>
        </w:tc>
      </w:tr>
      <w:tr w:rsidR="00667D87" w:rsidRPr="005246A4" w14:paraId="04E2279F" w14:textId="77777777" w:rsidTr="00667D87">
        <w:tc>
          <w:tcPr>
            <w:tcW w:w="11335" w:type="dxa"/>
          </w:tcPr>
          <w:p w14:paraId="267ABA8A" w14:textId="3E44283F" w:rsidR="00667D87" w:rsidRPr="005246A4" w:rsidRDefault="00667D87" w:rsidP="00667D87">
            <w:pPr>
              <w:pStyle w:val="p6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Oprogramowanie musi działać na minimum 65 stacjach roboczych oraz minimum 10 maszynach serwerowych</w:t>
            </w:r>
            <w:r w:rsidR="00CD3F19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</w:t>
            </w:r>
            <w:r w:rsidR="00CD3F19">
              <w:rPr>
                <w:rStyle w:val="s1"/>
                <w:rFonts w:ascii="Arial" w:hAnsi="Arial"/>
                <w:color w:val="1A1A1A" w:themeColor="background1" w:themeShade="1A"/>
                <w:sz w:val="24"/>
                <w:szCs w:val="24"/>
              </w:rPr>
              <w:t>(w tym maszynach wirtualnych)</w:t>
            </w: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w środowisku Windows</w:t>
            </w:r>
          </w:p>
        </w:tc>
        <w:tc>
          <w:tcPr>
            <w:tcW w:w="3119" w:type="dxa"/>
          </w:tcPr>
          <w:p w14:paraId="4D53048B" w14:textId="28AC636C" w:rsidR="00667D87" w:rsidRPr="005246A4" w:rsidRDefault="005246A4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246A4" w:rsidRPr="005246A4" w14:paraId="76B72AD6" w14:textId="77777777" w:rsidTr="00667D87">
        <w:tc>
          <w:tcPr>
            <w:tcW w:w="11335" w:type="dxa"/>
          </w:tcPr>
          <w:p w14:paraId="39A6F5C0" w14:textId="559EFFD7" w:rsidR="005246A4" w:rsidRPr="005246A4" w:rsidRDefault="005246A4" w:rsidP="00667D87">
            <w:pPr>
              <w:pStyle w:val="p6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Oprogramowanie musi posiadać interfejs minimum w  języku polskim lub angielskim</w:t>
            </w:r>
          </w:p>
        </w:tc>
        <w:tc>
          <w:tcPr>
            <w:tcW w:w="3119" w:type="dxa"/>
          </w:tcPr>
          <w:p w14:paraId="552E9280" w14:textId="252BEAC7" w:rsidR="005246A4" w:rsidRPr="005246A4" w:rsidRDefault="005246A4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246A4" w:rsidRPr="005246A4" w14:paraId="0EF896A2" w14:textId="77777777" w:rsidTr="00667D87">
        <w:tc>
          <w:tcPr>
            <w:tcW w:w="11335" w:type="dxa"/>
          </w:tcPr>
          <w:p w14:paraId="304A1809" w14:textId="2E7F9412" w:rsidR="005246A4" w:rsidRPr="005246A4" w:rsidRDefault="005246A4" w:rsidP="00667D87">
            <w:pPr>
              <w:pStyle w:val="p6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Oprogramowanie musi generować raporty minimum w języku polskim lub angielskim</w:t>
            </w:r>
          </w:p>
        </w:tc>
        <w:tc>
          <w:tcPr>
            <w:tcW w:w="3119" w:type="dxa"/>
          </w:tcPr>
          <w:p w14:paraId="2588DFA5" w14:textId="18E29BC1" w:rsidR="005246A4" w:rsidRPr="005246A4" w:rsidRDefault="005246A4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246A4" w:rsidRPr="005246A4" w14:paraId="479EF4FF" w14:textId="77777777" w:rsidTr="00667D87">
        <w:tc>
          <w:tcPr>
            <w:tcW w:w="11335" w:type="dxa"/>
          </w:tcPr>
          <w:p w14:paraId="2785CDE7" w14:textId="313DC29A" w:rsidR="005246A4" w:rsidRPr="005246A4" w:rsidRDefault="005246A4" w:rsidP="00667D87">
            <w:pPr>
              <w:pStyle w:val="p6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Okres licencjonowania musi wynosić minimum 12 miesięcy z możliwością odnowienia licencji przed upływem okresu licencjonowania</w:t>
            </w:r>
          </w:p>
        </w:tc>
        <w:tc>
          <w:tcPr>
            <w:tcW w:w="3119" w:type="dxa"/>
          </w:tcPr>
          <w:p w14:paraId="5338DDB9" w14:textId="14749448" w:rsidR="005246A4" w:rsidRPr="005246A4" w:rsidRDefault="005246A4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246A4" w:rsidRPr="005246A4" w14:paraId="17F94DF0" w14:textId="77777777" w:rsidTr="00667D87">
        <w:tc>
          <w:tcPr>
            <w:tcW w:w="11335" w:type="dxa"/>
          </w:tcPr>
          <w:p w14:paraId="39C263F6" w14:textId="4EA3C1EC" w:rsidR="005246A4" w:rsidRPr="005246A4" w:rsidRDefault="005246A4" w:rsidP="00667D87">
            <w:pPr>
              <w:pStyle w:val="p6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Oprogramowanie musi oferować stałe wsparcie techniczne producenta minimum w języku polskim lub angielskim za pośrednictwem dedykowanego środka komunikacji elektronicznej oraz dostęp do aktualizacji producenta przez cały okres licencjonowania</w:t>
            </w:r>
          </w:p>
        </w:tc>
        <w:tc>
          <w:tcPr>
            <w:tcW w:w="3119" w:type="dxa"/>
          </w:tcPr>
          <w:p w14:paraId="7181B493" w14:textId="65479EB2" w:rsidR="005246A4" w:rsidRPr="005246A4" w:rsidRDefault="005246A4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246A4" w:rsidRPr="005246A4" w14:paraId="1DC620A9" w14:textId="77777777" w:rsidTr="00667D87">
        <w:tc>
          <w:tcPr>
            <w:tcW w:w="11335" w:type="dxa"/>
          </w:tcPr>
          <w:p w14:paraId="06FFD203" w14:textId="77777777" w:rsidR="005246A4" w:rsidRDefault="005246A4" w:rsidP="00667D87">
            <w:pPr>
              <w:pStyle w:val="p6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Wykonawca dostarczy</w:t>
            </w:r>
            <w:r w:rsidR="00D12BB2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wraz z oprogramowaniem</w:t>
            </w:r>
            <w:r w:rsidRPr="005246A4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instrukcję wdrożenia minimum w języku polskim lub angielskim</w:t>
            </w:r>
          </w:p>
          <w:p w14:paraId="011DF9B3" w14:textId="5BCAD22F" w:rsidR="006627AD" w:rsidRPr="005246A4" w:rsidRDefault="006627AD" w:rsidP="00667D87">
            <w:pPr>
              <w:pStyle w:val="p6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600F50E" w14:textId="4280289E" w:rsidR="005246A4" w:rsidRPr="005246A4" w:rsidRDefault="005246A4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27AD" w:rsidRPr="005246A4" w14:paraId="5A938865" w14:textId="77777777" w:rsidTr="001F0DD5">
        <w:tc>
          <w:tcPr>
            <w:tcW w:w="14454" w:type="dxa"/>
            <w:gridSpan w:val="2"/>
          </w:tcPr>
          <w:p w14:paraId="027EEE95" w14:textId="1D305240" w:rsidR="006627AD" w:rsidRPr="005246A4" w:rsidRDefault="006627AD" w:rsidP="006627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27AD">
              <w:rPr>
                <w:rStyle w:val="s1"/>
                <w:rFonts w:ascii="Arial" w:hAnsi="Arial" w:cs="Arial"/>
                <w:b/>
                <w:bCs/>
                <w:color w:val="1A1A1A" w:themeColor="background1" w:themeShade="1A"/>
                <w:sz w:val="24"/>
                <w:szCs w:val="24"/>
              </w:rPr>
              <w:lastRenderedPageBreak/>
              <w:t>Wymagania dotyczące wdrożenia:</w:t>
            </w:r>
          </w:p>
        </w:tc>
      </w:tr>
      <w:tr w:rsidR="006627AD" w:rsidRPr="005246A4" w14:paraId="2C565701" w14:textId="77777777" w:rsidTr="00667D87">
        <w:tc>
          <w:tcPr>
            <w:tcW w:w="11335" w:type="dxa"/>
          </w:tcPr>
          <w:p w14:paraId="248969EF" w14:textId="4F523B8B" w:rsidR="006627AD" w:rsidRPr="006627AD" w:rsidRDefault="006627AD" w:rsidP="006627AD">
            <w:pPr>
              <w:pStyle w:val="p6"/>
              <w:spacing w:before="0"/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>Rodzaj</w:t>
            </w:r>
            <w:r w:rsidRPr="006627AD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wdrożenia: ON-CLOUD</w:t>
            </w:r>
            <w:r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lub</w:t>
            </w:r>
            <w:r w:rsidRPr="006627AD"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ON-PREMISE</w:t>
            </w:r>
            <w:r>
              <w:rPr>
                <w:rStyle w:val="s1"/>
                <w:rFonts w:ascii="Arial" w:hAnsi="Arial" w:cs="Arial"/>
                <w:color w:val="1A1A1A" w:themeColor="background1" w:themeShade="1A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14:paraId="46B1C16D" w14:textId="6E599B44" w:rsidR="006627AD" w:rsidRPr="005246A4" w:rsidRDefault="006627AD" w:rsidP="00667D87">
            <w:pPr>
              <w:rPr>
                <w:rFonts w:ascii="Arial" w:hAnsi="Arial" w:cs="Arial"/>
                <w:sz w:val="24"/>
                <w:szCs w:val="24"/>
              </w:rPr>
            </w:pPr>
            <w:r w:rsidRPr="005246A4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</w:tbl>
    <w:p w14:paraId="0D595CEA" w14:textId="5EE66C0D" w:rsidR="00CA6237" w:rsidRPr="005246A4" w:rsidRDefault="00AD2E6A">
      <w:pPr>
        <w:rPr>
          <w:rFonts w:ascii="Arial" w:hAnsi="Arial" w:cs="Arial"/>
          <w:sz w:val="24"/>
          <w:szCs w:val="24"/>
        </w:rPr>
      </w:pPr>
      <w:r w:rsidRPr="005246A4">
        <w:rPr>
          <w:rFonts w:ascii="Arial" w:hAnsi="Arial" w:cs="Arial"/>
          <w:sz w:val="24"/>
          <w:szCs w:val="24"/>
        </w:rPr>
        <w:t xml:space="preserve">*niepotrzebne skreślić </w:t>
      </w:r>
    </w:p>
    <w:p w14:paraId="041B1D26" w14:textId="77777777" w:rsidR="00667D87" w:rsidRPr="005246A4" w:rsidRDefault="00667D87">
      <w:pPr>
        <w:rPr>
          <w:rFonts w:ascii="Arial" w:hAnsi="Arial" w:cs="Arial"/>
          <w:sz w:val="24"/>
          <w:szCs w:val="24"/>
        </w:rPr>
      </w:pPr>
    </w:p>
    <w:p w14:paraId="09F45709" w14:textId="039E2331" w:rsidR="00667D87" w:rsidRPr="005246A4" w:rsidRDefault="00667D87" w:rsidP="00667D87">
      <w:pPr>
        <w:pStyle w:val="Standard"/>
        <w:rPr>
          <w:rFonts w:ascii="Arial" w:hAnsi="Arial" w:cs="Arial"/>
        </w:rPr>
      </w:pPr>
      <w:r w:rsidRPr="005246A4">
        <w:rPr>
          <w:rFonts w:ascii="Arial" w:hAnsi="Arial" w:cs="Arial"/>
        </w:rPr>
        <w:t>Cena netto zaoferowanego produktu (</w:t>
      </w:r>
      <w:r w:rsidR="004F633A" w:rsidRPr="005246A4">
        <w:rPr>
          <w:rFonts w:ascii="Arial" w:hAnsi="Arial" w:cs="Arial"/>
        </w:rPr>
        <w:t>O</w:t>
      </w:r>
      <w:r w:rsidRPr="005246A4">
        <w:rPr>
          <w:rFonts w:ascii="Arial" w:hAnsi="Arial" w:cs="Arial"/>
        </w:rPr>
        <w:t xml:space="preserve">programowanie) – </w:t>
      </w:r>
      <w:r w:rsidR="004F633A" w:rsidRPr="005246A4">
        <w:rPr>
          <w:rFonts w:ascii="Arial" w:hAnsi="Arial" w:cs="Arial"/>
        </w:rPr>
        <w:t>75 licencji</w:t>
      </w:r>
      <w:r w:rsidR="006627AD">
        <w:rPr>
          <w:rFonts w:ascii="Arial" w:hAnsi="Arial" w:cs="Arial"/>
        </w:rPr>
        <w:t xml:space="preserve"> (65 licencji stacji roboczych + 10 serwerowych)</w:t>
      </w:r>
      <w:r w:rsidRPr="005246A4">
        <w:rPr>
          <w:rFonts w:ascii="Arial" w:hAnsi="Arial" w:cs="Arial"/>
        </w:rPr>
        <w:t>:</w:t>
      </w:r>
    </w:p>
    <w:p w14:paraId="7DBBAB1D" w14:textId="77777777" w:rsidR="00667D87" w:rsidRPr="005246A4" w:rsidRDefault="00667D87" w:rsidP="00667D87">
      <w:pPr>
        <w:pStyle w:val="Standard"/>
        <w:rPr>
          <w:rFonts w:ascii="Arial" w:hAnsi="Arial" w:cs="Arial"/>
        </w:rPr>
      </w:pPr>
    </w:p>
    <w:p w14:paraId="23A0763E" w14:textId="77777777" w:rsidR="00667D87" w:rsidRPr="005246A4" w:rsidRDefault="00667D87" w:rsidP="00667D87">
      <w:pPr>
        <w:pStyle w:val="Standard"/>
        <w:rPr>
          <w:rFonts w:ascii="Arial" w:hAnsi="Arial" w:cs="Arial"/>
        </w:rPr>
      </w:pPr>
    </w:p>
    <w:p w14:paraId="5DE4E1FE" w14:textId="77777777" w:rsidR="00667D87" w:rsidRPr="005246A4" w:rsidRDefault="00667D87" w:rsidP="00667D87">
      <w:pPr>
        <w:pStyle w:val="Standard"/>
        <w:rPr>
          <w:rFonts w:ascii="Arial" w:hAnsi="Arial" w:cs="Arial"/>
        </w:rPr>
      </w:pPr>
      <w:r w:rsidRPr="005246A4">
        <w:rPr>
          <w:rFonts w:ascii="Arial" w:hAnsi="Arial" w:cs="Arial"/>
        </w:rPr>
        <w:t>…………………………………………………………………………………………</w:t>
      </w:r>
    </w:p>
    <w:p w14:paraId="30BEB354" w14:textId="77777777" w:rsidR="00667D87" w:rsidRPr="005246A4" w:rsidRDefault="00667D87" w:rsidP="00667D87">
      <w:pPr>
        <w:pStyle w:val="Standard"/>
        <w:rPr>
          <w:rFonts w:ascii="Arial" w:hAnsi="Arial" w:cs="Arial"/>
        </w:rPr>
      </w:pPr>
    </w:p>
    <w:p w14:paraId="1EF26021" w14:textId="77777777" w:rsidR="00667D87" w:rsidRPr="005246A4" w:rsidRDefault="00667D87" w:rsidP="00667D87">
      <w:pPr>
        <w:pStyle w:val="Standard"/>
        <w:rPr>
          <w:rFonts w:ascii="Arial" w:hAnsi="Arial" w:cs="Arial"/>
        </w:rPr>
      </w:pPr>
    </w:p>
    <w:p w14:paraId="535E97D2" w14:textId="34EEC35A" w:rsidR="00667D87" w:rsidRPr="005246A4" w:rsidRDefault="00667D87" w:rsidP="00667D87">
      <w:pPr>
        <w:pStyle w:val="Standard"/>
        <w:rPr>
          <w:rFonts w:ascii="Arial" w:hAnsi="Arial" w:cs="Arial"/>
        </w:rPr>
      </w:pPr>
      <w:r w:rsidRPr="005246A4">
        <w:rPr>
          <w:rFonts w:ascii="Arial" w:hAnsi="Arial" w:cs="Arial"/>
        </w:rPr>
        <w:t>Cena brutto zaoferowanego produktu (</w:t>
      </w:r>
      <w:r w:rsidR="001C5862">
        <w:rPr>
          <w:rFonts w:ascii="Arial" w:hAnsi="Arial" w:cs="Arial"/>
        </w:rPr>
        <w:t>O</w:t>
      </w:r>
      <w:r w:rsidRPr="005246A4">
        <w:rPr>
          <w:rFonts w:ascii="Arial" w:hAnsi="Arial" w:cs="Arial"/>
        </w:rPr>
        <w:t xml:space="preserve">programowanie) – </w:t>
      </w:r>
      <w:r w:rsidR="004F633A" w:rsidRPr="005246A4">
        <w:rPr>
          <w:rFonts w:ascii="Arial" w:hAnsi="Arial" w:cs="Arial"/>
        </w:rPr>
        <w:t>75 licencji</w:t>
      </w:r>
      <w:r w:rsidR="006627AD">
        <w:rPr>
          <w:rFonts w:ascii="Arial" w:hAnsi="Arial" w:cs="Arial"/>
        </w:rPr>
        <w:t xml:space="preserve"> (</w:t>
      </w:r>
      <w:r w:rsidR="006627AD">
        <w:rPr>
          <w:rFonts w:ascii="Arial" w:hAnsi="Arial" w:cs="Arial"/>
        </w:rPr>
        <w:t>65</w:t>
      </w:r>
      <w:r w:rsidR="006627AD">
        <w:rPr>
          <w:rFonts w:ascii="Arial" w:hAnsi="Arial" w:cs="Arial"/>
        </w:rPr>
        <w:t xml:space="preserve"> licencji</w:t>
      </w:r>
      <w:r w:rsidR="006627AD">
        <w:rPr>
          <w:rFonts w:ascii="Arial" w:hAnsi="Arial" w:cs="Arial"/>
        </w:rPr>
        <w:t xml:space="preserve"> stacji roboczych + 10 serwer</w:t>
      </w:r>
      <w:r w:rsidR="006627AD">
        <w:rPr>
          <w:rFonts w:ascii="Arial" w:hAnsi="Arial" w:cs="Arial"/>
        </w:rPr>
        <w:t>owych)</w:t>
      </w:r>
      <w:r w:rsidRPr="005246A4">
        <w:rPr>
          <w:rFonts w:ascii="Arial" w:hAnsi="Arial" w:cs="Arial"/>
        </w:rPr>
        <w:t>:</w:t>
      </w:r>
    </w:p>
    <w:p w14:paraId="6EF33837" w14:textId="77777777" w:rsidR="00667D87" w:rsidRPr="005246A4" w:rsidRDefault="00667D87" w:rsidP="00667D87">
      <w:pPr>
        <w:pStyle w:val="Standard"/>
        <w:rPr>
          <w:rFonts w:ascii="Arial" w:hAnsi="Arial" w:cs="Arial"/>
        </w:rPr>
      </w:pPr>
    </w:p>
    <w:p w14:paraId="03C08986" w14:textId="77777777" w:rsidR="00667D87" w:rsidRPr="005246A4" w:rsidRDefault="00667D87" w:rsidP="00667D87">
      <w:pPr>
        <w:pStyle w:val="Standard"/>
        <w:rPr>
          <w:rFonts w:ascii="Arial" w:hAnsi="Arial" w:cs="Arial"/>
        </w:rPr>
      </w:pPr>
    </w:p>
    <w:p w14:paraId="0C6890C1" w14:textId="77777777" w:rsidR="00667D87" w:rsidRPr="005246A4" w:rsidRDefault="00667D87" w:rsidP="00667D87">
      <w:pPr>
        <w:pStyle w:val="Standard"/>
        <w:rPr>
          <w:rFonts w:ascii="Arial" w:hAnsi="Arial" w:cs="Arial"/>
        </w:rPr>
      </w:pPr>
      <w:r w:rsidRPr="005246A4">
        <w:rPr>
          <w:rFonts w:ascii="Arial" w:hAnsi="Arial" w:cs="Arial"/>
        </w:rPr>
        <w:t>…………………………………………………………………………………………</w:t>
      </w:r>
    </w:p>
    <w:p w14:paraId="228602FF" w14:textId="77777777" w:rsidR="00667D87" w:rsidRPr="005246A4" w:rsidRDefault="00667D87" w:rsidP="00667D87">
      <w:pPr>
        <w:pStyle w:val="Standard"/>
        <w:rPr>
          <w:rFonts w:ascii="Arial" w:hAnsi="Arial" w:cs="Arial"/>
        </w:rPr>
      </w:pPr>
    </w:p>
    <w:p w14:paraId="0A2DC409" w14:textId="77777777" w:rsidR="00667D87" w:rsidRPr="005246A4" w:rsidRDefault="00667D87" w:rsidP="00667D87">
      <w:pPr>
        <w:pStyle w:val="Standard"/>
        <w:rPr>
          <w:rFonts w:ascii="Arial" w:hAnsi="Arial" w:cs="Arial"/>
        </w:rPr>
      </w:pPr>
    </w:p>
    <w:p w14:paraId="18C6471E" w14:textId="77777777" w:rsidR="00667D87" w:rsidRPr="005246A4" w:rsidRDefault="00667D87" w:rsidP="00667D87">
      <w:pPr>
        <w:pStyle w:val="Standard"/>
        <w:rPr>
          <w:rFonts w:ascii="Arial" w:hAnsi="Arial" w:cs="Arial"/>
        </w:rPr>
      </w:pPr>
    </w:p>
    <w:p w14:paraId="09A30612" w14:textId="77777777" w:rsidR="00667D87" w:rsidRPr="005246A4" w:rsidRDefault="00667D87" w:rsidP="00667D87">
      <w:pPr>
        <w:pStyle w:val="Standard"/>
        <w:jc w:val="right"/>
        <w:rPr>
          <w:rFonts w:ascii="Arial" w:hAnsi="Arial" w:cs="Arial"/>
        </w:rPr>
      </w:pPr>
    </w:p>
    <w:p w14:paraId="4E2C8E8B" w14:textId="77777777" w:rsidR="00667D87" w:rsidRPr="00345558" w:rsidRDefault="00667D87" w:rsidP="00667D87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..............................................................................</w:t>
      </w:r>
    </w:p>
    <w:p w14:paraId="1E655891" w14:textId="77777777" w:rsidR="00667D87" w:rsidRPr="00345558" w:rsidRDefault="00667D87" w:rsidP="00667D87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Podpis osoby - osób upoważnionych do składania</w:t>
      </w:r>
    </w:p>
    <w:p w14:paraId="310385FF" w14:textId="77777777" w:rsidR="00667D87" w:rsidRPr="005246A4" w:rsidRDefault="00667D87" w:rsidP="00667D87">
      <w:pPr>
        <w:pStyle w:val="Standard"/>
        <w:jc w:val="right"/>
        <w:rPr>
          <w:rFonts w:ascii="Arial" w:hAnsi="Arial" w:cs="Arial"/>
        </w:rPr>
      </w:pPr>
      <w:r w:rsidRPr="005246A4">
        <w:rPr>
          <w:rFonts w:ascii="Arial" w:hAnsi="Arial" w:cs="Arial"/>
        </w:rPr>
        <w:t>oświadczeń woli w imieniu wykonawcy</w:t>
      </w:r>
    </w:p>
    <w:p w14:paraId="0CEA0CA9" w14:textId="77777777" w:rsidR="00667D87" w:rsidRPr="005246A4" w:rsidRDefault="00667D87">
      <w:pPr>
        <w:rPr>
          <w:rFonts w:ascii="Arial" w:hAnsi="Arial" w:cs="Arial"/>
          <w:sz w:val="24"/>
          <w:szCs w:val="24"/>
        </w:rPr>
      </w:pPr>
    </w:p>
    <w:sectPr w:rsidR="00667D87" w:rsidRPr="005246A4" w:rsidSect="00667D8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5E2A6" w14:textId="77777777" w:rsidR="00E9373F" w:rsidRDefault="00E9373F" w:rsidP="00667D87">
      <w:pPr>
        <w:spacing w:after="0" w:line="240" w:lineRule="auto"/>
      </w:pPr>
      <w:r>
        <w:separator/>
      </w:r>
    </w:p>
  </w:endnote>
  <w:endnote w:type="continuationSeparator" w:id="0">
    <w:p w14:paraId="56DD8EB1" w14:textId="77777777" w:rsidR="00E9373F" w:rsidRDefault="00E9373F" w:rsidP="00667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.SFUI-Bold">
    <w:altName w:val="Cambria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.SFUI-Regular">
    <w:altName w:val="Cambria"/>
    <w:charset w:val="00"/>
    <w:family w:val="roman"/>
    <w:pitch w:val="default"/>
  </w:font>
  <w:font w:name=".SF UI">
    <w:altName w:val="Cambria"/>
    <w:charset w:val="00"/>
    <w:family w:val="roman"/>
    <w:pitch w:val="default"/>
  </w:font>
  <w:font w:name=".SFUI-Semibold">
    <w:altName w:val="Cambria"/>
    <w:charset w:val="00"/>
    <w:family w:val="roman"/>
    <w:pitch w:val="default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6F5CB" w14:textId="0942AE6E" w:rsidR="00667D87" w:rsidRDefault="00667D87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E2A6A88" wp14:editId="5FEC02D1">
          <wp:simplePos x="0" y="0"/>
          <wp:positionH relativeFrom="margin">
            <wp:align>center</wp:align>
          </wp:positionH>
          <wp:positionV relativeFrom="paragraph">
            <wp:posOffset>-219075</wp:posOffset>
          </wp:positionV>
          <wp:extent cx="6440400" cy="666000"/>
          <wp:effectExtent l="0" t="0" r="0" b="1270"/>
          <wp:wrapNone/>
          <wp:docPr id="5777886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788623" name="Obraz 5777886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0400" cy="66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13B70" w14:textId="77777777" w:rsidR="00E9373F" w:rsidRDefault="00E9373F" w:rsidP="00667D87">
      <w:pPr>
        <w:spacing w:after="0" w:line="240" w:lineRule="auto"/>
      </w:pPr>
      <w:r>
        <w:separator/>
      </w:r>
    </w:p>
  </w:footnote>
  <w:footnote w:type="continuationSeparator" w:id="0">
    <w:p w14:paraId="01A22805" w14:textId="77777777" w:rsidR="00E9373F" w:rsidRDefault="00E9373F" w:rsidP="00667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F09D4" w14:textId="28673BDE" w:rsidR="00667D87" w:rsidRDefault="00667D8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B707AE8" wp14:editId="64B102F8">
          <wp:simplePos x="0" y="0"/>
          <wp:positionH relativeFrom="margin">
            <wp:align>center</wp:align>
          </wp:positionH>
          <wp:positionV relativeFrom="paragraph">
            <wp:posOffset>-257810</wp:posOffset>
          </wp:positionV>
          <wp:extent cx="2126120" cy="595896"/>
          <wp:effectExtent l="0" t="0" r="7620" b="0"/>
          <wp:wrapNone/>
          <wp:docPr id="1787449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449331" name="Obraz 17874493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6120" cy="595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279F5"/>
    <w:multiLevelType w:val="hybridMultilevel"/>
    <w:tmpl w:val="88A8F7F0"/>
    <w:lvl w:ilvl="0" w:tplc="FFFFFFFF">
      <w:start w:val="1"/>
      <w:numFmt w:val="decimal"/>
      <w:lvlText w:val="%1."/>
      <w:lvlJc w:val="left"/>
      <w:pPr>
        <w:ind w:left="70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20F8044E"/>
    <w:multiLevelType w:val="hybridMultilevel"/>
    <w:tmpl w:val="EC46EDA2"/>
    <w:lvl w:ilvl="0" w:tplc="FFFFFFFF">
      <w:start w:val="1"/>
      <w:numFmt w:val="decimal"/>
      <w:lvlText w:val="%1."/>
      <w:lvlJc w:val="left"/>
      <w:pPr>
        <w:ind w:left="700" w:hanging="360"/>
      </w:pPr>
      <w:rPr>
        <w:rFonts w:ascii=".SFUI-Bold" w:hAnsi=".SFUI-Bold" w:hint="default"/>
        <w:b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7C8B3A53"/>
    <w:multiLevelType w:val="hybridMultilevel"/>
    <w:tmpl w:val="57ACD84A"/>
    <w:lvl w:ilvl="0" w:tplc="FFFFFFFF">
      <w:start w:val="1"/>
      <w:numFmt w:val="decimal"/>
      <w:lvlText w:val="%1."/>
      <w:lvlJc w:val="left"/>
      <w:pPr>
        <w:ind w:left="70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6808548">
    <w:abstractNumId w:val="0"/>
  </w:num>
  <w:num w:numId="2" w16cid:durableId="29261383">
    <w:abstractNumId w:val="2"/>
  </w:num>
  <w:num w:numId="3" w16cid:durableId="1294868427">
    <w:abstractNumId w:val="1"/>
  </w:num>
  <w:num w:numId="4" w16cid:durableId="360517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A21"/>
    <w:rsid w:val="001765EF"/>
    <w:rsid w:val="001C5862"/>
    <w:rsid w:val="00343850"/>
    <w:rsid w:val="003927BC"/>
    <w:rsid w:val="004B6BC9"/>
    <w:rsid w:val="004F633A"/>
    <w:rsid w:val="005220C2"/>
    <w:rsid w:val="005246A4"/>
    <w:rsid w:val="006627AD"/>
    <w:rsid w:val="00667D87"/>
    <w:rsid w:val="00755185"/>
    <w:rsid w:val="00795216"/>
    <w:rsid w:val="009F16D3"/>
    <w:rsid w:val="009F1E7F"/>
    <w:rsid w:val="00AD2E6A"/>
    <w:rsid w:val="00AD7724"/>
    <w:rsid w:val="00B03A02"/>
    <w:rsid w:val="00BB0E40"/>
    <w:rsid w:val="00C13A21"/>
    <w:rsid w:val="00CA6237"/>
    <w:rsid w:val="00CD3F19"/>
    <w:rsid w:val="00D12BB2"/>
    <w:rsid w:val="00D60492"/>
    <w:rsid w:val="00E9373F"/>
    <w:rsid w:val="00ED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1EF50"/>
  <w15:chartTrackingRefBased/>
  <w15:docId w15:val="{7F577449-DDD2-4700-AB01-C0C66446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3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Domylnaczcionkaakapitu"/>
    <w:rsid w:val="00C13A21"/>
    <w:rPr>
      <w:rFonts w:ascii=".SFUI-Regular" w:hAnsi=".SFUI-Regular" w:hint="default"/>
      <w:b w:val="0"/>
      <w:bCs w:val="0"/>
      <w:i w:val="0"/>
      <w:iCs w:val="0"/>
      <w:sz w:val="26"/>
      <w:szCs w:val="26"/>
    </w:rPr>
  </w:style>
  <w:style w:type="character" w:customStyle="1" w:styleId="s4">
    <w:name w:val="s4"/>
    <w:basedOn w:val="Domylnaczcionkaakapitu"/>
    <w:rsid w:val="00C13A21"/>
    <w:rPr>
      <w:rFonts w:ascii=".SFUI-Bold" w:hAnsi=".SFUI-Bold" w:hint="default"/>
      <w:b/>
      <w:bCs/>
      <w:i w:val="0"/>
      <w:iCs w:val="0"/>
      <w:sz w:val="26"/>
      <w:szCs w:val="26"/>
    </w:rPr>
  </w:style>
  <w:style w:type="paragraph" w:customStyle="1" w:styleId="p4">
    <w:name w:val="p4"/>
    <w:basedOn w:val="Normalny"/>
    <w:rsid w:val="00C13A21"/>
    <w:pPr>
      <w:spacing w:before="180" w:after="0" w:line="240" w:lineRule="auto"/>
      <w:ind w:left="345" w:hanging="345"/>
    </w:pPr>
    <w:rPr>
      <w:rFonts w:ascii=".SF UI" w:eastAsiaTheme="minorEastAsia" w:hAnsi=".SF UI" w:cs="Times New Roman"/>
      <w:color w:val="FFFFFF"/>
      <w:sz w:val="26"/>
      <w:szCs w:val="26"/>
      <w:lang w:eastAsia="pl-PL"/>
    </w:rPr>
  </w:style>
  <w:style w:type="character" w:customStyle="1" w:styleId="s2">
    <w:name w:val="s2"/>
    <w:basedOn w:val="Domylnaczcionkaakapitu"/>
    <w:rsid w:val="00C13A21"/>
    <w:rPr>
      <w:rFonts w:ascii=".SFUI-Semibold" w:hAnsi=".SFUI-Semibold" w:hint="default"/>
      <w:b/>
      <w:bCs/>
      <w:i w:val="0"/>
      <w:iCs w:val="0"/>
      <w:sz w:val="30"/>
      <w:szCs w:val="30"/>
    </w:rPr>
  </w:style>
  <w:style w:type="paragraph" w:customStyle="1" w:styleId="p6">
    <w:name w:val="p6"/>
    <w:basedOn w:val="Normalny"/>
    <w:rsid w:val="00C13A21"/>
    <w:pPr>
      <w:spacing w:before="180" w:after="0" w:line="240" w:lineRule="auto"/>
      <w:ind w:left="195" w:hanging="195"/>
    </w:pPr>
    <w:rPr>
      <w:rFonts w:ascii=".SF UI" w:eastAsiaTheme="minorEastAsia" w:hAnsi=".SF UI" w:cs="Times New Roman"/>
      <w:color w:val="FFFFFF"/>
      <w:sz w:val="26"/>
      <w:szCs w:val="26"/>
      <w:lang w:eastAsia="pl-PL"/>
    </w:rPr>
  </w:style>
  <w:style w:type="paragraph" w:styleId="NormalnyWeb">
    <w:name w:val="Normal (Web)"/>
    <w:basedOn w:val="Normalny"/>
    <w:uiPriority w:val="99"/>
    <w:unhideWhenUsed/>
    <w:rsid w:val="009F1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F1E7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667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D87"/>
  </w:style>
  <w:style w:type="paragraph" w:styleId="Stopka">
    <w:name w:val="footer"/>
    <w:basedOn w:val="Normalny"/>
    <w:link w:val="StopkaZnak"/>
    <w:uiPriority w:val="99"/>
    <w:unhideWhenUsed/>
    <w:rsid w:val="00667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9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F48A7-757F-45D1-AA0B-3B1EF6F36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940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Ochotnica Dolna</dc:creator>
  <cp:keywords/>
  <dc:description/>
  <cp:lastModifiedBy>Łukasz Kniotek</cp:lastModifiedBy>
  <cp:revision>14</cp:revision>
  <dcterms:created xsi:type="dcterms:W3CDTF">2024-11-07T10:56:00Z</dcterms:created>
  <dcterms:modified xsi:type="dcterms:W3CDTF">2024-11-20T20:21:00Z</dcterms:modified>
</cp:coreProperties>
</file>