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53AFB" w14:textId="77777777" w:rsidR="000B727F" w:rsidRDefault="000B727F" w:rsidP="000B727F">
      <w:pPr>
        <w:spacing w:line="276" w:lineRule="auto"/>
        <w:jc w:val="right"/>
        <w:rPr>
          <w:b/>
        </w:rPr>
      </w:pPr>
      <w:r w:rsidRPr="00107678">
        <w:rPr>
          <w:b/>
        </w:rPr>
        <w:t xml:space="preserve">Załącznik nr </w:t>
      </w:r>
      <w:r>
        <w:rPr>
          <w:b/>
        </w:rPr>
        <w:t>1</w:t>
      </w:r>
    </w:p>
    <w:p w14:paraId="13C48D26" w14:textId="77777777" w:rsidR="000B727F" w:rsidRDefault="000B727F" w:rsidP="000B727F">
      <w:pPr>
        <w:spacing w:line="276" w:lineRule="auto"/>
        <w:jc w:val="right"/>
        <w:rPr>
          <w:b/>
        </w:rPr>
      </w:pPr>
      <w:r>
        <w:rPr>
          <w:b/>
        </w:rPr>
        <w:t>Szczegółowy opis przedmiotu zamówienia</w:t>
      </w:r>
    </w:p>
    <w:p w14:paraId="766795BC" w14:textId="77777777" w:rsidR="000B727F" w:rsidRDefault="000B727F" w:rsidP="000B727F">
      <w:pPr>
        <w:spacing w:line="276" w:lineRule="auto"/>
        <w:jc w:val="right"/>
        <w:rPr>
          <w:b/>
        </w:rPr>
      </w:pPr>
    </w:p>
    <w:p w14:paraId="7EE85091" w14:textId="77777777" w:rsidR="000B727F" w:rsidRPr="000B727F" w:rsidRDefault="000B727F" w:rsidP="000B727F">
      <w:pPr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1. Wymagania ogólne</w:t>
      </w:r>
    </w:p>
    <w:p w14:paraId="3167D3DF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1.1. O ile inaczej nie zaznaczono, wszelkie zapisy szczegółowego opisu przedmiotu zamówienia zawierające parametry techniczne należy odczytywać jako parametry minimalne.</w:t>
      </w:r>
    </w:p>
    <w:p w14:paraId="7737DBF7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1.2. Dostarczany sprzęt musi być, nieużywany, wolny od wad fizycznych i prawnych, w pełni sprawny technicznie, nie może być  obciążony   prawami   na   rzecz   osób   trzecich,   komponenty   powinny   pochodzić   z oficjalnego kanału dystrybucyjnego producenta. Przez "wadę fizyczną" należy rozumieć również jakąkolwiek niezgodność ze szczegółowym opisem przedmiotu zamówienia.</w:t>
      </w:r>
    </w:p>
    <w:p w14:paraId="34FE7749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1.3. Dostarczany sprzęt musi mieć okablowanie, zasilacze oraz wszystkie inne komponenty, zapewniające właściwą instalację, możliwość uruchomienia oraz użytkowanie w typowym środowisku, np. przewody zasilające i zasilacz, uchwyty.</w:t>
      </w:r>
    </w:p>
    <w:p w14:paraId="3C087B9D" w14:textId="3A010092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 xml:space="preserve">1.4. Sprzęt musi być wyposażony we wszystkie niezbędne do jego działania i zapewnienia wymaganych funkcjonalności sprzętu standardowe rozwiązania softwarowe wraz z prawem do bezterminowego korzystania przez Zamawiającego z tych rozwiązań w takiej funkcji, jednakże </w:t>
      </w:r>
      <w:r w:rsidR="00E24741">
        <w:rPr>
          <w:rFonts w:ascii="Calibri" w:hAnsi="Calibri" w:cs="Calibri"/>
          <w:bCs/>
        </w:rPr>
        <w:br/>
      </w:r>
      <w:r w:rsidRPr="001D028B">
        <w:rPr>
          <w:rFonts w:ascii="Calibri" w:hAnsi="Calibri" w:cs="Calibri"/>
          <w:bCs/>
        </w:rPr>
        <w:t>w każdym przypadku nie krócej niż przez czas w jakim będzie technicznie możliwe</w:t>
      </w:r>
      <w:r>
        <w:rPr>
          <w:rFonts w:ascii="Calibri" w:hAnsi="Calibri" w:cs="Calibri"/>
          <w:bCs/>
        </w:rPr>
        <w:t xml:space="preserve"> </w:t>
      </w:r>
      <w:r w:rsidRPr="001D028B">
        <w:rPr>
          <w:rFonts w:ascii="Calibri" w:hAnsi="Calibri" w:cs="Calibri"/>
          <w:bCs/>
        </w:rPr>
        <w:t>używanie sprzętu.</w:t>
      </w:r>
    </w:p>
    <w:p w14:paraId="2C7B0B3B" w14:textId="77777777" w:rsidR="000B727F" w:rsidRPr="001D028B" w:rsidRDefault="000B727F" w:rsidP="000B727F">
      <w:pPr>
        <w:jc w:val="both"/>
        <w:rPr>
          <w:rFonts w:ascii="Calibri" w:hAnsi="Calibri" w:cs="Calibri"/>
          <w:bCs/>
        </w:rPr>
      </w:pPr>
    </w:p>
    <w:p w14:paraId="076A9E12" w14:textId="77777777" w:rsidR="000B727F" w:rsidRPr="000B727F" w:rsidRDefault="000B727F" w:rsidP="000B727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2.  Organizacja dostawy</w:t>
      </w:r>
    </w:p>
    <w:p w14:paraId="203EBE88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2.1. Wykonawca zobowiązany jest przeprowadzić dostawy przedmiotu zamówienia w godzinach uzgodnionych z Zamawiającym.</w:t>
      </w:r>
    </w:p>
    <w:p w14:paraId="22201E68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2.2. Urządzenia i ich komponenty muszą być oznakowane przez producenta w taki sposób, aby możliwa była identyfikacja zarówno produktu jak i producenta.</w:t>
      </w:r>
    </w:p>
    <w:p w14:paraId="453B3BB2" w14:textId="77777777" w:rsidR="000B727F" w:rsidRPr="001D028B" w:rsidRDefault="000B727F" w:rsidP="000B727F">
      <w:pPr>
        <w:ind w:left="284"/>
        <w:jc w:val="both"/>
        <w:rPr>
          <w:rFonts w:ascii="Calibri" w:hAnsi="Calibri" w:cs="Calibri"/>
          <w:bCs/>
        </w:rPr>
      </w:pPr>
      <w:r w:rsidRPr="001D028B">
        <w:rPr>
          <w:rFonts w:ascii="Calibri" w:hAnsi="Calibri" w:cs="Calibri"/>
          <w:bCs/>
        </w:rPr>
        <w:t>2.3. Urządzenia muszą być dostarczone Zamawiającemu w oryginalnych opakowaniach fabrycznych.</w:t>
      </w:r>
    </w:p>
    <w:p w14:paraId="0C6DF32F" w14:textId="77777777" w:rsidR="000B727F" w:rsidRPr="001D028B" w:rsidRDefault="000B727F" w:rsidP="000B727F">
      <w:pPr>
        <w:rPr>
          <w:rFonts w:ascii="Calibri" w:hAnsi="Calibri" w:cs="Calibri"/>
          <w:b/>
          <w:bCs/>
        </w:rPr>
      </w:pPr>
    </w:p>
    <w:p w14:paraId="71170B8B" w14:textId="77777777" w:rsidR="000B727F" w:rsidRPr="000B727F" w:rsidRDefault="000B727F" w:rsidP="000B727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0B727F">
        <w:rPr>
          <w:rFonts w:ascii="Calibri" w:hAnsi="Calibri" w:cs="Calibri"/>
          <w:b/>
          <w:bCs/>
          <w:sz w:val="24"/>
          <w:szCs w:val="24"/>
        </w:rPr>
        <w:t>3.  Szczegółowe specyfikacje</w:t>
      </w:r>
    </w:p>
    <w:p w14:paraId="074537EA" w14:textId="3BBB39C1" w:rsidR="00A33180" w:rsidRPr="00E94C22" w:rsidRDefault="00A33180" w:rsidP="00A33180">
      <w:pPr>
        <w:jc w:val="both"/>
        <w:rPr>
          <w:b/>
          <w:bCs/>
          <w:sz w:val="24"/>
          <w:szCs w:val="24"/>
        </w:rPr>
      </w:pPr>
      <w:r w:rsidRPr="00E94C22">
        <w:rPr>
          <w:b/>
          <w:bCs/>
          <w:sz w:val="24"/>
          <w:szCs w:val="24"/>
        </w:rPr>
        <w:t>3.1</w:t>
      </w:r>
      <w:r w:rsidR="00E94C22">
        <w:rPr>
          <w:b/>
          <w:bCs/>
          <w:sz w:val="24"/>
          <w:szCs w:val="24"/>
        </w:rPr>
        <w:t>.</w:t>
      </w:r>
      <w:r w:rsidRPr="00E94C22">
        <w:rPr>
          <w:b/>
          <w:bCs/>
          <w:sz w:val="24"/>
          <w:szCs w:val="24"/>
        </w:rPr>
        <w:t xml:space="preserve"> Serwer wraz z oprogramowaniem - 1 sztuka</w:t>
      </w:r>
    </w:p>
    <w:p w14:paraId="057EB632" w14:textId="2BE3930C" w:rsidR="00A33180" w:rsidRPr="00EF55BA" w:rsidRDefault="00A33180" w:rsidP="00197F42">
      <w:pPr>
        <w:ind w:left="284"/>
        <w:jc w:val="both"/>
      </w:pPr>
      <w:r>
        <w:rPr>
          <w:b/>
          <w:bCs/>
        </w:rPr>
        <w:t>3.1.1</w:t>
      </w:r>
      <w:r w:rsidR="00E94C22">
        <w:rPr>
          <w:b/>
          <w:bCs/>
        </w:rPr>
        <w:t>.</w:t>
      </w:r>
      <w:r>
        <w:rPr>
          <w:b/>
          <w:bCs/>
        </w:rPr>
        <w:t xml:space="preserve"> </w:t>
      </w:r>
      <w:r w:rsidR="00EE0866">
        <w:rPr>
          <w:b/>
          <w:bCs/>
        </w:rPr>
        <w:t xml:space="preserve">  </w:t>
      </w:r>
      <w:r w:rsidRPr="00EF55BA">
        <w:rPr>
          <w:b/>
          <w:bCs/>
        </w:rPr>
        <w:t>Obudowa</w:t>
      </w:r>
    </w:p>
    <w:p w14:paraId="692059C1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bookmarkStart w:id="0" w:name="_Hlk178842076"/>
      <w:r w:rsidRPr="00EF55BA">
        <w:t>Typu RACK, wysokość nie więcej niż 1U;</w:t>
      </w:r>
    </w:p>
    <w:p w14:paraId="192026CB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Szyny umożliwiające wysunięcie serwera z szafy stelażowej; </w:t>
      </w:r>
    </w:p>
    <w:p w14:paraId="017CFFE2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Możliwość zainstalowania 8 dysków twardych hot plug 2,5”;</w:t>
      </w:r>
    </w:p>
    <w:p w14:paraId="3371352E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Opcjonalne fizyczne zabezpieczenie (np. na klucz lub elektrozamek) uniemożliwiające fizyczny dostęp do dysków twardych;</w:t>
      </w:r>
    </w:p>
    <w:p w14:paraId="1911E268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Zainstalowane 4 szt. dysków SSD SATA 1.92TB Mixed-</w:t>
      </w:r>
      <w:proofErr w:type="spellStart"/>
      <w:r w:rsidRPr="00EF55BA">
        <w:t>Use</w:t>
      </w:r>
      <w:proofErr w:type="spellEnd"/>
      <w:r w:rsidRPr="00EF55BA">
        <w:t xml:space="preserve">, </w:t>
      </w:r>
    </w:p>
    <w:p w14:paraId="5E2773B4" w14:textId="77777777" w:rsidR="00A33180" w:rsidRPr="00EF55BA" w:rsidRDefault="00A33180" w:rsidP="003758CA">
      <w:pPr>
        <w:numPr>
          <w:ilvl w:val="0"/>
          <w:numId w:val="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Możliwość zainstalowania dedykowanego wewnętrznego napędu </w:t>
      </w:r>
      <w:proofErr w:type="spellStart"/>
      <w:r w:rsidRPr="00EF55BA">
        <w:t>blu-ray</w:t>
      </w:r>
      <w:proofErr w:type="spellEnd"/>
      <w:r w:rsidRPr="00EF55BA">
        <w:t>.</w:t>
      </w:r>
    </w:p>
    <w:p w14:paraId="2A8EA043" w14:textId="548D0242" w:rsidR="00A33180" w:rsidRPr="00EF55BA" w:rsidRDefault="00A33180" w:rsidP="00197F42">
      <w:pPr>
        <w:ind w:left="284"/>
        <w:jc w:val="both"/>
      </w:pPr>
      <w:r>
        <w:rPr>
          <w:b/>
          <w:bCs/>
        </w:rPr>
        <w:lastRenderedPageBreak/>
        <w:t>3.1.2</w:t>
      </w:r>
      <w:r w:rsidR="00E94C22">
        <w:rPr>
          <w:b/>
          <w:bCs/>
        </w:rPr>
        <w:t>.</w:t>
      </w:r>
      <w:r>
        <w:rPr>
          <w:b/>
          <w:bCs/>
        </w:rPr>
        <w:t xml:space="preserve"> </w:t>
      </w:r>
      <w:r w:rsidR="00EE0866">
        <w:rPr>
          <w:b/>
          <w:bCs/>
        </w:rPr>
        <w:t xml:space="preserve">  </w:t>
      </w:r>
      <w:r w:rsidRPr="00EF55BA">
        <w:rPr>
          <w:b/>
          <w:bCs/>
        </w:rPr>
        <w:t>Płyta główna</w:t>
      </w:r>
    </w:p>
    <w:p w14:paraId="3CA700A8" w14:textId="77777777" w:rsidR="00A33180" w:rsidRPr="00EF55BA" w:rsidRDefault="00A33180" w:rsidP="003758CA">
      <w:pPr>
        <w:numPr>
          <w:ilvl w:val="0"/>
          <w:numId w:val="2"/>
        </w:numPr>
        <w:tabs>
          <w:tab w:val="clear" w:pos="720"/>
        </w:tabs>
        <w:ind w:left="851" w:hanging="284"/>
        <w:jc w:val="both"/>
      </w:pPr>
      <w:r w:rsidRPr="00EF55BA">
        <w:t>Dwuprocesorowa;</w:t>
      </w:r>
    </w:p>
    <w:p w14:paraId="6DD11075" w14:textId="77777777" w:rsidR="00A33180" w:rsidRPr="00EF55BA" w:rsidRDefault="00A33180" w:rsidP="003758CA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Wyprodukowana i zaprojektowana przez producenta serwera;</w:t>
      </w:r>
    </w:p>
    <w:p w14:paraId="08715A22" w14:textId="77777777" w:rsidR="00A33180" w:rsidRPr="00EF55BA" w:rsidRDefault="00A33180" w:rsidP="003758CA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Możliwość instalacji procesorów 60-rdzeniowych;</w:t>
      </w:r>
    </w:p>
    <w:p w14:paraId="7F9B871D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Moduł TPM 2.0;</w:t>
      </w:r>
    </w:p>
    <w:p w14:paraId="0C9B6FA8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4 złącza PCI Express x16 w tym minimum 3 złącza generacji 5;</w:t>
      </w:r>
    </w:p>
    <w:p w14:paraId="421726EB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Opcjonalnie możliwość uzyskania złącza typu pełnej wysokości tzw. FH;</w:t>
      </w:r>
    </w:p>
    <w:p w14:paraId="0D3CE9A1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32 gniazda pamięci RAM;</w:t>
      </w:r>
    </w:p>
    <w:p w14:paraId="74DB7A4F" w14:textId="71E0B8D8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Obsługa 8 TB pamięci operacyjnej RAM DDR</w:t>
      </w:r>
      <w:r w:rsidR="00687808">
        <w:t>5</w:t>
      </w:r>
      <w:r w:rsidRPr="00EF55BA">
        <w:t>;</w:t>
      </w:r>
    </w:p>
    <w:p w14:paraId="22F02B14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Wsparcie dla technologii:</w:t>
      </w:r>
    </w:p>
    <w:p w14:paraId="72B153D6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 xml:space="preserve">Memory </w:t>
      </w:r>
      <w:proofErr w:type="spellStart"/>
      <w:r w:rsidRPr="00EF55BA">
        <w:t>Scrubbing</w:t>
      </w:r>
      <w:proofErr w:type="spellEnd"/>
      <w:r w:rsidRPr="00EF55BA">
        <w:t>;</w:t>
      </w:r>
    </w:p>
    <w:p w14:paraId="17EA3414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SDDC;</w:t>
      </w:r>
    </w:p>
    <w:p w14:paraId="0EDC9625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ECC;</w:t>
      </w:r>
    </w:p>
    <w:p w14:paraId="3F78C9BB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Memory Mirroring;</w:t>
      </w:r>
    </w:p>
    <w:p w14:paraId="17DFDEEE" w14:textId="77777777" w:rsidR="00A33180" w:rsidRPr="00EF55BA" w:rsidRDefault="00A33180" w:rsidP="00966B4B">
      <w:pPr>
        <w:numPr>
          <w:ilvl w:val="1"/>
          <w:numId w:val="2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ADDDC;</w:t>
      </w:r>
    </w:p>
    <w:p w14:paraId="02781BB1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Możliwość instalacji 2 dysków M.2 na płycie głównej (lub dedykowanej karcie PCI Express)  dyski nie mogą zajmować klatek dla dysków hot-plug.</w:t>
      </w:r>
    </w:p>
    <w:p w14:paraId="54CB16DD" w14:textId="77777777" w:rsidR="00A33180" w:rsidRPr="00EF55BA" w:rsidRDefault="00A33180" w:rsidP="00CF1337">
      <w:pPr>
        <w:numPr>
          <w:ilvl w:val="0"/>
          <w:numId w:val="2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BIOS UEFI w specyfikacji 2.7.</w:t>
      </w:r>
    </w:p>
    <w:p w14:paraId="0E38F3A8" w14:textId="409C8215" w:rsidR="00A33180" w:rsidRPr="00EF55BA" w:rsidRDefault="00A33180" w:rsidP="00197F42">
      <w:pPr>
        <w:ind w:left="284"/>
        <w:jc w:val="both"/>
      </w:pPr>
      <w:r>
        <w:rPr>
          <w:b/>
          <w:bCs/>
        </w:rPr>
        <w:t>3.1.3</w:t>
      </w:r>
      <w:r w:rsidR="00E94C22">
        <w:rPr>
          <w:b/>
          <w:bCs/>
        </w:rPr>
        <w:t>.</w:t>
      </w:r>
      <w:r w:rsidR="00EE0866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Pr="00EF55BA">
        <w:rPr>
          <w:b/>
          <w:bCs/>
        </w:rPr>
        <w:t>Procesory</w:t>
      </w:r>
    </w:p>
    <w:p w14:paraId="39E83691" w14:textId="77777777" w:rsidR="00A33180" w:rsidRPr="00EF55BA" w:rsidRDefault="00A33180" w:rsidP="00CF1337">
      <w:pPr>
        <w:numPr>
          <w:ilvl w:val="0"/>
          <w:numId w:val="3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Jeden procesor 16-rdzeniowy, taktowanie bazowe 2,0 GHz, architektura x86_64;</w:t>
      </w:r>
    </w:p>
    <w:p w14:paraId="1C823DE8" w14:textId="77777777" w:rsidR="00A33180" w:rsidRPr="00EF55BA" w:rsidRDefault="00A33180" w:rsidP="00CF1337">
      <w:pPr>
        <w:numPr>
          <w:ilvl w:val="0"/>
          <w:numId w:val="3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osiągający w teście SPEC CPU2017 </w:t>
      </w:r>
      <w:proofErr w:type="spellStart"/>
      <w:r w:rsidRPr="00EF55BA">
        <w:t>Floating</w:t>
      </w:r>
      <w:proofErr w:type="spellEnd"/>
      <w:r w:rsidRPr="00EF55BA">
        <w:t xml:space="preserve"> Point wynik SPECrate2017_fp_base 397 pkt  (wynik osiągnięty dla zainstalowanych dla dwóch procesorów). Wynik musi być opublikowany na stronie </w:t>
      </w:r>
      <w:hyperlink r:id="rId5" w:tgtFrame="_blank" w:history="1">
        <w:r w:rsidRPr="00EF55BA">
          <w:rPr>
            <w:rStyle w:val="Hipercze"/>
          </w:rPr>
          <w:t>http://spec.org/cpu2017/results/cpu2017.html</w:t>
        </w:r>
      </w:hyperlink>
      <w:r w:rsidRPr="00EF55BA">
        <w:t xml:space="preserve"> dla dowolnego serwera z oferty producenta.</w:t>
      </w:r>
    </w:p>
    <w:p w14:paraId="4B8DAFF8" w14:textId="4F372CE1" w:rsidR="00A33180" w:rsidRPr="00EF55BA" w:rsidRDefault="00EE0866" w:rsidP="00197F42">
      <w:pPr>
        <w:ind w:left="284"/>
        <w:jc w:val="both"/>
      </w:pPr>
      <w:r>
        <w:rPr>
          <w:b/>
          <w:bCs/>
        </w:rPr>
        <w:t>3.1.4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Pamięć RAM</w:t>
      </w:r>
    </w:p>
    <w:p w14:paraId="15A489E6" w14:textId="77777777" w:rsidR="00A33180" w:rsidRPr="00EF55BA" w:rsidRDefault="00A33180" w:rsidP="00DB0988">
      <w:pPr>
        <w:numPr>
          <w:ilvl w:val="0"/>
          <w:numId w:val="4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512 GB pamięci RAM;</w:t>
      </w:r>
    </w:p>
    <w:p w14:paraId="644AF6FF" w14:textId="5045B193" w:rsidR="00A33180" w:rsidRPr="00EF55BA" w:rsidRDefault="00A33180" w:rsidP="00DB0988">
      <w:pPr>
        <w:numPr>
          <w:ilvl w:val="0"/>
          <w:numId w:val="4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DDR</w:t>
      </w:r>
      <w:r w:rsidR="00687808">
        <w:t>5</w:t>
      </w:r>
      <w:r w:rsidRPr="00EF55BA">
        <w:t xml:space="preserve"> </w:t>
      </w:r>
      <w:proofErr w:type="spellStart"/>
      <w:r w:rsidRPr="00EF55BA">
        <w:t>Registered</w:t>
      </w:r>
      <w:proofErr w:type="spellEnd"/>
      <w:r w:rsidRPr="00EF55BA">
        <w:t xml:space="preserve"> 4800MT/s;</w:t>
      </w:r>
    </w:p>
    <w:p w14:paraId="2AF2888D" w14:textId="12C197FF" w:rsidR="00A33180" w:rsidRPr="00EF55BA" w:rsidRDefault="00EE0866" w:rsidP="00197F42">
      <w:pPr>
        <w:ind w:left="284"/>
        <w:jc w:val="both"/>
      </w:pPr>
      <w:r>
        <w:rPr>
          <w:b/>
          <w:bCs/>
        </w:rPr>
        <w:t>3.1.5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Kontrolery LAN</w:t>
      </w:r>
    </w:p>
    <w:p w14:paraId="356D62FD" w14:textId="77777777" w:rsidR="00A33180" w:rsidRPr="00EF55BA" w:rsidRDefault="00A33180" w:rsidP="00DB0988">
      <w:pPr>
        <w:numPr>
          <w:ilvl w:val="0"/>
          <w:numId w:val="5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Interfejsy LAN, nie zajmujące żadnego z dostępnych slotów PCI Express:</w:t>
      </w:r>
    </w:p>
    <w:p w14:paraId="407B4E9D" w14:textId="77777777" w:rsidR="00A33180" w:rsidRPr="00EF55BA" w:rsidRDefault="00A33180" w:rsidP="00966B4B">
      <w:pPr>
        <w:numPr>
          <w:ilvl w:val="1"/>
          <w:numId w:val="5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4x 1Gbit Base-T;</w:t>
      </w:r>
    </w:p>
    <w:p w14:paraId="5583BA8B" w14:textId="77777777" w:rsidR="00A33180" w:rsidRPr="00EF55BA" w:rsidRDefault="00A33180" w:rsidP="00966B4B">
      <w:pPr>
        <w:numPr>
          <w:ilvl w:val="1"/>
          <w:numId w:val="5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1x Base-T - port dedykowany do zarządzania serwerem - funkcjonalność modułu zarządzania opisana niżej;</w:t>
      </w:r>
    </w:p>
    <w:p w14:paraId="39985AB6" w14:textId="77777777" w:rsidR="00A33180" w:rsidRPr="00EF55BA" w:rsidRDefault="00A33180" w:rsidP="00966B4B">
      <w:pPr>
        <w:numPr>
          <w:ilvl w:val="1"/>
          <w:numId w:val="5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lastRenderedPageBreak/>
        <w:t xml:space="preserve">Możliwość uzyskania czterech interfejsów 100Gbit QSFP28 bez konieczności instalacji kart w slotach </w:t>
      </w:r>
      <w:proofErr w:type="spellStart"/>
      <w:r w:rsidRPr="00EF55BA">
        <w:t>PCIe</w:t>
      </w:r>
      <w:proofErr w:type="spellEnd"/>
      <w:r w:rsidRPr="00EF55BA">
        <w:t>;</w:t>
      </w:r>
    </w:p>
    <w:p w14:paraId="24DCC765" w14:textId="77777777" w:rsidR="00A33180" w:rsidRPr="00EF55BA" w:rsidRDefault="00A33180" w:rsidP="00DB0988">
      <w:pPr>
        <w:numPr>
          <w:ilvl w:val="0"/>
          <w:numId w:val="5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Interfejsy LAN zainstalowane w slotach PCI-e:</w:t>
      </w:r>
    </w:p>
    <w:p w14:paraId="44DA27E9" w14:textId="77777777" w:rsidR="00A33180" w:rsidRPr="00EF55BA" w:rsidRDefault="00A33180" w:rsidP="00966B4B">
      <w:pPr>
        <w:numPr>
          <w:ilvl w:val="1"/>
          <w:numId w:val="5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2x10GBASE-T</w:t>
      </w:r>
    </w:p>
    <w:p w14:paraId="0039F4A8" w14:textId="27F0C677" w:rsidR="00A33180" w:rsidRPr="00EF55BA" w:rsidRDefault="00EE0866" w:rsidP="00197F42">
      <w:pPr>
        <w:ind w:left="284"/>
        <w:jc w:val="both"/>
      </w:pPr>
      <w:r>
        <w:rPr>
          <w:b/>
          <w:bCs/>
        </w:rPr>
        <w:t>3.1.6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Kontrolery I/O</w:t>
      </w:r>
    </w:p>
    <w:p w14:paraId="4A6B90CB" w14:textId="77777777" w:rsidR="00A33180" w:rsidRPr="00EF55BA" w:rsidRDefault="00A33180" w:rsidP="00DB0988">
      <w:pPr>
        <w:numPr>
          <w:ilvl w:val="0"/>
          <w:numId w:val="6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brak wymagań;</w:t>
      </w:r>
    </w:p>
    <w:p w14:paraId="1B9EABB1" w14:textId="5AFA78E1" w:rsidR="00A33180" w:rsidRPr="00EF55BA" w:rsidRDefault="00EE0866" w:rsidP="00197F42">
      <w:pPr>
        <w:ind w:left="284"/>
        <w:jc w:val="both"/>
      </w:pPr>
      <w:r>
        <w:rPr>
          <w:b/>
          <w:bCs/>
        </w:rPr>
        <w:t>3.1.7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Porty</w:t>
      </w:r>
    </w:p>
    <w:p w14:paraId="312D7566" w14:textId="77777777" w:rsidR="00A33180" w:rsidRPr="00EF55BA" w:rsidRDefault="00A33180" w:rsidP="00DB0988">
      <w:pPr>
        <w:numPr>
          <w:ilvl w:val="0"/>
          <w:numId w:val="7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Zintegrowana karta graficzna ze złączem VGA z tyłu serwera;</w:t>
      </w:r>
    </w:p>
    <w:p w14:paraId="37FDAA90" w14:textId="77777777" w:rsidR="00A33180" w:rsidRPr="00EF55BA" w:rsidRDefault="00A33180" w:rsidP="00DB0988">
      <w:pPr>
        <w:numPr>
          <w:ilvl w:val="0"/>
          <w:numId w:val="7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2 porty USB 3.0 dostępne z tyłu serwera;</w:t>
      </w:r>
    </w:p>
    <w:p w14:paraId="19852E5B" w14:textId="77777777" w:rsidR="00A33180" w:rsidRPr="00EF55BA" w:rsidRDefault="00A33180" w:rsidP="00DB0988">
      <w:pPr>
        <w:numPr>
          <w:ilvl w:val="0"/>
          <w:numId w:val="7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2 porty USB 3.0 na panelu przednim;</w:t>
      </w:r>
    </w:p>
    <w:p w14:paraId="25501CF2" w14:textId="77777777" w:rsidR="00A33180" w:rsidRPr="00EF55BA" w:rsidRDefault="00A33180" w:rsidP="00DB0988">
      <w:pPr>
        <w:numPr>
          <w:ilvl w:val="0"/>
          <w:numId w:val="7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Opcjonalny port serial, możliwość wykorzystania portu serial do zarządzania serwerem;</w:t>
      </w:r>
    </w:p>
    <w:p w14:paraId="0D73391F" w14:textId="77777777" w:rsidR="00A33180" w:rsidRPr="00EF55BA" w:rsidRDefault="00A33180" w:rsidP="00DB0988">
      <w:pPr>
        <w:numPr>
          <w:ilvl w:val="0"/>
          <w:numId w:val="7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Ilość dostępnych złącz USB nie może być osiągnięta poprzez stosowanie zewnętrznych przejściówek, rozgałęziaczy czy dodatkowych kart rozszerzeń zajmujących jakikolwiek slot PCI Express i/lub USB serwera.</w:t>
      </w:r>
    </w:p>
    <w:p w14:paraId="18631F80" w14:textId="55FC2BAD" w:rsidR="00A33180" w:rsidRPr="00EF55BA" w:rsidRDefault="00EE0866" w:rsidP="00197F42">
      <w:pPr>
        <w:ind w:left="284"/>
        <w:jc w:val="both"/>
      </w:pPr>
      <w:r>
        <w:rPr>
          <w:b/>
          <w:bCs/>
        </w:rPr>
        <w:t>3.1.8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Zasilanie, chłodzenie</w:t>
      </w:r>
    </w:p>
    <w:p w14:paraId="2DBC1EAF" w14:textId="77777777" w:rsidR="00A33180" w:rsidRPr="00EF55BA" w:rsidRDefault="00A33180" w:rsidP="00DB0988">
      <w:pPr>
        <w:numPr>
          <w:ilvl w:val="0"/>
          <w:numId w:val="8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Redundantne zasilacze </w:t>
      </w:r>
      <w:proofErr w:type="spellStart"/>
      <w:r w:rsidRPr="00EF55BA">
        <w:t>hotplug</w:t>
      </w:r>
      <w:proofErr w:type="spellEnd"/>
      <w:r w:rsidRPr="00EF55BA">
        <w:t xml:space="preserve"> o sprawności 96% (tzw. klasa </w:t>
      </w:r>
      <w:proofErr w:type="spellStart"/>
      <w:r w:rsidRPr="00EF55BA">
        <w:t>Titanium</w:t>
      </w:r>
      <w:proofErr w:type="spellEnd"/>
      <w:r w:rsidRPr="00EF55BA">
        <w:t>) o mocy 900W;</w:t>
      </w:r>
    </w:p>
    <w:p w14:paraId="24F1E75C" w14:textId="77777777" w:rsidR="00A33180" w:rsidRPr="00EF55BA" w:rsidRDefault="00A33180" w:rsidP="00DB0988">
      <w:pPr>
        <w:numPr>
          <w:ilvl w:val="0"/>
          <w:numId w:val="8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Redundantne wentylatory </w:t>
      </w:r>
      <w:proofErr w:type="spellStart"/>
      <w:r w:rsidRPr="00EF55BA">
        <w:t>hotplug</w:t>
      </w:r>
      <w:proofErr w:type="spellEnd"/>
      <w:r w:rsidRPr="00EF55BA">
        <w:t>.</w:t>
      </w:r>
    </w:p>
    <w:p w14:paraId="6F456858" w14:textId="462460D1" w:rsidR="00A33180" w:rsidRPr="00EF55BA" w:rsidRDefault="00EE0866" w:rsidP="00197F42">
      <w:pPr>
        <w:ind w:left="284"/>
        <w:jc w:val="both"/>
      </w:pPr>
      <w:r>
        <w:rPr>
          <w:b/>
          <w:bCs/>
        </w:rPr>
        <w:t>3.1.9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Zarządzanie</w:t>
      </w:r>
    </w:p>
    <w:p w14:paraId="54C0F373" w14:textId="77777777" w:rsidR="00A33180" w:rsidRPr="00EF55BA" w:rsidRDefault="00A33180" w:rsidP="002E367E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</w:pPr>
      <w:r w:rsidRPr="002E367E">
        <w:t>Wbudowane</w:t>
      </w:r>
      <w:r w:rsidRPr="00EF55BA">
        <w:t xml:space="preserve"> diody informacyjne lub wyświetlacz informujące o stanie serwera - system przewidywania, rozpoznawania awarii;</w:t>
      </w:r>
    </w:p>
    <w:p w14:paraId="094869CF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informacja o statusie pracy (poprawny, przewidywana usterka lub usterka) następujących komponentów:</w:t>
      </w:r>
    </w:p>
    <w:p w14:paraId="3A0FD44F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karty rozszerzeń zainstalowane w dowolnym  slocie PCI Express;</w:t>
      </w:r>
    </w:p>
    <w:p w14:paraId="0C50B7B0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procesory CPU;</w:t>
      </w:r>
    </w:p>
    <w:p w14:paraId="0FA39E60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pamięć RAM z dokładnością umożliwiającą jednoznaczną identyfikację uszkodzonego modułu pamięci RAM;</w:t>
      </w:r>
    </w:p>
    <w:p w14:paraId="12FF8EA3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status karty zarządzającej serwera;</w:t>
      </w:r>
    </w:p>
    <w:p w14:paraId="710FBACF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wentylatory;</w:t>
      </w:r>
    </w:p>
    <w:p w14:paraId="037E8EDD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bateria podtrzymująca ustawienia BIOS płyty głównej;</w:t>
      </w:r>
    </w:p>
    <w:p w14:paraId="293B6AE9" w14:textId="77777777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>zasilacze;</w:t>
      </w:r>
    </w:p>
    <w:p w14:paraId="67813014" w14:textId="14847ECB" w:rsidR="00A33180" w:rsidRPr="00EF55BA" w:rsidRDefault="00A33180" w:rsidP="00966B4B">
      <w:pPr>
        <w:numPr>
          <w:ilvl w:val="2"/>
          <w:numId w:val="9"/>
        </w:numPr>
        <w:tabs>
          <w:tab w:val="clear" w:pos="2160"/>
          <w:tab w:val="num" w:pos="1985"/>
        </w:tabs>
        <w:ind w:left="1985" w:hanging="284"/>
        <w:jc w:val="both"/>
      </w:pPr>
      <w:r w:rsidRPr="00EF55BA">
        <w:t xml:space="preserve">system przewidywania/rozpoznawania awarii musi być niezależny i działać </w:t>
      </w:r>
      <w:r w:rsidR="00E24741">
        <w:br/>
      </w:r>
      <w:r w:rsidRPr="00EF55BA">
        <w:t>w przypadku odłączenia kabli zasilających serwera (podtrzymywany kondensatorowo lub bateryjnie w celu uruchomienia przy odłączonym zasilaniu sieciowym);</w:t>
      </w:r>
    </w:p>
    <w:p w14:paraId="621E5B63" w14:textId="77777777" w:rsidR="00A33180" w:rsidRPr="00EF55BA" w:rsidRDefault="00A33180" w:rsidP="002E367E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lastRenderedPageBreak/>
        <w:t>Zintegrowany z płytą główną serwera kontroler sprzętowy zdalnego zarządzania zgodny z IPMI 2.0 o funkcjonalnościach:</w:t>
      </w:r>
    </w:p>
    <w:p w14:paraId="41A4C2ED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Niezależny od systemu operacyjnego, sprzętowy kontroler umożliwiający pełne zarządzanie, zdalny restart serwera;</w:t>
      </w:r>
    </w:p>
    <w:p w14:paraId="68D6CF65" w14:textId="6721BE0A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 xml:space="preserve">Dedykowana karta LAN 1 </w:t>
      </w:r>
      <w:proofErr w:type="spellStart"/>
      <w:r w:rsidRPr="00EF55BA">
        <w:t>Gb</w:t>
      </w:r>
      <w:proofErr w:type="spellEnd"/>
      <w:r w:rsidRPr="00EF55BA">
        <w:t xml:space="preserve">/s, dedykowane złącze RJ-45 do komunikacji wyłącznie </w:t>
      </w:r>
      <w:r w:rsidR="00E24741">
        <w:br/>
      </w:r>
      <w:r w:rsidRPr="00EF55BA">
        <w:t>z kontrolerem zdalnego zarządzania z możliwością przeniesienia tej komunikacji na inną kartę sieciową współdzieloną z systemem operacyjnym;</w:t>
      </w:r>
    </w:p>
    <w:p w14:paraId="13DF329B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Dostęp poprzez przeglądarkę Web, SSH;</w:t>
      </w:r>
    </w:p>
    <w:p w14:paraId="74A520C6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Zarządzanie mocą i jej zużyciem oraz monitoring zużycia energii;</w:t>
      </w:r>
    </w:p>
    <w:p w14:paraId="7DE73C2B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Zarządzanie alarmami (zdarzenia poprzez SNMP);</w:t>
      </w:r>
    </w:p>
    <w:p w14:paraId="2AFC41B9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Możliwość przejęcia konsoli tekstowej;</w:t>
      </w:r>
    </w:p>
    <w:p w14:paraId="2A7212AD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Przekierowanie konsoli graficznej na poziomie sprzętowym oraz możliwość montowania zdalnych napędów i ich obrazów na poziomie sprzętowym (cyfrowy KVM);</w:t>
      </w:r>
    </w:p>
    <w:p w14:paraId="754340B9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 xml:space="preserve">Obsługa serwerów </w:t>
      </w:r>
      <w:proofErr w:type="spellStart"/>
      <w:r w:rsidRPr="00EF55BA">
        <w:t>proxy</w:t>
      </w:r>
      <w:proofErr w:type="spellEnd"/>
      <w:r w:rsidRPr="00EF55BA">
        <w:t xml:space="preserve"> (autentykacja);</w:t>
      </w:r>
    </w:p>
    <w:p w14:paraId="3016FD28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Obsługa VLAN;</w:t>
      </w:r>
    </w:p>
    <w:p w14:paraId="7CFABC6C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 xml:space="preserve">Możliwość konfiguracji parametru Max. </w:t>
      </w:r>
      <w:proofErr w:type="spellStart"/>
      <w:r w:rsidRPr="00EF55BA">
        <w:t>Transmission</w:t>
      </w:r>
      <w:proofErr w:type="spellEnd"/>
      <w:r w:rsidRPr="00EF55BA">
        <w:t xml:space="preserve"> Unit (MTU);</w:t>
      </w:r>
    </w:p>
    <w:p w14:paraId="3A1B73B8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Wsparcie dla protokołu SSDP;</w:t>
      </w:r>
    </w:p>
    <w:p w14:paraId="4A3336AE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Obsługa protokołów TLS 1.2, SSL v3;</w:t>
      </w:r>
    </w:p>
    <w:p w14:paraId="29C58D13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Obsługa protokołu LDAP;</w:t>
      </w:r>
    </w:p>
    <w:p w14:paraId="1AC1DFE8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Integracja z HP SIM;</w:t>
      </w:r>
    </w:p>
    <w:p w14:paraId="1AB77E22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Synchronizacja czasu poprzez protokół NTP;</w:t>
      </w:r>
    </w:p>
    <w:p w14:paraId="0C6E9055" w14:textId="77777777" w:rsidR="00A33180" w:rsidRPr="00EF55BA" w:rsidRDefault="00A33180" w:rsidP="00966B4B">
      <w:pPr>
        <w:numPr>
          <w:ilvl w:val="1"/>
          <w:numId w:val="9"/>
        </w:numPr>
        <w:tabs>
          <w:tab w:val="clear" w:pos="1440"/>
          <w:tab w:val="num" w:pos="1418"/>
        </w:tabs>
        <w:ind w:left="1418" w:hanging="284"/>
        <w:jc w:val="both"/>
      </w:pPr>
      <w:r w:rsidRPr="00EF55BA">
        <w:t>Możliwość backupu i odtwarzania ustawień bios serwera oraz ustawień karty zarządzającej;</w:t>
      </w:r>
    </w:p>
    <w:p w14:paraId="08A3C647" w14:textId="562867C4" w:rsidR="00A33180" w:rsidRPr="00EF55BA" w:rsidRDefault="00A33180" w:rsidP="002E367E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Oprogramowanie zarządzające i diagnostyczne wyprodukowane przez producenta serwera umożliwiające konfigurację kontrolera RAID, instalację systemów operacyjnych, zdalne zarządzanie, diagnostykę i przewidywanie awarii w oparciu o informacje dostarczane </w:t>
      </w:r>
      <w:r w:rsidR="00E24741">
        <w:br/>
      </w:r>
      <w:r w:rsidRPr="00EF55BA">
        <w:t xml:space="preserve">w ramach zintegrowanego w serwerze systemu umożliwiającego monitoring systemu </w:t>
      </w:r>
      <w:r w:rsidR="00E24741">
        <w:br/>
      </w:r>
      <w:r w:rsidRPr="00EF55BA">
        <w:t>i środowiska (m.in. temperatura, dyski, zasilacze, płyta główna, procesory, pamięć operacyjna);</w:t>
      </w:r>
    </w:p>
    <w:p w14:paraId="0DFA4A84" w14:textId="77777777" w:rsidR="00A33180" w:rsidRPr="00EF55BA" w:rsidRDefault="00A33180" w:rsidP="002E367E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Wbudowana w kartę zarządzającą (lub zainstalowana) pamięć </w:t>
      </w:r>
      <w:proofErr w:type="spellStart"/>
      <w:r w:rsidRPr="00EF55BA">
        <w:t>flash</w:t>
      </w:r>
      <w:proofErr w:type="spellEnd"/>
      <w:r w:rsidRPr="00EF55BA">
        <w:t xml:space="preserve"> dająca możliwość zdalnej </w:t>
      </w:r>
      <w:proofErr w:type="spellStart"/>
      <w:r w:rsidRPr="00EF55BA">
        <w:t>reinstalacji</w:t>
      </w:r>
      <w:proofErr w:type="spellEnd"/>
      <w:r w:rsidRPr="00EF55BA">
        <w:t xml:space="preserve"> systemu lub aplikacji z obrazów zainstalowanych w obrębie dedykowanej pamięci </w:t>
      </w:r>
      <w:proofErr w:type="spellStart"/>
      <w:r w:rsidRPr="00EF55BA">
        <w:t>flash</w:t>
      </w:r>
      <w:proofErr w:type="spellEnd"/>
      <w:r w:rsidRPr="00EF55BA">
        <w:t xml:space="preserve"> bez użytkowania zewnętrznych nośników lub kopiowania danych poprzez sieć LAN;</w:t>
      </w:r>
    </w:p>
    <w:p w14:paraId="560970AF" w14:textId="77777777" w:rsidR="00A33180" w:rsidRPr="00EF55BA" w:rsidRDefault="00A33180" w:rsidP="002E367E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Serwer posiada możliwość konfiguracji i wykonania aktualizacji BIOS, </w:t>
      </w:r>
      <w:proofErr w:type="spellStart"/>
      <w:r w:rsidRPr="00EF55BA">
        <w:t>Firmware</w:t>
      </w:r>
      <w:proofErr w:type="spellEnd"/>
      <w:r w:rsidRPr="00EF55BA">
        <w:t>, sterowników serwera bezpośrednio z GUI (graficzny interfejs) karty zarządzającej serwera bez pośrednictwa innych nośników zewnętrznych i wewnętrznych poza obrębem karty zarządzającej.</w:t>
      </w:r>
    </w:p>
    <w:p w14:paraId="4F718117" w14:textId="77777777" w:rsidR="00D07ED5" w:rsidRDefault="00D07ED5" w:rsidP="00197F42">
      <w:pPr>
        <w:ind w:left="284"/>
        <w:jc w:val="both"/>
        <w:rPr>
          <w:b/>
          <w:bCs/>
        </w:rPr>
      </w:pPr>
    </w:p>
    <w:p w14:paraId="4334D565" w14:textId="0145022F" w:rsidR="00A33180" w:rsidRPr="00EF55BA" w:rsidRDefault="00EE0866" w:rsidP="00197F42">
      <w:pPr>
        <w:ind w:left="284"/>
        <w:jc w:val="both"/>
      </w:pPr>
      <w:r>
        <w:rPr>
          <w:b/>
          <w:bCs/>
        </w:rPr>
        <w:lastRenderedPageBreak/>
        <w:t>3.1.10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Wspierane OS</w:t>
      </w:r>
    </w:p>
    <w:p w14:paraId="5CEB6C24" w14:textId="77777777" w:rsidR="00A33180" w:rsidRPr="00EF55BA" w:rsidRDefault="00A33180" w:rsidP="00283F50">
      <w:pPr>
        <w:numPr>
          <w:ilvl w:val="0"/>
          <w:numId w:val="10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Microsoft Windows Server 2022, 2019;</w:t>
      </w:r>
    </w:p>
    <w:p w14:paraId="4EA082DC" w14:textId="77777777" w:rsidR="00A33180" w:rsidRPr="00EF55BA" w:rsidRDefault="00A33180" w:rsidP="00283F50">
      <w:pPr>
        <w:numPr>
          <w:ilvl w:val="0"/>
          <w:numId w:val="10"/>
        </w:numPr>
        <w:tabs>
          <w:tab w:val="clear" w:pos="720"/>
          <w:tab w:val="num" w:pos="851"/>
        </w:tabs>
        <w:ind w:left="851" w:hanging="284"/>
        <w:jc w:val="both"/>
      </w:pPr>
      <w:proofErr w:type="spellStart"/>
      <w:r w:rsidRPr="00EF55BA">
        <w:t>VMWare</w:t>
      </w:r>
      <w:proofErr w:type="spellEnd"/>
      <w:r w:rsidRPr="00EF55BA">
        <w:t xml:space="preserve"> </w:t>
      </w:r>
      <w:proofErr w:type="spellStart"/>
      <w:r w:rsidRPr="00EF55BA">
        <w:t>vSphere</w:t>
      </w:r>
      <w:proofErr w:type="spellEnd"/>
      <w:r w:rsidRPr="00EF55BA">
        <w:t xml:space="preserve"> 8.0;;</w:t>
      </w:r>
    </w:p>
    <w:p w14:paraId="7EC90D55" w14:textId="77777777" w:rsidR="00A33180" w:rsidRPr="00EF55BA" w:rsidRDefault="00A33180" w:rsidP="00283F50">
      <w:pPr>
        <w:numPr>
          <w:ilvl w:val="0"/>
          <w:numId w:val="10"/>
        </w:numPr>
        <w:tabs>
          <w:tab w:val="clear" w:pos="720"/>
          <w:tab w:val="num" w:pos="851"/>
        </w:tabs>
        <w:ind w:left="851" w:hanging="284"/>
        <w:jc w:val="both"/>
      </w:pPr>
      <w:proofErr w:type="spellStart"/>
      <w:r w:rsidRPr="00EF55BA">
        <w:t>Suse</w:t>
      </w:r>
      <w:proofErr w:type="spellEnd"/>
      <w:r w:rsidRPr="00EF55BA">
        <w:t xml:space="preserve"> Linux Enterprise Server 15;</w:t>
      </w:r>
    </w:p>
    <w:p w14:paraId="021166CD" w14:textId="77777777" w:rsidR="00A33180" w:rsidRPr="00EF55BA" w:rsidRDefault="00A33180" w:rsidP="00283F50">
      <w:pPr>
        <w:numPr>
          <w:ilvl w:val="0"/>
          <w:numId w:val="10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Red </w:t>
      </w:r>
      <w:proofErr w:type="spellStart"/>
      <w:r w:rsidRPr="00EF55BA">
        <w:t>Hat</w:t>
      </w:r>
      <w:proofErr w:type="spellEnd"/>
      <w:r w:rsidRPr="00EF55BA">
        <w:t xml:space="preserve"> Enterprise Linux 9, 8;</w:t>
      </w:r>
    </w:p>
    <w:p w14:paraId="70A16FC1" w14:textId="77777777" w:rsidR="00A33180" w:rsidRPr="00EF55BA" w:rsidRDefault="00A33180" w:rsidP="00283F50">
      <w:pPr>
        <w:numPr>
          <w:ilvl w:val="0"/>
          <w:numId w:val="10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Microsoft Hyper-V Server 2019</w:t>
      </w:r>
    </w:p>
    <w:p w14:paraId="7C494289" w14:textId="4F52ECD7" w:rsidR="00A33180" w:rsidRPr="00EF55BA" w:rsidRDefault="00EE0866" w:rsidP="00197F42">
      <w:pPr>
        <w:ind w:left="284"/>
        <w:jc w:val="both"/>
      </w:pPr>
      <w:r>
        <w:rPr>
          <w:b/>
          <w:bCs/>
        </w:rPr>
        <w:t>3.1.11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Gwarancja</w:t>
      </w:r>
    </w:p>
    <w:p w14:paraId="218A899E" w14:textId="0471937E" w:rsidR="00A33180" w:rsidRDefault="00A33180" w:rsidP="00283F50">
      <w:pPr>
        <w:pStyle w:val="Akapitzlist"/>
        <w:numPr>
          <w:ilvl w:val="0"/>
          <w:numId w:val="14"/>
        </w:numPr>
        <w:ind w:left="851" w:hanging="284"/>
        <w:jc w:val="both"/>
      </w:pPr>
      <w:r w:rsidRPr="00EF55BA">
        <w:t>3 lat gwarancji producenta serwera w trybie on-</w:t>
      </w:r>
      <w:proofErr w:type="spellStart"/>
      <w:r w:rsidRPr="00EF55BA">
        <w:t>site</w:t>
      </w:r>
      <w:proofErr w:type="spellEnd"/>
      <w:r w:rsidRPr="00EF55BA">
        <w:t xml:space="preserve"> ze skutecznym czasem podjęcia naprawy w miejscu użytkowania sprzętu do końca następnego dnia od zgłoszenia. Naprawa realizowana przez producenta serwera lub autoryzowany przez producenta serwis. Dyski twarde nie podlegają zwrotowi organizacji serwisowej;</w:t>
      </w:r>
    </w:p>
    <w:p w14:paraId="5ACE3203" w14:textId="50BD0C4E" w:rsidR="00A33180" w:rsidRDefault="00A33180" w:rsidP="00283F50">
      <w:pPr>
        <w:pStyle w:val="Akapitzlist"/>
        <w:numPr>
          <w:ilvl w:val="0"/>
          <w:numId w:val="14"/>
        </w:numPr>
        <w:ind w:left="851" w:hanging="284"/>
        <w:jc w:val="both"/>
      </w:pPr>
      <w:r w:rsidRPr="00EF55BA">
        <w:t>Funkcja automatycznego zgłaszania usterek i awarii sprzętowych w helpdesk/</w:t>
      </w:r>
      <w:proofErr w:type="spellStart"/>
      <w:r w:rsidRPr="00EF55BA">
        <w:t>servicedesk</w:t>
      </w:r>
      <w:proofErr w:type="spellEnd"/>
      <w:r w:rsidRPr="00EF55BA">
        <w:t xml:space="preserve"> producenta sprzętu;</w:t>
      </w:r>
    </w:p>
    <w:p w14:paraId="33617F19" w14:textId="4C1E995B" w:rsidR="00A33180" w:rsidRDefault="00A33180" w:rsidP="00283F50">
      <w:pPr>
        <w:pStyle w:val="Akapitzlist"/>
        <w:numPr>
          <w:ilvl w:val="0"/>
          <w:numId w:val="14"/>
        </w:numPr>
        <w:ind w:left="851" w:hanging="284"/>
        <w:jc w:val="both"/>
      </w:pPr>
      <w:r w:rsidRPr="00EF55BA">
        <w:t>Firma serwisująca musi posiadać ISO 9001:2000 na świadczenie usług serwisowych;</w:t>
      </w:r>
    </w:p>
    <w:p w14:paraId="3E55AC09" w14:textId="3FCC0B9F" w:rsidR="00A33180" w:rsidRDefault="00A33180" w:rsidP="00283F50">
      <w:pPr>
        <w:pStyle w:val="Akapitzlist"/>
        <w:numPr>
          <w:ilvl w:val="0"/>
          <w:numId w:val="14"/>
        </w:numPr>
        <w:ind w:left="851" w:hanging="284"/>
        <w:jc w:val="both"/>
      </w:pPr>
      <w:r w:rsidRPr="00EF55BA">
        <w:t>Bezpłatna dostępność poprawek i aktualizacji BIOS/</w:t>
      </w:r>
      <w:proofErr w:type="spellStart"/>
      <w:r w:rsidRPr="00EF55BA">
        <w:t>Firmware</w:t>
      </w:r>
      <w:proofErr w:type="spellEnd"/>
      <w:r w:rsidRPr="00EF55BA">
        <w:t xml:space="preserve">/sterowników dożywotnio </w:t>
      </w:r>
      <w:r w:rsidR="00E24741">
        <w:br/>
      </w:r>
      <w:r w:rsidRPr="00EF55BA">
        <w:t>dla oferowanego serwera – jeżeli funkcjonalność ta wymaga dodatkowego serwisu lub licencji producenta serwera, takowy element musi być uwzględniona w ofercie;</w:t>
      </w:r>
    </w:p>
    <w:p w14:paraId="77B5B9D2" w14:textId="66B5C54F" w:rsidR="00A33180" w:rsidRPr="00EF55BA" w:rsidRDefault="00A33180" w:rsidP="00283F50">
      <w:pPr>
        <w:pStyle w:val="Akapitzlist"/>
        <w:numPr>
          <w:ilvl w:val="0"/>
          <w:numId w:val="14"/>
        </w:numPr>
        <w:ind w:left="851" w:hanging="284"/>
        <w:jc w:val="both"/>
      </w:pPr>
      <w:r w:rsidRPr="00EF55BA">
        <w:t xml:space="preserve">Możliwość odpłatnego wydłużenia gwarancji producenta do 7 lat w trybie </w:t>
      </w:r>
      <w:proofErr w:type="spellStart"/>
      <w:r w:rsidRPr="00EF55BA">
        <w:t>onsite</w:t>
      </w:r>
      <w:proofErr w:type="spellEnd"/>
      <w:r w:rsidRPr="00EF55BA">
        <w:t xml:space="preserve"> </w:t>
      </w:r>
      <w:r w:rsidR="00E24741">
        <w:br/>
      </w:r>
      <w:r w:rsidRPr="00EF55BA">
        <w:t>z gwarantowanym skutecznym zakończeniem naprawy serwera najpóźniej w następnym dniu roboczym od zgłoszenia usterki.</w:t>
      </w:r>
    </w:p>
    <w:p w14:paraId="11A6A45A" w14:textId="3B54DF54" w:rsidR="00A33180" w:rsidRPr="00EF55BA" w:rsidRDefault="00EE0866" w:rsidP="00197F42">
      <w:pPr>
        <w:ind w:left="284"/>
        <w:jc w:val="both"/>
      </w:pPr>
      <w:r>
        <w:rPr>
          <w:b/>
          <w:bCs/>
        </w:rPr>
        <w:t>3.1.12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EF55BA">
        <w:rPr>
          <w:b/>
          <w:bCs/>
        </w:rPr>
        <w:t>Dokumentacja, inne</w:t>
      </w:r>
    </w:p>
    <w:p w14:paraId="40FBDC4C" w14:textId="44AA0FF6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Elementy, z których zbudowane są serwery muszą być produktami producenta tych serwerów lub być przez niego certyfikowane oraz całe muszą być objęte gwarancją producenta, </w:t>
      </w:r>
      <w:r w:rsidR="00E24741">
        <w:br/>
      </w:r>
      <w:r w:rsidRPr="00EF55BA">
        <w:t>– wymagane oświadczenie wykonawcy lub producenta;</w:t>
      </w:r>
    </w:p>
    <w:p w14:paraId="193F3404" w14:textId="77777777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Serwer musi być fabrycznie nowy i pochodzić z oficjalnego kanału dystrybucyjnego w UE – wymagane oświadczenie wykonawcy lub producenta;</w:t>
      </w:r>
    </w:p>
    <w:p w14:paraId="28BB4037" w14:textId="74E85D2C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Ogólnopolska, telefoniczna infolinia/linia techniczna producenta serwera;</w:t>
      </w:r>
    </w:p>
    <w:p w14:paraId="329B51C0" w14:textId="77777777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</w:r>
    </w:p>
    <w:p w14:paraId="0B9C0F71" w14:textId="77777777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Możliwość aktualizacji i pobrania sterowników do oferowanego modelu serwera w najnowszych certyfikowanych wersjach bezpośrednio z sieci Internet za pośrednictwem strony www producenta serwera;</w:t>
      </w:r>
    </w:p>
    <w:p w14:paraId="7D09099C" w14:textId="77777777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>Możliwość pracy w pomieszczeniach o wilgotności w zawierającej się w przedziale 10 - 85 %;</w:t>
      </w:r>
    </w:p>
    <w:p w14:paraId="5EC2A247" w14:textId="77777777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Serwer musi być certyfikowany do pracy z systemem </w:t>
      </w:r>
      <w:proofErr w:type="spellStart"/>
      <w:r w:rsidRPr="00EF55BA">
        <w:t>Ubuntu</w:t>
      </w:r>
      <w:proofErr w:type="spellEnd"/>
      <w:r w:rsidRPr="00EF55BA">
        <w:t xml:space="preserve"> 22.04;</w:t>
      </w:r>
    </w:p>
    <w:p w14:paraId="6BD85A54" w14:textId="5C8E285F" w:rsidR="00A33180" w:rsidRPr="00EF55BA" w:rsidRDefault="00A33180" w:rsidP="00081B1F">
      <w:pPr>
        <w:numPr>
          <w:ilvl w:val="0"/>
          <w:numId w:val="11"/>
        </w:numPr>
        <w:tabs>
          <w:tab w:val="clear" w:pos="720"/>
          <w:tab w:val="num" w:pos="851"/>
        </w:tabs>
        <w:ind w:left="851" w:hanging="284"/>
        <w:jc w:val="both"/>
      </w:pPr>
      <w:r w:rsidRPr="00EF55BA">
        <w:t xml:space="preserve">Zgodność z normami: CB, </w:t>
      </w:r>
      <w:proofErr w:type="spellStart"/>
      <w:r w:rsidRPr="00EF55BA">
        <w:t>RoHS</w:t>
      </w:r>
      <w:proofErr w:type="spellEnd"/>
      <w:r w:rsidRPr="00EF55BA">
        <w:t>, WEEE</w:t>
      </w:r>
      <w:r w:rsidR="00B977BA">
        <w:t xml:space="preserve"> </w:t>
      </w:r>
      <w:r w:rsidRPr="00EF55BA">
        <w:t>oraz CE.</w:t>
      </w:r>
      <w:bookmarkEnd w:id="0"/>
    </w:p>
    <w:p w14:paraId="06C14F97" w14:textId="77777777" w:rsidR="00496666" w:rsidRDefault="00496666" w:rsidP="00197F42">
      <w:pPr>
        <w:ind w:left="284"/>
        <w:jc w:val="both"/>
        <w:rPr>
          <w:b/>
          <w:bCs/>
        </w:rPr>
      </w:pPr>
    </w:p>
    <w:p w14:paraId="660E2EDE" w14:textId="4B333692" w:rsidR="00A33180" w:rsidRPr="00BA765F" w:rsidRDefault="00EE0866" w:rsidP="00197F42">
      <w:pPr>
        <w:ind w:left="284"/>
        <w:jc w:val="both"/>
        <w:rPr>
          <w:b/>
          <w:u w:val="single"/>
        </w:rPr>
      </w:pPr>
      <w:r>
        <w:rPr>
          <w:b/>
          <w:bCs/>
        </w:rPr>
        <w:lastRenderedPageBreak/>
        <w:t>3.1.13</w:t>
      </w:r>
      <w:r w:rsidR="00E94C22">
        <w:rPr>
          <w:b/>
          <w:bCs/>
        </w:rPr>
        <w:t>.</w:t>
      </w:r>
      <w:r>
        <w:rPr>
          <w:b/>
          <w:bCs/>
        </w:rPr>
        <w:t xml:space="preserve">   </w:t>
      </w:r>
      <w:r w:rsidR="00A33180" w:rsidRPr="00BA765F">
        <w:rPr>
          <w:b/>
          <w:bCs/>
        </w:rPr>
        <w:t>Serwerowy system operacyjny</w:t>
      </w:r>
    </w:p>
    <w:p w14:paraId="4928D948" w14:textId="77777777" w:rsidR="00A33180" w:rsidRPr="00BA765F" w:rsidRDefault="00A33180" w:rsidP="00197F42">
      <w:pPr>
        <w:ind w:left="284"/>
        <w:jc w:val="both"/>
      </w:pPr>
      <w:r w:rsidRPr="00BA765F">
        <w:t>Licencja na oprogramowanie Windows Server 2022 Datacenter lub oprogramowanie o</w:t>
      </w:r>
      <w:r>
        <w:t> </w:t>
      </w:r>
      <w:r w:rsidRPr="00BA765F">
        <w:t xml:space="preserve">funkcjonalnościach równoważnych – licencja dla </w:t>
      </w:r>
      <w:r>
        <w:t>procesora opisanego powyżej.</w:t>
      </w:r>
    </w:p>
    <w:p w14:paraId="3F2488CE" w14:textId="77777777" w:rsidR="00A33180" w:rsidRPr="00BA765F" w:rsidRDefault="00A33180" w:rsidP="00197F42">
      <w:pPr>
        <w:ind w:left="284"/>
        <w:jc w:val="both"/>
      </w:pPr>
      <w:r w:rsidRPr="00BA765F">
        <w:t>Funkcjonalności (warunki równoważności):</w:t>
      </w:r>
    </w:p>
    <w:p w14:paraId="77A12505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Oprogramowanie nowe nigdy wcześniej nie aktywowane.</w:t>
      </w:r>
    </w:p>
    <w:p w14:paraId="7C161704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Wersja językowa – polska</w:t>
      </w:r>
    </w:p>
    <w:p w14:paraId="767DEB5D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Architektura 64 – bitowa</w:t>
      </w:r>
    </w:p>
    <w:p w14:paraId="57BB32D0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Nośnik - DVD</w:t>
      </w:r>
    </w:p>
    <w:p w14:paraId="43994249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Objęcie licencją nieograniczoną liczbę maszyn wirtualnych na serwerze fizycznym pod warunkiem posiadania licencji na serwer fizyczny na minimum 16 rdzeni procesora;</w:t>
      </w:r>
    </w:p>
    <w:p w14:paraId="6990B37F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Możliwość uruchomienia kontrolera domeny będącego w pełni zgodnym z domeną Active Directory.</w:t>
      </w:r>
    </w:p>
    <w:p w14:paraId="6F430C31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Możliwość uruchomienia usługi DFS</w:t>
      </w:r>
    </w:p>
    <w:p w14:paraId="7A3793B5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Obsługa zdalnego pulpitu – RDP.</w:t>
      </w:r>
    </w:p>
    <w:p w14:paraId="412A73C6" w14:textId="77777777" w:rsidR="00A33180" w:rsidRPr="00BA765F" w:rsidRDefault="00A33180" w:rsidP="00081B1F">
      <w:pPr>
        <w:numPr>
          <w:ilvl w:val="0"/>
          <w:numId w:val="12"/>
        </w:numPr>
        <w:ind w:left="851" w:hanging="284"/>
        <w:jc w:val="both"/>
      </w:pPr>
      <w:r w:rsidRPr="00BA765F">
        <w:t>Możliwość uruchomienia serwera usług terminalowych (</w:t>
      </w:r>
      <w:proofErr w:type="spellStart"/>
      <w:r w:rsidRPr="00BA765F">
        <w:t>RemoteApp</w:t>
      </w:r>
      <w:proofErr w:type="spellEnd"/>
      <w:r w:rsidRPr="00BA765F">
        <w:t>)</w:t>
      </w:r>
    </w:p>
    <w:p w14:paraId="14A857DC" w14:textId="77777777" w:rsidR="00A33180" w:rsidRPr="00BA765F" w:rsidRDefault="00A33180" w:rsidP="00081B1F">
      <w:pPr>
        <w:numPr>
          <w:ilvl w:val="0"/>
          <w:numId w:val="13"/>
        </w:numPr>
        <w:ind w:left="851" w:hanging="284"/>
        <w:jc w:val="both"/>
      </w:pPr>
      <w:r w:rsidRPr="00BA765F">
        <w:t>Możliwość uruchomienia aplikacji tworzonych w środowisku ASP.NET.</w:t>
      </w:r>
    </w:p>
    <w:p w14:paraId="65DA7439" w14:textId="415723F2" w:rsidR="001C0CB2" w:rsidRDefault="00A33180" w:rsidP="00197F42">
      <w:pPr>
        <w:ind w:left="284"/>
        <w:jc w:val="both"/>
      </w:pPr>
      <w:r w:rsidRPr="00BA765F">
        <w:t>W przypadku zaoferowania przez Wykonawcę rozwiązania równoważnego, Wykonawca jest zobowiązany uwzględnić w cenie wszelkie koszty, wymagane w czasie wdrożenia oferowanego rozwiązania, w szczególności związane z dostosowaniem infrastruktury informatycznej, oprogramowania nią zarządzającego, systemowego i narzędziowego (licencje, wdrożenie), serwisu gwarancyjnego oraz kosztów certyfikowanych szkoleń dla administratorów i użytkowników oferowanego rozwiązania.</w:t>
      </w:r>
    </w:p>
    <w:p w14:paraId="2FBE5705" w14:textId="58D3E084" w:rsidR="003D5B4E" w:rsidRPr="00E94C22" w:rsidRDefault="003D5B4E" w:rsidP="00A33180">
      <w:pPr>
        <w:jc w:val="both"/>
        <w:rPr>
          <w:b/>
          <w:bCs/>
          <w:sz w:val="24"/>
          <w:szCs w:val="24"/>
        </w:rPr>
      </w:pPr>
      <w:r w:rsidRPr="00E94C22">
        <w:rPr>
          <w:b/>
          <w:bCs/>
          <w:sz w:val="24"/>
          <w:szCs w:val="24"/>
        </w:rPr>
        <w:t>3.2</w:t>
      </w:r>
      <w:r w:rsidR="00E94C22">
        <w:rPr>
          <w:b/>
          <w:bCs/>
          <w:sz w:val="24"/>
          <w:szCs w:val="24"/>
        </w:rPr>
        <w:t>.</w:t>
      </w:r>
      <w:r w:rsidRPr="00E94C22">
        <w:rPr>
          <w:b/>
          <w:bCs/>
          <w:sz w:val="24"/>
          <w:szCs w:val="24"/>
        </w:rPr>
        <w:t xml:space="preserve"> Licencje dostępowe dla użytkowników zdalnego dostępu - 25 sztuk</w:t>
      </w:r>
    </w:p>
    <w:p w14:paraId="7C6AAC26" w14:textId="5258F5F8" w:rsidR="003D5B4E" w:rsidRDefault="003D5B4E" w:rsidP="00E94C22">
      <w:pPr>
        <w:ind w:left="284"/>
        <w:jc w:val="both"/>
      </w:pPr>
      <w:r w:rsidRPr="003D5B4E">
        <w:t>Licencje dostępowe (CAL) do Microsoft Windows Server 2022 na użytkownika pozwalające na zdalną pracę - w przypadku zaoferowania oprogramowania równoważnego względem serwerowego systemu operacyjnego opisanego powyżej w akapicie „</w:t>
      </w:r>
      <w:r w:rsidR="000C32DF" w:rsidRPr="000C32DF">
        <w:t>3.1.13</w:t>
      </w:r>
      <w:r w:rsidR="000C32DF">
        <w:t xml:space="preserve"> </w:t>
      </w:r>
      <w:r w:rsidRPr="003D5B4E">
        <w:t>Serwerowy system operacyjny”.</w:t>
      </w:r>
    </w:p>
    <w:p w14:paraId="465636A4" w14:textId="5359005E" w:rsidR="00E94C22" w:rsidRPr="00E94C22" w:rsidRDefault="00E94C22" w:rsidP="00A33180">
      <w:pPr>
        <w:jc w:val="both"/>
        <w:rPr>
          <w:b/>
          <w:bCs/>
          <w:sz w:val="24"/>
          <w:szCs w:val="24"/>
        </w:rPr>
      </w:pPr>
      <w:r w:rsidRPr="00E94C22">
        <w:rPr>
          <w:b/>
          <w:bCs/>
          <w:sz w:val="24"/>
          <w:szCs w:val="24"/>
        </w:rPr>
        <w:t>3.3</w:t>
      </w:r>
      <w:r>
        <w:rPr>
          <w:b/>
          <w:bCs/>
          <w:sz w:val="24"/>
          <w:szCs w:val="24"/>
        </w:rPr>
        <w:t>.</w:t>
      </w:r>
      <w:r w:rsidRPr="00E94C22">
        <w:rPr>
          <w:b/>
          <w:bCs/>
          <w:sz w:val="24"/>
          <w:szCs w:val="24"/>
        </w:rPr>
        <w:t xml:space="preserve"> Oprogramowanie biurowe - 35 sztuk</w:t>
      </w:r>
    </w:p>
    <w:p w14:paraId="20F42C4D" w14:textId="2DA880E1" w:rsidR="00E94C22" w:rsidRPr="00E94C22" w:rsidRDefault="00040530" w:rsidP="00E94C22">
      <w:pPr>
        <w:ind w:left="284"/>
        <w:jc w:val="both"/>
      </w:pPr>
      <w:r w:rsidRPr="00040530">
        <w:t>3.3.1.</w:t>
      </w:r>
      <w:r>
        <w:rPr>
          <w:b/>
          <w:bCs/>
        </w:rPr>
        <w:t xml:space="preserve">  </w:t>
      </w:r>
      <w:r>
        <w:t xml:space="preserve"> </w:t>
      </w:r>
      <w:r w:rsidR="00E94C22" w:rsidRPr="00E94C22">
        <w:t>Pakiet biurowy MS Office 202</w:t>
      </w:r>
      <w:r w:rsidR="005366BB">
        <w:t>4</w:t>
      </w:r>
      <w:r w:rsidR="00E94C22" w:rsidRPr="00E94C22">
        <w:t xml:space="preserve"> lub równoważny, w polskiej wersji językowej, zawierający min: Word, Excel, Power Point, Outlook (lub równoważne), z licencją nieograniczoną czasowo wraz z unikatowym kluczem do aktywacji każdego dostarczonego pakietu.</w:t>
      </w:r>
    </w:p>
    <w:p w14:paraId="52543B9F" w14:textId="3FE1F477" w:rsidR="00E94C22" w:rsidRPr="00E94C22" w:rsidRDefault="00E94C22" w:rsidP="00E94C22">
      <w:pPr>
        <w:ind w:left="284"/>
        <w:jc w:val="both"/>
      </w:pPr>
      <w:r w:rsidRPr="00E94C22">
        <w:t>Przy czym, równoważność będzie oceniana w zakresie posiadania przez zaproponowane oprogramowanie, oprócz istotnych zbliżonych cech i parametrów do produktu referencyjnego, które muszą umożliwiać pełną obsługę wszystkich istniejących dokumentów Zamawiającego, wytworzonych przy użyciu oprogramowania Microsoft Office: 2003, 2007, 2010, 2013, 2016, 2019, 2021</w:t>
      </w:r>
      <w:r w:rsidR="005366BB">
        <w:t>, 2024</w:t>
      </w:r>
      <w:r w:rsidRPr="00E94C22">
        <w:t xml:space="preserve"> (pliki tekstowe, dokumenty, arkusze kalkulacyjne zawierające makra i formularze, prezentacje itp.) bez utraty jakichkolwiek ich parametrów i cech użytkowych, również następujących szczegółowych funkcjonalności:</w:t>
      </w:r>
    </w:p>
    <w:p w14:paraId="04801EB4" w14:textId="06D8C0F1" w:rsidR="00E94C22" w:rsidRDefault="00E94C22" w:rsidP="000A683E">
      <w:pPr>
        <w:pStyle w:val="Akapitzlist"/>
        <w:numPr>
          <w:ilvl w:val="0"/>
          <w:numId w:val="13"/>
        </w:numPr>
        <w:ind w:left="851" w:hanging="284"/>
        <w:jc w:val="both"/>
      </w:pPr>
      <w:r w:rsidRPr="00E94C22">
        <w:lastRenderedPageBreak/>
        <w:t>dla edytora tekstu MS Word 202</w:t>
      </w:r>
      <w:r w:rsidR="005366BB">
        <w:t>4</w:t>
      </w:r>
      <w:r w:rsidRPr="00E94C22">
        <w:t>:</w:t>
      </w:r>
    </w:p>
    <w:p w14:paraId="42268DFF" w14:textId="22D41E0D" w:rsidR="00E94C22" w:rsidRDefault="00E94C22" w:rsidP="001522E5">
      <w:pPr>
        <w:pStyle w:val="Akapitzlist"/>
        <w:numPr>
          <w:ilvl w:val="0"/>
          <w:numId w:val="15"/>
        </w:numPr>
        <w:ind w:left="1418" w:hanging="283"/>
        <w:jc w:val="both"/>
      </w:pPr>
      <w:r w:rsidRPr="00E94C22">
        <w:t>podział okna roboczego na kilka dokumentów</w:t>
      </w:r>
    </w:p>
    <w:p w14:paraId="5C2248BA" w14:textId="5604092B" w:rsidR="00E94C22" w:rsidRDefault="00E94C22" w:rsidP="001522E5">
      <w:pPr>
        <w:pStyle w:val="Akapitzlist"/>
        <w:numPr>
          <w:ilvl w:val="0"/>
          <w:numId w:val="15"/>
        </w:numPr>
        <w:ind w:left="1418" w:hanging="283"/>
        <w:jc w:val="both"/>
      </w:pPr>
      <w:r w:rsidRPr="00E94C22">
        <w:t>edytor rysunków</w:t>
      </w:r>
    </w:p>
    <w:p w14:paraId="2A4CE049" w14:textId="27B4A9F8" w:rsidR="00E94C22" w:rsidRDefault="00E94C22" w:rsidP="001522E5">
      <w:pPr>
        <w:pStyle w:val="Akapitzlist"/>
        <w:numPr>
          <w:ilvl w:val="0"/>
          <w:numId w:val="15"/>
        </w:numPr>
        <w:ind w:left="1418" w:hanging="283"/>
        <w:jc w:val="both"/>
      </w:pPr>
      <w:r w:rsidRPr="00E94C22">
        <w:t>wykonywanie korespondencji seryjnej bazującej na danych adresowych pochodzących np. z arkusza kalkulacyjnego</w:t>
      </w:r>
    </w:p>
    <w:p w14:paraId="62452CC1" w14:textId="04806104" w:rsidR="00E94C22" w:rsidRDefault="00E94C22" w:rsidP="001522E5">
      <w:pPr>
        <w:pStyle w:val="Akapitzlist"/>
        <w:numPr>
          <w:ilvl w:val="0"/>
          <w:numId w:val="15"/>
        </w:numPr>
        <w:ind w:left="1418" w:hanging="283"/>
        <w:jc w:val="both"/>
      </w:pPr>
      <w:r w:rsidRPr="00E94C22">
        <w:t>wstawianie tabel i wykresów z arkusza kalkulacyjnego, w tym tabel przestawnych</w:t>
      </w:r>
    </w:p>
    <w:p w14:paraId="12D2D8F5" w14:textId="622E68B2" w:rsidR="00E94C22" w:rsidRPr="00E94C22" w:rsidRDefault="00E94C22" w:rsidP="001522E5">
      <w:pPr>
        <w:pStyle w:val="Akapitzlist"/>
        <w:numPr>
          <w:ilvl w:val="0"/>
          <w:numId w:val="15"/>
        </w:numPr>
        <w:ind w:left="1418" w:hanging="283"/>
        <w:jc w:val="both"/>
      </w:pPr>
      <w:r w:rsidRPr="00E94C22">
        <w:t>otwieranie plików PDF i edytowanie ich zawartości</w:t>
      </w:r>
    </w:p>
    <w:p w14:paraId="3DD9F79C" w14:textId="60F248E3" w:rsidR="00E94C22" w:rsidRDefault="00E94C22" w:rsidP="000A683E">
      <w:pPr>
        <w:pStyle w:val="Akapitzlist"/>
        <w:numPr>
          <w:ilvl w:val="0"/>
          <w:numId w:val="13"/>
        </w:numPr>
        <w:ind w:left="851" w:hanging="284"/>
        <w:jc w:val="both"/>
      </w:pPr>
      <w:r w:rsidRPr="00E94C22">
        <w:t>dla arkusza kalkulacyjnego MS Excel 202</w:t>
      </w:r>
      <w:r w:rsidR="005366BB">
        <w:t>4</w:t>
      </w:r>
      <w:r w:rsidRPr="00E94C22">
        <w:t>:</w:t>
      </w:r>
    </w:p>
    <w:p w14:paraId="6DFCF5E2" w14:textId="6421730B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ustawianie obszaru wydruku</w:t>
      </w:r>
    </w:p>
    <w:p w14:paraId="1C71D39E" w14:textId="54B824A0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ręczne rysowanie obramowania</w:t>
      </w:r>
    </w:p>
    <w:p w14:paraId="55D01942" w14:textId="7EA1F002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automatyczne dopasowanie wielkości komórek do zawartości</w:t>
      </w:r>
    </w:p>
    <w:p w14:paraId="2B65D00B" w14:textId="1BC18311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obsługa makr</w:t>
      </w:r>
    </w:p>
    <w:p w14:paraId="7BEB1261" w14:textId="14BF63BE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 xml:space="preserve">obsługa co najmniej 2 tys. </w:t>
      </w:r>
      <w:r w:rsidR="003E203C" w:rsidRPr="00E94C22">
        <w:t>K</w:t>
      </w:r>
      <w:r w:rsidRPr="00E94C22">
        <w:t>olumn</w:t>
      </w:r>
    </w:p>
    <w:p w14:paraId="042D1205" w14:textId="5FB85E2C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tworzenie raportów tabelarycznych</w:t>
      </w:r>
    </w:p>
    <w:p w14:paraId="50190A2E" w14:textId="01B9C1CF" w:rsid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nagrywanie, tworzenie i edycję makr automatyzujących wykonywane czynności</w:t>
      </w:r>
    </w:p>
    <w:p w14:paraId="6BA861AC" w14:textId="6D6B5A82" w:rsidR="00E94C22" w:rsidRPr="00E94C22" w:rsidRDefault="00E94C22" w:rsidP="001522E5">
      <w:pPr>
        <w:pStyle w:val="Akapitzlist"/>
        <w:numPr>
          <w:ilvl w:val="0"/>
          <w:numId w:val="16"/>
        </w:numPr>
        <w:ind w:left="1418" w:hanging="283"/>
        <w:jc w:val="both"/>
      </w:pPr>
      <w:r w:rsidRPr="00E94C22">
        <w:t>tworzenie wykresów linowych ( wraz z linią trendu), słupkowych, kołowych</w:t>
      </w:r>
    </w:p>
    <w:p w14:paraId="35B7F0F5" w14:textId="25C62C63" w:rsidR="00E94C22" w:rsidRDefault="00E94C22" w:rsidP="000A683E">
      <w:pPr>
        <w:pStyle w:val="Akapitzlist"/>
        <w:numPr>
          <w:ilvl w:val="0"/>
          <w:numId w:val="13"/>
        </w:numPr>
        <w:ind w:left="851" w:hanging="284"/>
        <w:jc w:val="both"/>
      </w:pPr>
      <w:r w:rsidRPr="00E94C22">
        <w:t>dla programu do prezentacji MS Power Point 202</w:t>
      </w:r>
      <w:r w:rsidR="005366BB">
        <w:t>4</w:t>
      </w:r>
      <w:r w:rsidRPr="00E94C22">
        <w:t>:</w:t>
      </w:r>
    </w:p>
    <w:p w14:paraId="6CA3A903" w14:textId="12D83491" w:rsidR="00E94C22" w:rsidRDefault="00E94C22" w:rsidP="001522E5">
      <w:pPr>
        <w:pStyle w:val="Akapitzlist"/>
        <w:numPr>
          <w:ilvl w:val="0"/>
          <w:numId w:val="17"/>
        </w:numPr>
        <w:ind w:left="1418" w:hanging="283"/>
        <w:jc w:val="both"/>
      </w:pPr>
      <w:r w:rsidRPr="00E94C22">
        <w:t>ustawianie rozdzielczości prezentacji</w:t>
      </w:r>
    </w:p>
    <w:p w14:paraId="5D97D944" w14:textId="569E6CBB" w:rsidR="00E94C22" w:rsidRPr="00E94C22" w:rsidRDefault="00E94C22" w:rsidP="001522E5">
      <w:pPr>
        <w:pStyle w:val="Akapitzlist"/>
        <w:numPr>
          <w:ilvl w:val="0"/>
          <w:numId w:val="17"/>
        </w:numPr>
        <w:ind w:left="1418" w:hanging="283"/>
        <w:jc w:val="both"/>
      </w:pPr>
      <w:r w:rsidRPr="00E94C22">
        <w:t>prowadzenie prezentacji w trybie prezentera - slajdy widoczne na jednym monitorze lub projektorze, a na drugim monitorze widoczne notatki prezentera</w:t>
      </w:r>
    </w:p>
    <w:p w14:paraId="2576E53D" w14:textId="5B2C10CD" w:rsidR="00E94C22" w:rsidRDefault="00E94C22" w:rsidP="000A683E">
      <w:pPr>
        <w:pStyle w:val="Akapitzlist"/>
        <w:numPr>
          <w:ilvl w:val="0"/>
          <w:numId w:val="13"/>
        </w:numPr>
        <w:ind w:left="851" w:hanging="284"/>
        <w:jc w:val="both"/>
      </w:pPr>
      <w:r w:rsidRPr="00E94C22">
        <w:t>dla programu pocztowego Outlook 202</w:t>
      </w:r>
      <w:r w:rsidR="005366BB">
        <w:t>4</w:t>
      </w:r>
      <w:r w:rsidRPr="00E94C22">
        <w:t>:</w:t>
      </w:r>
    </w:p>
    <w:p w14:paraId="5D451F56" w14:textId="26C9F207" w:rsidR="00E94C22" w:rsidRDefault="00E94C22" w:rsidP="001522E5">
      <w:pPr>
        <w:pStyle w:val="Akapitzlist"/>
        <w:numPr>
          <w:ilvl w:val="0"/>
          <w:numId w:val="18"/>
        </w:numPr>
        <w:ind w:left="1418" w:hanging="284"/>
        <w:jc w:val="both"/>
      </w:pPr>
      <w:r w:rsidRPr="00E94C22">
        <w:t>obsługa plików danych Outlook (pst)</w:t>
      </w:r>
    </w:p>
    <w:p w14:paraId="3FD01FB4" w14:textId="4653EBE0" w:rsidR="00E94C22" w:rsidRDefault="00E94C22" w:rsidP="001522E5">
      <w:pPr>
        <w:pStyle w:val="Akapitzlist"/>
        <w:numPr>
          <w:ilvl w:val="0"/>
          <w:numId w:val="18"/>
        </w:numPr>
        <w:ind w:left="1418" w:hanging="284"/>
        <w:jc w:val="both"/>
      </w:pPr>
      <w:r w:rsidRPr="00E94C22">
        <w:t>wbudowany kalendarz</w:t>
      </w:r>
    </w:p>
    <w:p w14:paraId="67690FF8" w14:textId="06026AC8" w:rsidR="00040530" w:rsidRDefault="00E94C22" w:rsidP="001522E5">
      <w:pPr>
        <w:pStyle w:val="Akapitzlist"/>
        <w:numPr>
          <w:ilvl w:val="0"/>
          <w:numId w:val="18"/>
        </w:numPr>
        <w:ind w:left="1418" w:hanging="284"/>
        <w:jc w:val="both"/>
      </w:pPr>
      <w:r w:rsidRPr="00E94C22">
        <w:t>obsługa zadań i spotkań</w:t>
      </w:r>
    </w:p>
    <w:p w14:paraId="40F1AC39" w14:textId="2EB68C47" w:rsidR="00E94C22" w:rsidRPr="00E94C22" w:rsidRDefault="00E94C22" w:rsidP="00B9248C">
      <w:pPr>
        <w:pStyle w:val="Akapitzlist"/>
        <w:numPr>
          <w:ilvl w:val="0"/>
          <w:numId w:val="13"/>
        </w:numPr>
        <w:ind w:left="851" w:hanging="284"/>
        <w:jc w:val="both"/>
      </w:pPr>
      <w:r w:rsidRPr="00E94C22">
        <w:t>notatnik elektroniczny </w:t>
      </w:r>
    </w:p>
    <w:p w14:paraId="1268D995" w14:textId="1323D048" w:rsidR="00E94C22" w:rsidRPr="00E94C22" w:rsidRDefault="00040530" w:rsidP="00040530">
      <w:pPr>
        <w:ind w:left="284"/>
        <w:jc w:val="both"/>
      </w:pPr>
      <w:r>
        <w:t xml:space="preserve">3.3.2.  </w:t>
      </w:r>
      <w:r w:rsidRPr="00E94C22">
        <w:t xml:space="preserve"> </w:t>
      </w:r>
      <w:r w:rsidR="00E94C22" w:rsidRPr="00E94C22">
        <w:t>Zamawiający wymaga, aby licencja na zainstalowany pakiet biurowy nie była wcześniej aktywowana na innym sprzęcie komputerowym. Zamawiający zastrzega możliwość weryfikacji zainstalowanej licencji pod kątem ilości aktywacji u producenta pakietu biurowego.</w:t>
      </w:r>
    </w:p>
    <w:p w14:paraId="2A85A992" w14:textId="77777777" w:rsidR="00E94C22" w:rsidRDefault="00E94C22" w:rsidP="00A33180">
      <w:pPr>
        <w:jc w:val="both"/>
      </w:pPr>
    </w:p>
    <w:sectPr w:rsidR="00E94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52B78"/>
    <w:multiLevelType w:val="multilevel"/>
    <w:tmpl w:val="B2AE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906E1E"/>
    <w:multiLevelType w:val="multilevel"/>
    <w:tmpl w:val="7BDC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D43CE8"/>
    <w:multiLevelType w:val="hybridMultilevel"/>
    <w:tmpl w:val="1272E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E1315"/>
    <w:multiLevelType w:val="multilevel"/>
    <w:tmpl w:val="741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0E53A3"/>
    <w:multiLevelType w:val="hybridMultilevel"/>
    <w:tmpl w:val="D938F9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134C3D"/>
    <w:multiLevelType w:val="hybridMultilevel"/>
    <w:tmpl w:val="122A3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4E5482"/>
    <w:multiLevelType w:val="multilevel"/>
    <w:tmpl w:val="7948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482991"/>
    <w:multiLevelType w:val="hybridMultilevel"/>
    <w:tmpl w:val="43B49FE6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48AF1686"/>
    <w:multiLevelType w:val="multilevel"/>
    <w:tmpl w:val="B58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F0194E"/>
    <w:multiLevelType w:val="multilevel"/>
    <w:tmpl w:val="0EB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9B2A0D"/>
    <w:multiLevelType w:val="hybridMultilevel"/>
    <w:tmpl w:val="7188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8CC8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26775"/>
    <w:multiLevelType w:val="multilevel"/>
    <w:tmpl w:val="739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E7208C"/>
    <w:multiLevelType w:val="multilevel"/>
    <w:tmpl w:val="9F3C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F71CD9"/>
    <w:multiLevelType w:val="multilevel"/>
    <w:tmpl w:val="DAAC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3260702"/>
    <w:multiLevelType w:val="hybridMultilevel"/>
    <w:tmpl w:val="2C1CAC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35C156A"/>
    <w:multiLevelType w:val="multilevel"/>
    <w:tmpl w:val="8BC4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665960"/>
    <w:multiLevelType w:val="multilevel"/>
    <w:tmpl w:val="E37C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070396"/>
    <w:multiLevelType w:val="hybridMultilevel"/>
    <w:tmpl w:val="71AA16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84791383">
    <w:abstractNumId w:val="15"/>
  </w:num>
  <w:num w:numId="2" w16cid:durableId="812792350">
    <w:abstractNumId w:val="6"/>
  </w:num>
  <w:num w:numId="3" w16cid:durableId="773212998">
    <w:abstractNumId w:val="13"/>
  </w:num>
  <w:num w:numId="4" w16cid:durableId="94718422">
    <w:abstractNumId w:val="1"/>
  </w:num>
  <w:num w:numId="5" w16cid:durableId="1510753819">
    <w:abstractNumId w:val="16"/>
  </w:num>
  <w:num w:numId="6" w16cid:durableId="1715621761">
    <w:abstractNumId w:val="9"/>
  </w:num>
  <w:num w:numId="7" w16cid:durableId="2129614846">
    <w:abstractNumId w:val="8"/>
  </w:num>
  <w:num w:numId="8" w16cid:durableId="1852138769">
    <w:abstractNumId w:val="12"/>
  </w:num>
  <w:num w:numId="9" w16cid:durableId="2092576549">
    <w:abstractNumId w:val="0"/>
  </w:num>
  <w:num w:numId="10" w16cid:durableId="588734840">
    <w:abstractNumId w:val="11"/>
  </w:num>
  <w:num w:numId="11" w16cid:durableId="838539823">
    <w:abstractNumId w:val="3"/>
  </w:num>
  <w:num w:numId="12" w16cid:durableId="1021509984">
    <w:abstractNumId w:val="10"/>
  </w:num>
  <w:num w:numId="13" w16cid:durableId="1145439558">
    <w:abstractNumId w:val="2"/>
  </w:num>
  <w:num w:numId="14" w16cid:durableId="1333607035">
    <w:abstractNumId w:val="7"/>
  </w:num>
  <w:num w:numId="15" w16cid:durableId="262692222">
    <w:abstractNumId w:val="14"/>
  </w:num>
  <w:num w:numId="16" w16cid:durableId="1542860201">
    <w:abstractNumId w:val="17"/>
  </w:num>
  <w:num w:numId="17" w16cid:durableId="943456949">
    <w:abstractNumId w:val="4"/>
  </w:num>
  <w:num w:numId="18" w16cid:durableId="706102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4E"/>
    <w:rsid w:val="00040530"/>
    <w:rsid w:val="00081B1F"/>
    <w:rsid w:val="000A683E"/>
    <w:rsid w:val="000B727F"/>
    <w:rsid w:val="000C32DF"/>
    <w:rsid w:val="000F5D96"/>
    <w:rsid w:val="001522E5"/>
    <w:rsid w:val="001823D6"/>
    <w:rsid w:val="00190E7D"/>
    <w:rsid w:val="00197F42"/>
    <w:rsid w:val="001B49FD"/>
    <w:rsid w:val="001C0CB2"/>
    <w:rsid w:val="00283F50"/>
    <w:rsid w:val="002E367E"/>
    <w:rsid w:val="003026FC"/>
    <w:rsid w:val="003758CA"/>
    <w:rsid w:val="003D5B4E"/>
    <w:rsid w:val="003E203C"/>
    <w:rsid w:val="00450D6C"/>
    <w:rsid w:val="00471B38"/>
    <w:rsid w:val="00496666"/>
    <w:rsid w:val="004F0D45"/>
    <w:rsid w:val="005366BB"/>
    <w:rsid w:val="00687808"/>
    <w:rsid w:val="00834244"/>
    <w:rsid w:val="00966B4B"/>
    <w:rsid w:val="009A64DA"/>
    <w:rsid w:val="00A33180"/>
    <w:rsid w:val="00A96D4E"/>
    <w:rsid w:val="00AA2A1E"/>
    <w:rsid w:val="00B977BA"/>
    <w:rsid w:val="00BA5CF3"/>
    <w:rsid w:val="00C05B80"/>
    <w:rsid w:val="00C206B3"/>
    <w:rsid w:val="00C57F5F"/>
    <w:rsid w:val="00C610CD"/>
    <w:rsid w:val="00CF1337"/>
    <w:rsid w:val="00D07ED5"/>
    <w:rsid w:val="00D97368"/>
    <w:rsid w:val="00DB0988"/>
    <w:rsid w:val="00E24741"/>
    <w:rsid w:val="00E94C22"/>
    <w:rsid w:val="00EB4A78"/>
    <w:rsid w:val="00EE0866"/>
    <w:rsid w:val="00EE4024"/>
    <w:rsid w:val="00F9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56C3"/>
  <w15:chartTrackingRefBased/>
  <w15:docId w15:val="{D77D2CC5-979F-4DBE-A398-3BC6C922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1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31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83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pec.org/cpu2017/results/cpu20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1883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</dc:creator>
  <cp:keywords/>
  <dc:description/>
  <cp:lastModifiedBy>Powiat</cp:lastModifiedBy>
  <cp:revision>30</cp:revision>
  <dcterms:created xsi:type="dcterms:W3CDTF">2024-10-25T09:46:00Z</dcterms:created>
  <dcterms:modified xsi:type="dcterms:W3CDTF">2024-11-12T12:12:00Z</dcterms:modified>
</cp:coreProperties>
</file>