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D030E" w14:textId="5A87DD26" w:rsidR="0008203A" w:rsidRPr="006F5F42" w:rsidRDefault="0008203A" w:rsidP="0008203A">
      <w:pPr>
        <w:spacing w:after="0" w:line="276" w:lineRule="auto"/>
        <w:jc w:val="right"/>
        <w:rPr>
          <w:rFonts w:ascii="Times New Roman" w:hAnsi="Times New Roman"/>
          <w:b/>
        </w:rPr>
      </w:pPr>
      <w:r w:rsidRPr="006F5F42">
        <w:rPr>
          <w:rFonts w:ascii="Times New Roman" w:hAnsi="Times New Roman"/>
          <w:b/>
        </w:rPr>
        <w:t>Załącznik nr 1</w:t>
      </w:r>
      <w:r>
        <w:rPr>
          <w:rFonts w:ascii="Times New Roman" w:hAnsi="Times New Roman"/>
          <w:b/>
        </w:rPr>
        <w:t>0</w:t>
      </w:r>
      <w:r w:rsidRPr="006F5F42">
        <w:rPr>
          <w:rFonts w:ascii="Times New Roman" w:hAnsi="Times New Roman"/>
          <w:b/>
        </w:rPr>
        <w:t xml:space="preserve"> do </w:t>
      </w:r>
      <w:r>
        <w:rPr>
          <w:rFonts w:ascii="Times New Roman" w:hAnsi="Times New Roman"/>
          <w:b/>
        </w:rPr>
        <w:t>SWZ</w:t>
      </w:r>
    </w:p>
    <w:p w14:paraId="2BCAE1FD" w14:textId="18C39EF0" w:rsidR="0008203A" w:rsidRPr="006F5F42" w:rsidRDefault="0008203A" w:rsidP="0008203A">
      <w:pPr>
        <w:spacing w:after="0" w:line="276" w:lineRule="auto"/>
        <w:ind w:left="6371"/>
        <w:jc w:val="right"/>
        <w:rPr>
          <w:rFonts w:ascii="Times New Roman" w:hAnsi="Times New Roman"/>
          <w:b/>
        </w:rPr>
      </w:pPr>
      <w:r w:rsidRPr="006F5F42">
        <w:rPr>
          <w:rFonts w:ascii="Times New Roman" w:hAnsi="Times New Roman"/>
          <w:b/>
        </w:rPr>
        <w:t>ZRP.271.</w:t>
      </w:r>
      <w:r w:rsidR="00EF5B8C">
        <w:rPr>
          <w:rFonts w:ascii="Times New Roman" w:hAnsi="Times New Roman"/>
          <w:b/>
        </w:rPr>
        <w:t>1</w:t>
      </w:r>
      <w:r w:rsidRPr="006F5F42">
        <w:rPr>
          <w:rFonts w:ascii="Times New Roman" w:hAnsi="Times New Roman"/>
          <w:b/>
        </w:rPr>
        <w:t>.</w:t>
      </w:r>
      <w:r w:rsidR="005F153C">
        <w:rPr>
          <w:rFonts w:ascii="Times New Roman" w:hAnsi="Times New Roman"/>
          <w:b/>
        </w:rPr>
        <w:t>56</w:t>
      </w:r>
      <w:r>
        <w:rPr>
          <w:rFonts w:ascii="Times New Roman" w:hAnsi="Times New Roman"/>
          <w:b/>
        </w:rPr>
        <w:t>.</w:t>
      </w:r>
      <w:r w:rsidRPr="006F5F42">
        <w:rPr>
          <w:rFonts w:ascii="Times New Roman" w:hAnsi="Times New Roman"/>
          <w:b/>
        </w:rPr>
        <w:t>202</w:t>
      </w:r>
      <w:r w:rsidR="00EF5B8C">
        <w:rPr>
          <w:rFonts w:ascii="Times New Roman" w:hAnsi="Times New Roman"/>
          <w:b/>
        </w:rPr>
        <w:t>4</w:t>
      </w:r>
    </w:p>
    <w:p w14:paraId="214C7FB4" w14:textId="77777777" w:rsidR="0008203A" w:rsidRDefault="0008203A" w:rsidP="0008203A">
      <w:pPr>
        <w:spacing w:line="276" w:lineRule="auto"/>
        <w:jc w:val="both"/>
        <w:rPr>
          <w:rFonts w:ascii="Times New Roman" w:hAnsi="Times New Roman"/>
          <w:b/>
          <w:sz w:val="24"/>
        </w:rPr>
      </w:pPr>
    </w:p>
    <w:p w14:paraId="0ECBD93C" w14:textId="77777777" w:rsidR="0008203A" w:rsidRDefault="0008203A" w:rsidP="0008203A">
      <w:pPr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OPIS PRZEDMIOTU ZAMÓWIENIA</w:t>
      </w:r>
    </w:p>
    <w:p w14:paraId="3D599928" w14:textId="65ADB73C" w:rsidR="0008203A" w:rsidRDefault="00DC1151" w:rsidP="0008203A">
      <w:pPr>
        <w:spacing w:line="276" w:lineRule="auto"/>
        <w:jc w:val="both"/>
        <w:rPr>
          <w:rFonts w:ascii="Times New Roman" w:hAnsi="Times New Roman"/>
          <w:b/>
        </w:rPr>
      </w:pPr>
      <w:r w:rsidRPr="00B30330">
        <w:rPr>
          <w:rFonts w:ascii="Times New Roman" w:eastAsia="Times New Roman" w:hAnsi="Times New Roman"/>
          <w:b/>
          <w:szCs w:val="24"/>
          <w:lang w:eastAsia="pl-PL"/>
        </w:rPr>
        <w:t>Opracowanie</w:t>
      </w:r>
      <w:r w:rsidRPr="00942831">
        <w:rPr>
          <w:rFonts w:ascii="Times New Roman" w:hAnsi="Times New Roman"/>
          <w:b/>
        </w:rPr>
        <w:t xml:space="preserve"> dokumentacji projektowej </w:t>
      </w:r>
      <w:r>
        <w:rPr>
          <w:rFonts w:ascii="Times New Roman" w:hAnsi="Times New Roman"/>
          <w:b/>
          <w:lang w:bidi="pl-PL"/>
        </w:rPr>
        <w:t>dla zadania pn. „Rozbudowa  drogi gminnej publicznej nr 601713K, ul. Tenczyńskich w m. Brzoskwinia, gmina Zabierzów na odc. ok. 240 m”</w:t>
      </w:r>
    </w:p>
    <w:p w14:paraId="31555C83" w14:textId="77777777" w:rsidR="0008203A" w:rsidRPr="00C75A8F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C75A8F">
        <w:rPr>
          <w:rFonts w:ascii="Times New Roman" w:hAnsi="Times New Roman"/>
          <w:b/>
        </w:rPr>
        <w:t>Przedmiot zamówienia</w:t>
      </w:r>
    </w:p>
    <w:p w14:paraId="32CAE448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Przedmiotem zamówienia jest:</w:t>
      </w:r>
    </w:p>
    <w:p w14:paraId="2CA47E11" w14:textId="77777777" w:rsidR="0008203A" w:rsidRDefault="0008203A" w:rsidP="0008203A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opracowanie kompletnej wielobranżowej dokumentacji projektowej i materiałów przetargowych</w:t>
      </w:r>
      <w:r>
        <w:rPr>
          <w:rFonts w:ascii="Times New Roman" w:hAnsi="Times New Roman"/>
        </w:rPr>
        <w:t>,</w:t>
      </w:r>
    </w:p>
    <w:p w14:paraId="3D8518D5" w14:textId="77777777" w:rsidR="0008203A" w:rsidRPr="00C75A8F" w:rsidRDefault="0008203A" w:rsidP="0008203A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uzyskanie wszelkich wymaganych uzgodnień, pozwoleń i decyzji dla dokumentacji projektowej,</w:t>
      </w:r>
    </w:p>
    <w:p w14:paraId="3616883C" w14:textId="77777777" w:rsidR="0008203A" w:rsidRPr="00C75A8F" w:rsidRDefault="0008203A" w:rsidP="0008203A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dokonanie </w:t>
      </w:r>
      <w:r w:rsidRPr="00C75A8F">
        <w:rPr>
          <w:rFonts w:ascii="Times New Roman" w:hAnsi="Times New Roman"/>
        </w:rPr>
        <w:t>skuteczne</w:t>
      </w:r>
      <w:r>
        <w:rPr>
          <w:rFonts w:ascii="Times New Roman" w:hAnsi="Times New Roman"/>
        </w:rPr>
        <w:t>go</w:t>
      </w:r>
      <w:r w:rsidRPr="00C75A8F">
        <w:rPr>
          <w:rFonts w:ascii="Times New Roman" w:hAnsi="Times New Roman"/>
        </w:rPr>
        <w:t xml:space="preserve"> zgłoszeni</w:t>
      </w:r>
      <w:r>
        <w:rPr>
          <w:rFonts w:ascii="Times New Roman" w:hAnsi="Times New Roman"/>
        </w:rPr>
        <w:t>a</w:t>
      </w:r>
      <w:r w:rsidRPr="00C75A8F">
        <w:rPr>
          <w:rFonts w:ascii="Times New Roman" w:hAnsi="Times New Roman"/>
        </w:rPr>
        <w:t xml:space="preserve"> robót</w:t>
      </w:r>
      <w:r>
        <w:rPr>
          <w:rFonts w:ascii="Times New Roman" w:hAnsi="Times New Roman"/>
        </w:rPr>
        <w:t xml:space="preserve"> budowlanych lub uzyskanie decyzji</w:t>
      </w:r>
      <w:r w:rsidRPr="00C75A8F">
        <w:rPr>
          <w:rFonts w:ascii="Times New Roman" w:hAnsi="Times New Roman"/>
        </w:rPr>
        <w:t xml:space="preserve"> pozwolenia na budowę</w:t>
      </w:r>
      <w:r>
        <w:rPr>
          <w:rFonts w:ascii="Times New Roman" w:hAnsi="Times New Roman"/>
        </w:rPr>
        <w:t xml:space="preserve"> lub uzyskanie decyzji zezwalającej na realizację inwestycji</w:t>
      </w:r>
      <w:r>
        <w:rPr>
          <w:rFonts w:ascii="Times New Roman" w:hAnsi="Times New Roman"/>
          <w:b/>
        </w:rPr>
        <w:t>,</w:t>
      </w:r>
    </w:p>
    <w:p w14:paraId="19752C02" w14:textId="77777777" w:rsidR="0008203A" w:rsidRPr="00C75A8F" w:rsidRDefault="0008203A" w:rsidP="0008203A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udzielenie odpowiedzi na pytania zadane w trakcie procedury wyłonienia wykonawcy robót budowlanych, w zakresie merytorycznym dotyczącym projektu, </w:t>
      </w:r>
    </w:p>
    <w:p w14:paraId="3F2603C5" w14:textId="77777777" w:rsidR="0008203A" w:rsidRPr="00C75A8F" w:rsidRDefault="0008203A" w:rsidP="0008203A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pełnienie nadzoru autorskiego nad realizacją inwestycji.</w:t>
      </w:r>
    </w:p>
    <w:p w14:paraId="306B7B80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266DBCA9" w14:textId="77777777" w:rsidR="0008203A" w:rsidRPr="00C75A8F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  <w:bCs/>
        </w:rPr>
      </w:pPr>
      <w:r w:rsidRPr="00C75A8F">
        <w:rPr>
          <w:rFonts w:ascii="Times New Roman" w:hAnsi="Times New Roman"/>
          <w:b/>
        </w:rPr>
        <w:t>Charakterystyka zadania</w:t>
      </w:r>
    </w:p>
    <w:p w14:paraId="5AEB6D18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14C5196C" w14:textId="77777777" w:rsidR="0008203A" w:rsidRPr="007E1B1C" w:rsidRDefault="0008203A" w:rsidP="0008203A">
      <w:pPr>
        <w:spacing w:after="0"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Informacje o Gminie Zabierzów</w:t>
      </w:r>
    </w:p>
    <w:p w14:paraId="686D06B2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Uchwały w sprawie MPZP można pobrać ze strony:</w:t>
      </w:r>
    </w:p>
    <w:p w14:paraId="39A6B8ED" w14:textId="77777777" w:rsidR="0008203A" w:rsidRPr="001B20CB" w:rsidRDefault="0008203A" w:rsidP="0008203A">
      <w:pPr>
        <w:spacing w:after="0" w:line="276" w:lineRule="auto"/>
        <w:jc w:val="both"/>
        <w:rPr>
          <w:rStyle w:val="Hipercze"/>
          <w:rFonts w:ascii="Times New Roman" w:hAnsi="Times New Roman"/>
        </w:rPr>
      </w:pPr>
      <w:hyperlink r:id="rId5" w:history="1">
        <w:r w:rsidRPr="001B20CB">
          <w:rPr>
            <w:rStyle w:val="Hipercze"/>
            <w:rFonts w:ascii="Times New Roman" w:hAnsi="Times New Roman"/>
          </w:rPr>
          <w:t>http://www.planowanie.zabierzow.org.pl/</w:t>
        </w:r>
      </w:hyperlink>
    </w:p>
    <w:p w14:paraId="4C1122E8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Dane informacji przestrzennej dla Gminy Zabierzów (w tym lokalizacja przywołanych poniżej działek i adresów) znajdują się pod adresem:</w:t>
      </w:r>
    </w:p>
    <w:p w14:paraId="4874EAB5" w14:textId="77777777" w:rsidR="0008203A" w:rsidRPr="00237AE9" w:rsidRDefault="0008203A" w:rsidP="0008203A">
      <w:pPr>
        <w:spacing w:after="0" w:line="276" w:lineRule="auto"/>
        <w:jc w:val="both"/>
        <w:rPr>
          <w:rStyle w:val="Hipercze"/>
        </w:rPr>
      </w:pPr>
      <w:hyperlink r:id="rId6" w:history="1">
        <w:r w:rsidRPr="00237AE9">
          <w:rPr>
            <w:rStyle w:val="Hipercze"/>
            <w:rFonts w:ascii="Times New Roman" w:hAnsi="Times New Roman"/>
          </w:rPr>
          <w:t>http://sip.gison.pl/zabierzow</w:t>
        </w:r>
      </w:hyperlink>
    </w:p>
    <w:p w14:paraId="485D0615" w14:textId="77777777" w:rsidR="0008203A" w:rsidRDefault="0008203A" w:rsidP="0008203A">
      <w:pPr>
        <w:pStyle w:val="Default"/>
        <w:spacing w:line="276" w:lineRule="auto"/>
        <w:jc w:val="both"/>
        <w:rPr>
          <w:b/>
          <w:color w:val="auto"/>
          <w:sz w:val="22"/>
          <w:szCs w:val="22"/>
          <w:lang w:eastAsia="en-US"/>
        </w:rPr>
      </w:pPr>
    </w:p>
    <w:p w14:paraId="33BF35C9" w14:textId="77777777" w:rsidR="0008203A" w:rsidRPr="00E41B8C" w:rsidRDefault="0008203A" w:rsidP="0008203A">
      <w:pPr>
        <w:spacing w:after="0" w:line="276" w:lineRule="auto"/>
        <w:jc w:val="both"/>
        <w:rPr>
          <w:rFonts w:ascii="Times New Roman" w:hAnsi="Times New Roman"/>
          <w:b/>
        </w:rPr>
      </w:pPr>
      <w:r w:rsidRPr="00E41B8C">
        <w:rPr>
          <w:rFonts w:ascii="Times New Roman" w:hAnsi="Times New Roman"/>
          <w:b/>
        </w:rPr>
        <w:t>Lokalizacja inwestycji</w:t>
      </w:r>
    </w:p>
    <w:p w14:paraId="497F37E9" w14:textId="2C4CBE6E" w:rsidR="0008203A" w:rsidRDefault="0008203A" w:rsidP="0008203A">
      <w:pPr>
        <w:pStyle w:val="Default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  <w:r>
        <w:rPr>
          <w:bCs/>
          <w:color w:val="auto"/>
          <w:sz w:val="22"/>
          <w:szCs w:val="22"/>
          <w:lang w:eastAsia="en-US"/>
        </w:rPr>
        <w:t xml:space="preserve">Ulica </w:t>
      </w:r>
      <w:r w:rsidR="00EC1DE0">
        <w:rPr>
          <w:bCs/>
          <w:color w:val="auto"/>
          <w:sz w:val="22"/>
          <w:szCs w:val="22"/>
          <w:lang w:eastAsia="en-US"/>
        </w:rPr>
        <w:t>Tenczyńskich w Brzoskwini</w:t>
      </w:r>
      <w:r>
        <w:rPr>
          <w:bCs/>
          <w:color w:val="auto"/>
          <w:sz w:val="22"/>
          <w:szCs w:val="22"/>
          <w:lang w:eastAsia="en-US"/>
        </w:rPr>
        <w:t xml:space="preserve"> (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1206</w:t>
      </w:r>
      <w:r w:rsidR="00A8318C">
        <w:rPr>
          <w:rFonts w:ascii="Arial" w:hAnsi="Arial" w:cs="Arial"/>
          <w:color w:val="333333"/>
          <w:sz w:val="18"/>
          <w:szCs w:val="18"/>
          <w:shd w:val="clear" w:color="auto" w:fill="FFFFFF"/>
        </w:rPr>
        <w:t>16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_2.00</w:t>
      </w:r>
      <w:r w:rsidR="00EC1DE0">
        <w:rPr>
          <w:rFonts w:ascii="Arial" w:hAnsi="Arial" w:cs="Arial"/>
          <w:color w:val="333333"/>
          <w:sz w:val="18"/>
          <w:szCs w:val="18"/>
          <w:shd w:val="clear" w:color="auto" w:fill="FFFFFF"/>
        </w:rPr>
        <w:t>06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.</w:t>
      </w:r>
      <w:r w:rsidR="00291A80">
        <w:rPr>
          <w:rFonts w:ascii="Arial" w:hAnsi="Arial" w:cs="Arial"/>
          <w:color w:val="333333"/>
          <w:sz w:val="18"/>
          <w:szCs w:val="18"/>
          <w:shd w:val="clear" w:color="auto" w:fill="FFFFFF"/>
        </w:rPr>
        <w:t>160/1</w:t>
      </w:r>
      <w:r>
        <w:rPr>
          <w:bCs/>
          <w:color w:val="auto"/>
          <w:sz w:val="22"/>
          <w:szCs w:val="22"/>
          <w:lang w:eastAsia="en-US"/>
        </w:rPr>
        <w:t>).</w:t>
      </w:r>
    </w:p>
    <w:p w14:paraId="3090C1F5" w14:textId="77777777" w:rsidR="0008203A" w:rsidRDefault="0008203A" w:rsidP="0008203A">
      <w:pPr>
        <w:pStyle w:val="Default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</w:p>
    <w:p w14:paraId="3C6DA574" w14:textId="77777777" w:rsidR="0008203A" w:rsidRPr="00E41B8C" w:rsidRDefault="0008203A" w:rsidP="0008203A">
      <w:pPr>
        <w:spacing w:after="0" w:line="276" w:lineRule="auto"/>
        <w:jc w:val="both"/>
        <w:rPr>
          <w:rFonts w:ascii="Times New Roman" w:hAnsi="Times New Roman"/>
          <w:b/>
        </w:rPr>
      </w:pPr>
      <w:r w:rsidRPr="006D3A3A">
        <w:rPr>
          <w:rFonts w:ascii="Times New Roman" w:hAnsi="Times New Roman"/>
          <w:b/>
        </w:rPr>
        <w:t>Stan istniejący</w:t>
      </w:r>
    </w:p>
    <w:p w14:paraId="557117A0" w14:textId="009D1E2B" w:rsidR="0008203A" w:rsidRDefault="0008203A" w:rsidP="0008203A">
      <w:pPr>
        <w:pStyle w:val="Default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  <w:r>
        <w:rPr>
          <w:bCs/>
          <w:color w:val="auto"/>
          <w:sz w:val="22"/>
          <w:szCs w:val="22"/>
          <w:lang w:eastAsia="en-US"/>
        </w:rPr>
        <w:t xml:space="preserve">Ulica </w:t>
      </w:r>
      <w:r w:rsidR="00A725D5">
        <w:rPr>
          <w:bCs/>
          <w:color w:val="auto"/>
          <w:sz w:val="22"/>
          <w:szCs w:val="22"/>
          <w:lang w:eastAsia="en-US"/>
        </w:rPr>
        <w:t>Tenczyńskich</w:t>
      </w:r>
      <w:r w:rsidR="00E56EE9">
        <w:rPr>
          <w:bCs/>
          <w:color w:val="auto"/>
          <w:sz w:val="22"/>
          <w:szCs w:val="22"/>
          <w:lang w:eastAsia="en-US"/>
        </w:rPr>
        <w:t xml:space="preserve"> w </w:t>
      </w:r>
      <w:r w:rsidR="00A725D5">
        <w:rPr>
          <w:bCs/>
          <w:color w:val="auto"/>
          <w:sz w:val="22"/>
          <w:szCs w:val="22"/>
          <w:lang w:eastAsia="en-US"/>
        </w:rPr>
        <w:t>Brzoskwini jest</w:t>
      </w:r>
      <w:r w:rsidR="00E56EE9">
        <w:rPr>
          <w:bCs/>
          <w:color w:val="auto"/>
          <w:sz w:val="22"/>
          <w:szCs w:val="22"/>
          <w:lang w:eastAsia="en-US"/>
        </w:rPr>
        <w:t xml:space="preserve"> drogą </w:t>
      </w:r>
      <w:r w:rsidR="0011551C">
        <w:rPr>
          <w:bCs/>
          <w:color w:val="auto"/>
          <w:sz w:val="22"/>
          <w:szCs w:val="22"/>
          <w:lang w:eastAsia="en-US"/>
        </w:rPr>
        <w:t xml:space="preserve">gminną </w:t>
      </w:r>
      <w:r w:rsidR="00E56EE9">
        <w:rPr>
          <w:bCs/>
          <w:color w:val="auto"/>
          <w:sz w:val="22"/>
          <w:szCs w:val="22"/>
          <w:lang w:eastAsia="en-US"/>
        </w:rPr>
        <w:t>publiczną</w:t>
      </w:r>
      <w:r w:rsidR="00A725D5">
        <w:rPr>
          <w:bCs/>
          <w:color w:val="auto"/>
          <w:sz w:val="22"/>
          <w:szCs w:val="22"/>
          <w:lang w:eastAsia="en-US"/>
        </w:rPr>
        <w:t xml:space="preserve"> </w:t>
      </w:r>
      <w:r w:rsidR="00E56EE9">
        <w:rPr>
          <w:bCs/>
          <w:color w:val="auto"/>
          <w:sz w:val="22"/>
          <w:szCs w:val="22"/>
          <w:lang w:eastAsia="en-US"/>
        </w:rPr>
        <w:t xml:space="preserve">o nr </w:t>
      </w:r>
      <w:r w:rsidR="0011551C">
        <w:rPr>
          <w:bCs/>
          <w:color w:val="auto"/>
          <w:sz w:val="22"/>
          <w:szCs w:val="22"/>
          <w:lang w:eastAsia="en-US"/>
        </w:rPr>
        <w:t>601</w:t>
      </w:r>
      <w:r w:rsidR="00A725D5">
        <w:rPr>
          <w:bCs/>
          <w:color w:val="auto"/>
          <w:sz w:val="22"/>
          <w:szCs w:val="22"/>
          <w:lang w:eastAsia="en-US"/>
        </w:rPr>
        <w:t>713</w:t>
      </w:r>
      <w:r w:rsidR="0011551C">
        <w:rPr>
          <w:bCs/>
          <w:color w:val="auto"/>
          <w:sz w:val="22"/>
          <w:szCs w:val="22"/>
          <w:lang w:eastAsia="en-US"/>
        </w:rPr>
        <w:t>K</w:t>
      </w:r>
      <w:r w:rsidR="00872A86">
        <w:rPr>
          <w:bCs/>
          <w:color w:val="auto"/>
          <w:sz w:val="22"/>
          <w:szCs w:val="22"/>
          <w:lang w:eastAsia="en-US"/>
        </w:rPr>
        <w:t>.</w:t>
      </w:r>
      <w:r>
        <w:rPr>
          <w:bCs/>
          <w:color w:val="auto"/>
          <w:sz w:val="22"/>
          <w:szCs w:val="22"/>
          <w:lang w:eastAsia="en-US"/>
        </w:rPr>
        <w:t xml:space="preserve"> </w:t>
      </w:r>
      <w:r w:rsidR="001816A1">
        <w:rPr>
          <w:bCs/>
          <w:color w:val="auto"/>
          <w:sz w:val="22"/>
          <w:szCs w:val="22"/>
          <w:lang w:eastAsia="en-US"/>
        </w:rPr>
        <w:t>Na odcinku objętym niniejszym postępowaniem posiada przekrój półuliczny - w</w:t>
      </w:r>
      <w:r>
        <w:rPr>
          <w:bCs/>
          <w:color w:val="auto"/>
          <w:sz w:val="22"/>
          <w:szCs w:val="22"/>
          <w:lang w:eastAsia="en-US"/>
        </w:rPr>
        <w:t xml:space="preserve"> przekroju drogi znajduje się jezdnia o nawierzchni bitumicznej szerokości </w:t>
      </w:r>
      <w:r w:rsidR="00385C14">
        <w:rPr>
          <w:bCs/>
          <w:color w:val="auto"/>
          <w:sz w:val="22"/>
          <w:szCs w:val="22"/>
          <w:lang w:eastAsia="en-US"/>
        </w:rPr>
        <w:t xml:space="preserve">około </w:t>
      </w:r>
      <w:r w:rsidR="00E47A04">
        <w:rPr>
          <w:bCs/>
          <w:color w:val="auto"/>
          <w:sz w:val="22"/>
          <w:szCs w:val="22"/>
          <w:lang w:eastAsia="en-US"/>
        </w:rPr>
        <w:t>4,6</w:t>
      </w:r>
      <w:r>
        <w:rPr>
          <w:bCs/>
          <w:color w:val="auto"/>
          <w:sz w:val="22"/>
          <w:szCs w:val="22"/>
          <w:lang w:eastAsia="en-US"/>
        </w:rPr>
        <w:t xml:space="preserve"> – </w:t>
      </w:r>
      <w:r w:rsidR="00E47A04">
        <w:rPr>
          <w:bCs/>
          <w:color w:val="auto"/>
          <w:sz w:val="22"/>
          <w:szCs w:val="22"/>
          <w:lang w:eastAsia="en-US"/>
        </w:rPr>
        <w:t>5</w:t>
      </w:r>
      <w:r w:rsidR="00DA13A1">
        <w:rPr>
          <w:bCs/>
          <w:color w:val="auto"/>
          <w:sz w:val="22"/>
          <w:szCs w:val="22"/>
          <w:lang w:eastAsia="en-US"/>
        </w:rPr>
        <w:t>,5</w:t>
      </w:r>
      <w:r>
        <w:rPr>
          <w:bCs/>
          <w:color w:val="auto"/>
          <w:sz w:val="22"/>
          <w:szCs w:val="22"/>
          <w:lang w:eastAsia="en-US"/>
        </w:rPr>
        <w:t xml:space="preserve"> m, </w:t>
      </w:r>
      <w:r w:rsidR="00CF2232">
        <w:rPr>
          <w:bCs/>
          <w:color w:val="auto"/>
          <w:sz w:val="22"/>
          <w:szCs w:val="22"/>
          <w:lang w:eastAsia="en-US"/>
        </w:rPr>
        <w:t xml:space="preserve"> chodnik</w:t>
      </w:r>
      <w:r w:rsidR="00385C14">
        <w:rPr>
          <w:bCs/>
          <w:color w:val="auto"/>
          <w:sz w:val="22"/>
          <w:szCs w:val="22"/>
          <w:lang w:eastAsia="en-US"/>
        </w:rPr>
        <w:t xml:space="preserve"> o szerokości około 1,5 m</w:t>
      </w:r>
      <w:r w:rsidR="00CF2232">
        <w:rPr>
          <w:bCs/>
          <w:color w:val="auto"/>
          <w:sz w:val="22"/>
          <w:szCs w:val="22"/>
          <w:lang w:eastAsia="en-US"/>
        </w:rPr>
        <w:t xml:space="preserve"> </w:t>
      </w:r>
      <w:r w:rsidR="00385C14">
        <w:rPr>
          <w:bCs/>
          <w:color w:val="auto"/>
          <w:sz w:val="22"/>
          <w:szCs w:val="22"/>
          <w:lang w:eastAsia="en-US"/>
        </w:rPr>
        <w:t>(początkowo przebiega po lewej stronie, następnie po prawej</w:t>
      </w:r>
      <w:r w:rsidR="00406B52">
        <w:rPr>
          <w:bCs/>
          <w:color w:val="auto"/>
          <w:sz w:val="22"/>
          <w:szCs w:val="22"/>
          <w:lang w:eastAsia="en-US"/>
        </w:rPr>
        <w:t>), jedno</w:t>
      </w:r>
      <w:r>
        <w:rPr>
          <w:bCs/>
          <w:color w:val="auto"/>
          <w:sz w:val="22"/>
          <w:szCs w:val="22"/>
          <w:lang w:eastAsia="en-US"/>
        </w:rPr>
        <w:t>stronne pobocze ziemne, maszty oświetlenia ulicznego, odwodnienie powierzchniowe.</w:t>
      </w:r>
      <w:r w:rsidR="009315DC">
        <w:rPr>
          <w:bCs/>
          <w:color w:val="auto"/>
          <w:sz w:val="22"/>
          <w:szCs w:val="22"/>
          <w:lang w:eastAsia="en-US"/>
        </w:rPr>
        <w:t xml:space="preserve"> </w:t>
      </w:r>
    </w:p>
    <w:p w14:paraId="6EA42FB6" w14:textId="0E96C5D9" w:rsidR="0008203A" w:rsidRDefault="0008203A" w:rsidP="0008203A">
      <w:pPr>
        <w:pStyle w:val="Default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  <w:r>
        <w:rPr>
          <w:bCs/>
          <w:color w:val="auto"/>
          <w:sz w:val="22"/>
          <w:szCs w:val="22"/>
          <w:lang w:eastAsia="en-US"/>
        </w:rPr>
        <w:t xml:space="preserve">Zgodnie z zapisami Miejscowego Planu Zagospodarowania Przestrzennego, ul. </w:t>
      </w:r>
      <w:r w:rsidR="005E599B">
        <w:rPr>
          <w:bCs/>
          <w:color w:val="auto"/>
          <w:sz w:val="22"/>
          <w:szCs w:val="22"/>
          <w:lang w:eastAsia="en-US"/>
        </w:rPr>
        <w:t>Tenczyńskich</w:t>
      </w:r>
      <w:r>
        <w:rPr>
          <w:bCs/>
          <w:color w:val="auto"/>
          <w:sz w:val="22"/>
          <w:szCs w:val="22"/>
          <w:lang w:eastAsia="en-US"/>
        </w:rPr>
        <w:t xml:space="preserve"> jest drogą </w:t>
      </w:r>
      <w:r w:rsidR="005E599B">
        <w:rPr>
          <w:bCs/>
          <w:color w:val="auto"/>
          <w:sz w:val="22"/>
          <w:szCs w:val="22"/>
          <w:lang w:eastAsia="en-US"/>
        </w:rPr>
        <w:t>klasy L</w:t>
      </w:r>
      <w:r>
        <w:rPr>
          <w:bCs/>
          <w:color w:val="auto"/>
          <w:sz w:val="22"/>
          <w:szCs w:val="22"/>
          <w:lang w:eastAsia="en-US"/>
        </w:rPr>
        <w:t xml:space="preserve">. </w:t>
      </w:r>
    </w:p>
    <w:p w14:paraId="2BC74A1C" w14:textId="77777777" w:rsidR="0008203A" w:rsidRDefault="0008203A" w:rsidP="0008203A">
      <w:pPr>
        <w:pStyle w:val="Default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</w:p>
    <w:p w14:paraId="1772EAB8" w14:textId="77777777" w:rsidR="0008203A" w:rsidRPr="006D3A3A" w:rsidRDefault="0008203A" w:rsidP="0008203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/>
          <w:b/>
        </w:rPr>
      </w:pPr>
      <w:r w:rsidRPr="006D3A3A">
        <w:rPr>
          <w:rFonts w:ascii="Times New Roman" w:hAnsi="Times New Roman"/>
          <w:b/>
        </w:rPr>
        <w:t>Zakres planowanego przedsięwzięcia</w:t>
      </w:r>
    </w:p>
    <w:p w14:paraId="2EA34074" w14:textId="005610EB" w:rsidR="0008203A" w:rsidRDefault="0008203A" w:rsidP="0008203A">
      <w:pPr>
        <w:pStyle w:val="Default"/>
        <w:shd w:val="clear" w:color="auto" w:fill="FFFFFF" w:themeFill="background1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  <w:r>
        <w:rPr>
          <w:bCs/>
          <w:color w:val="auto"/>
          <w:sz w:val="22"/>
          <w:szCs w:val="22"/>
          <w:lang w:eastAsia="en-US"/>
        </w:rPr>
        <w:t xml:space="preserve">Zakres przedmiotowego zadania obejmuje projekt rozbudowy ul. </w:t>
      </w:r>
      <w:r w:rsidR="005E599B">
        <w:rPr>
          <w:bCs/>
          <w:color w:val="auto"/>
          <w:sz w:val="22"/>
          <w:szCs w:val="22"/>
          <w:lang w:eastAsia="en-US"/>
        </w:rPr>
        <w:t>Tenczyńskich w Brzoskwini</w:t>
      </w:r>
      <w:r>
        <w:rPr>
          <w:bCs/>
          <w:color w:val="auto"/>
          <w:sz w:val="22"/>
          <w:szCs w:val="22"/>
          <w:lang w:eastAsia="en-US"/>
        </w:rPr>
        <w:t xml:space="preserve"> na odcinku od skrzyżowania z ul. </w:t>
      </w:r>
      <w:r w:rsidR="00BC5DF7">
        <w:rPr>
          <w:bCs/>
          <w:color w:val="auto"/>
          <w:sz w:val="22"/>
          <w:szCs w:val="22"/>
          <w:lang w:eastAsia="en-US"/>
        </w:rPr>
        <w:t>K</w:t>
      </w:r>
      <w:r w:rsidR="003E55F9">
        <w:rPr>
          <w:bCs/>
          <w:color w:val="auto"/>
          <w:sz w:val="22"/>
          <w:szCs w:val="22"/>
          <w:lang w:eastAsia="en-US"/>
        </w:rPr>
        <w:t>rakowską</w:t>
      </w:r>
      <w:r w:rsidR="0023525B">
        <w:rPr>
          <w:bCs/>
          <w:color w:val="auto"/>
          <w:sz w:val="22"/>
          <w:szCs w:val="22"/>
          <w:lang w:eastAsia="en-US"/>
        </w:rPr>
        <w:t xml:space="preserve"> (DP 2122K)</w:t>
      </w:r>
      <w:r>
        <w:rPr>
          <w:bCs/>
          <w:color w:val="auto"/>
          <w:sz w:val="22"/>
          <w:szCs w:val="22"/>
          <w:lang w:eastAsia="en-US"/>
        </w:rPr>
        <w:t xml:space="preserve"> do </w:t>
      </w:r>
      <w:r w:rsidR="00BC5DF7">
        <w:rPr>
          <w:bCs/>
          <w:color w:val="auto"/>
          <w:sz w:val="22"/>
          <w:szCs w:val="22"/>
          <w:lang w:eastAsia="en-US"/>
        </w:rPr>
        <w:t>skrzyżowania z ul.</w:t>
      </w:r>
      <w:r w:rsidR="0023525B">
        <w:rPr>
          <w:bCs/>
          <w:color w:val="auto"/>
          <w:sz w:val="22"/>
          <w:szCs w:val="22"/>
          <w:lang w:eastAsia="en-US"/>
        </w:rPr>
        <w:t xml:space="preserve"> Miłą</w:t>
      </w:r>
      <w:r w:rsidR="00E26C50">
        <w:rPr>
          <w:bCs/>
          <w:color w:val="auto"/>
          <w:sz w:val="22"/>
          <w:szCs w:val="22"/>
          <w:lang w:eastAsia="en-US"/>
        </w:rPr>
        <w:t xml:space="preserve"> (DG 601714K)</w:t>
      </w:r>
      <w:r>
        <w:rPr>
          <w:bCs/>
          <w:color w:val="auto"/>
          <w:sz w:val="22"/>
          <w:szCs w:val="22"/>
          <w:lang w:eastAsia="en-US"/>
        </w:rPr>
        <w:t xml:space="preserve">. Szacunkowa długość odcinka to </w:t>
      </w:r>
      <w:r w:rsidR="002A3C00">
        <w:rPr>
          <w:bCs/>
          <w:color w:val="auto"/>
          <w:sz w:val="22"/>
          <w:szCs w:val="22"/>
          <w:lang w:eastAsia="en-US"/>
        </w:rPr>
        <w:t>ok. 2</w:t>
      </w:r>
      <w:r w:rsidR="00E26C50">
        <w:rPr>
          <w:bCs/>
          <w:color w:val="auto"/>
          <w:sz w:val="22"/>
          <w:szCs w:val="22"/>
          <w:lang w:eastAsia="en-US"/>
        </w:rPr>
        <w:t>40</w:t>
      </w:r>
      <w:r w:rsidR="002A3C00">
        <w:rPr>
          <w:bCs/>
          <w:color w:val="auto"/>
          <w:sz w:val="22"/>
          <w:szCs w:val="22"/>
          <w:lang w:eastAsia="en-US"/>
        </w:rPr>
        <w:t xml:space="preserve"> m</w:t>
      </w:r>
      <w:r>
        <w:rPr>
          <w:bCs/>
          <w:color w:val="auto"/>
          <w:sz w:val="22"/>
          <w:szCs w:val="22"/>
          <w:lang w:eastAsia="en-US"/>
        </w:rPr>
        <w:t xml:space="preserve">. </w:t>
      </w:r>
    </w:p>
    <w:p w14:paraId="47EC710A" w14:textId="6B1B8700" w:rsidR="0008203A" w:rsidRDefault="0008203A" w:rsidP="0008203A">
      <w:pPr>
        <w:pStyle w:val="Default"/>
        <w:shd w:val="clear" w:color="auto" w:fill="FFFFFF" w:themeFill="background1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  <w:r>
        <w:rPr>
          <w:bCs/>
          <w:color w:val="auto"/>
          <w:sz w:val="22"/>
          <w:szCs w:val="22"/>
          <w:lang w:eastAsia="en-US"/>
        </w:rPr>
        <w:t xml:space="preserve">W ramach projektu należy przewidzieć modernizację drogi polegającą na doprowadzeniu jej do parametrów drogi publicznej klasy </w:t>
      </w:r>
      <w:r w:rsidR="00E26C50">
        <w:rPr>
          <w:bCs/>
          <w:color w:val="auto"/>
          <w:sz w:val="22"/>
          <w:szCs w:val="22"/>
          <w:lang w:eastAsia="en-US"/>
        </w:rPr>
        <w:t>L</w:t>
      </w:r>
      <w:r>
        <w:rPr>
          <w:bCs/>
          <w:color w:val="auto"/>
          <w:sz w:val="22"/>
          <w:szCs w:val="22"/>
          <w:lang w:eastAsia="en-US"/>
        </w:rPr>
        <w:t>,</w:t>
      </w:r>
      <w:r w:rsidR="00E26C50">
        <w:rPr>
          <w:bCs/>
          <w:color w:val="auto"/>
          <w:sz w:val="22"/>
          <w:szCs w:val="22"/>
          <w:lang w:eastAsia="en-US"/>
        </w:rPr>
        <w:t xml:space="preserve"> korektę </w:t>
      </w:r>
      <w:r w:rsidR="002C53C6">
        <w:rPr>
          <w:bCs/>
          <w:color w:val="auto"/>
          <w:sz w:val="22"/>
          <w:szCs w:val="22"/>
          <w:lang w:eastAsia="en-US"/>
        </w:rPr>
        <w:t>geometrii drogi</w:t>
      </w:r>
      <w:r w:rsidR="005B4FE6">
        <w:rPr>
          <w:bCs/>
          <w:color w:val="auto"/>
          <w:sz w:val="22"/>
          <w:szCs w:val="22"/>
          <w:lang w:eastAsia="en-US"/>
        </w:rPr>
        <w:t xml:space="preserve">, </w:t>
      </w:r>
      <w:r>
        <w:rPr>
          <w:bCs/>
          <w:color w:val="auto"/>
          <w:sz w:val="22"/>
          <w:szCs w:val="22"/>
          <w:lang w:eastAsia="en-US"/>
        </w:rPr>
        <w:t xml:space="preserve">odwodnienie wgłębne, </w:t>
      </w:r>
      <w:r w:rsidR="002C53C6">
        <w:rPr>
          <w:bCs/>
          <w:color w:val="auto"/>
          <w:sz w:val="22"/>
          <w:szCs w:val="22"/>
          <w:lang w:eastAsia="en-US"/>
        </w:rPr>
        <w:t xml:space="preserve">budowę nowego chodnika, </w:t>
      </w:r>
      <w:r>
        <w:rPr>
          <w:bCs/>
          <w:color w:val="auto"/>
          <w:sz w:val="22"/>
          <w:szCs w:val="22"/>
          <w:lang w:eastAsia="en-US"/>
        </w:rPr>
        <w:t>przebudowę oświetlenia ulicznego</w:t>
      </w:r>
      <w:r w:rsidR="002C53C6">
        <w:rPr>
          <w:bCs/>
          <w:color w:val="auto"/>
          <w:sz w:val="22"/>
          <w:szCs w:val="22"/>
          <w:lang w:eastAsia="en-US"/>
        </w:rPr>
        <w:t xml:space="preserve">, </w:t>
      </w:r>
      <w:r w:rsidR="00097DB8">
        <w:rPr>
          <w:bCs/>
          <w:color w:val="auto"/>
          <w:sz w:val="22"/>
          <w:szCs w:val="22"/>
          <w:lang w:eastAsia="en-US"/>
        </w:rPr>
        <w:t>przebudowę kolidującej infrastruktury obcej</w:t>
      </w:r>
      <w:r>
        <w:rPr>
          <w:bCs/>
          <w:color w:val="auto"/>
          <w:sz w:val="22"/>
          <w:szCs w:val="22"/>
          <w:lang w:eastAsia="en-US"/>
        </w:rPr>
        <w:t>.</w:t>
      </w:r>
    </w:p>
    <w:p w14:paraId="60B39E5B" w14:textId="77777777" w:rsidR="00FD1E10" w:rsidRPr="00D24BE9" w:rsidRDefault="00FD1E10" w:rsidP="0008203A">
      <w:pPr>
        <w:pStyle w:val="Default"/>
        <w:shd w:val="clear" w:color="auto" w:fill="FFFFFF" w:themeFill="background1"/>
        <w:spacing w:line="276" w:lineRule="auto"/>
        <w:jc w:val="both"/>
        <w:rPr>
          <w:bCs/>
          <w:color w:val="auto"/>
          <w:sz w:val="22"/>
          <w:szCs w:val="22"/>
          <w:lang w:eastAsia="en-US"/>
        </w:rPr>
      </w:pPr>
    </w:p>
    <w:p w14:paraId="54B970BC" w14:textId="77777777" w:rsidR="0008203A" w:rsidRPr="006D3A3A" w:rsidRDefault="0008203A" w:rsidP="0008203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/>
        </w:rPr>
      </w:pPr>
    </w:p>
    <w:p w14:paraId="6926CFE9" w14:textId="77777777" w:rsidR="0008203A" w:rsidRPr="006D3A3A" w:rsidRDefault="0008203A" w:rsidP="0008203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/>
        </w:rPr>
      </w:pPr>
      <w:r w:rsidRPr="006D3A3A">
        <w:rPr>
          <w:rFonts w:ascii="Times New Roman" w:hAnsi="Times New Roman"/>
        </w:rPr>
        <w:lastRenderedPageBreak/>
        <w:t>W ramach projektu należy przewidzieć :</w:t>
      </w:r>
    </w:p>
    <w:p w14:paraId="3C15A896" w14:textId="390EEC83" w:rsidR="00A74FDB" w:rsidRDefault="0008203A" w:rsidP="005D7C83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rozbudowę ul. </w:t>
      </w:r>
      <w:r w:rsidR="00FD1E10">
        <w:rPr>
          <w:rFonts w:ascii="Times New Roman" w:hAnsi="Times New Roman"/>
        </w:rPr>
        <w:t>Tenczyńskich</w:t>
      </w:r>
      <w:r>
        <w:rPr>
          <w:rFonts w:ascii="Times New Roman" w:hAnsi="Times New Roman"/>
        </w:rPr>
        <w:t xml:space="preserve"> wraz z przebudową skrzyżowa</w:t>
      </w:r>
      <w:r w:rsidR="00FD1E10">
        <w:rPr>
          <w:rFonts w:ascii="Times New Roman" w:hAnsi="Times New Roman"/>
        </w:rPr>
        <w:t>nia</w:t>
      </w:r>
      <w:r>
        <w:rPr>
          <w:rFonts w:ascii="Times New Roman" w:hAnsi="Times New Roman"/>
        </w:rPr>
        <w:t xml:space="preserve"> z </w:t>
      </w:r>
      <w:r w:rsidR="00FD1E10">
        <w:rPr>
          <w:rFonts w:ascii="Times New Roman" w:hAnsi="Times New Roman"/>
        </w:rPr>
        <w:t>ul. Miłą</w:t>
      </w:r>
      <w:r>
        <w:rPr>
          <w:rFonts w:ascii="Times New Roman" w:hAnsi="Times New Roman"/>
        </w:rPr>
        <w:t>,</w:t>
      </w:r>
    </w:p>
    <w:p w14:paraId="2D55C1FA" w14:textId="51ED9A63" w:rsidR="005D7C83" w:rsidRPr="005D7C83" w:rsidRDefault="005D7C83" w:rsidP="005D7C83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budowę nowego chodnika</w:t>
      </w:r>
      <w:r w:rsidR="00522BB7">
        <w:rPr>
          <w:rFonts w:ascii="Times New Roman" w:hAnsi="Times New Roman"/>
        </w:rPr>
        <w:t>,</w:t>
      </w:r>
    </w:p>
    <w:p w14:paraId="3B6CAFBE" w14:textId="77777777" w:rsidR="0008203A" w:rsidRDefault="0008203A" w:rsidP="0008203A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D3A3A">
        <w:rPr>
          <w:rFonts w:ascii="Times New Roman" w:hAnsi="Times New Roman"/>
        </w:rPr>
        <w:t xml:space="preserve">wykonanie kanalizacji deszczowej, </w:t>
      </w:r>
    </w:p>
    <w:p w14:paraId="76F37CE8" w14:textId="6C06A9A6" w:rsidR="005F153C" w:rsidRPr="006D3A3A" w:rsidRDefault="005F153C" w:rsidP="0008203A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budowę przejścia dla pieszych,</w:t>
      </w:r>
    </w:p>
    <w:p w14:paraId="539EE809" w14:textId="77777777" w:rsidR="0008203A" w:rsidRPr="006D3A3A" w:rsidRDefault="0008203A" w:rsidP="0008203A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D3A3A">
        <w:rPr>
          <w:rFonts w:ascii="Times New Roman" w:hAnsi="Times New Roman"/>
        </w:rPr>
        <w:t>przebudowę istniejących zjazdów,</w:t>
      </w:r>
    </w:p>
    <w:p w14:paraId="12387D36" w14:textId="77777777" w:rsidR="0008203A" w:rsidRPr="006D3A3A" w:rsidRDefault="0008203A" w:rsidP="0008203A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D3A3A">
        <w:rPr>
          <w:rFonts w:ascii="Times New Roman" w:hAnsi="Times New Roman"/>
        </w:rPr>
        <w:t xml:space="preserve">budowę </w:t>
      </w:r>
      <w:r>
        <w:rPr>
          <w:rFonts w:ascii="Times New Roman" w:hAnsi="Times New Roman"/>
        </w:rPr>
        <w:t>lub</w:t>
      </w:r>
      <w:r w:rsidRPr="006D3A3A">
        <w:rPr>
          <w:rFonts w:ascii="Times New Roman" w:hAnsi="Times New Roman"/>
        </w:rPr>
        <w:t xml:space="preserve"> przebudowę oświetleni</w:t>
      </w:r>
      <w:r>
        <w:rPr>
          <w:rFonts w:ascii="Times New Roman" w:hAnsi="Times New Roman"/>
        </w:rPr>
        <w:t>a</w:t>
      </w:r>
      <w:r w:rsidRPr="006D3A3A">
        <w:rPr>
          <w:rFonts w:ascii="Times New Roman" w:hAnsi="Times New Roman"/>
        </w:rPr>
        <w:t xml:space="preserve"> ulicznego,</w:t>
      </w:r>
    </w:p>
    <w:p w14:paraId="1C282F3A" w14:textId="77777777" w:rsidR="0008203A" w:rsidRPr="006D3A3A" w:rsidRDefault="0008203A" w:rsidP="0008203A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D3A3A">
        <w:rPr>
          <w:rFonts w:ascii="Times New Roman" w:hAnsi="Times New Roman"/>
        </w:rPr>
        <w:t xml:space="preserve">przebudowę </w:t>
      </w:r>
      <w:r>
        <w:rPr>
          <w:rFonts w:ascii="Times New Roman" w:hAnsi="Times New Roman"/>
        </w:rPr>
        <w:t>lub</w:t>
      </w:r>
      <w:r w:rsidRPr="006D3A3A">
        <w:rPr>
          <w:rFonts w:ascii="Times New Roman" w:hAnsi="Times New Roman"/>
        </w:rPr>
        <w:t xml:space="preserve"> zabezpieczenie kolidującej infrastruktury technicznej,</w:t>
      </w:r>
    </w:p>
    <w:p w14:paraId="4CA876CC" w14:textId="77777777" w:rsidR="0008203A" w:rsidRPr="00A7422E" w:rsidRDefault="0008203A" w:rsidP="0008203A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6D3A3A">
        <w:rPr>
          <w:rFonts w:ascii="Times New Roman" w:hAnsi="Times New Roman"/>
        </w:rPr>
        <w:t xml:space="preserve">przebudowę </w:t>
      </w:r>
      <w:r>
        <w:rPr>
          <w:rFonts w:ascii="Times New Roman" w:hAnsi="Times New Roman"/>
        </w:rPr>
        <w:t>lub</w:t>
      </w:r>
      <w:r w:rsidRPr="006D3A3A">
        <w:rPr>
          <w:rFonts w:ascii="Times New Roman" w:hAnsi="Times New Roman"/>
        </w:rPr>
        <w:t xml:space="preserve"> budowę obiektów umożliwiających prawidłowe zrealizowanie i funkcjonowanie inwestycji, np. ogrodzenia posesji, konstrukcje oporowe, balustrady e</w:t>
      </w:r>
      <w:r>
        <w:rPr>
          <w:rFonts w:ascii="Times New Roman" w:hAnsi="Times New Roman"/>
        </w:rPr>
        <w:t>tc</w:t>
      </w:r>
      <w:r w:rsidRPr="006D3A3A">
        <w:rPr>
          <w:rFonts w:ascii="Times New Roman" w:hAnsi="Times New Roman"/>
        </w:rPr>
        <w:t>.</w:t>
      </w:r>
    </w:p>
    <w:p w14:paraId="75E248D2" w14:textId="77777777" w:rsidR="0008203A" w:rsidRPr="006D3A3A" w:rsidRDefault="0008203A" w:rsidP="0008203A">
      <w:pPr>
        <w:pStyle w:val="Default"/>
        <w:shd w:val="clear" w:color="auto" w:fill="FFFFFF" w:themeFill="background1"/>
        <w:spacing w:line="276" w:lineRule="auto"/>
        <w:jc w:val="both"/>
        <w:rPr>
          <w:b/>
          <w:color w:val="auto"/>
          <w:sz w:val="22"/>
          <w:szCs w:val="22"/>
          <w:lang w:eastAsia="en-US"/>
        </w:rPr>
      </w:pPr>
    </w:p>
    <w:p w14:paraId="0510A2E5" w14:textId="77777777" w:rsidR="0008203A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Minimalny zakres dokumentacji projektowej.</w:t>
      </w:r>
    </w:p>
    <w:p w14:paraId="6A45CF61" w14:textId="77777777" w:rsidR="0008203A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będzie do opracowania i pozyskania wszelkich niezbędnych materiałów, dokumentów, opinii i zgód niezbędnych do zrealizowania przedmiotu umowy – w tym także odstępstw od przepisów jeśli zajdzie taka konieczność.</w:t>
      </w:r>
    </w:p>
    <w:p w14:paraId="1331B22E" w14:textId="77777777" w:rsidR="0008203A" w:rsidRDefault="0008203A" w:rsidP="0008203A">
      <w:pPr>
        <w:widowControl w:val="0"/>
        <w:spacing w:after="0" w:line="276" w:lineRule="auto"/>
        <w:ind w:left="426" w:right="424"/>
        <w:jc w:val="both"/>
        <w:rPr>
          <w:rFonts w:ascii="Times New Roman" w:hAnsi="Times New Roman"/>
          <w:b/>
        </w:rPr>
      </w:pPr>
    </w:p>
    <w:p w14:paraId="748D3E70" w14:textId="77777777" w:rsidR="0008203A" w:rsidRPr="007452FA" w:rsidRDefault="0008203A" w:rsidP="0008203A">
      <w:pPr>
        <w:pStyle w:val="Akapitzlist"/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7452FA">
        <w:rPr>
          <w:rFonts w:ascii="Times New Roman" w:hAnsi="Times New Roman"/>
          <w:b/>
        </w:rPr>
        <w:t>W ramach niniejszego opracowania Wykonawca winien opracować co najmniej:</w:t>
      </w:r>
    </w:p>
    <w:p w14:paraId="69A14393" w14:textId="77777777" w:rsidR="0008203A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  <w:b/>
        </w:rPr>
      </w:pPr>
    </w:p>
    <w:p w14:paraId="6AAA4607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Geotechniczne warunki posadowienia </w:t>
      </w:r>
    </w:p>
    <w:p w14:paraId="214D5C67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Geotechniczne warunki </w:t>
      </w:r>
      <w:r>
        <w:rPr>
          <w:rFonts w:ascii="Times New Roman" w:hAnsi="Times New Roman"/>
        </w:rPr>
        <w:t xml:space="preserve">posadowienia </w:t>
      </w:r>
      <w:r w:rsidRPr="00C75A8F">
        <w:rPr>
          <w:rFonts w:ascii="Times New Roman" w:hAnsi="Times New Roman"/>
        </w:rPr>
        <w:t xml:space="preserve">należy </w:t>
      </w:r>
      <w:r>
        <w:rPr>
          <w:rFonts w:ascii="Times New Roman" w:hAnsi="Times New Roman"/>
        </w:rPr>
        <w:t>ustalić zgodnie z Rozporządzeniem Ministra Transportu, Budownictwa, i Gospodarki Morskiej z dnia 25 kwietnia 2012 r. w sprawie ustalenia geotechnicznych warunków posadowienia obiektów budowlanych.</w:t>
      </w:r>
    </w:p>
    <w:p w14:paraId="2FDE9770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Z opracowań winna w jednoznacznych sposób wynikać kategoria geotechniczna obiektu oraz warunki gruntowe. Planowane zakresy badań (w tym ilości, lokalizacja i</w:t>
      </w:r>
      <w:r>
        <w:rPr>
          <w:rFonts w:ascii="Times New Roman" w:hAnsi="Times New Roman"/>
        </w:rPr>
        <w:t> </w:t>
      </w:r>
      <w:r w:rsidRPr="00C75A8F">
        <w:rPr>
          <w:rFonts w:ascii="Times New Roman" w:hAnsi="Times New Roman"/>
        </w:rPr>
        <w:t>głębokości punktów badawczych) powinny być uzgodnione pomiędzy zainteresowanymi projektantami obiektów budowlanych i urządzeń</w:t>
      </w:r>
      <w:r>
        <w:rPr>
          <w:rFonts w:ascii="Times New Roman" w:hAnsi="Times New Roman"/>
        </w:rPr>
        <w:t>,</w:t>
      </w:r>
      <w:r w:rsidRPr="00C75A8F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C75A8F">
        <w:rPr>
          <w:rFonts w:ascii="Times New Roman" w:hAnsi="Times New Roman"/>
        </w:rPr>
        <w:t>wykonawcą badań geotechnicznych. W celu określenia grupy nośności podłoża rozpoznanie warunków gruntowo – wodnych należy wykonać d</w:t>
      </w:r>
      <w:r>
        <w:rPr>
          <w:rFonts w:ascii="Times New Roman" w:hAnsi="Times New Roman"/>
        </w:rPr>
        <w:t>o głębokości nie mniejszej niż 2</w:t>
      </w:r>
      <w:r w:rsidRPr="00C75A8F">
        <w:rPr>
          <w:rFonts w:ascii="Times New Roman" w:hAnsi="Times New Roman"/>
        </w:rPr>
        <w:t>,0m poniżej spągu konstrukcji nawierzchni istniejącej drogi lub co najmniej 2,0m poniżej przewidywanej maksymalnej głębokości prowadzenia robót ziemnych.</w:t>
      </w:r>
    </w:p>
    <w:p w14:paraId="09646A20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projektowania nawierzchni na już istniejących konstrukcjach, należy rozpoznać materiał i grubość poszczególnych warstw konstrukcyjnych, celem określenia możliwości ich wzmocnienie.</w:t>
      </w:r>
    </w:p>
    <w:p w14:paraId="6C47F735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1FE3A531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>Opracowania środowiskowe</w:t>
      </w:r>
    </w:p>
    <w:p w14:paraId="7B4502DE" w14:textId="77777777" w:rsidR="0008203A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Jeśli zajdzie taka potrzeba Wykonawca winien opracować wymagane prawem dokumentacje środowiskowe stosownie do potrzeb.</w:t>
      </w:r>
    </w:p>
    <w:p w14:paraId="218BF616" w14:textId="77777777" w:rsidR="0008203A" w:rsidRPr="002D0CCD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 </w:t>
      </w:r>
    </w:p>
    <w:p w14:paraId="116C7227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Mapa do celów projektowych </w:t>
      </w:r>
    </w:p>
    <w:p w14:paraId="0863F293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color w:val="000000"/>
        </w:rPr>
      </w:pPr>
      <w:r w:rsidRPr="00C75A8F">
        <w:rPr>
          <w:rFonts w:ascii="Times New Roman" w:hAnsi="Times New Roman"/>
          <w:color w:val="000000"/>
        </w:rPr>
        <w:t>Mapę do celów projektowych należy opracować w postaci wektorowej przyjętej do państwowego zasobu geodezyjno–kartograficznego zgodnie z obowiązującymi przepisami. Nie dopuszcza się mapy jednostkowej w postaci rastrowej lub hybrydowej. Mapę do celów projektowych należy opracować w skali 1:500</w:t>
      </w:r>
      <w:r>
        <w:rPr>
          <w:rFonts w:ascii="Times New Roman" w:hAnsi="Times New Roman"/>
          <w:color w:val="000000"/>
        </w:rPr>
        <w:t xml:space="preserve"> lub 1:1000</w:t>
      </w:r>
      <w:r w:rsidRPr="00C75A8F">
        <w:rPr>
          <w:rFonts w:ascii="Times New Roman" w:hAnsi="Times New Roman"/>
          <w:color w:val="000000"/>
        </w:rPr>
        <w:t>. Mapa powinna zawierać w swojej treści przebieg projektowanych i uzgodnionych przez właściwy PZUDP sieci uzbrojenia terenu, lub informację o braku takich uzgodnień w zakresie objętym opracowaniem. Granice działek ewidencyjnych, wchodzących w zakres planowanej inwestycji, mają być przedstawione na mapie do celów projektowych na podstawie dokumentacji geodezyjnej, przyjętej do państwowego zasobu geodezyjnego i kartograficznego.</w:t>
      </w:r>
      <w:r>
        <w:rPr>
          <w:rFonts w:ascii="Times New Roman" w:hAnsi="Times New Roman"/>
          <w:color w:val="000000"/>
        </w:rPr>
        <w:t xml:space="preserve"> </w:t>
      </w:r>
      <w:r w:rsidRPr="00C75A8F">
        <w:rPr>
          <w:rFonts w:ascii="Times New Roman" w:hAnsi="Times New Roman"/>
          <w:color w:val="000000"/>
        </w:rPr>
        <w:t>Zamawiającemu należy dostarczyć jeden egzemplarz mapy w oryginale, poświadczony przez właściwy miejscowo ośrodek dokumentacji geodezyjno-kartograficznej, oraz wersję numeryczną w formatach .dxf</w:t>
      </w:r>
      <w:r>
        <w:rPr>
          <w:rFonts w:ascii="Times New Roman" w:hAnsi="Times New Roman"/>
          <w:color w:val="000000"/>
        </w:rPr>
        <w:t xml:space="preserve"> (lub/i  .dwg)</w:t>
      </w:r>
      <w:r w:rsidRPr="00C75A8F">
        <w:rPr>
          <w:rFonts w:ascii="Times New Roman" w:hAnsi="Times New Roman"/>
          <w:color w:val="000000"/>
        </w:rPr>
        <w:t xml:space="preserve"> i .pdf w układzie 2000 na zewnętrznym nośniku danych.</w:t>
      </w:r>
    </w:p>
    <w:p w14:paraId="7D5DB1EA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color w:val="000000"/>
        </w:rPr>
      </w:pPr>
    </w:p>
    <w:p w14:paraId="0E7F46E9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Pomiar wysokościowy </w:t>
      </w:r>
    </w:p>
    <w:p w14:paraId="43D01782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color w:val="000000"/>
        </w:rPr>
      </w:pPr>
      <w:r w:rsidRPr="00C75A8F">
        <w:rPr>
          <w:rFonts w:ascii="Times New Roman" w:hAnsi="Times New Roman"/>
          <w:color w:val="000000"/>
        </w:rPr>
        <w:t xml:space="preserve">W celu optymalnego i prawidłowego zaprojektowania przebudowy drogi pod względem wysokościowym należy dokonać pomiaru wysokościowego pasa drogowego oraz terenów przyległych. Przekroje poprzeczne mają zostać wykonane w rozstawie nie większym niż 20 m, oraz w innych miejscach charakterystycznych dla przyjętych rozwiązań. </w:t>
      </w:r>
      <w:r w:rsidRPr="00ED7E7F">
        <w:rPr>
          <w:rFonts w:ascii="Times New Roman" w:hAnsi="Times New Roman"/>
          <w:color w:val="000000"/>
          <w:u w:val="single"/>
        </w:rPr>
        <w:t>Ponadto należy dokonać pomiarów wysokościowych wszystkich zjazdów</w:t>
      </w:r>
      <w:r>
        <w:rPr>
          <w:rFonts w:ascii="Times New Roman" w:hAnsi="Times New Roman"/>
          <w:color w:val="000000"/>
          <w:u w:val="single"/>
        </w:rPr>
        <w:t xml:space="preserve">. </w:t>
      </w:r>
      <w:r w:rsidRPr="00C75A8F">
        <w:rPr>
          <w:rFonts w:ascii="Times New Roman" w:hAnsi="Times New Roman"/>
          <w:color w:val="000000"/>
        </w:rPr>
        <w:t>Inwentaryzacji wysokościowej podlegają również wszelkie elementy odwodnienia jak: studnie, kanalizacje, przepusty, wyloty, rowy, itp.). W zależności od potrzeb, wynikających z opracowań branżowych, należy dokonać innych specjalistycznych pomiarów jak: koryt, obiektów inżynierskich, profili sieci napowietrznych, itp.</w:t>
      </w:r>
    </w:p>
    <w:p w14:paraId="2122BF47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color w:val="000000"/>
        </w:rPr>
      </w:pPr>
    </w:p>
    <w:p w14:paraId="4D10D398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Koncepcja rozwiązań projektowych</w:t>
      </w:r>
    </w:p>
    <w:p w14:paraId="19924F07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Opracowanie projektu budowlanego musi być poprzedzone opracowaniem </w:t>
      </w:r>
      <w:r>
        <w:rPr>
          <w:rFonts w:ascii="Times New Roman" w:hAnsi="Times New Roman"/>
        </w:rPr>
        <w:t>koncepcji rozwiązań projektowych</w:t>
      </w:r>
      <w:r w:rsidRPr="00C75A8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Koncepcja winna być opracowana na aktualnych podkładach sytuacyjno-wysokościowych (nie wymagana jest klauzula).</w:t>
      </w:r>
    </w:p>
    <w:p w14:paraId="1CEE8D19" w14:textId="77777777" w:rsidR="0008203A" w:rsidRPr="00C75A8F" w:rsidRDefault="0008203A" w:rsidP="0008203A">
      <w:pPr>
        <w:spacing w:after="0" w:line="276" w:lineRule="auto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Na etapie </w:t>
      </w:r>
      <w:r>
        <w:rPr>
          <w:rFonts w:ascii="Times New Roman" w:hAnsi="Times New Roman"/>
        </w:rPr>
        <w:t>Koncepcji</w:t>
      </w:r>
      <w:r w:rsidRPr="00C75A8F">
        <w:rPr>
          <w:rFonts w:ascii="Times New Roman" w:hAnsi="Times New Roman"/>
        </w:rPr>
        <w:t xml:space="preserve"> należy przedstawić:</w:t>
      </w:r>
    </w:p>
    <w:p w14:paraId="06A7AB7D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propozycję rozwiązań projektowych branży drogowej co najmniej w zakresie rozwiązań geometrii poziomej drogi głównej,</w:t>
      </w:r>
    </w:p>
    <w:p w14:paraId="696A7EC0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propozycję o</w:t>
      </w:r>
      <w:r w:rsidRPr="00C75A8F">
        <w:rPr>
          <w:rFonts w:ascii="Times New Roman" w:hAnsi="Times New Roman"/>
        </w:rPr>
        <w:t xml:space="preserve">dwodnienia inwestycji wraz z analizą wysokościową możliwości </w:t>
      </w:r>
      <w:r>
        <w:rPr>
          <w:rFonts w:ascii="Times New Roman" w:hAnsi="Times New Roman"/>
        </w:rPr>
        <w:t>odprowadzenie</w:t>
      </w:r>
      <w:r w:rsidRPr="00C75A8F">
        <w:rPr>
          <w:rFonts w:ascii="Times New Roman" w:hAnsi="Times New Roman"/>
        </w:rPr>
        <w:t xml:space="preserve"> wód opadowych do proponowanych odbiorników</w:t>
      </w:r>
      <w:r>
        <w:rPr>
          <w:rFonts w:ascii="Times New Roman" w:hAnsi="Times New Roman"/>
        </w:rPr>
        <w:t>,</w:t>
      </w:r>
    </w:p>
    <w:p w14:paraId="358D6943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przebieg kolidujących sieci uzbrojenia terenu</w:t>
      </w:r>
      <w:r>
        <w:rPr>
          <w:rFonts w:ascii="Times New Roman" w:hAnsi="Times New Roman"/>
        </w:rPr>
        <w:t>,</w:t>
      </w:r>
    </w:p>
    <w:p w14:paraId="0D0BFD32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wstępną analizę zajętości terenu. </w:t>
      </w:r>
    </w:p>
    <w:p w14:paraId="1FFD1014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Część rysunkowa powinna się składać co najmniej z planów sytuacyjnych.</w:t>
      </w:r>
    </w:p>
    <w:p w14:paraId="4A5E897C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sobie prawo wnoszenia uwag do przedstawionej przez Wykonawcę Koncepcji.</w:t>
      </w:r>
    </w:p>
    <w:p w14:paraId="27CD390F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u w:val="single"/>
        </w:rPr>
      </w:pPr>
      <w:r w:rsidRPr="00C75A8F">
        <w:rPr>
          <w:rFonts w:ascii="Times New Roman" w:hAnsi="Times New Roman"/>
          <w:u w:val="single"/>
        </w:rPr>
        <w:t xml:space="preserve">Zatwierdzona przez Zamawiającego </w:t>
      </w:r>
      <w:r>
        <w:rPr>
          <w:rFonts w:ascii="Times New Roman" w:hAnsi="Times New Roman"/>
          <w:u w:val="single"/>
        </w:rPr>
        <w:t>Koncepcja</w:t>
      </w:r>
      <w:r w:rsidRPr="00C75A8F">
        <w:rPr>
          <w:rFonts w:ascii="Times New Roman" w:hAnsi="Times New Roman"/>
          <w:u w:val="single"/>
        </w:rPr>
        <w:t xml:space="preserve"> stanowi podstawę do dalszego szczegółowego projektowania i przeprowadzania innych czynności mających na celu uzyskanie innych niezbędnych decyzji, opinii, uzgodnień, itp.</w:t>
      </w:r>
    </w:p>
    <w:p w14:paraId="0712B438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Zatwierdzenie Koncepcji nie zwalnia Wykonawcy od wprowadzania zmian rozwiązań projektowych na dalszym etapie prac, zgodnie z uzyskanymi decyzjami, warunkami oraz poleceniem Zamawiającego.</w:t>
      </w:r>
    </w:p>
    <w:p w14:paraId="73986B8F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  <w:color w:val="000000"/>
        </w:rPr>
      </w:pPr>
    </w:p>
    <w:p w14:paraId="39633506" w14:textId="77777777" w:rsidR="0008203A" w:rsidRPr="007452FA" w:rsidRDefault="0008203A" w:rsidP="0008203A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</w:rPr>
      </w:pPr>
      <w:r w:rsidRPr="007452FA">
        <w:rPr>
          <w:rFonts w:ascii="Times New Roman" w:hAnsi="Times New Roman"/>
          <w:b/>
        </w:rPr>
        <w:t xml:space="preserve">Projekt odprowadzenia wód deszczowych wraz z pozwoleniem wodnoprawnym </w:t>
      </w:r>
      <w:r w:rsidRPr="007452FA">
        <w:rPr>
          <w:rFonts w:ascii="Times New Roman" w:hAnsi="Times New Roman"/>
        </w:rPr>
        <w:t>(jeżeli wymaga)</w:t>
      </w:r>
    </w:p>
    <w:p w14:paraId="2DF60C8F" w14:textId="77777777" w:rsidR="0008203A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</w:rPr>
      </w:pPr>
      <w:r w:rsidRPr="00E41B8C">
        <w:rPr>
          <w:rFonts w:ascii="Times New Roman" w:hAnsi="Times New Roman"/>
        </w:rPr>
        <w:t>Projekty należy opracować zgodnie z obowiązującymi w tym zakresie wymaganiami prawa</w:t>
      </w:r>
    </w:p>
    <w:p w14:paraId="534C9A92" w14:textId="77777777" w:rsidR="0008203A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  <w:b/>
        </w:rPr>
      </w:pPr>
    </w:p>
    <w:p w14:paraId="3CD2BDF6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Projekt budowlany </w:t>
      </w:r>
      <w:r>
        <w:rPr>
          <w:rFonts w:ascii="Times New Roman" w:hAnsi="Times New Roman"/>
          <w:b/>
        </w:rPr>
        <w:t>(</w:t>
      </w:r>
      <w:r w:rsidRPr="002D0CCD">
        <w:rPr>
          <w:rFonts w:ascii="Times New Roman" w:hAnsi="Times New Roman"/>
          <w:b/>
        </w:rPr>
        <w:t>lub/i materiały do zgłoszenia robót)</w:t>
      </w:r>
    </w:p>
    <w:p w14:paraId="7BCE67EC" w14:textId="77777777" w:rsidR="0008203A" w:rsidRPr="00C75A8F" w:rsidRDefault="0008203A" w:rsidP="0008203A">
      <w:pPr>
        <w:spacing w:after="0" w:line="276" w:lineRule="auto"/>
        <w:rPr>
          <w:rFonts w:ascii="Times New Roman" w:hAnsi="Times New Roman"/>
        </w:rPr>
      </w:pPr>
      <w:r w:rsidRPr="00E03CFD">
        <w:rPr>
          <w:rFonts w:ascii="Times New Roman" w:hAnsi="Times New Roman"/>
        </w:rPr>
        <w:t xml:space="preserve">Projekty </w:t>
      </w:r>
      <w:r>
        <w:rPr>
          <w:rFonts w:ascii="Times New Roman" w:hAnsi="Times New Roman"/>
        </w:rPr>
        <w:t>należy opracować zgodnie z obowiązującymi w tym zakresie wymaganiami prawa.</w:t>
      </w:r>
    </w:p>
    <w:p w14:paraId="3875B59B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Do jednego egzemplarza </w:t>
      </w:r>
      <w:r>
        <w:rPr>
          <w:rFonts w:ascii="Times New Roman" w:hAnsi="Times New Roman"/>
        </w:rPr>
        <w:t xml:space="preserve">Projektu Budowlanego </w:t>
      </w:r>
      <w:r w:rsidRPr="00C75A8F">
        <w:rPr>
          <w:rFonts w:ascii="Times New Roman" w:hAnsi="Times New Roman"/>
        </w:rPr>
        <w:t xml:space="preserve">należy dołączyć oryginały dokumentów (uzgodnienia, opinie, inne decyzje) wymaganych przez Prawo Budowlane. Oprawa tego egzemplarza winna wyraźnie odróżniać się od pozostałych i posiadać napis na stronie tytułowej „Egzemplarz </w:t>
      </w:r>
      <w:r>
        <w:rPr>
          <w:rFonts w:ascii="Times New Roman" w:hAnsi="Times New Roman"/>
        </w:rPr>
        <w:t>zawiera oryginały uzgodnień”. W </w:t>
      </w:r>
      <w:r w:rsidRPr="00C75A8F">
        <w:rPr>
          <w:rFonts w:ascii="Times New Roman" w:hAnsi="Times New Roman"/>
        </w:rPr>
        <w:t xml:space="preserve">pozostałych egzemplarzach należy załączyć kopie poświadczone „za zgodność”. </w:t>
      </w:r>
    </w:p>
    <w:p w14:paraId="16C4D24E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17C4A965" w14:textId="77777777" w:rsidR="0008203A" w:rsidRPr="00C063CB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</w:t>
      </w:r>
      <w:r w:rsidRPr="00C063CB">
        <w:rPr>
          <w:rFonts w:ascii="Times New Roman" w:hAnsi="Times New Roman"/>
          <w:b/>
        </w:rPr>
        <w:t>ateriały stanowiące załącznik do wniosku o wydanie decyzji zezwolenia reali</w:t>
      </w:r>
      <w:r>
        <w:rPr>
          <w:rFonts w:ascii="Times New Roman" w:hAnsi="Times New Roman"/>
          <w:b/>
        </w:rPr>
        <w:t>z</w:t>
      </w:r>
      <w:r w:rsidRPr="00C063CB">
        <w:rPr>
          <w:rFonts w:ascii="Times New Roman" w:hAnsi="Times New Roman"/>
          <w:b/>
        </w:rPr>
        <w:t xml:space="preserve">acji inwestycji drogowej – </w:t>
      </w:r>
      <w:r w:rsidRPr="00E41B8C">
        <w:rPr>
          <w:rFonts w:ascii="Times New Roman" w:hAnsi="Times New Roman"/>
          <w:b/>
          <w:i/>
          <w:iCs/>
        </w:rPr>
        <w:t>jeśli zajdzie taka potrzeba.</w:t>
      </w:r>
      <w:r w:rsidRPr="00C063CB">
        <w:rPr>
          <w:rFonts w:ascii="Times New Roman" w:hAnsi="Times New Roman"/>
          <w:b/>
        </w:rPr>
        <w:t xml:space="preserve"> </w:t>
      </w:r>
    </w:p>
    <w:p w14:paraId="6EA33DDD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063CB">
        <w:rPr>
          <w:rFonts w:ascii="Times New Roman" w:hAnsi="Times New Roman"/>
        </w:rPr>
        <w:t xml:space="preserve">Materiały </w:t>
      </w:r>
      <w:r>
        <w:rPr>
          <w:rFonts w:ascii="Times New Roman" w:hAnsi="Times New Roman"/>
        </w:rPr>
        <w:t xml:space="preserve">należy opracować </w:t>
      </w:r>
      <w:r w:rsidRPr="00C063CB">
        <w:rPr>
          <w:rFonts w:ascii="Times New Roman" w:hAnsi="Times New Roman"/>
        </w:rPr>
        <w:t>zgodnie z obowiązującymi przepisami w tym zakresie.</w:t>
      </w:r>
    </w:p>
    <w:p w14:paraId="07892DA4" w14:textId="77777777" w:rsidR="0008203A" w:rsidRDefault="0008203A" w:rsidP="0008203A">
      <w:pPr>
        <w:widowControl w:val="0"/>
        <w:spacing w:after="0" w:line="276" w:lineRule="auto"/>
        <w:ind w:right="424"/>
        <w:jc w:val="both"/>
        <w:rPr>
          <w:rFonts w:ascii="Times New Roman" w:hAnsi="Times New Roman"/>
          <w:b/>
        </w:rPr>
      </w:pPr>
    </w:p>
    <w:p w14:paraId="34A8A4DA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Projekt </w:t>
      </w:r>
      <w:r w:rsidRPr="002D0CCD">
        <w:rPr>
          <w:rFonts w:ascii="Times New Roman" w:hAnsi="Times New Roman"/>
          <w:b/>
        </w:rPr>
        <w:t>wykonawczy</w:t>
      </w:r>
    </w:p>
    <w:p w14:paraId="44C9027B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Zadaniem</w:t>
      </w:r>
      <w:r w:rsidRPr="00C75A8F">
        <w:rPr>
          <w:rFonts w:ascii="Times New Roman" w:hAnsi="Times New Roman"/>
        </w:rPr>
        <w:t xml:space="preserve"> projektu wykonawczego jest uszczegółowienie rozwiązań projektowych zawartych w projekcie budowlanym oraz uzyskanie niezbędnych danych dla odbioru, rozliczenia jak również </w:t>
      </w:r>
      <w:r w:rsidRPr="00C75A8F">
        <w:rPr>
          <w:rFonts w:ascii="Times New Roman" w:hAnsi="Times New Roman"/>
        </w:rPr>
        <w:lastRenderedPageBreak/>
        <w:t>przedmiarowania robót budowlanych. Projekt wykonawczy powinien być wykonany oddzielnie dla każdej branży oraz właściciela sieci. Dopuszcza się podział na poszczególne obiekty.</w:t>
      </w:r>
    </w:p>
    <w:p w14:paraId="6E7106DE" w14:textId="77777777" w:rsidR="0008203A" w:rsidRPr="002D0CCD" w:rsidRDefault="0008203A" w:rsidP="0008203A">
      <w:pPr>
        <w:widowControl w:val="0"/>
        <w:spacing w:after="0" w:line="276" w:lineRule="auto"/>
        <w:ind w:right="424"/>
        <w:rPr>
          <w:rFonts w:ascii="Times New Roman" w:hAnsi="Times New Roman"/>
          <w:b/>
        </w:rPr>
      </w:pPr>
    </w:p>
    <w:p w14:paraId="012158DB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Projekt </w:t>
      </w:r>
      <w:r>
        <w:rPr>
          <w:rFonts w:ascii="Times New Roman" w:hAnsi="Times New Roman"/>
          <w:b/>
        </w:rPr>
        <w:t>stałej organizacji ruchu</w:t>
      </w:r>
    </w:p>
    <w:p w14:paraId="775A73BD" w14:textId="77777777" w:rsidR="0008203A" w:rsidRPr="00E41B8C" w:rsidRDefault="0008203A" w:rsidP="0008203A">
      <w:pPr>
        <w:spacing w:after="0" w:line="276" w:lineRule="auto"/>
        <w:rPr>
          <w:rFonts w:ascii="Times New Roman" w:hAnsi="Times New Roman"/>
        </w:rPr>
      </w:pPr>
      <w:r w:rsidRPr="00E41B8C">
        <w:rPr>
          <w:rFonts w:ascii="Times New Roman" w:hAnsi="Times New Roman"/>
        </w:rPr>
        <w:t>Projekty należy opracować zgodnie z obowiązującymi w tym zakresie wymaganiami prawa.</w:t>
      </w:r>
    </w:p>
    <w:p w14:paraId="641723FA" w14:textId="77777777" w:rsidR="0008203A" w:rsidRDefault="0008203A" w:rsidP="0008203A">
      <w:pPr>
        <w:widowControl w:val="0"/>
        <w:spacing w:after="0" w:line="276" w:lineRule="auto"/>
        <w:ind w:right="424"/>
        <w:rPr>
          <w:rFonts w:ascii="Times New Roman" w:hAnsi="Times New Roman"/>
          <w:b/>
        </w:rPr>
      </w:pPr>
    </w:p>
    <w:p w14:paraId="66CC1F09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>Szczegółowe specyfikacje techniczne wykonania i odbioru robót budowlanych (S</w:t>
      </w:r>
      <w:r>
        <w:rPr>
          <w:rFonts w:ascii="Times New Roman" w:hAnsi="Times New Roman"/>
          <w:b/>
        </w:rPr>
        <w:t>S</w:t>
      </w:r>
      <w:r w:rsidRPr="002D0CCD">
        <w:rPr>
          <w:rFonts w:ascii="Times New Roman" w:hAnsi="Times New Roman"/>
          <w:b/>
        </w:rPr>
        <w:t xml:space="preserve">TWiOR) </w:t>
      </w:r>
    </w:p>
    <w:p w14:paraId="3FCF87B8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Specyfikacje Techniczne Wykonania i Odbioru Robót Budowlanych należy opracować w spos</w:t>
      </w:r>
      <w:r>
        <w:rPr>
          <w:rFonts w:ascii="Times New Roman" w:hAnsi="Times New Roman"/>
        </w:rPr>
        <w:t>ób jednolity dla całego zadania</w:t>
      </w:r>
      <w:r w:rsidRPr="00C75A8F">
        <w:rPr>
          <w:rFonts w:ascii="Times New Roman" w:hAnsi="Times New Roman"/>
        </w:rPr>
        <w:t>. Powinny one zawierać szczegółowe wymagania dla wykonawcy robót w zakresie: materiałów, sprzętu i maszyn, transportu, wykonania robót, k</w:t>
      </w:r>
      <w:r>
        <w:rPr>
          <w:rFonts w:ascii="Times New Roman" w:hAnsi="Times New Roman"/>
        </w:rPr>
        <w:t>ontroli jakości wykonania robót</w:t>
      </w:r>
      <w:r w:rsidRPr="00C75A8F">
        <w:rPr>
          <w:rFonts w:ascii="Times New Roman" w:hAnsi="Times New Roman"/>
        </w:rPr>
        <w:t>. Treść Specyfikacji powinna odnosić się tylko i wyłącznie do robót objętych przedmiotową dokumentacją projektową i być ściśle z nią powiązana.</w:t>
      </w:r>
    </w:p>
    <w:p w14:paraId="17966374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7F722929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 xml:space="preserve">Przedmiar robót i kosztorys ofertowy </w:t>
      </w:r>
    </w:p>
    <w:p w14:paraId="59A209CC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Przedmiar robót, jako składnik dokumentacji projektowej, należy wykonać dla wszystkich branż i wszystkich robót objętych dokumentacją projek</w:t>
      </w:r>
      <w:r>
        <w:rPr>
          <w:rFonts w:ascii="Times New Roman" w:hAnsi="Times New Roman"/>
        </w:rPr>
        <w:t>tową</w:t>
      </w:r>
      <w:r w:rsidRPr="00C75A8F">
        <w:rPr>
          <w:rFonts w:ascii="Times New Roman" w:hAnsi="Times New Roman"/>
        </w:rPr>
        <w:t>. Należy zwrócić uwagę na zgodność pozycji przedmiarowych z przyporządkowanymi do nich Specyfikacjami Technicznymi Wykonania i Odbioru Robót Budowlanych (S</w:t>
      </w:r>
      <w:r>
        <w:rPr>
          <w:rFonts w:ascii="Times New Roman" w:hAnsi="Times New Roman"/>
        </w:rPr>
        <w:t>S</w:t>
      </w:r>
      <w:r w:rsidRPr="00C75A8F">
        <w:rPr>
          <w:rFonts w:ascii="Times New Roman" w:hAnsi="Times New Roman"/>
        </w:rPr>
        <w:t xml:space="preserve">TWiORB). Na stronie tytułowej przedmiaru robót należy także podać dane jednostki i osoby opracowującej przedmiar (wraz z podpisem tej osoby). </w:t>
      </w:r>
    </w:p>
    <w:p w14:paraId="385EB359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241327D0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Kosztorys ofertowy należy sporządzić w układzie specyfikacyjnym (</w:t>
      </w:r>
      <w:r>
        <w:rPr>
          <w:rFonts w:ascii="Times New Roman" w:hAnsi="Times New Roman"/>
        </w:rPr>
        <w:t>S</w:t>
      </w:r>
      <w:r w:rsidRPr="00C75A8F">
        <w:rPr>
          <w:rFonts w:ascii="Times New Roman" w:hAnsi="Times New Roman"/>
        </w:rPr>
        <w:t xml:space="preserve">STWiORB), w formie Tabel Elementów Rozliczeniowych (TER), odrębnie dla każdej branży – dla wszystkich robót objętych dokumentacją projektową. Poszczególne TER </w:t>
      </w:r>
      <w:r>
        <w:rPr>
          <w:rFonts w:ascii="Times New Roman" w:hAnsi="Times New Roman"/>
        </w:rPr>
        <w:t>(</w:t>
      </w:r>
      <w:r w:rsidRPr="00C75A8F">
        <w:rPr>
          <w:rFonts w:ascii="Times New Roman" w:hAnsi="Times New Roman"/>
        </w:rPr>
        <w:t>jednoznacznie określone jakiej branży dotyczą</w:t>
      </w:r>
      <w:r>
        <w:rPr>
          <w:rFonts w:ascii="Times New Roman" w:hAnsi="Times New Roman"/>
        </w:rPr>
        <w:t>)</w:t>
      </w:r>
      <w:r w:rsidRPr="00C75A8F">
        <w:rPr>
          <w:rFonts w:ascii="Times New Roman" w:hAnsi="Times New Roman"/>
        </w:rPr>
        <w:t xml:space="preserve"> należy zebrać w jeden „skoroszyt” na początku którego (za stroną tytułową) powinno być ze</w:t>
      </w:r>
      <w:r>
        <w:rPr>
          <w:rFonts w:ascii="Times New Roman" w:hAnsi="Times New Roman"/>
        </w:rPr>
        <w:t>stawienie zbiorcze wszystkich TER</w:t>
      </w:r>
      <w:r w:rsidRPr="00C75A8F">
        <w:rPr>
          <w:rFonts w:ascii="Times New Roman" w:hAnsi="Times New Roman"/>
        </w:rPr>
        <w:t xml:space="preserve"> składających się na całość kosztorysu ofertowego. Dane strony tytułowej Kosztorysu Ofertowego winny zawierać informacje analogiczne jak dla przedmiaru robót. </w:t>
      </w:r>
    </w:p>
    <w:p w14:paraId="0DEB1F2C" w14:textId="77777777" w:rsidR="0008203A" w:rsidRPr="00C75A8F" w:rsidRDefault="0008203A" w:rsidP="000820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Edytowalna wersja elektroniczna przedmiaru i kosztorysu ofertowego w układzie TER powinna być dostarczona Zamawiającemu w formacie danych kompatybilnym z MS Excel.</w:t>
      </w:r>
    </w:p>
    <w:p w14:paraId="10178ED7" w14:textId="77777777" w:rsidR="0008203A" w:rsidRPr="00C75A8F" w:rsidRDefault="0008203A" w:rsidP="0008203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</w:rPr>
      </w:pPr>
    </w:p>
    <w:p w14:paraId="72CF75E4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>Kosztorys inwestorski</w:t>
      </w:r>
    </w:p>
    <w:p w14:paraId="1BEA96FA" w14:textId="77777777" w:rsidR="0008203A" w:rsidRPr="00C75A8F" w:rsidRDefault="0008203A" w:rsidP="000820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Kosztorys inwestorski należy wykonać dla wszystkich branż i wszystkich robót o</w:t>
      </w:r>
      <w:r>
        <w:rPr>
          <w:rFonts w:ascii="Times New Roman" w:hAnsi="Times New Roman"/>
        </w:rPr>
        <w:t>bjętych dokumentacją projektową</w:t>
      </w:r>
      <w:r w:rsidRPr="00C75A8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C75A8F">
        <w:rPr>
          <w:rFonts w:ascii="Times New Roman" w:hAnsi="Times New Roman"/>
        </w:rPr>
        <w:t xml:space="preserve">Podstawę do sporządzenia kosztorysu inwestorskiego stanowią: dokumentacja projektowa (z przedmiarem robót ), Specyfikacje Techniczne Wykonania i Odbioru Robót. </w:t>
      </w:r>
    </w:p>
    <w:p w14:paraId="11AEC512" w14:textId="77777777" w:rsidR="0008203A" w:rsidRPr="00C75A8F" w:rsidRDefault="0008203A" w:rsidP="000820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Kosztorys inwestorski w układzie TER należy sporządzić na bazie kosztorysu ofertowego ustalając ceny dla poszczególnych wycenianych pozycji rozliczeniowych. </w:t>
      </w:r>
    </w:p>
    <w:p w14:paraId="78CB0B9E" w14:textId="77777777" w:rsidR="0008203A" w:rsidRDefault="0008203A" w:rsidP="000820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Edytowalna wersja elektroniczna kosztorysu inwestorskiego w układzie TER, wraz z poprawnie zapisanymi formułami, powinna być dostarczona Zamawiającemu w formacie danych kompatybilnym z MS Excel, w sposób umożliwiający samoczynne przeliczanie arkusza kalkulacyjnego.</w:t>
      </w:r>
    </w:p>
    <w:p w14:paraId="2089A290" w14:textId="77777777" w:rsidR="0008203A" w:rsidRDefault="0008203A" w:rsidP="000820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5B2E3305" w14:textId="77777777" w:rsidR="0008203A" w:rsidRPr="002D0CCD" w:rsidRDefault="0008203A" w:rsidP="0008203A">
      <w:pPr>
        <w:widowControl w:val="0"/>
        <w:numPr>
          <w:ilvl w:val="0"/>
          <w:numId w:val="4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2D0CCD">
        <w:rPr>
          <w:rFonts w:ascii="Times New Roman" w:hAnsi="Times New Roman"/>
          <w:b/>
        </w:rPr>
        <w:t>Wersja cyfrowa opracowań</w:t>
      </w:r>
    </w:p>
    <w:p w14:paraId="16683650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Wersja cyfrowa musi być kompletną ostateczną wersją dokumentacji projektowej, która jest wiernym odzwierciedleniem wersji papierowej. Zarówno opakowanie oraz sam nośnik winny być opisane nazwą opracowania oraz datą wykonania. Struktura i nazewnictwo katalogów oraz plików muszą być uporządkowane w sposób czytelny, zrozumiały, logiczny oraz jednoznaczny. Wersje cyfrowe muszą zawierać wszystkie finalne opracowania jakie zo</w:t>
      </w:r>
      <w:r>
        <w:rPr>
          <w:rFonts w:ascii="Times New Roman" w:hAnsi="Times New Roman"/>
        </w:rPr>
        <w:t xml:space="preserve">stały przekazane Zamawiającemu. </w:t>
      </w:r>
    </w:p>
    <w:p w14:paraId="36F85954" w14:textId="77777777" w:rsidR="0008203A" w:rsidRPr="008879BF" w:rsidRDefault="0008203A" w:rsidP="0008203A">
      <w:pPr>
        <w:spacing w:after="0" w:line="276" w:lineRule="auto"/>
        <w:jc w:val="both"/>
        <w:rPr>
          <w:rFonts w:ascii="Times New Roman" w:hAnsi="Times New Roman"/>
          <w:u w:val="single"/>
        </w:rPr>
      </w:pPr>
      <w:r w:rsidRPr="008879BF">
        <w:rPr>
          <w:rFonts w:ascii="Times New Roman" w:hAnsi="Times New Roman"/>
          <w:u w:val="single"/>
        </w:rPr>
        <w:t>Wersja cyfrowa musi obejmować opracowania zarówno w wersji cyfrowej edytowalnej (rozszerzenia .doc, .docx, . dwg, .dxf, .xls) jak i w wersji zapisanej w formacie .pdf.</w:t>
      </w:r>
    </w:p>
    <w:p w14:paraId="7087C32E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2357A97C" w14:textId="77777777" w:rsidR="0008203A" w:rsidRPr="00C75A8F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Skład i</w:t>
      </w:r>
      <w:r w:rsidRPr="00C75A8F">
        <w:rPr>
          <w:rFonts w:ascii="Times New Roman" w:hAnsi="Times New Roman"/>
          <w:b/>
        </w:rPr>
        <w:t xml:space="preserve"> forma przekazywanej dokumentacji </w:t>
      </w:r>
    </w:p>
    <w:p w14:paraId="750DB191" w14:textId="77777777" w:rsidR="0008203A" w:rsidRDefault="0008203A" w:rsidP="0008203A">
      <w:pPr>
        <w:spacing w:after="0" w:line="276" w:lineRule="auto"/>
        <w:rPr>
          <w:rFonts w:ascii="Times New Roman" w:hAnsi="Times New Roman"/>
        </w:rPr>
      </w:pPr>
      <w:r w:rsidRPr="00C75A8F">
        <w:rPr>
          <w:rFonts w:ascii="Times New Roman" w:hAnsi="Times New Roman"/>
        </w:rPr>
        <w:t>Dokumentację projektową należy odpowiednio skompletować w odd</w:t>
      </w:r>
      <w:r>
        <w:rPr>
          <w:rFonts w:ascii="Times New Roman" w:hAnsi="Times New Roman"/>
        </w:rPr>
        <w:t>zielnych teczkach z </w:t>
      </w:r>
      <w:r w:rsidRPr="00C75A8F">
        <w:rPr>
          <w:rFonts w:ascii="Times New Roman" w:hAnsi="Times New Roman"/>
        </w:rPr>
        <w:t>wykazem zawartości teczki.</w:t>
      </w:r>
    </w:p>
    <w:p w14:paraId="2961F85F" w14:textId="77777777" w:rsidR="0008203A" w:rsidRDefault="0008203A" w:rsidP="0008203A">
      <w:pPr>
        <w:spacing w:after="0" w:line="276" w:lineRule="auto"/>
        <w:rPr>
          <w:rFonts w:ascii="Times New Roman" w:hAnsi="Times New Roman"/>
          <w:u w:val="single"/>
        </w:rPr>
      </w:pPr>
    </w:p>
    <w:p w14:paraId="2E820F2F" w14:textId="77777777" w:rsidR="0008203A" w:rsidRPr="008879BF" w:rsidRDefault="0008203A" w:rsidP="0008203A">
      <w:pPr>
        <w:spacing w:after="0" w:line="276" w:lineRule="auto"/>
        <w:rPr>
          <w:rFonts w:ascii="Times New Roman" w:hAnsi="Times New Roman"/>
          <w:u w:val="single"/>
        </w:rPr>
      </w:pPr>
      <w:r w:rsidRPr="008879BF">
        <w:rPr>
          <w:rFonts w:ascii="Times New Roman" w:hAnsi="Times New Roman"/>
          <w:u w:val="single"/>
        </w:rPr>
        <w:t>Wersja papierowa dokumentacji:</w:t>
      </w:r>
    </w:p>
    <w:p w14:paraId="4E8D3A2B" w14:textId="5B4E465D" w:rsidR="0008203A" w:rsidRDefault="0008203A" w:rsidP="0008203A">
      <w:pPr>
        <w:spacing w:after="0" w:line="276" w:lineRule="auto"/>
        <w:rPr>
          <w:rFonts w:ascii="Times New Roman" w:hAnsi="Times New Roman"/>
        </w:rPr>
      </w:pPr>
      <w:r w:rsidRPr="008879BF">
        <w:rPr>
          <w:rFonts w:ascii="Times New Roman" w:hAnsi="Times New Roman"/>
        </w:rPr>
        <w:t>Projekt budowlany</w:t>
      </w:r>
      <w:r>
        <w:rPr>
          <w:rFonts w:ascii="Times New Roman" w:hAnsi="Times New Roman"/>
        </w:rPr>
        <w:t xml:space="preserve"> </w:t>
      </w:r>
      <w:r w:rsidRPr="008879BF">
        <w:rPr>
          <w:rFonts w:ascii="Times New Roman" w:hAnsi="Times New Roman"/>
        </w:rPr>
        <w:t>wraz z załącznikami</w:t>
      </w:r>
      <w:r>
        <w:rPr>
          <w:rFonts w:ascii="Times New Roman" w:hAnsi="Times New Roman"/>
        </w:rPr>
        <w:t xml:space="preserve"> lub materiały do zgłoszenia –   zgodnie z wymaganiami organu architektoniczno-budowlanego. </w:t>
      </w:r>
    </w:p>
    <w:p w14:paraId="1AFD5106" w14:textId="77777777" w:rsidR="0008203A" w:rsidRDefault="0008203A" w:rsidP="0008203A">
      <w:pPr>
        <w:spacing w:after="0" w:line="276" w:lineRule="auto"/>
        <w:rPr>
          <w:rFonts w:ascii="Times New Roman" w:hAnsi="Times New Roman"/>
        </w:rPr>
      </w:pPr>
      <w:r w:rsidRPr="008879BF">
        <w:rPr>
          <w:rFonts w:ascii="Times New Roman" w:hAnsi="Times New Roman"/>
        </w:rPr>
        <w:t xml:space="preserve">Projekt wykonawczy </w:t>
      </w:r>
      <w:r>
        <w:rPr>
          <w:rFonts w:ascii="Times New Roman" w:hAnsi="Times New Roman"/>
        </w:rPr>
        <w:t>– 2 egz.</w:t>
      </w:r>
    </w:p>
    <w:p w14:paraId="031A1F03" w14:textId="77777777" w:rsidR="0008203A" w:rsidRDefault="0008203A" w:rsidP="0008203A">
      <w:p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Projekt organizacji ruchu – 2 egz.</w:t>
      </w:r>
    </w:p>
    <w:p w14:paraId="1C2462AD" w14:textId="77777777" w:rsidR="0008203A" w:rsidRPr="008879BF" w:rsidRDefault="0008203A" w:rsidP="0008203A">
      <w:p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SS</w:t>
      </w:r>
      <w:r w:rsidRPr="008879BF">
        <w:rPr>
          <w:rFonts w:ascii="Times New Roman" w:hAnsi="Times New Roman"/>
        </w:rPr>
        <w:t xml:space="preserve">TWiORB – </w:t>
      </w:r>
      <w:r>
        <w:rPr>
          <w:rFonts w:ascii="Times New Roman" w:hAnsi="Times New Roman"/>
        </w:rPr>
        <w:t>2</w:t>
      </w:r>
      <w:r w:rsidRPr="008879BF">
        <w:rPr>
          <w:rFonts w:ascii="Times New Roman" w:hAnsi="Times New Roman"/>
        </w:rPr>
        <w:t xml:space="preserve"> egz. </w:t>
      </w:r>
    </w:p>
    <w:p w14:paraId="3AEA3D40" w14:textId="77777777" w:rsidR="0008203A" w:rsidRPr="008879BF" w:rsidRDefault="0008203A" w:rsidP="0008203A">
      <w:pPr>
        <w:spacing w:after="0" w:line="276" w:lineRule="auto"/>
        <w:rPr>
          <w:rFonts w:ascii="Times New Roman" w:hAnsi="Times New Roman"/>
        </w:rPr>
      </w:pPr>
      <w:r w:rsidRPr="008879BF">
        <w:rPr>
          <w:rFonts w:ascii="Times New Roman" w:hAnsi="Times New Roman"/>
        </w:rPr>
        <w:t xml:space="preserve">Przedmiar, kosztorys ofertowy i inwestorski </w:t>
      </w:r>
      <w:r>
        <w:rPr>
          <w:rFonts w:ascii="Times New Roman" w:hAnsi="Times New Roman"/>
        </w:rPr>
        <w:t>– 1 egz.</w:t>
      </w:r>
    </w:p>
    <w:p w14:paraId="473C85C9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Wersja cyfrowa na nośniku danych (pendrive/CD/DVD) – 2 egz.</w:t>
      </w:r>
    </w:p>
    <w:p w14:paraId="77E53912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2FCB6B90" w14:textId="77777777" w:rsidR="0008203A" w:rsidRPr="00C75A8F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C75A8F">
        <w:rPr>
          <w:rFonts w:ascii="Times New Roman" w:hAnsi="Times New Roman"/>
          <w:b/>
        </w:rPr>
        <w:t xml:space="preserve">Pozostałe wymagania dotyczące wykonania przedmiotu zamówienia </w:t>
      </w:r>
    </w:p>
    <w:p w14:paraId="29EA4F40" w14:textId="77777777" w:rsidR="0008203A" w:rsidRPr="00C75A8F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Wykonawca uzyska wszystkie niezbędne decyzje, postanowienia, uzgodnienia, opinie, dane, informacje itp., niezbędne dla prawidłowego wykonania dokumentacji projektowej. Kserokopie wszystkich orzeczeń organów administracji publicznej oraz opinii i uzgodnień innych podmiotów przekaże do Zamawiającego w terminie 7 dni od daty ich otrzymania. Wszelkie umowy i porozumienia z innymi instytucjami, które Wykonawca będzie zobowiązany zawrzeć w związku z realizacją inwestycji drogowej, Wykonawca przekaże do Zamawiającemu w ciągu 7 dni od daty ich otrzymania. W przypadku warunków technicznych uzyskiwanych od gestorów sieci projektant jest zobowiązany do udzielenia informacji czy zakresy robót związanych z likwidacją kolizji wynikają z minimalnych potrzeb technicznych czy też stanowią ulepszenie sieci. </w:t>
      </w:r>
    </w:p>
    <w:p w14:paraId="1CEF1F39" w14:textId="77777777" w:rsidR="0008203A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Zamawiający udzieli Wykonawcy pełnomocnictwa do występowan</w:t>
      </w:r>
      <w:r>
        <w:rPr>
          <w:rFonts w:ascii="Times New Roman" w:hAnsi="Times New Roman"/>
        </w:rPr>
        <w:t>ia w jego imieniu z wnioskami o </w:t>
      </w:r>
      <w:r w:rsidRPr="00C75A8F">
        <w:rPr>
          <w:rFonts w:ascii="Times New Roman" w:hAnsi="Times New Roman"/>
        </w:rPr>
        <w:t>uzyskanie niezbędnych decyzji, pozwoleń, postanowień, zezwoleń, uzgodnień i opinii, po wcześniejszym wystąpieniu Wykonawcy do Zamawiającego o ich udzielenie.</w:t>
      </w:r>
    </w:p>
    <w:p w14:paraId="1C8D8070" w14:textId="77777777" w:rsidR="0008203A" w:rsidRPr="00C75A8F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zawarcia</w:t>
      </w:r>
      <w:r w:rsidRPr="00E142B0">
        <w:rPr>
          <w:rFonts w:ascii="Times New Roman" w:hAnsi="Times New Roman"/>
        </w:rPr>
        <w:t xml:space="preserve"> stosownych porozumień (np. z gestorami sieci) niezbędnych do realizacji inwestycji. W przypadku inwestycji wykonywanej w trybie zezwolenia na realizacje inwestycji drogowej, zawarcie porozumień może mieć miejsce</w:t>
      </w:r>
      <w:r>
        <w:rPr>
          <w:rFonts w:ascii="Times New Roman" w:hAnsi="Times New Roman"/>
        </w:rPr>
        <w:t>,</w:t>
      </w:r>
      <w:r w:rsidRPr="00E142B0">
        <w:rPr>
          <w:rFonts w:ascii="Times New Roman" w:hAnsi="Times New Roman"/>
        </w:rPr>
        <w:t xml:space="preserve"> po uz</w:t>
      </w:r>
      <w:r>
        <w:rPr>
          <w:rFonts w:ascii="Times New Roman" w:hAnsi="Times New Roman"/>
        </w:rPr>
        <w:t>yskaniu ostatecznej decyzji ZRID</w:t>
      </w:r>
      <w:r w:rsidRPr="00E142B0">
        <w:rPr>
          <w:rFonts w:ascii="Times New Roman" w:hAnsi="Times New Roman"/>
        </w:rPr>
        <w:t>.</w:t>
      </w:r>
    </w:p>
    <w:p w14:paraId="7B84FB09" w14:textId="77777777" w:rsidR="0008203A" w:rsidRPr="00C75A8F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Wykonawca Zobowiązany jest do uzupełnienia składanych wniosków zgodnie z wezwaniami jednostek opiniujących i wydających decyzje. Stosowne uzupełnienie musi nastąpić bez zbędnej zwłoki i nie może przekraczać narzuconych w wezwaniu do uzupełnienia terminów.</w:t>
      </w:r>
    </w:p>
    <w:p w14:paraId="379F8ADF" w14:textId="77777777" w:rsidR="0008203A" w:rsidRPr="00C75A8F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W przypadku niekompletności dokumentacji projektowej Wykonawca zobowiązany będzie do wykonania dokumentacji uzupełniającej i pokrycia w całości kosztów jej wykonania. </w:t>
      </w:r>
    </w:p>
    <w:p w14:paraId="7E9F5790" w14:textId="77777777" w:rsidR="0008203A" w:rsidRPr="00C75A8F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W trakcie postępowania o udzielenie zamówienia publicznego na roboty budowlane realizowane na podstawie dokumentacji projektowej będącej przedmiotem niniejszego zamówienia, aż do wyłonienia wykonawcy robót budowlanych, Wykonawca będzie przygotowywał pisemne odpowiedzi na pytania i ewentualne zmiany dokumentacji projektowej, których konieczność będzie wynikać z zadawanych pytań i udzielanych odpowiedzi, w terminie wyznaczonym przez Za</w:t>
      </w:r>
      <w:r>
        <w:rPr>
          <w:rFonts w:ascii="Times New Roman" w:hAnsi="Times New Roman"/>
        </w:rPr>
        <w:t>mawiającego, nie dłuższym niż 3 </w:t>
      </w:r>
      <w:r w:rsidRPr="00C75A8F">
        <w:rPr>
          <w:rFonts w:ascii="Times New Roman" w:hAnsi="Times New Roman"/>
        </w:rPr>
        <w:t xml:space="preserve">dni od dnia przekazania pytania Wykonawcy. </w:t>
      </w:r>
    </w:p>
    <w:p w14:paraId="41EF2540" w14:textId="77777777" w:rsidR="0008203A" w:rsidRPr="00C75A8F" w:rsidRDefault="0008203A" w:rsidP="0008203A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Razem z protokołem przekazania dokumentacji Wykonawca złoży oświadczenie, iż przekazywana dokumentacja jest sporządzona zgodnie z obowiązującymi przepisami techniczno–budowlanymi, normami, wytycznymi i zasadami wiedzy technicznej oraz jest kompletna z punktu widzenia, któremu ma służyć. Oświadczenie to winno być podpisane przez projektanta oraz osobę uprawnioną do reprezentowania Wykonawcy. </w:t>
      </w:r>
    </w:p>
    <w:p w14:paraId="0E74DE7F" w14:textId="77777777" w:rsidR="0008203A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</w:p>
    <w:p w14:paraId="3488643C" w14:textId="77777777" w:rsidR="0008203A" w:rsidRPr="00C75A8F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C75A8F">
        <w:rPr>
          <w:rFonts w:ascii="Times New Roman" w:hAnsi="Times New Roman"/>
          <w:b/>
        </w:rPr>
        <w:lastRenderedPageBreak/>
        <w:t xml:space="preserve">Nadzór autorski </w:t>
      </w:r>
    </w:p>
    <w:p w14:paraId="6F7A312E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Projektant zobowiązany jest do pełnienia nadzoru autorskiego, a koszt nadzoru zawarty jest w oferowanej cenie. </w:t>
      </w:r>
    </w:p>
    <w:p w14:paraId="3DBD9451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Nadzór autorski obejmuje czynności: </w:t>
      </w:r>
    </w:p>
    <w:p w14:paraId="2CEFC2C4" w14:textId="77777777" w:rsidR="0008203A" w:rsidRPr="00C75A8F" w:rsidRDefault="0008203A" w:rsidP="0008203A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Podstawowe, określone wymogami prawa budowlanego tj. art. 20 ust.1 pkt. 3, 3a, </w:t>
      </w:r>
      <w:smartTag w:uri="urn:schemas-microsoft-com:office:smarttags" w:element="metricconverter">
        <w:smartTagPr>
          <w:attr w:name="ProductID" w:val="4, a"/>
        </w:smartTagPr>
        <w:r w:rsidRPr="00C75A8F">
          <w:rPr>
            <w:rFonts w:ascii="Times New Roman" w:hAnsi="Times New Roman"/>
          </w:rPr>
          <w:t>4, a</w:t>
        </w:r>
      </w:smartTag>
      <w:r w:rsidRPr="00C75A8F">
        <w:rPr>
          <w:rFonts w:ascii="Times New Roman" w:hAnsi="Times New Roman"/>
        </w:rPr>
        <w:t xml:space="preserve"> w szczególności: </w:t>
      </w:r>
    </w:p>
    <w:p w14:paraId="050F9CCB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wyjaśnienia wątpliwości dotyczących projektu i zawartych w nim rozwiązań;</w:t>
      </w:r>
    </w:p>
    <w:p w14:paraId="42FEC514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stwierdzanie w toku wykonywania robót budowlanych zgodności realizacji inwestycji z projektem, poprzez udział w Radzie budowy;</w:t>
      </w:r>
    </w:p>
    <w:p w14:paraId="42DB65FC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uzgadnianie możliwości wprowadzenia rozwiązań zamiennych w stosunku do przewidzianych w projekcie, zgłoszonych przez kierownika budowy lub inspektora nadzoru inwestorskiego w terminie 14 dni od daty otrzymania takiego wniosku.</w:t>
      </w:r>
    </w:p>
    <w:p w14:paraId="75E44697" w14:textId="77777777" w:rsidR="0008203A" w:rsidRPr="00C75A8F" w:rsidRDefault="0008203A" w:rsidP="0008203A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Dodatkowe, określone wymaganiami Zamawiającego, a polegające na wykonaniu obowiązku: </w:t>
      </w:r>
    </w:p>
    <w:p w14:paraId="51750B16" w14:textId="77777777" w:rsidR="0008203A" w:rsidRPr="00C75A8F" w:rsidRDefault="0008203A" w:rsidP="0008203A">
      <w:pPr>
        <w:numPr>
          <w:ilvl w:val="0"/>
          <w:numId w:val="3"/>
        </w:numPr>
        <w:spacing w:after="0" w:line="276" w:lineRule="auto"/>
        <w:ind w:left="709" w:hanging="284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zatwierdzania do realizacji dokumentacji technicznej opracowanej przez Wykonawcę robót </w:t>
      </w:r>
      <w:r>
        <w:rPr>
          <w:rFonts w:ascii="Times New Roman" w:hAnsi="Times New Roman"/>
        </w:rPr>
        <w:t>b</w:t>
      </w:r>
      <w:r w:rsidRPr="00C75A8F">
        <w:rPr>
          <w:rFonts w:ascii="Times New Roman" w:hAnsi="Times New Roman"/>
        </w:rPr>
        <w:t xml:space="preserve">udowlanych w ramach ceny kontraktowej w terminie 14 dni od daty jej przekazania do zaopiniowania, w szczególnych przypadkach termin ten może ulec zmianie za zgodą Zamawiającego. </w:t>
      </w:r>
    </w:p>
    <w:p w14:paraId="12372B21" w14:textId="77777777" w:rsidR="0008203A" w:rsidRPr="00C75A8F" w:rsidRDefault="0008203A" w:rsidP="0008203A">
      <w:pPr>
        <w:spacing w:after="0" w:line="276" w:lineRule="auto"/>
        <w:rPr>
          <w:rFonts w:ascii="Times New Roman" w:hAnsi="Times New Roman"/>
        </w:rPr>
      </w:pPr>
    </w:p>
    <w:p w14:paraId="697E462F" w14:textId="77777777" w:rsidR="0008203A" w:rsidRPr="00C75A8F" w:rsidRDefault="0008203A" w:rsidP="0008203A">
      <w:pPr>
        <w:widowControl w:val="0"/>
        <w:numPr>
          <w:ilvl w:val="0"/>
          <w:numId w:val="2"/>
        </w:numPr>
        <w:spacing w:after="0" w:line="276" w:lineRule="auto"/>
        <w:ind w:left="426" w:right="424" w:hanging="426"/>
        <w:jc w:val="both"/>
        <w:rPr>
          <w:rFonts w:ascii="Times New Roman" w:hAnsi="Times New Roman"/>
          <w:b/>
        </w:rPr>
      </w:pPr>
      <w:r w:rsidRPr="00C75A8F">
        <w:rPr>
          <w:rFonts w:ascii="Times New Roman" w:hAnsi="Times New Roman"/>
          <w:b/>
        </w:rPr>
        <w:t xml:space="preserve">Kontrola jakości w trakcie wykonywania dokumentacji projektowej </w:t>
      </w:r>
    </w:p>
    <w:p w14:paraId="2C5777EE" w14:textId="77777777" w:rsidR="0008203A" w:rsidRPr="00C75A8F" w:rsidRDefault="0008203A" w:rsidP="0008203A">
      <w:pPr>
        <w:widowControl w:val="0"/>
        <w:numPr>
          <w:ilvl w:val="0"/>
          <w:numId w:val="6"/>
        </w:numPr>
        <w:spacing w:after="0" w:line="276" w:lineRule="auto"/>
        <w:ind w:left="426" w:right="424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Sprawozdanie z postępu prac </w:t>
      </w:r>
    </w:p>
    <w:p w14:paraId="32A0ACCB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Wykonawca zobowiązany będzie na wezwanie Zamawiającego (jednak nie częściej niż raz w miesiącu) przygotować w przeciągu 5 dni pisemne sprawozdanie dotyczące stopnia zaawansowania prac i ewentualnych zagrożeń w realizacji przedmiotu umowy.</w:t>
      </w:r>
    </w:p>
    <w:p w14:paraId="5911BE96" w14:textId="77777777" w:rsidR="0008203A" w:rsidRPr="00C75A8F" w:rsidRDefault="0008203A" w:rsidP="0008203A">
      <w:pPr>
        <w:widowControl w:val="0"/>
        <w:numPr>
          <w:ilvl w:val="0"/>
          <w:numId w:val="6"/>
        </w:numPr>
        <w:spacing w:after="0" w:line="276" w:lineRule="auto"/>
        <w:ind w:left="426" w:right="424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Rady Techniczne (RT) </w:t>
      </w:r>
    </w:p>
    <w:p w14:paraId="18C96E57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Przewiduje się, iż RT będą odbywały się w ramach potrzeb. RT może być zwołana na wniosek Zamawiającego lub Wykonawcy. Miejscem spotkań jest siedziba Zamawiającego lecz w uzasadnionych przypadkach dopuszcza się inne miejsce spotkania. Każda rada techniczna będzie zakończona spisaniem protokołu / notatki, do wykonania czego zobowiązany jest Wykonawca. Proponowana treść notatki zostanie przekazana do Zamawiającego. W przypadku braku uwag zostanie ona zaakceptowana i przesłana Wykonawcy, który przekażę ją pozostałym uczestnikom spotkania. Nie wyklucza się sporządzenia protokołu bezpośrednio po spotkaniu. </w:t>
      </w:r>
    </w:p>
    <w:p w14:paraId="029ABE06" w14:textId="77777777" w:rsidR="0008203A" w:rsidRPr="00C75A8F" w:rsidRDefault="0008203A" w:rsidP="0008203A">
      <w:pPr>
        <w:spacing w:after="0" w:line="276" w:lineRule="auto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Na wniosek Zamawiającego Wykonawca zobowiązany jest uczestniczyć także w spotkaniu odbywającym się po godzinach pracy Urzędu, np. spotkanie z mieszkańcami.</w:t>
      </w:r>
    </w:p>
    <w:p w14:paraId="0578AB6C" w14:textId="77777777" w:rsidR="0008203A" w:rsidRPr="00C75A8F" w:rsidRDefault="0008203A" w:rsidP="0008203A">
      <w:pPr>
        <w:widowControl w:val="0"/>
        <w:numPr>
          <w:ilvl w:val="0"/>
          <w:numId w:val="6"/>
        </w:numPr>
        <w:spacing w:after="0" w:line="276" w:lineRule="auto"/>
        <w:ind w:left="426" w:right="424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Inne </w:t>
      </w:r>
    </w:p>
    <w:p w14:paraId="01550D68" w14:textId="77777777" w:rsidR="0008203A" w:rsidRPr="00C75A8F" w:rsidRDefault="0008203A" w:rsidP="0008203A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 xml:space="preserve">Niezależnie od opisanych powyżej rozwiązań, mających na celu zapewnienie jak najwyższej jakości opracowywanej dokumentacji, Wykonawca ma prawo do składania uzgadniania przez Zamawiającego cząstkowych rozwiązań projektowych. </w:t>
      </w:r>
    </w:p>
    <w:p w14:paraId="36EFF79C" w14:textId="77777777" w:rsidR="0008203A" w:rsidRPr="00C75A8F" w:rsidRDefault="0008203A" w:rsidP="0008203A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75A8F">
        <w:rPr>
          <w:rFonts w:ascii="Times New Roman" w:hAnsi="Times New Roman"/>
        </w:rPr>
        <w:t>Wykonawca odpowiedzialny jest za jakość, rzetelność, zgodność z obowiązującymi przepisami, normami, wytycznymi i instrukcjami, nowoczesność i ekonomiczność zastosowanych rozwiązań technicznych.</w:t>
      </w:r>
    </w:p>
    <w:p w14:paraId="2EFAE608" w14:textId="77777777" w:rsidR="0008203A" w:rsidRDefault="0008203A" w:rsidP="0008203A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816119">
        <w:rPr>
          <w:rFonts w:ascii="Times New Roman" w:hAnsi="Times New Roman"/>
        </w:rPr>
        <w:t>Zamawiający dopuszczają możliwość zlecenia przeprowadzenie kontroli dokumentacji projektowej niezależnej Jednostce.</w:t>
      </w:r>
    </w:p>
    <w:p w14:paraId="6A578E74" w14:textId="77777777" w:rsidR="0008203A" w:rsidRDefault="0008203A" w:rsidP="0008203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C00F845" w14:textId="77777777" w:rsidR="0008203A" w:rsidRDefault="0008203A" w:rsidP="0008203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E5BE775" w14:textId="77777777" w:rsidR="00C1680F" w:rsidRDefault="00C1680F"/>
    <w:sectPr w:rsidR="00C16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94BFF"/>
    <w:multiLevelType w:val="hybridMultilevel"/>
    <w:tmpl w:val="93BAB69C"/>
    <w:lvl w:ilvl="0" w:tplc="759EC0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A04EC"/>
    <w:multiLevelType w:val="hybridMultilevel"/>
    <w:tmpl w:val="D084022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B38F1"/>
    <w:multiLevelType w:val="multilevel"/>
    <w:tmpl w:val="ADF07EA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2BC45EA"/>
    <w:multiLevelType w:val="hybridMultilevel"/>
    <w:tmpl w:val="B51C7E22"/>
    <w:lvl w:ilvl="0" w:tplc="77161330">
      <w:start w:val="1"/>
      <w:numFmt w:val="upperRoman"/>
      <w:lvlText w:val="%1."/>
      <w:lvlJc w:val="left"/>
      <w:pPr>
        <w:ind w:left="3556" w:hanging="720"/>
      </w:pPr>
      <w:rPr>
        <w:rFonts w:hint="default"/>
      </w:rPr>
    </w:lvl>
    <w:lvl w:ilvl="1" w:tplc="C76E62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A8A03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B6AE6"/>
    <w:multiLevelType w:val="hybridMultilevel"/>
    <w:tmpl w:val="D084022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20B27"/>
    <w:multiLevelType w:val="hybridMultilevel"/>
    <w:tmpl w:val="D084022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E3CCC"/>
    <w:multiLevelType w:val="hybridMultilevel"/>
    <w:tmpl w:val="58D2DF8E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66CAD2D6">
      <w:start w:val="1"/>
      <w:numFmt w:val="decimal"/>
      <w:lvlText w:val="4.%2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02E34"/>
    <w:multiLevelType w:val="hybridMultilevel"/>
    <w:tmpl w:val="7206D0F0"/>
    <w:lvl w:ilvl="0" w:tplc="759EC074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91227057">
    <w:abstractNumId w:val="0"/>
  </w:num>
  <w:num w:numId="2" w16cid:durableId="1124688870">
    <w:abstractNumId w:val="3"/>
  </w:num>
  <w:num w:numId="3" w16cid:durableId="900143394">
    <w:abstractNumId w:val="7"/>
  </w:num>
  <w:num w:numId="4" w16cid:durableId="1353999041">
    <w:abstractNumId w:val="2"/>
  </w:num>
  <w:num w:numId="5" w16cid:durableId="1324965196">
    <w:abstractNumId w:val="1"/>
  </w:num>
  <w:num w:numId="6" w16cid:durableId="13963857">
    <w:abstractNumId w:val="4"/>
  </w:num>
  <w:num w:numId="7" w16cid:durableId="1882357207">
    <w:abstractNumId w:val="6"/>
  </w:num>
  <w:num w:numId="8" w16cid:durableId="21319752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3A"/>
    <w:rsid w:val="0008203A"/>
    <w:rsid w:val="00097DB8"/>
    <w:rsid w:val="0011551C"/>
    <w:rsid w:val="001816A1"/>
    <w:rsid w:val="001D4DCB"/>
    <w:rsid w:val="0023525B"/>
    <w:rsid w:val="00291A80"/>
    <w:rsid w:val="002A3C00"/>
    <w:rsid w:val="002C53C6"/>
    <w:rsid w:val="00385C14"/>
    <w:rsid w:val="003E55F9"/>
    <w:rsid w:val="00406B52"/>
    <w:rsid w:val="00522BB7"/>
    <w:rsid w:val="005857D9"/>
    <w:rsid w:val="005B4FE6"/>
    <w:rsid w:val="005D7C83"/>
    <w:rsid w:val="005E599B"/>
    <w:rsid w:val="005F153C"/>
    <w:rsid w:val="005F6241"/>
    <w:rsid w:val="00703195"/>
    <w:rsid w:val="00705A5A"/>
    <w:rsid w:val="0078552F"/>
    <w:rsid w:val="00872A86"/>
    <w:rsid w:val="00903D4E"/>
    <w:rsid w:val="009315DC"/>
    <w:rsid w:val="00A55A18"/>
    <w:rsid w:val="00A668F6"/>
    <w:rsid w:val="00A725D5"/>
    <w:rsid w:val="00A74FDB"/>
    <w:rsid w:val="00A8318C"/>
    <w:rsid w:val="00B6437F"/>
    <w:rsid w:val="00B67011"/>
    <w:rsid w:val="00BA28EA"/>
    <w:rsid w:val="00BC5DF7"/>
    <w:rsid w:val="00C1680F"/>
    <w:rsid w:val="00C420A0"/>
    <w:rsid w:val="00CF2232"/>
    <w:rsid w:val="00DA13A1"/>
    <w:rsid w:val="00DB3B04"/>
    <w:rsid w:val="00DC1151"/>
    <w:rsid w:val="00DC4633"/>
    <w:rsid w:val="00E26C50"/>
    <w:rsid w:val="00E47A04"/>
    <w:rsid w:val="00E56EE9"/>
    <w:rsid w:val="00EC1DE0"/>
    <w:rsid w:val="00EF5B8C"/>
    <w:rsid w:val="00F71987"/>
    <w:rsid w:val="00FD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2F93FE"/>
  <w15:chartTrackingRefBased/>
  <w15:docId w15:val="{F9B83551-A3C6-444E-91D7-242E5667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0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20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203A"/>
    <w:rPr>
      <w:color w:val="605E5C"/>
      <w:shd w:val="clear" w:color="auto" w:fill="E1DFDD"/>
    </w:r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08203A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"/>
    <w:link w:val="Akapitzlist"/>
    <w:uiPriority w:val="34"/>
    <w:locked/>
    <w:rsid w:val="0008203A"/>
  </w:style>
  <w:style w:type="paragraph" w:customStyle="1" w:styleId="Default">
    <w:name w:val="Default"/>
    <w:rsid w:val="000820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p.gison.pl/zabierzow" TargetMode="External"/><Relationship Id="rId5" Type="http://schemas.openxmlformats.org/officeDocument/2006/relationships/hyperlink" Target="http://www.planowanie.zabierzow.org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2552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/>
  <dc:description/>
  <cp:lastModifiedBy>Lucyna Marek</cp:lastModifiedBy>
  <cp:revision>6</cp:revision>
  <dcterms:created xsi:type="dcterms:W3CDTF">2024-08-06T06:56:00Z</dcterms:created>
  <dcterms:modified xsi:type="dcterms:W3CDTF">2024-11-13T11:44:00Z</dcterms:modified>
</cp:coreProperties>
</file>