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89BCA" w14:textId="7F356848" w:rsidR="00784223" w:rsidRDefault="000A773E" w:rsidP="00A24291">
      <w:pPr>
        <w:jc w:val="center"/>
      </w:pP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>OPIS PRZEDMIOTU ZAMÓWIENIA</w:t>
      </w:r>
    </w:p>
    <w:tbl>
      <w:tblPr>
        <w:tblpPr w:leftFromText="142" w:rightFromText="142" w:vertAnchor="text" w:tblpX="-918" w:tblpY="1"/>
        <w:tblW w:w="58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814"/>
        <w:gridCol w:w="3150"/>
        <w:gridCol w:w="5937"/>
      </w:tblGrid>
      <w:tr w:rsidR="008C7C9A" w:rsidRPr="008C7C9A" w14:paraId="772955AD" w14:textId="77777777" w:rsidTr="00784223">
        <w:trPr>
          <w:cantSplit/>
          <w:trHeight w:val="283"/>
        </w:trPr>
        <w:tc>
          <w:tcPr>
            <w:tcW w:w="832" w:type="pct"/>
            <w:shd w:val="clear" w:color="auto" w:fill="auto"/>
            <w:vAlign w:val="center"/>
          </w:tcPr>
          <w:p w14:paraId="302A40C3" w14:textId="77777777" w:rsidR="0006748B" w:rsidRPr="008C7C9A" w:rsidRDefault="0006748B" w:rsidP="00784223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highlight w:val="black"/>
              </w:rPr>
            </w:pPr>
            <w:r w:rsidRPr="008C7C9A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Nazwa</w:t>
            </w:r>
          </w:p>
        </w:tc>
        <w:tc>
          <w:tcPr>
            <w:tcW w:w="4168" w:type="pct"/>
            <w:gridSpan w:val="2"/>
            <w:shd w:val="clear" w:color="auto" w:fill="auto"/>
            <w:vAlign w:val="center"/>
          </w:tcPr>
          <w:p w14:paraId="60033C33" w14:textId="77777777" w:rsidR="0006748B" w:rsidRPr="008C7C9A" w:rsidRDefault="0006748B" w:rsidP="00784223">
            <w:pPr>
              <w:shd w:val="clear" w:color="auto" w:fill="FFFFFF" w:themeFill="background1"/>
              <w:ind w:left="-71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 xml:space="preserve">Wymagane minimalne parametry techniczne </w:t>
            </w:r>
          </w:p>
        </w:tc>
      </w:tr>
      <w:tr w:rsidR="008C7C9A" w:rsidRPr="008C7C9A" w14:paraId="11954DED" w14:textId="77777777" w:rsidTr="00784223">
        <w:trPr>
          <w:cantSplit/>
          <w:trHeight w:val="284"/>
        </w:trPr>
        <w:tc>
          <w:tcPr>
            <w:tcW w:w="832" w:type="pct"/>
            <w:shd w:val="clear" w:color="auto" w:fill="auto"/>
          </w:tcPr>
          <w:p w14:paraId="07C8D64C" w14:textId="77777777" w:rsidR="0006748B" w:rsidRPr="008C7C9A" w:rsidRDefault="0006748B" w:rsidP="0078422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Typ</w:t>
            </w:r>
          </w:p>
        </w:tc>
        <w:tc>
          <w:tcPr>
            <w:tcW w:w="4168" w:type="pct"/>
            <w:gridSpan w:val="2"/>
          </w:tcPr>
          <w:p w14:paraId="3ED1CC3E" w14:textId="53C242B0" w:rsidR="00247787" w:rsidRPr="008C7C9A" w:rsidRDefault="0006748B" w:rsidP="00247787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Komputer stacjonarny. Typu All in One, komputer </w:t>
            </w:r>
            <w:r w:rsidR="00B17954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fabrycznie </w:t>
            </w: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wbudowany w </w:t>
            </w:r>
            <w:r w:rsidR="00B17954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obudowę </w:t>
            </w: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monitor</w:t>
            </w:r>
            <w:r w:rsidR="00B17954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a</w:t>
            </w: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. W ofercie wymagane jest podanie modelu producenta komputera.</w:t>
            </w:r>
            <w:r w:rsidR="00247787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K</w:t>
            </w:r>
            <w:r w:rsidR="00247787" w:rsidRPr="00247787">
              <w:rPr>
                <w:rFonts w:asciiTheme="minorHAnsi" w:hAnsiTheme="minorHAnsi" w:cstheme="minorHAnsi"/>
                <w:color w:val="000000" w:themeColor="text1"/>
                <w:sz w:val="20"/>
              </w:rPr>
              <w:t>omputer, w którym wszystkie</w:t>
            </w:r>
            <w:r w:rsidR="00247787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</w:t>
            </w:r>
            <w:r w:rsidR="00247787" w:rsidRPr="00247787">
              <w:rPr>
                <w:rFonts w:asciiTheme="minorHAnsi" w:hAnsiTheme="minorHAnsi" w:cstheme="minorHAnsi"/>
                <w:color w:val="000000" w:themeColor="text1"/>
                <w:sz w:val="20"/>
              </w:rPr>
              <w:t>podzespoły komputerowe (oraz połączenia między nimi) takie jak np.</w:t>
            </w:r>
            <w:r w:rsidR="00754692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</w:t>
            </w:r>
            <w:r w:rsidR="00247787" w:rsidRPr="00247787">
              <w:rPr>
                <w:rFonts w:asciiTheme="minorHAnsi" w:hAnsiTheme="minorHAnsi" w:cstheme="minorHAnsi"/>
                <w:color w:val="000000" w:themeColor="text1"/>
                <w:sz w:val="20"/>
              </w:rPr>
              <w:t>płyta główna,</w:t>
            </w:r>
            <w:r w:rsidR="00247787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</w:t>
            </w:r>
            <w:r w:rsidR="00247787" w:rsidRPr="00247787">
              <w:rPr>
                <w:rFonts w:asciiTheme="minorHAnsi" w:hAnsiTheme="minorHAnsi" w:cstheme="minorHAnsi"/>
                <w:color w:val="000000" w:themeColor="text1"/>
                <w:sz w:val="20"/>
              </w:rPr>
              <w:t>procesor, układ graficzny czy głośniki zostały umieszczone w jednej obudowie z</w:t>
            </w:r>
            <w:r w:rsidR="00247787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</w:t>
            </w:r>
            <w:r w:rsidR="00247787" w:rsidRPr="00247787">
              <w:rPr>
                <w:rFonts w:asciiTheme="minorHAnsi" w:hAnsiTheme="minorHAnsi" w:cstheme="minorHAnsi"/>
                <w:color w:val="000000" w:themeColor="text1"/>
                <w:sz w:val="20"/>
              </w:rPr>
              <w:t>ekranem w taki sposób, który uniemożliwia odłączenie komputera od monitora,</w:t>
            </w:r>
            <w:r w:rsidR="00247787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</w:t>
            </w:r>
            <w:r w:rsidR="00247787" w:rsidRPr="00247787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posiadający wspólny system zasilania. </w:t>
            </w:r>
            <w:r w:rsidR="00247787" w:rsidRPr="006B2D8E">
              <w:rPr>
                <w:rFonts w:asciiTheme="minorHAnsi" w:hAnsiTheme="minorHAnsi" w:cstheme="minorHAnsi"/>
                <w:color w:val="000000" w:themeColor="text1"/>
                <w:sz w:val="20"/>
              </w:rPr>
              <w:t>Wymagane jest zaoferowanie jednolitego modelu zawierającego jednolite wersje komponentów dla całej puli urządzeń objętych zamówieniem.</w:t>
            </w:r>
          </w:p>
        </w:tc>
      </w:tr>
      <w:tr w:rsidR="008C7C9A" w:rsidRPr="008C7C9A" w14:paraId="05FBDA1F" w14:textId="77777777" w:rsidTr="00784223">
        <w:trPr>
          <w:cantSplit/>
          <w:trHeight w:val="284"/>
        </w:trPr>
        <w:tc>
          <w:tcPr>
            <w:tcW w:w="832" w:type="pct"/>
            <w:shd w:val="clear" w:color="auto" w:fill="auto"/>
          </w:tcPr>
          <w:p w14:paraId="27DB4A0D" w14:textId="77777777" w:rsidR="0006748B" w:rsidRPr="008C7C9A" w:rsidRDefault="0006748B" w:rsidP="0078422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Zastosowanie</w:t>
            </w:r>
          </w:p>
        </w:tc>
        <w:tc>
          <w:tcPr>
            <w:tcW w:w="4168" w:type="pct"/>
            <w:gridSpan w:val="2"/>
          </w:tcPr>
          <w:p w14:paraId="22B49D1B" w14:textId="1B771E8B" w:rsidR="0006748B" w:rsidRPr="008C7C9A" w:rsidRDefault="0006748B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Komputer będzie wykorzystywany dla potrzeb aplikacji biurowych, aplikacji edukacyjnych, aplikacji obliczeniowych, dostępu do Internetu oraz poczty elektronicznej, jako lokalna baza danych</w:t>
            </w:r>
            <w:r w:rsidR="006C1E80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.</w:t>
            </w:r>
          </w:p>
        </w:tc>
      </w:tr>
      <w:tr w:rsidR="008C7C9A" w:rsidRPr="008C7C9A" w14:paraId="65B66A69" w14:textId="77777777" w:rsidTr="00784223">
        <w:trPr>
          <w:cantSplit/>
          <w:trHeight w:val="284"/>
        </w:trPr>
        <w:tc>
          <w:tcPr>
            <w:tcW w:w="832" w:type="pct"/>
            <w:shd w:val="clear" w:color="auto" w:fill="auto"/>
          </w:tcPr>
          <w:p w14:paraId="29EB8B6A" w14:textId="0EE4575C" w:rsidR="0006748B" w:rsidRPr="008C7C9A" w:rsidRDefault="009D59CB" w:rsidP="0078422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Procesor</w:t>
            </w:r>
          </w:p>
        </w:tc>
        <w:tc>
          <w:tcPr>
            <w:tcW w:w="4168" w:type="pct"/>
            <w:gridSpan w:val="2"/>
          </w:tcPr>
          <w:p w14:paraId="679BF943" w14:textId="7CAFB204" w:rsidR="00737CF6" w:rsidRPr="008C7C9A" w:rsidRDefault="00C066D6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lang w:eastAsia="en-US"/>
              </w:rPr>
            </w:pP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  <w:lang w:eastAsia="en-US"/>
              </w:rPr>
              <w:t>Procesor wielordzeniowy</w:t>
            </w:r>
            <w:r w:rsidR="00982E32">
              <w:rPr>
                <w:rFonts w:asciiTheme="minorHAnsi" w:hAnsiTheme="minorHAnsi" w:cstheme="minorHAnsi"/>
                <w:bCs/>
                <w:color w:val="000000" w:themeColor="text1"/>
                <w:sz w:val="20"/>
                <w:lang w:eastAsia="en-US"/>
              </w:rPr>
              <w:t xml:space="preserve"> o wysokiej wydajności</w:t>
            </w:r>
            <w:r w:rsidR="009D59CB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  <w:lang w:eastAsia="en-US"/>
              </w:rPr>
              <w:t xml:space="preserve">, zaprojektowany do pracy </w:t>
            </w:r>
            <w:r w:rsidR="00982E32">
              <w:rPr>
                <w:rFonts w:asciiTheme="minorHAnsi" w:hAnsiTheme="minorHAnsi" w:cstheme="minorHAnsi"/>
                <w:bCs/>
                <w:color w:val="000000" w:themeColor="text1"/>
                <w:sz w:val="20"/>
                <w:lang w:eastAsia="en-US"/>
              </w:rPr>
              <w:t>wielozadaniowej oraz obsługi aplikacji wymagających dużej mocy obliczeniowej</w:t>
            </w:r>
            <w:r w:rsidR="00A2277B">
              <w:rPr>
                <w:rFonts w:asciiTheme="minorHAnsi" w:hAnsiTheme="minorHAnsi" w:cstheme="minorHAnsi"/>
                <w:bCs/>
                <w:color w:val="000000" w:themeColor="text1"/>
                <w:sz w:val="20"/>
                <w:lang w:eastAsia="en-US"/>
              </w:rPr>
              <w:t xml:space="preserve"> </w:t>
            </w:r>
            <w:r w:rsidRPr="00A2277B">
              <w:rPr>
                <w:rFonts w:asciiTheme="minorHAnsi" w:hAnsiTheme="minorHAnsi" w:cstheme="minorHAnsi"/>
                <w:bCs/>
                <w:color w:val="000000" w:themeColor="text1"/>
                <w:sz w:val="20"/>
                <w:lang w:eastAsia="en-US"/>
              </w:rPr>
              <w:t xml:space="preserve">osiągający w teście PassMark CPU Mark wynik min. </w:t>
            </w:r>
            <w:r w:rsidR="00A2277B" w:rsidRPr="00A2277B">
              <w:rPr>
                <w:rFonts w:asciiTheme="minorHAnsi" w:hAnsiTheme="minorHAnsi" w:cstheme="minorHAnsi"/>
                <w:bCs/>
                <w:color w:val="000000" w:themeColor="text1"/>
                <w:sz w:val="20"/>
                <w:lang w:eastAsia="en-US"/>
              </w:rPr>
              <w:t>20000</w:t>
            </w:r>
            <w:r w:rsidRPr="00A2277B">
              <w:rPr>
                <w:rFonts w:asciiTheme="minorHAnsi" w:hAnsiTheme="minorHAnsi" w:cstheme="minorHAnsi"/>
                <w:bCs/>
                <w:color w:val="000000" w:themeColor="text1"/>
                <w:sz w:val="20"/>
                <w:lang w:eastAsia="en-US"/>
              </w:rPr>
              <w:t xml:space="preserve"> punktów według wyników ze strony </w:t>
            </w:r>
            <w:hyperlink r:id="rId8" w:history="1">
              <w:r w:rsidRPr="00A2277B">
                <w:rPr>
                  <w:rStyle w:val="Hipercze"/>
                  <w:rFonts w:asciiTheme="minorHAnsi" w:hAnsiTheme="minorHAnsi" w:cstheme="minorHAnsi"/>
                  <w:bCs/>
                  <w:color w:val="000000" w:themeColor="text1"/>
                  <w:sz w:val="20"/>
                  <w:lang w:eastAsia="en-US"/>
                </w:rPr>
                <w:t>https://www.cpubenchmark.net</w:t>
              </w:r>
            </w:hyperlink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  <w:lang w:eastAsia="en-US"/>
              </w:rPr>
              <w:t xml:space="preserve"> </w:t>
            </w:r>
          </w:p>
        </w:tc>
      </w:tr>
      <w:tr w:rsidR="008C7C9A" w:rsidRPr="008C7C9A" w14:paraId="09561E20" w14:textId="77777777" w:rsidTr="00784223">
        <w:trPr>
          <w:cantSplit/>
          <w:trHeight w:val="284"/>
        </w:trPr>
        <w:tc>
          <w:tcPr>
            <w:tcW w:w="832" w:type="pct"/>
            <w:shd w:val="clear" w:color="auto" w:fill="auto"/>
          </w:tcPr>
          <w:p w14:paraId="221D2DA4" w14:textId="77777777" w:rsidR="0006748B" w:rsidRPr="008C7C9A" w:rsidRDefault="0006748B" w:rsidP="0078422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Pamięć RAM</w:t>
            </w:r>
          </w:p>
        </w:tc>
        <w:tc>
          <w:tcPr>
            <w:tcW w:w="4168" w:type="pct"/>
            <w:gridSpan w:val="2"/>
          </w:tcPr>
          <w:p w14:paraId="67E2F822" w14:textId="51312840" w:rsidR="00311E7F" w:rsidRPr="008C7C9A" w:rsidRDefault="009D59CB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lang w:eastAsia="en-US"/>
              </w:rPr>
            </w:pP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  <w:lang w:eastAsia="en-US"/>
              </w:rPr>
              <w:t>16</w:t>
            </w:r>
            <w:r w:rsidR="00B17954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  <w:lang w:eastAsia="en-US"/>
              </w:rPr>
              <w:t>GB</w:t>
            </w:r>
            <w:r w:rsidR="000D0862">
              <w:rPr>
                <w:rFonts w:asciiTheme="minorHAnsi" w:hAnsiTheme="minorHAnsi" w:cstheme="minorHAnsi"/>
                <w:bCs/>
                <w:color w:val="000000" w:themeColor="text1"/>
                <w:sz w:val="20"/>
                <w:lang w:eastAsia="en-US"/>
              </w:rPr>
              <w:t xml:space="preserve">, </w:t>
            </w:r>
            <w:r w:rsidR="00B17954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  <w:lang w:eastAsia="en-US"/>
              </w:rPr>
              <w:t xml:space="preserve">możliwość rozbudowy do 64GB, </w:t>
            </w:r>
            <w:r w:rsidR="00701E18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  <w:lang w:eastAsia="en-US"/>
              </w:rPr>
              <w:t xml:space="preserve">dwa sloty pamięci, </w:t>
            </w:r>
            <w:r w:rsidR="00B17954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  <w:lang w:eastAsia="en-US"/>
              </w:rPr>
              <w:t xml:space="preserve">jeden slot wolny </w:t>
            </w:r>
          </w:p>
        </w:tc>
      </w:tr>
      <w:tr w:rsidR="008C7C9A" w:rsidRPr="008C7C9A" w14:paraId="4A0EE57B" w14:textId="77777777" w:rsidTr="0059689E">
        <w:trPr>
          <w:cantSplit/>
          <w:trHeight w:val="419"/>
        </w:trPr>
        <w:tc>
          <w:tcPr>
            <w:tcW w:w="832" w:type="pct"/>
            <w:shd w:val="clear" w:color="auto" w:fill="auto"/>
          </w:tcPr>
          <w:p w14:paraId="47CE6912" w14:textId="77777777" w:rsidR="0006748B" w:rsidRPr="008C7C9A" w:rsidRDefault="00B14809" w:rsidP="0078422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P</w:t>
            </w:r>
            <w:r w:rsidR="0006748B" w:rsidRPr="008C7C9A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ami</w:t>
            </w:r>
            <w:r w:rsidRPr="008C7C9A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ęć</w:t>
            </w:r>
            <w:r w:rsidR="0006748B" w:rsidRPr="008C7C9A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 xml:space="preserve"> masow</w:t>
            </w:r>
            <w:r w:rsidRPr="008C7C9A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a</w:t>
            </w:r>
          </w:p>
        </w:tc>
        <w:tc>
          <w:tcPr>
            <w:tcW w:w="4168" w:type="pct"/>
            <w:gridSpan w:val="2"/>
          </w:tcPr>
          <w:p w14:paraId="54A1C143" w14:textId="6DE129D7" w:rsidR="00B14809" w:rsidRPr="00A2277B" w:rsidRDefault="00636EBD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A2277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Min. </w:t>
            </w:r>
            <w:r w:rsidR="00B14809" w:rsidRPr="00A2277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256GB SSD NVMe</w:t>
            </w:r>
            <w:r w:rsidR="00982E32" w:rsidRPr="00A2277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zapewniający szybki zapis i odczyt danych</w:t>
            </w:r>
          </w:p>
          <w:p w14:paraId="376C1FDB" w14:textId="063A7B22" w:rsidR="00633C7F" w:rsidRPr="00A2277B" w:rsidRDefault="00701E18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lang w:val="sv-SE"/>
              </w:rPr>
            </w:pPr>
            <w:r w:rsidRPr="00A2277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Możliwość instalacji dodatkowego dysku twardego 2,5”</w:t>
            </w:r>
          </w:p>
        </w:tc>
      </w:tr>
      <w:tr w:rsidR="008C7C9A" w:rsidRPr="008C7C9A" w14:paraId="136BDD10" w14:textId="77777777" w:rsidTr="00784223">
        <w:trPr>
          <w:cantSplit/>
          <w:trHeight w:val="284"/>
        </w:trPr>
        <w:tc>
          <w:tcPr>
            <w:tcW w:w="832" w:type="pct"/>
            <w:shd w:val="clear" w:color="auto" w:fill="auto"/>
          </w:tcPr>
          <w:p w14:paraId="3886801E" w14:textId="0B4A50D3" w:rsidR="0006748B" w:rsidRPr="008C7C9A" w:rsidRDefault="009D59CB" w:rsidP="0078422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Karta graficzna</w:t>
            </w:r>
          </w:p>
        </w:tc>
        <w:tc>
          <w:tcPr>
            <w:tcW w:w="4168" w:type="pct"/>
            <w:gridSpan w:val="2"/>
          </w:tcPr>
          <w:p w14:paraId="30504B77" w14:textId="41E412B7" w:rsidR="00BC18AD" w:rsidRPr="008C7C9A" w:rsidRDefault="009D59CB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lang w:val="en-US" w:eastAsia="en-US"/>
              </w:rPr>
            </w:pP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  <w:lang w:eastAsia="en-US"/>
              </w:rPr>
              <w:t>Zintegrowana karta graficzna.</w:t>
            </w:r>
          </w:p>
        </w:tc>
      </w:tr>
      <w:tr w:rsidR="008C7C9A" w:rsidRPr="008C7C9A" w14:paraId="02DBF0B6" w14:textId="77777777" w:rsidTr="00784223">
        <w:trPr>
          <w:cantSplit/>
          <w:trHeight w:val="204"/>
        </w:trPr>
        <w:tc>
          <w:tcPr>
            <w:tcW w:w="832" w:type="pct"/>
            <w:vMerge w:val="restart"/>
            <w:shd w:val="clear" w:color="auto" w:fill="auto"/>
          </w:tcPr>
          <w:p w14:paraId="2C0C7792" w14:textId="77777777" w:rsidR="0006748B" w:rsidRPr="008C7C9A" w:rsidRDefault="0006748B" w:rsidP="0078422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Matryca</w:t>
            </w:r>
          </w:p>
        </w:tc>
        <w:tc>
          <w:tcPr>
            <w:tcW w:w="1445" w:type="pct"/>
          </w:tcPr>
          <w:p w14:paraId="7553DDD3" w14:textId="74AB8DA3" w:rsidR="0006748B" w:rsidRPr="008C7C9A" w:rsidRDefault="00C826FE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Rodzaj matrycy</w:t>
            </w:r>
          </w:p>
        </w:tc>
        <w:tc>
          <w:tcPr>
            <w:tcW w:w="2723" w:type="pct"/>
          </w:tcPr>
          <w:p w14:paraId="2D71D3ED" w14:textId="082F38BE" w:rsidR="0006748B" w:rsidRPr="008C7C9A" w:rsidRDefault="00C826FE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Matryca matowa IPS min. 23,8”</w:t>
            </w:r>
            <w:r w:rsidR="009D59CB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.</w:t>
            </w:r>
          </w:p>
        </w:tc>
      </w:tr>
      <w:tr w:rsidR="008C7C9A" w:rsidRPr="008C7C9A" w14:paraId="17C0394E" w14:textId="77777777" w:rsidTr="00784223">
        <w:trPr>
          <w:cantSplit/>
          <w:trHeight w:val="255"/>
        </w:trPr>
        <w:tc>
          <w:tcPr>
            <w:tcW w:w="832" w:type="pct"/>
            <w:vMerge/>
            <w:shd w:val="clear" w:color="auto" w:fill="auto"/>
          </w:tcPr>
          <w:p w14:paraId="4AAE1FC7" w14:textId="77777777" w:rsidR="0006748B" w:rsidRPr="008C7C9A" w:rsidRDefault="0006748B" w:rsidP="0078422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</w:p>
        </w:tc>
        <w:tc>
          <w:tcPr>
            <w:tcW w:w="1445" w:type="pct"/>
          </w:tcPr>
          <w:p w14:paraId="1505EED6" w14:textId="77777777" w:rsidR="0006748B" w:rsidRPr="008C7C9A" w:rsidRDefault="0006748B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Rozdzielczość</w:t>
            </w:r>
          </w:p>
        </w:tc>
        <w:tc>
          <w:tcPr>
            <w:tcW w:w="2723" w:type="pct"/>
          </w:tcPr>
          <w:p w14:paraId="1FA8548C" w14:textId="750228B9" w:rsidR="0006748B" w:rsidRPr="008C7C9A" w:rsidRDefault="0006748B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FHD (</w:t>
            </w:r>
            <w:r w:rsidR="002C6EED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min. </w:t>
            </w: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1920x1080)</w:t>
            </w:r>
          </w:p>
        </w:tc>
      </w:tr>
      <w:tr w:rsidR="008C7C9A" w:rsidRPr="008C7C9A" w14:paraId="46AC3E3A" w14:textId="77777777" w:rsidTr="00784223">
        <w:trPr>
          <w:cantSplit/>
          <w:trHeight w:val="250"/>
        </w:trPr>
        <w:tc>
          <w:tcPr>
            <w:tcW w:w="832" w:type="pct"/>
            <w:vMerge/>
            <w:shd w:val="clear" w:color="auto" w:fill="auto"/>
          </w:tcPr>
          <w:p w14:paraId="446332E3" w14:textId="77777777" w:rsidR="0006748B" w:rsidRPr="008C7C9A" w:rsidRDefault="0006748B" w:rsidP="0078422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</w:p>
        </w:tc>
        <w:tc>
          <w:tcPr>
            <w:tcW w:w="1445" w:type="pct"/>
          </w:tcPr>
          <w:p w14:paraId="2CA4083B" w14:textId="77777777" w:rsidR="0006748B" w:rsidRPr="00A2277B" w:rsidRDefault="0006748B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A2277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Jasność </w:t>
            </w:r>
            <w:r w:rsidR="00B14809" w:rsidRPr="00A2277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typowa</w:t>
            </w:r>
          </w:p>
        </w:tc>
        <w:tc>
          <w:tcPr>
            <w:tcW w:w="2723" w:type="pct"/>
          </w:tcPr>
          <w:p w14:paraId="2BDC8A23" w14:textId="328F3CE5" w:rsidR="00E12267" w:rsidRPr="00A2277B" w:rsidRDefault="0006748B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A2277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min. 250 cd/m²</w:t>
            </w:r>
          </w:p>
        </w:tc>
      </w:tr>
      <w:tr w:rsidR="008C7C9A" w:rsidRPr="008C7C9A" w14:paraId="4C0877B5" w14:textId="77777777" w:rsidTr="00784223">
        <w:trPr>
          <w:cantSplit/>
          <w:trHeight w:val="250"/>
        </w:trPr>
        <w:tc>
          <w:tcPr>
            <w:tcW w:w="832" w:type="pct"/>
            <w:vMerge/>
            <w:shd w:val="clear" w:color="auto" w:fill="auto"/>
          </w:tcPr>
          <w:p w14:paraId="58DC04EB" w14:textId="77777777" w:rsidR="007160AC" w:rsidRPr="008C7C9A" w:rsidRDefault="007160AC" w:rsidP="0078422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</w:p>
        </w:tc>
        <w:tc>
          <w:tcPr>
            <w:tcW w:w="1445" w:type="pct"/>
          </w:tcPr>
          <w:p w14:paraId="0BB5A103" w14:textId="77777777" w:rsidR="007160AC" w:rsidRPr="00A2277B" w:rsidRDefault="007160AC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A2277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Kontrast</w:t>
            </w:r>
            <w:r w:rsidR="0024528D" w:rsidRPr="00A2277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typowy</w:t>
            </w:r>
          </w:p>
        </w:tc>
        <w:tc>
          <w:tcPr>
            <w:tcW w:w="2723" w:type="pct"/>
          </w:tcPr>
          <w:p w14:paraId="51EEAA4F" w14:textId="26F35FA8" w:rsidR="007160AC" w:rsidRPr="00A2277B" w:rsidRDefault="00F241F3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A2277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10</w:t>
            </w:r>
            <w:r w:rsidR="00B14809" w:rsidRPr="00A2277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00</w:t>
            </w:r>
            <w:r w:rsidR="007160AC" w:rsidRPr="00A2277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:1</w:t>
            </w:r>
            <w:r w:rsidR="004C05F2" w:rsidRPr="00A2277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</w:t>
            </w:r>
          </w:p>
        </w:tc>
      </w:tr>
      <w:tr w:rsidR="008C7C9A" w:rsidRPr="008C7C9A" w14:paraId="68EF2390" w14:textId="77777777" w:rsidTr="00784223">
        <w:trPr>
          <w:cantSplit/>
          <w:trHeight w:val="255"/>
        </w:trPr>
        <w:tc>
          <w:tcPr>
            <w:tcW w:w="832" w:type="pct"/>
            <w:vMerge/>
            <w:shd w:val="clear" w:color="auto" w:fill="auto"/>
          </w:tcPr>
          <w:p w14:paraId="7BE540E1" w14:textId="77777777" w:rsidR="0006748B" w:rsidRPr="008C7C9A" w:rsidRDefault="0006748B" w:rsidP="0078422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</w:p>
        </w:tc>
        <w:tc>
          <w:tcPr>
            <w:tcW w:w="1445" w:type="pct"/>
          </w:tcPr>
          <w:p w14:paraId="24F6E7AF" w14:textId="0089A12C" w:rsidR="0006748B" w:rsidRPr="00A2277B" w:rsidRDefault="00A510BF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A2277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Odw</w:t>
            </w:r>
            <w:r w:rsidR="00243EAB" w:rsidRPr="00A2277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zorowanie koloru</w:t>
            </w:r>
            <w:r w:rsidR="00B14809" w:rsidRPr="00A2277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2723" w:type="pct"/>
          </w:tcPr>
          <w:p w14:paraId="2F22E670" w14:textId="3BB510D3" w:rsidR="0006748B" w:rsidRPr="00A2277B" w:rsidRDefault="00F241F3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A2277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99% sRGB</w:t>
            </w:r>
          </w:p>
        </w:tc>
      </w:tr>
      <w:tr w:rsidR="008C7C9A" w:rsidRPr="008C7C9A" w14:paraId="0A21C163" w14:textId="77777777" w:rsidTr="00784223">
        <w:trPr>
          <w:cantSplit/>
          <w:trHeight w:val="284"/>
        </w:trPr>
        <w:tc>
          <w:tcPr>
            <w:tcW w:w="832" w:type="pct"/>
            <w:shd w:val="clear" w:color="auto" w:fill="auto"/>
          </w:tcPr>
          <w:p w14:paraId="5D2CC30C" w14:textId="77777777" w:rsidR="0006748B" w:rsidRPr="008C7C9A" w:rsidRDefault="0006748B" w:rsidP="0078422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Wyposażenie multimedialne</w:t>
            </w:r>
          </w:p>
        </w:tc>
        <w:tc>
          <w:tcPr>
            <w:tcW w:w="4168" w:type="pct"/>
            <w:gridSpan w:val="2"/>
          </w:tcPr>
          <w:p w14:paraId="5EF578A2" w14:textId="21CE6DDB" w:rsidR="00AB2C24" w:rsidRPr="008C7C9A" w:rsidRDefault="0006748B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Karta dźwiękowa zintegrowana z płytą główną, </w:t>
            </w:r>
            <w:r w:rsidRPr="00553A6E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wbudowan</w:t>
            </w:r>
            <w:r w:rsidR="00553A6E" w:rsidRPr="00553A6E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y </w:t>
            </w:r>
            <w:r w:rsidR="006C666D" w:rsidRPr="00553A6E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głośnik</w:t>
            </w:r>
            <w:r w:rsidR="004B68BF" w:rsidRPr="00553A6E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.</w:t>
            </w:r>
            <w:r w:rsidR="004B68BF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</w:t>
            </w: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Wbudowana w obudowę matrycy cyfrowa kamera </w:t>
            </w:r>
            <w:r w:rsidR="00B668B9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min. </w:t>
            </w:r>
            <w:r w:rsidR="008F5DD3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2,0 MP </w:t>
            </w: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z </w:t>
            </w:r>
            <w:r w:rsidR="00B14809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diodą LED informującą użytkownika o pracy</w:t>
            </w:r>
            <w:r w:rsidR="000C0365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. </w:t>
            </w:r>
            <w:r w:rsidR="00545335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Umieszczona w górnej części komputera, c</w:t>
            </w:r>
            <w:r w:rsidR="002132C7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howana w obudowie</w:t>
            </w:r>
            <w:r w:rsidR="00545335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lub z możliwością fizycznego zabezpieczenia/wyłączenia np. zasłona, przycisk</w:t>
            </w:r>
            <w:r w:rsidR="002132C7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(</w:t>
            </w:r>
            <w:r w:rsidR="002132C7" w:rsidRPr="00982E32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nie dopuszcza się kamer przekręcanych)</w:t>
            </w:r>
            <w:r w:rsidR="00982E32" w:rsidRPr="00982E32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 xml:space="preserve">. </w:t>
            </w:r>
            <w:r w:rsidR="00AB2C24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Wbudowan</w:t>
            </w:r>
            <w:r w:rsidR="00553A6E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y </w:t>
            </w:r>
            <w:r w:rsidR="00AB2C24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mikrofon</w:t>
            </w:r>
            <w:r w:rsidR="00553A6E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.</w:t>
            </w:r>
          </w:p>
        </w:tc>
      </w:tr>
      <w:tr w:rsidR="008C7C9A" w:rsidRPr="008C7C9A" w14:paraId="19CC8233" w14:textId="77777777" w:rsidTr="00784223">
        <w:trPr>
          <w:cantSplit/>
          <w:trHeight w:val="284"/>
        </w:trPr>
        <w:tc>
          <w:tcPr>
            <w:tcW w:w="832" w:type="pct"/>
            <w:shd w:val="clear" w:color="auto" w:fill="auto"/>
          </w:tcPr>
          <w:p w14:paraId="4C04A0F8" w14:textId="77777777" w:rsidR="0006748B" w:rsidRPr="008C7C9A" w:rsidRDefault="0006748B" w:rsidP="00784223">
            <w:pPr>
              <w:ind w:left="360" w:hanging="36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Obudowa</w:t>
            </w:r>
          </w:p>
        </w:tc>
        <w:tc>
          <w:tcPr>
            <w:tcW w:w="4168" w:type="pct"/>
            <w:gridSpan w:val="2"/>
          </w:tcPr>
          <w:p w14:paraId="68A03829" w14:textId="3DF7337F" w:rsidR="002132C7" w:rsidRPr="00F01D68" w:rsidRDefault="0006748B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Typu All-in-One zintegrowana z monitorem min. 2</w:t>
            </w:r>
            <w:r w:rsidR="00495A09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3.8</w:t>
            </w: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”.</w:t>
            </w:r>
            <w:r w:rsidR="00965CE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Nie dopuszcza się prowadzenia przewodów poza obręb obudowy komputera</w:t>
            </w:r>
            <w:r w:rsidR="00F92C5C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(</w:t>
            </w:r>
            <w:r w:rsidR="0047491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nie dotyczy kabla zasilającego</w:t>
            </w:r>
            <w:r w:rsidR="00F92C5C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)</w:t>
            </w:r>
            <w:r w:rsidR="00965CE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.</w:t>
            </w: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</w:t>
            </w:r>
            <w:r w:rsidRPr="009E4EF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Obudowa musi umożliwiać zastosowanie zabezpieczenia fizycznego w postaci linki metalowej</w:t>
            </w:r>
            <w:r w:rsidR="002132C7" w:rsidRPr="009E4EF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.</w:t>
            </w:r>
            <w:r w:rsidR="00DD580D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</w:t>
            </w:r>
            <w:r w:rsidR="002132C7" w:rsidRPr="009E4EF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Komputer</w:t>
            </w:r>
            <w:r w:rsidR="002132C7" w:rsidRPr="00F01D68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musi posiadać możliwość zainstalowania przy wykorzystaniu systemu montażowego VESA 100</w:t>
            </w:r>
            <w:r w:rsidR="00435E67" w:rsidRPr="00F01D68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x100</w:t>
            </w:r>
            <w:r w:rsidR="002132C7" w:rsidRPr="00F01D68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,</w:t>
            </w:r>
          </w:p>
          <w:p w14:paraId="71C8F68C" w14:textId="3C55BF05" w:rsidR="00082928" w:rsidRPr="009E4EFA" w:rsidRDefault="0006748B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9E4EF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Wbudowany </w:t>
            </w:r>
            <w:r w:rsidR="00766A38" w:rsidRPr="009E4EF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w obudowie </w:t>
            </w:r>
            <w:r w:rsidRPr="009E4EF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wizualny system diagnostyczny, służący do sygnalizowania i diagnozowania problemów z komputerem i jego komponentami</w:t>
            </w:r>
            <w:r w:rsidR="00813391" w:rsidRPr="009E4EF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, w</w:t>
            </w:r>
            <w:r w:rsidRPr="009E4EF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szczególności</w:t>
            </w:r>
            <w:r w:rsidR="00766A38" w:rsidRPr="009E4EF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: </w:t>
            </w:r>
            <w:r w:rsidR="00813391" w:rsidRPr="009E4EF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uszkodzenia</w:t>
            </w:r>
            <w:r w:rsidRPr="009E4EF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lub brak</w:t>
            </w:r>
            <w:r w:rsidR="00813391" w:rsidRPr="009E4EF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u</w:t>
            </w:r>
            <w:r w:rsidRPr="009E4EF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pamięci RAM</w:t>
            </w:r>
            <w:r w:rsidR="00C54B4E" w:rsidRPr="009E4EF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, </w:t>
            </w:r>
            <w:r w:rsidR="00813391" w:rsidRPr="009E4EF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uszkodzenia</w:t>
            </w:r>
            <w:r w:rsidRPr="009E4EF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płyty głównej</w:t>
            </w:r>
            <w:r w:rsidR="00C54B4E" w:rsidRPr="009E4EF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, </w:t>
            </w:r>
            <w:r w:rsidR="00813391" w:rsidRPr="009E4EF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awarii</w:t>
            </w:r>
            <w:r w:rsidRPr="009E4EF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procesora</w:t>
            </w:r>
            <w:r w:rsidR="00C54B4E" w:rsidRPr="009E4EF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.</w:t>
            </w:r>
            <w:r w:rsidR="00766A38" w:rsidRPr="009E4EF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System musi zapisywać logi zdarzeń w BIOS.</w:t>
            </w:r>
            <w:r w:rsidR="00082928" w:rsidRPr="009E4EF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</w:t>
            </w:r>
            <w:r w:rsidR="00766A38" w:rsidRPr="009E4EF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</w:t>
            </w:r>
          </w:p>
          <w:p w14:paraId="45A744D5" w14:textId="77777777" w:rsidR="0006748B" w:rsidRPr="009E4EFA" w:rsidRDefault="00813391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9E4EF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Każdy komputer musi być oznaczony niepowtarzalnym numerem seryjnym umieszonym na obudowie, oraz wpisanym na stałe w BIOS.</w:t>
            </w:r>
          </w:p>
          <w:p w14:paraId="42D35A4F" w14:textId="7FF3F344" w:rsidR="00495A09" w:rsidRPr="008C7C9A" w:rsidRDefault="00495A09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9E4EF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Dołączona dedykowana dla oferowanego</w:t>
            </w: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modelu komputera AIO podstawa</w:t>
            </w:r>
            <w:r w:rsidR="00EA26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</w:t>
            </w: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producenta komputera musi umożliwiać:</w:t>
            </w:r>
          </w:p>
          <w:p w14:paraId="413C7366" w14:textId="4C33BD0C" w:rsidR="00495A09" w:rsidRPr="008C7C9A" w:rsidRDefault="00495A09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Regulację pochyłu pionowego</w:t>
            </w:r>
            <w:r w:rsidR="00DD580D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w zakresie od -5 do 30 stopni.</w:t>
            </w:r>
          </w:p>
          <w:p w14:paraId="4723DCB5" w14:textId="1285E3E4" w:rsidR="00495A09" w:rsidRPr="008C7C9A" w:rsidRDefault="00495A09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Regulację wysokości w zakresie minimum 10 cm.</w:t>
            </w:r>
          </w:p>
          <w:p w14:paraId="57653136" w14:textId="4AD89F5D" w:rsidR="007843BC" w:rsidRDefault="00495A09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Obrót podstawy w zakresie 90 stopni (45 lewo/45 prawo)</w:t>
            </w:r>
          </w:p>
          <w:p w14:paraId="3933F861" w14:textId="41CEB9D2" w:rsidR="00965CEA" w:rsidRPr="008C7C9A" w:rsidRDefault="00965CEA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</w:p>
        </w:tc>
      </w:tr>
      <w:tr w:rsidR="008C7C9A" w:rsidRPr="008C7C9A" w14:paraId="37F504E7" w14:textId="77777777" w:rsidTr="00784223">
        <w:trPr>
          <w:cantSplit/>
          <w:trHeight w:val="284"/>
        </w:trPr>
        <w:tc>
          <w:tcPr>
            <w:tcW w:w="832" w:type="pct"/>
            <w:shd w:val="clear" w:color="auto" w:fill="auto"/>
          </w:tcPr>
          <w:p w14:paraId="37FFD75E" w14:textId="77777777" w:rsidR="0006748B" w:rsidRPr="008C7C9A" w:rsidRDefault="0006748B" w:rsidP="0078422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Bezpieczeństwo</w:t>
            </w:r>
          </w:p>
        </w:tc>
        <w:tc>
          <w:tcPr>
            <w:tcW w:w="4168" w:type="pct"/>
            <w:gridSpan w:val="2"/>
          </w:tcPr>
          <w:p w14:paraId="6CF5FD20" w14:textId="65AF559E" w:rsidR="00813391" w:rsidRPr="008C7C9A" w:rsidRDefault="00D906AC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P</w:t>
            </w:r>
            <w:r w:rsidR="00813391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łyt</w:t>
            </w: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a</w:t>
            </w:r>
            <w:r w:rsidR="00813391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główn</w:t>
            </w: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a</w:t>
            </w:r>
            <w:r w:rsidR="00813391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</w:t>
            </w: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zawierająca</w:t>
            </w:r>
            <w:r w:rsidR="00813391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układ sprzętowy służący do tworzenia i zarządzania wygenerowanymi przez komputer kluczami szyfrowania. Zabezpieczenie to musi posiadać możliwość szyfrowania poufnych dokumentów przechowywanych na dysku twardym przy użyciu klucza sprzętowego</w:t>
            </w:r>
            <w:r w:rsidR="00ED4499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.</w:t>
            </w:r>
          </w:p>
          <w:p w14:paraId="33FC9582" w14:textId="4C9C4A22" w:rsidR="00D906AC" w:rsidRPr="008C7C9A" w:rsidRDefault="00813391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Zaimplementowany w BIOS system diagnostyczny z graficznym interfejsem użytkownika dostępny z poziomu </w:t>
            </w:r>
            <w:r w:rsidR="00D906AC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BIOS lub </w:t>
            </w: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szybkiego menu boot’owania, umożliwiający przetestowanie w celu wykrycia usterki zainstalowanych komponentów bez konieczności uruchamiania systemu operacyjnego. System musi </w:t>
            </w:r>
            <w:r w:rsidR="00495A09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zach</w:t>
            </w:r>
            <w:r w:rsidR="00163EE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ow</w:t>
            </w:r>
            <w:r w:rsidR="00495A09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ać</w:t>
            </w:r>
            <w:r w:rsidR="00E31D8F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wszystkie </w:t>
            </w:r>
            <w:r w:rsidR="00D906AC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swoje </w:t>
            </w: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funkcjonalności</w:t>
            </w:r>
            <w:r w:rsidR="00495A09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(w tym także interfejs graficzny)</w:t>
            </w:r>
            <w:r w:rsidR="00D906AC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w przypadku</w:t>
            </w: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: </w:t>
            </w:r>
            <w:r w:rsidR="00D906AC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braku dysku, uszkodzenia dysku, sformatowania dysku, braku dostępu do sieci, </w:t>
            </w:r>
            <w:r w:rsidR="00DD00E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I</w:t>
            </w:r>
            <w:r w:rsidR="00D906AC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nternetu. Nie dopuszcza się stosowania wewnętrznych i zewnętrznych urządzeń w celu uzyskania funkcjonalności systemu diagnostycznego</w:t>
            </w:r>
            <w:r w:rsidR="00DB2119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jak również pobierania oprogramowania i instalacji na dysku czy w BIOS</w:t>
            </w:r>
            <w:r w:rsidR="00D906AC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. </w:t>
            </w:r>
          </w:p>
          <w:p w14:paraId="7C0070D1" w14:textId="31887D40" w:rsidR="0006748B" w:rsidRPr="008C7C9A" w:rsidRDefault="00813391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lastRenderedPageBreak/>
              <w:t>Czujnik o</w:t>
            </w:r>
            <w:r w:rsidR="00766A38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twarcia obudowy</w:t>
            </w:r>
            <w:r w:rsidR="00D906AC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, </w:t>
            </w:r>
            <w:r w:rsidR="00766A38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musi zbierać zdarzenia</w:t>
            </w: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i zapisywać je w BIOS</w:t>
            </w:r>
            <w:r w:rsidR="00A24291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.</w:t>
            </w:r>
          </w:p>
        </w:tc>
      </w:tr>
      <w:tr w:rsidR="008C7C9A" w:rsidRPr="008C7C9A" w14:paraId="1EDAA5C0" w14:textId="77777777" w:rsidTr="00784223">
        <w:trPr>
          <w:cantSplit/>
          <w:trHeight w:val="284"/>
        </w:trPr>
        <w:tc>
          <w:tcPr>
            <w:tcW w:w="832" w:type="pct"/>
            <w:shd w:val="clear" w:color="auto" w:fill="auto"/>
          </w:tcPr>
          <w:p w14:paraId="4DC9D8E0" w14:textId="77777777" w:rsidR="0006748B" w:rsidRPr="008C7C9A" w:rsidRDefault="0006748B" w:rsidP="0078422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lastRenderedPageBreak/>
              <w:t>Wirtualizacja</w:t>
            </w:r>
          </w:p>
        </w:tc>
        <w:tc>
          <w:tcPr>
            <w:tcW w:w="4168" w:type="pct"/>
            <w:gridSpan w:val="2"/>
          </w:tcPr>
          <w:p w14:paraId="5391E3BD" w14:textId="77777777" w:rsidR="0006748B" w:rsidRPr="008C7C9A" w:rsidRDefault="00813391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Sprzętowe wsparcie technologii wirtualizacji realizowane łącznie w procesorze, chipsecie płyty głównej oraz </w:t>
            </w:r>
            <w:r w:rsidR="001373F1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w BIOS</w:t>
            </w: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systemu.</w:t>
            </w:r>
          </w:p>
        </w:tc>
      </w:tr>
      <w:tr w:rsidR="008C7C9A" w:rsidRPr="008C7C9A" w14:paraId="786FCC3F" w14:textId="77777777" w:rsidTr="00784223">
        <w:trPr>
          <w:cantSplit/>
          <w:trHeight w:val="284"/>
        </w:trPr>
        <w:tc>
          <w:tcPr>
            <w:tcW w:w="832" w:type="pct"/>
            <w:shd w:val="clear" w:color="auto" w:fill="auto"/>
          </w:tcPr>
          <w:p w14:paraId="4515734B" w14:textId="77777777" w:rsidR="0006748B" w:rsidRPr="008C7C9A" w:rsidRDefault="0006748B" w:rsidP="0078422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BIOS</w:t>
            </w:r>
          </w:p>
        </w:tc>
        <w:tc>
          <w:tcPr>
            <w:tcW w:w="4168" w:type="pct"/>
            <w:gridSpan w:val="2"/>
          </w:tcPr>
          <w:p w14:paraId="62F4D518" w14:textId="77777777" w:rsidR="00813391" w:rsidRPr="008C7C9A" w:rsidRDefault="00813391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BIOS zgodny ze specyfikacją UEFI, wyprodukowany przez producenta komputera, zawierający logo lub nazwę producenta komputera lub nazw</w:t>
            </w:r>
            <w:r w:rsidR="00766A38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ę modelu oferowanego komputera. </w:t>
            </w: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Pełna obsługa BIOS </w:t>
            </w:r>
            <w:r w:rsidR="00BE265F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za pomocą </w:t>
            </w: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myszy.</w:t>
            </w:r>
            <w:r w:rsidR="00C634E5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(przez pełną obsługę za pomocą myszy rozumie się możliwość swobodnego poruszania się po menu we/wy oraz wł/wy funkcji bez używania klawiatury).</w:t>
            </w:r>
          </w:p>
          <w:p w14:paraId="3F758745" w14:textId="77777777" w:rsidR="00D906AC" w:rsidRPr="008C7C9A" w:rsidRDefault="00D906AC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Informacje dostępne z poziomu BIOS na potrzeby inwentaryzacji:</w:t>
            </w:r>
          </w:p>
          <w:p w14:paraId="31F38461" w14:textId="15A4D615" w:rsidR="00D906AC" w:rsidRPr="008C7C9A" w:rsidRDefault="00813391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wersj</w:t>
            </w:r>
            <w:r w:rsidR="00D906AC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a</w:t>
            </w: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BIOS, nr seryjny</w:t>
            </w:r>
            <w:r w:rsidR="00D906AC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, data produkcji</w:t>
            </w: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komputera,</w:t>
            </w:r>
            <w:r w:rsidR="00D906AC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pamięć RAM (taktowanie, wielkość, obsadzenie kości w slotach, procesor (nazwa, typowa prędkość, minimalna, maksymalna, cache L2 i L3)</w:t>
            </w: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</w:t>
            </w:r>
            <w:r w:rsidR="00D906AC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, </w:t>
            </w: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pojemności zainstalowanego lub zainstalowanych dysków twardych</w:t>
            </w:r>
            <w:r w:rsidR="0037008B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,</w:t>
            </w:r>
            <w:r w:rsidR="00D906AC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</w:t>
            </w: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MAC adres zintegrowanej karty sieciowej,</w:t>
            </w:r>
            <w:r w:rsidR="00D906AC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z</w:t>
            </w: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integrowany układ graficzny,</w:t>
            </w:r>
            <w:r w:rsidR="00D906AC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</w:t>
            </w: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kontroler audio</w:t>
            </w:r>
            <w:r w:rsidR="00D906AC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.</w:t>
            </w:r>
            <w:r w:rsidR="0037008B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</w:t>
            </w:r>
            <w:r w:rsidR="00D906AC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Informacje dostępne w samym menu BIOS bez stosowania dodatkowego oprogramowania jak i wbudowanego systemu diagnostycznego</w:t>
            </w:r>
            <w:r w:rsidR="00B46C05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.</w:t>
            </w:r>
          </w:p>
          <w:p w14:paraId="662A5A99" w14:textId="77777777" w:rsidR="00B46C05" w:rsidRPr="008C7C9A" w:rsidRDefault="00B46C05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Możliwość, ustawienia hasła na poziomie:</w:t>
            </w:r>
          </w:p>
          <w:p w14:paraId="01E285DD" w14:textId="5FF93B45" w:rsidR="00B46C05" w:rsidRPr="008C7C9A" w:rsidRDefault="00B46C05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- </w:t>
            </w:r>
            <w:r w:rsidR="0037008B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</w:t>
            </w: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administratora [hasło nadrzędne]</w:t>
            </w:r>
            <w:r w:rsidR="0037008B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umożliwiające logowanie do BIOS, dokonywanie zmian, rozruch komputera,</w:t>
            </w:r>
          </w:p>
          <w:p w14:paraId="6A362070" w14:textId="3F712450" w:rsidR="00B46C05" w:rsidRPr="008C7C9A" w:rsidRDefault="00B46C05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-</w:t>
            </w:r>
            <w:r w:rsidR="0069225F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</w:t>
            </w: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użytkownika/systemowego [hasło umożliwiające użytkownikowi zmianę swojego hasła</w:t>
            </w:r>
            <w:r w:rsidR="0037008B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,</w:t>
            </w: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zgodnie z uprawnieniami nadanymi przez administratora dokonywać</w:t>
            </w:r>
            <w:r w:rsidR="0037008B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lub nie</w:t>
            </w: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zmian ustawień BIOS], rozruch systemu operacyjnego [hasło blokuje start systemu operacyjnego].</w:t>
            </w:r>
          </w:p>
          <w:p w14:paraId="7D3D5BB3" w14:textId="55CC26B4" w:rsidR="0037008B" w:rsidRPr="008C7C9A" w:rsidRDefault="0037008B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- hasło dla dysku</w:t>
            </w:r>
          </w:p>
          <w:p w14:paraId="39874886" w14:textId="77777777" w:rsidR="00813391" w:rsidRPr="008C7C9A" w:rsidRDefault="00813391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Funkcja blokowania/odblokowania BOOT-owania stacji roboczej z zewnętrznych urządzeń.</w:t>
            </w:r>
          </w:p>
          <w:p w14:paraId="0608DEC9" w14:textId="0532C177" w:rsidR="00711097" w:rsidRPr="008C7C9A" w:rsidRDefault="00813391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Możliwość wyłączenia/włączenia karty sieciowej</w:t>
            </w:r>
            <w:r w:rsidR="0037008B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,</w:t>
            </w: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kontrolera SATA</w:t>
            </w:r>
            <w:r w:rsidR="0037008B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, </w:t>
            </w: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kontrolera audio,</w:t>
            </w:r>
            <w:r w:rsidR="0037008B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głośników, kamery, mikrofonów,  </w:t>
            </w: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układu TPM</w:t>
            </w:r>
            <w:r w:rsidR="0037008B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, </w:t>
            </w:r>
            <w:r w:rsidR="00711097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czytnika kart multimedialnych</w:t>
            </w:r>
          </w:p>
          <w:p w14:paraId="1D578011" w14:textId="77777777" w:rsidR="00813391" w:rsidRPr="008C7C9A" w:rsidRDefault="00813391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Możliwość włączenia/wyłączenia czujnika otwarcia obudowy</w:t>
            </w:r>
            <w:r w:rsidR="00B46C05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, </w:t>
            </w: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ustawienia go w tryb cichy </w:t>
            </w:r>
          </w:p>
          <w:p w14:paraId="40D8C4BF" w14:textId="1865B3E3" w:rsidR="00813391" w:rsidRPr="008C7C9A" w:rsidRDefault="00813391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Możliwość przypisania w BIOS numeru nadawanego przez Administratora</w:t>
            </w:r>
            <w:r w:rsidR="00B46C05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</w:t>
            </w: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oraz możliwość weryfikacji tego numeru w oprogramowaniu diagnostyczno-zarządzającym.</w:t>
            </w:r>
            <w:r w:rsidR="00B46C05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</w:t>
            </w:r>
            <w:r w:rsidR="00423369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M</w:t>
            </w:r>
            <w:r w:rsidR="00B46C05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usi umożliwiać znaki specjalne </w:t>
            </w:r>
            <w:r w:rsidR="00423369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# $ % &amp; ' ( ) * + , - . / : ; &lt; = &gt; ? @ [ \ ] ^ _ ` { | }</w:t>
            </w:r>
          </w:p>
          <w:p w14:paraId="50CE728F" w14:textId="77777777" w:rsidR="00813391" w:rsidRPr="008C7C9A" w:rsidRDefault="00813391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Możliwość ustawienia portów USB w trybie „no BOOT”, czyli podczas startu komputer nie wykrywa urządzeń bootujących typu USB, natomiast po uruchomieniu systemu operacyjnego porty USB są aktywne.</w:t>
            </w:r>
          </w:p>
          <w:p w14:paraId="1B0DBFA7" w14:textId="0E8FC544" w:rsidR="0006748B" w:rsidRPr="008C7C9A" w:rsidRDefault="00813391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Możliwość wyłączania portów USB </w:t>
            </w:r>
            <w:r w:rsidR="00423369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grupami oraz </w:t>
            </w:r>
            <w:r w:rsidR="00B46C05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w szczególności pojedynczo w dowolnej kombinacj</w:t>
            </w:r>
            <w:r w:rsidR="00423369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i</w:t>
            </w:r>
            <w:r w:rsidR="00B46C05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.</w:t>
            </w:r>
            <w:r w:rsidR="00711097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</w:t>
            </w:r>
          </w:p>
          <w:p w14:paraId="797E2C20" w14:textId="77777777" w:rsidR="00D906AC" w:rsidRPr="008C7C9A" w:rsidRDefault="00D906AC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BIOS musi nanosić automatycznie wszystkie zmiany konfiguracji dotyczące w szczególności: pamięci, procesora, dysku.</w:t>
            </w:r>
          </w:p>
        </w:tc>
      </w:tr>
      <w:tr w:rsidR="008C7C9A" w:rsidRPr="008C7C9A" w14:paraId="299372D8" w14:textId="77777777" w:rsidTr="00784223">
        <w:trPr>
          <w:cantSplit/>
          <w:trHeight w:val="284"/>
        </w:trPr>
        <w:tc>
          <w:tcPr>
            <w:tcW w:w="832" w:type="pct"/>
            <w:shd w:val="clear" w:color="auto" w:fill="auto"/>
          </w:tcPr>
          <w:p w14:paraId="73FB7A34" w14:textId="77777777" w:rsidR="0006748B" w:rsidRPr="008C7C9A" w:rsidRDefault="0006748B" w:rsidP="0078422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Certyfikaty i standardy</w:t>
            </w:r>
          </w:p>
        </w:tc>
        <w:tc>
          <w:tcPr>
            <w:tcW w:w="4168" w:type="pct"/>
            <w:gridSpan w:val="2"/>
          </w:tcPr>
          <w:p w14:paraId="118C1DB2" w14:textId="728AD9D1" w:rsidR="00711097" w:rsidRPr="00576040" w:rsidRDefault="00711097" w:rsidP="00784223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  <w:r w:rsidRPr="00576040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Certyfikat ISO</w:t>
            </w:r>
            <w:r w:rsidR="0069225F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 xml:space="preserve"> </w:t>
            </w:r>
            <w:r w:rsidR="006471F1" w:rsidRPr="00576040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9001 dla</w:t>
            </w:r>
            <w:r w:rsidRPr="00576040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 xml:space="preserve"> producenta sprzętu (załączyć </w:t>
            </w:r>
            <w:r w:rsidR="006471F1" w:rsidRPr="00576040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do oferty</w:t>
            </w:r>
            <w:r w:rsidRPr="00576040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)</w:t>
            </w:r>
          </w:p>
          <w:p w14:paraId="475BF26E" w14:textId="2AD95D4B" w:rsidR="00382AE5" w:rsidRPr="008C7C9A" w:rsidRDefault="00382AE5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Certyfikat ISO 50001 sprzętu</w:t>
            </w:r>
            <w:r w:rsidR="002511E5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</w:t>
            </w:r>
            <w:r w:rsidR="0034163D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dla producenta </w:t>
            </w:r>
            <w:r w:rsidR="002511E5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(załączyć do oferty)</w:t>
            </w:r>
          </w:p>
          <w:p w14:paraId="2D704BB7" w14:textId="11324EFE" w:rsidR="00711097" w:rsidRPr="008C7C9A" w:rsidRDefault="00E35464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Musi posiadać deklaracje </w:t>
            </w:r>
            <w:r w:rsidR="00711097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zgodności CE </w:t>
            </w:r>
          </w:p>
          <w:p w14:paraId="48157895" w14:textId="0C57548D" w:rsidR="00711097" w:rsidRPr="008C7C9A" w:rsidRDefault="00711097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Potwierdzenie spełnienia kryteriów środowiskowych, w tym zgodności z dyrektywą RoHS Unii Europejskiej o eliminacji substancji niebezpiecznych w postaci </w:t>
            </w:r>
            <w:r w:rsidRPr="007C5A32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 xml:space="preserve">oświadczenia </w:t>
            </w:r>
            <w:r w:rsidR="007C5A32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W</w:t>
            </w:r>
            <w:r w:rsidR="007C5A32" w:rsidRPr="007C5A32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ykonawcy</w:t>
            </w: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(wg wytycznych Krajowej Agencji Poszanowania Energii S.A., zawartych w dokumencie „Opracowanie propozycji kryteriów środowiskowych dla produktów zużywających energię możliwych do wykorzystania przy formułowaniu specyfikacji na potrzeby zamówień publicznych”, pkt. 3.4.2.1; dokument z grudnia 2006), w szczególności zgodności z normą ISO 1043-4 dla płyty głównej oraz elementów wykonanych z tworzyw sztucznych o masie powyżej 25 gram</w:t>
            </w:r>
          </w:p>
          <w:p w14:paraId="7ABFC271" w14:textId="3588758D" w:rsidR="001A344B" w:rsidRPr="008C7C9A" w:rsidRDefault="00776689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Certyfikat</w:t>
            </w:r>
            <w:r w:rsidR="00C53184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co najmniej</w:t>
            </w: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</w:t>
            </w:r>
            <w:r w:rsidRPr="000319E0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 xml:space="preserve">EPEAT </w:t>
            </w:r>
            <w:r w:rsidR="00C53184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 xml:space="preserve">Silver </w:t>
            </w:r>
            <w:bookmarkStart w:id="0" w:name="_Hlk147138025"/>
            <w:r w:rsidR="005203D7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dla Polski</w:t>
            </w:r>
            <w:r w:rsidR="000C0365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</w:t>
            </w:r>
            <w:r w:rsidR="005203D7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ze strony </w:t>
            </w:r>
            <w:hyperlink r:id="rId9" w:history="1">
              <w:r w:rsidR="0064559A" w:rsidRPr="008C7C9A">
                <w:rPr>
                  <w:rStyle w:val="Hipercze"/>
                  <w:rFonts w:asciiTheme="minorHAnsi" w:hAnsiTheme="minorHAnsi" w:cstheme="minorHAnsi"/>
                  <w:bCs/>
                  <w:color w:val="000000" w:themeColor="text1"/>
                  <w:sz w:val="20"/>
                </w:rPr>
                <w:t>https://epeat.net/</w:t>
              </w:r>
            </w:hyperlink>
            <w:r w:rsidR="0064559A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</w:t>
            </w:r>
            <w:r w:rsidR="00161E10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lub </w:t>
            </w:r>
            <w:r w:rsidR="00161E10" w:rsidRPr="000319E0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TCO</w:t>
            </w:r>
            <w:r w:rsidR="00021D91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 xml:space="preserve"> </w:t>
            </w:r>
            <w:r w:rsidR="00021D91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– </w:t>
            </w:r>
            <w:bookmarkEnd w:id="0"/>
            <w:r w:rsidR="00052236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Wykonawca złoży dokument potwierdzający spełnianie wymogu.</w:t>
            </w:r>
          </w:p>
        </w:tc>
      </w:tr>
      <w:tr w:rsidR="008C7C9A" w:rsidRPr="008C7C9A" w14:paraId="314A95B7" w14:textId="77777777" w:rsidTr="00784223">
        <w:trPr>
          <w:cantSplit/>
          <w:trHeight w:val="284"/>
        </w:trPr>
        <w:tc>
          <w:tcPr>
            <w:tcW w:w="832" w:type="pct"/>
            <w:shd w:val="clear" w:color="auto" w:fill="auto"/>
          </w:tcPr>
          <w:p w14:paraId="18A9A3CF" w14:textId="77777777" w:rsidR="0006748B" w:rsidRPr="008C7C9A" w:rsidRDefault="0006748B" w:rsidP="0078422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Ergonomia</w:t>
            </w:r>
          </w:p>
        </w:tc>
        <w:tc>
          <w:tcPr>
            <w:tcW w:w="4168" w:type="pct"/>
            <w:gridSpan w:val="2"/>
          </w:tcPr>
          <w:p w14:paraId="3EFDFFC9" w14:textId="19B61BCF" w:rsidR="0006748B" w:rsidRPr="008C7C9A" w:rsidRDefault="0006748B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Głośność jednostki centralnej mierzona zgodnie z normą ISO 7779 oraz wykazana zgodnie z normą ISO 9296 w pozycji o</w:t>
            </w:r>
            <w:r w:rsidR="002238DF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peratora </w:t>
            </w: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w trybie pracy</w:t>
            </w:r>
            <w:r w:rsidR="004777C5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jałowej </w:t>
            </w: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dysku twardego (IDLE) wynosząca maksymalnie 2</w:t>
            </w:r>
            <w:r w:rsidR="002238DF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4</w:t>
            </w: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dB (</w:t>
            </w:r>
            <w:r w:rsidRPr="00F92C5C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 xml:space="preserve">załączyć </w:t>
            </w:r>
            <w:r w:rsidRPr="002511E5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 xml:space="preserve">oświadczenie </w:t>
            </w:r>
            <w:r w:rsidR="002511E5" w:rsidRPr="002511E5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W</w:t>
            </w:r>
            <w:r w:rsidR="002511E5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ykonawcy)</w:t>
            </w:r>
          </w:p>
        </w:tc>
      </w:tr>
      <w:tr w:rsidR="008C7C9A" w:rsidRPr="008C7C9A" w14:paraId="11864B96" w14:textId="77777777" w:rsidTr="00784223">
        <w:trPr>
          <w:cantSplit/>
        </w:trPr>
        <w:tc>
          <w:tcPr>
            <w:tcW w:w="832" w:type="pct"/>
            <w:shd w:val="clear" w:color="auto" w:fill="auto"/>
          </w:tcPr>
          <w:p w14:paraId="4CEE150D" w14:textId="5C716DFC" w:rsidR="0006748B" w:rsidRPr="008C7C9A" w:rsidRDefault="00436348" w:rsidP="0078422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Wymagania dodatkowe</w:t>
            </w:r>
          </w:p>
        </w:tc>
        <w:tc>
          <w:tcPr>
            <w:tcW w:w="4168" w:type="pct"/>
            <w:gridSpan w:val="2"/>
            <w:shd w:val="clear" w:color="auto" w:fill="auto"/>
          </w:tcPr>
          <w:p w14:paraId="64AA6159" w14:textId="6628C10F" w:rsidR="008845D9" w:rsidRPr="008C7C9A" w:rsidRDefault="0006748B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Wbudowane porty:</w:t>
            </w:r>
            <w:r w:rsidR="00711097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</w:t>
            </w:r>
          </w:p>
          <w:p w14:paraId="172A9319" w14:textId="73146B92" w:rsidR="0059689E" w:rsidRPr="00285099" w:rsidRDefault="00285099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285099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5</w:t>
            </w:r>
            <w:r w:rsidR="0059689E" w:rsidRPr="00285099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x USB</w:t>
            </w:r>
            <w:r w:rsidRPr="00285099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(w tym 4 porty 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zgodne ze standardem</w:t>
            </w:r>
            <w:r w:rsidRPr="00285099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2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.</w:t>
            </w:r>
            <w:r w:rsidRPr="00285099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0)</w:t>
            </w:r>
          </w:p>
          <w:p w14:paraId="675A4B43" w14:textId="3942821D" w:rsidR="00BE0DD4" w:rsidRPr="008C7C9A" w:rsidRDefault="00BE0DD4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lang w:val="en-US"/>
              </w:rPr>
            </w:pP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  <w:lang w:val="en-US"/>
              </w:rPr>
              <w:t xml:space="preserve">1x Display Port </w:t>
            </w:r>
            <w:r w:rsidR="002C6EED">
              <w:rPr>
                <w:rFonts w:asciiTheme="minorHAnsi" w:hAnsiTheme="minorHAnsi" w:cstheme="minorHAnsi"/>
                <w:bCs/>
                <w:color w:val="000000" w:themeColor="text1"/>
                <w:sz w:val="20"/>
                <w:lang w:val="en-US"/>
              </w:rPr>
              <w:t>lub HDMI</w:t>
            </w:r>
          </w:p>
          <w:p w14:paraId="2F522D2B" w14:textId="7B12EC15" w:rsidR="00DA5132" w:rsidRPr="008C7C9A" w:rsidRDefault="00DA5132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lang w:val="en-US"/>
              </w:rPr>
            </w:pP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  <w:lang w:val="en-US"/>
              </w:rPr>
              <w:t>1x RJ45 Ethernet port</w:t>
            </w:r>
          </w:p>
          <w:p w14:paraId="6E3080BE" w14:textId="5E9AEA00" w:rsidR="009D0136" w:rsidRPr="008C7C9A" w:rsidRDefault="009D0136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lang w:val="en-US"/>
              </w:rPr>
            </w:pP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  <w:lang w:val="en-US"/>
              </w:rPr>
              <w:t>1x Uniwersalny audio port</w:t>
            </w:r>
          </w:p>
          <w:p w14:paraId="0EEE6339" w14:textId="55C1034F" w:rsidR="000C0365" w:rsidRPr="00545335" w:rsidRDefault="008031A7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lang w:val="en-US"/>
              </w:rPr>
            </w:pPr>
            <w:r w:rsidRPr="00545335">
              <w:rPr>
                <w:rFonts w:asciiTheme="minorHAnsi" w:hAnsiTheme="minorHAnsi" w:cstheme="minorHAnsi"/>
                <w:bCs/>
                <w:color w:val="000000" w:themeColor="text1"/>
                <w:sz w:val="20"/>
                <w:lang w:val="en-US"/>
              </w:rPr>
              <w:t xml:space="preserve">1x Line-out audio  </w:t>
            </w:r>
            <w:r w:rsidR="009D0136" w:rsidRPr="00545335">
              <w:rPr>
                <w:rFonts w:asciiTheme="minorHAnsi" w:hAnsiTheme="minorHAnsi" w:cstheme="minorHAnsi"/>
                <w:bCs/>
                <w:color w:val="000000" w:themeColor="text1"/>
                <w:sz w:val="20"/>
                <w:lang w:val="en-US"/>
              </w:rPr>
              <w:t xml:space="preserve"> </w:t>
            </w:r>
          </w:p>
          <w:p w14:paraId="13601107" w14:textId="30A27784" w:rsidR="00633C7F" w:rsidRPr="008C7C9A" w:rsidRDefault="00633C7F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Karta sieciowa WiFi z Bluetooth  </w:t>
            </w:r>
          </w:p>
          <w:p w14:paraId="0F617821" w14:textId="0707EEB5" w:rsidR="00DD580D" w:rsidRDefault="0006748B" w:rsidP="00DD580D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ED4499">
              <w:rPr>
                <w:rFonts w:asciiTheme="minorHAnsi" w:hAnsiTheme="minorHAnsi" w:cstheme="minorHAnsi"/>
                <w:bCs/>
                <w:sz w:val="20"/>
              </w:rPr>
              <w:lastRenderedPageBreak/>
              <w:t xml:space="preserve">Płyta główna </w:t>
            </w:r>
            <w:r w:rsidRPr="0000112A">
              <w:rPr>
                <w:rFonts w:asciiTheme="minorHAnsi" w:hAnsiTheme="minorHAnsi" w:cstheme="minorHAnsi"/>
                <w:bCs/>
                <w:sz w:val="20"/>
              </w:rPr>
              <w:t xml:space="preserve">zaprojektowana i wyprodukowana na zlecenie producenta komputera, </w:t>
            </w:r>
            <w:r w:rsidR="00436348" w:rsidRPr="0000112A">
              <w:rPr>
                <w:rFonts w:asciiTheme="minorHAnsi" w:hAnsiTheme="minorHAnsi" w:cstheme="minorHAnsi"/>
                <w:bCs/>
                <w:sz w:val="20"/>
              </w:rPr>
              <w:t>dedykowana</w:t>
            </w:r>
            <w:r w:rsidRPr="0000112A">
              <w:rPr>
                <w:rFonts w:asciiTheme="minorHAnsi" w:hAnsiTheme="minorHAnsi" w:cstheme="minorHAnsi"/>
                <w:bCs/>
                <w:sz w:val="20"/>
              </w:rPr>
              <w:t xml:space="preserve"> dla danego urządzenia;</w:t>
            </w:r>
            <w:r w:rsidRPr="00ED4499">
              <w:rPr>
                <w:rFonts w:asciiTheme="minorHAnsi" w:hAnsiTheme="minorHAnsi" w:cstheme="minorHAnsi"/>
                <w:bCs/>
                <w:sz w:val="20"/>
              </w:rPr>
              <w:t xml:space="preserve"> </w:t>
            </w: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wyposażona w mi</w:t>
            </w:r>
            <w:r w:rsidR="00BD711F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n. 2 złącza DIMM z obsługą do </w:t>
            </w:r>
            <w:r w:rsidR="008845D9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64</w:t>
            </w: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GB</w:t>
            </w:r>
            <w:r w:rsidR="00C634E5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pamięci RAM</w:t>
            </w:r>
            <w:r w:rsidR="0069225F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,</w:t>
            </w:r>
            <w:r w:rsidR="002238DF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karty WiFi</w:t>
            </w:r>
            <w:r w:rsidR="00344DBB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, min. 1 złącze</w:t>
            </w:r>
            <w:r w:rsidR="00AB509C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umożliwiające instalację </w:t>
            </w:r>
            <w:r w:rsidR="00DD580D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dodatkowego </w:t>
            </w:r>
            <w:r w:rsidR="00AB509C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dysku twardego 2,5”</w:t>
            </w:r>
            <w:r w:rsidR="00C103FD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.</w:t>
            </w:r>
          </w:p>
          <w:p w14:paraId="5378DDAE" w14:textId="294A463B" w:rsidR="0006748B" w:rsidRPr="006875DA" w:rsidRDefault="00DD580D" w:rsidP="00DD580D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K</w:t>
            </w:r>
            <w:r w:rsidR="0006748B" w:rsidRPr="006875D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lawiatura w układzie polski programisty</w:t>
            </w:r>
            <w:r w:rsidR="00B700AF" w:rsidRPr="006875D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.</w:t>
            </w:r>
          </w:p>
          <w:p w14:paraId="7EA3ABDE" w14:textId="285872C7" w:rsidR="00B700AF" w:rsidRDefault="00DD580D" w:rsidP="00784223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M</w:t>
            </w:r>
            <w:r w:rsidR="0006748B" w:rsidRPr="006875D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ysz</w:t>
            </w:r>
            <w:r w:rsidR="00BD711F" w:rsidRPr="006875D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optyczna</w:t>
            </w:r>
            <w:r w:rsidR="0006748B" w:rsidRPr="006875D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z </w:t>
            </w:r>
            <w:r w:rsidR="00BD711F" w:rsidRPr="006875D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dwoma</w:t>
            </w:r>
            <w:r w:rsidR="0006748B" w:rsidRPr="006875D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</w:t>
            </w:r>
            <w:r w:rsidR="00436348" w:rsidRPr="006875D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przyciskami </w:t>
            </w:r>
            <w:r w:rsidR="0006748B" w:rsidRPr="006875D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oraz rolką (scroll)</w:t>
            </w:r>
            <w:r w:rsidR="00C103FD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.</w:t>
            </w:r>
          </w:p>
          <w:p w14:paraId="688355FA" w14:textId="65231B4D" w:rsidR="0006748B" w:rsidRPr="008C7C9A" w:rsidRDefault="00B700AF" w:rsidP="00784223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Żadna z wymienionych w tej specyfikacji funkcji (np. wifi ) nie może być osiągnięta poprzez zajęcie dostępnego fabrycznego portu USB</w:t>
            </w:r>
            <w:r w:rsidR="00C103FD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.</w:t>
            </w:r>
          </w:p>
        </w:tc>
      </w:tr>
      <w:tr w:rsidR="008C7C9A" w:rsidRPr="008C7C9A" w14:paraId="39E59674" w14:textId="77777777" w:rsidTr="00784223">
        <w:trPr>
          <w:cantSplit/>
        </w:trPr>
        <w:tc>
          <w:tcPr>
            <w:tcW w:w="832" w:type="pct"/>
            <w:shd w:val="clear" w:color="auto" w:fill="auto"/>
          </w:tcPr>
          <w:p w14:paraId="0A6C5883" w14:textId="77777777" w:rsidR="00AB2C24" w:rsidRPr="008C7C9A" w:rsidRDefault="00AB2C24" w:rsidP="0078422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lastRenderedPageBreak/>
              <w:t>Warunki gwarancji</w:t>
            </w:r>
          </w:p>
          <w:p w14:paraId="798C3FA6" w14:textId="77777777" w:rsidR="00AB2C24" w:rsidRPr="008C7C9A" w:rsidRDefault="00AB2C24" w:rsidP="0078422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Wsparcie techniczne</w:t>
            </w:r>
          </w:p>
        </w:tc>
        <w:tc>
          <w:tcPr>
            <w:tcW w:w="4168" w:type="pct"/>
            <w:gridSpan w:val="2"/>
          </w:tcPr>
          <w:p w14:paraId="1CA4F1FA" w14:textId="5D53B399" w:rsidR="00854F92" w:rsidRPr="008C7C9A" w:rsidRDefault="00021D91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Minimum </w:t>
            </w:r>
            <w:r w:rsidR="000319E0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2</w:t>
            </w:r>
            <w:r w:rsidR="00854F92"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-letnia gwarancja producenta świadczona na miejscu u klienta</w:t>
            </w:r>
            <w:r w:rsidR="00C103FD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.</w:t>
            </w:r>
          </w:p>
          <w:p w14:paraId="7EE3BD36" w14:textId="6F1DCBDF" w:rsidR="00854F92" w:rsidRPr="008C7C9A" w:rsidRDefault="00854F92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Czas reakcji serwisu - do końca następnego dnia roboczego</w:t>
            </w:r>
            <w:r w:rsidR="00C103FD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.</w:t>
            </w:r>
          </w:p>
          <w:p w14:paraId="01DEC612" w14:textId="77777777" w:rsidR="00854F92" w:rsidRPr="008C7C9A" w:rsidRDefault="00854F92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Firma serwisująca musi posiadać ISO 9001: 2015 na świadczenie usług serwisowych oraz posiadać autoryzacje producenta komputera – </w:t>
            </w:r>
            <w:r w:rsidRPr="00576040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dokumenty potwierdzające załączyć do oferty</w:t>
            </w: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.</w:t>
            </w:r>
          </w:p>
          <w:p w14:paraId="05641F92" w14:textId="59186ADE" w:rsidR="008C7C9A" w:rsidRPr="008C7C9A" w:rsidRDefault="008C7C9A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Minimalny czas trwania wsparcia technicznego producenta wynosi </w:t>
            </w:r>
            <w:r w:rsidR="00E35464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2</w:t>
            </w: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lata, z możliwością odpłatnego  przedłużenia tego okresu do 4 lub 5 lat od daty dostawy.</w:t>
            </w:r>
          </w:p>
          <w:p w14:paraId="6D1BC874" w14:textId="77777777" w:rsidR="008C7C9A" w:rsidRPr="008C7C9A" w:rsidRDefault="008C7C9A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Sposób realizacji usług wsparcia technicznego:</w:t>
            </w:r>
          </w:p>
          <w:p w14:paraId="5DE5EE9E" w14:textId="77777777" w:rsidR="008C7C9A" w:rsidRPr="008C7C9A" w:rsidRDefault="008C7C9A" w:rsidP="00784223">
            <w:pPr>
              <w:pStyle w:val="Akapitzlist"/>
              <w:numPr>
                <w:ilvl w:val="0"/>
                <w:numId w:val="9"/>
              </w:numPr>
              <w:spacing w:line="240" w:lineRule="auto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Telefoniczne zgłaszanie usterek w trybie 24h / dobę, 7 dni w tygodniu (w języku polskim w dni robocze w godz. 8-17).</w:t>
            </w:r>
          </w:p>
          <w:p w14:paraId="59001391" w14:textId="77777777" w:rsidR="008C7C9A" w:rsidRPr="008C7C9A" w:rsidRDefault="008C7C9A" w:rsidP="00784223">
            <w:pPr>
              <w:pStyle w:val="Akapitzlist"/>
              <w:numPr>
                <w:ilvl w:val="0"/>
                <w:numId w:val="9"/>
              </w:numPr>
              <w:spacing w:line="240" w:lineRule="auto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Dostęp do bezpłatnego portalu technicznego producenta, który umożliwi zamawianie części zamiennych i/lub wizyt technika serwisowego, mający na celu przyśpieszenie procesu diagnostyki i skrócenia czasu usunięcia usterki.</w:t>
            </w:r>
          </w:p>
          <w:p w14:paraId="72FB784A" w14:textId="77777777" w:rsidR="008C7C9A" w:rsidRPr="008C7C9A" w:rsidRDefault="008C7C9A" w:rsidP="00784223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Opcjonalna pomoc techniczna za pośrednictwem czat online.</w:t>
            </w:r>
          </w:p>
          <w:p w14:paraId="3442AE30" w14:textId="77777777" w:rsidR="008C7C9A" w:rsidRPr="008C7C9A" w:rsidRDefault="008C7C9A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Wsparcie techniczne świadczone przez pracowników producenta urządzeń dla sprzętu i wybranego oprogramowania OEM, zakupionego z urządzeniem, dostarczane zdalnie lub w miejscu instalacji urządzenia, w zależności od rodzaju zgłaszanej awarii. </w:t>
            </w:r>
          </w:p>
          <w:p w14:paraId="7D21324A" w14:textId="215D9933" w:rsidR="008C7C9A" w:rsidRDefault="008C7C9A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W przypadku awarii zakwalifikowanej jako naprawa w miejscu instalacji urządzenia, część zamienna wymagana do naprawy i/lub technik serwisowy przybędzie na miejsce wskazane przez klienta na następny dzie</w:t>
            </w:r>
            <w:r w:rsidR="00F92C5C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ń</w:t>
            </w: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roboczy od momentu skutecznego przyjęcia zgłoszenia przez Dział Wsparcia Technicznego.</w:t>
            </w:r>
          </w:p>
          <w:p w14:paraId="01A8FDAC" w14:textId="6E075EB1" w:rsidR="00727591" w:rsidRPr="008C7C9A" w:rsidRDefault="00727591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727591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Zamawiający wymaga od podmiotu realizującego serwis lub producenta sprzętu dołączenia do oferty oświadczenia, że w przypadku wystąpienia awarii dysku twardego w urządzeniu objętym aktywnym wparciem technicznym, uszkodzony dysk twardy pozostaje u Zamawiającego</w:t>
            </w:r>
          </w:p>
          <w:p w14:paraId="7D932C54" w14:textId="77777777" w:rsidR="008C7C9A" w:rsidRPr="008C7C9A" w:rsidRDefault="008C7C9A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Możliwość sprawdzenia aktualnego okresu i poziomu wsparcia technicznego dla urządzeń za pośrednictwem strony internetowej producenta.</w:t>
            </w:r>
          </w:p>
          <w:p w14:paraId="12187EA4" w14:textId="6DE403A4" w:rsidR="008C7C9A" w:rsidRPr="008C7C9A" w:rsidRDefault="008C7C9A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Mo</w:t>
            </w:r>
            <w:r w:rsidR="00F92C5C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ż</w:t>
            </w: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liwość pobrania aktualnych wersji sterowników oraz firmware urządzenia za pośrednictwem strony internetowej producenta również dla urządzeń z nieaktywnym wsparciem technicznym.</w:t>
            </w:r>
          </w:p>
          <w:p w14:paraId="3C3E378B" w14:textId="6D43967D" w:rsidR="00AB2C24" w:rsidRPr="008C7C9A" w:rsidRDefault="008C7C9A" w:rsidP="0078422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8C7C9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Przydzielenie zasobu w postaci kierownika technicznego w przypadku eskalacji problemów serwisowych.</w:t>
            </w:r>
          </w:p>
        </w:tc>
      </w:tr>
    </w:tbl>
    <w:p w14:paraId="2B6126EC" w14:textId="77777777" w:rsidR="00E442E1" w:rsidRDefault="00E442E1">
      <w:pPr>
        <w:rPr>
          <w:rFonts w:asciiTheme="minorHAnsi" w:hAnsiTheme="minorHAnsi" w:cstheme="minorHAnsi"/>
          <w:bCs/>
          <w:color w:val="000000" w:themeColor="text1"/>
          <w:sz w:val="20"/>
        </w:rPr>
      </w:pPr>
    </w:p>
    <w:p w14:paraId="506F0B78" w14:textId="77777777" w:rsidR="002511E5" w:rsidRDefault="002511E5">
      <w:pPr>
        <w:rPr>
          <w:rFonts w:asciiTheme="minorHAnsi" w:hAnsiTheme="minorHAnsi" w:cstheme="minorHAnsi"/>
          <w:bCs/>
          <w:color w:val="000000" w:themeColor="text1"/>
          <w:sz w:val="20"/>
        </w:rPr>
      </w:pPr>
    </w:p>
    <w:p w14:paraId="634B6BD2" w14:textId="77777777" w:rsidR="002511E5" w:rsidRDefault="002511E5">
      <w:pPr>
        <w:rPr>
          <w:rFonts w:asciiTheme="minorHAnsi" w:hAnsiTheme="minorHAnsi" w:cstheme="minorHAnsi"/>
          <w:bCs/>
          <w:color w:val="000000" w:themeColor="text1"/>
          <w:sz w:val="20"/>
        </w:rPr>
      </w:pPr>
    </w:p>
    <w:p w14:paraId="0A9E4D5C" w14:textId="77777777" w:rsidR="002511E5" w:rsidRDefault="002511E5">
      <w:pPr>
        <w:rPr>
          <w:rFonts w:asciiTheme="minorHAnsi" w:hAnsiTheme="minorHAnsi" w:cstheme="minorHAnsi"/>
          <w:bCs/>
          <w:color w:val="000000" w:themeColor="text1"/>
          <w:sz w:val="20"/>
        </w:rPr>
      </w:pPr>
    </w:p>
    <w:p w14:paraId="42F7BA7E" w14:textId="77777777" w:rsidR="00727591" w:rsidRDefault="00727591">
      <w:pPr>
        <w:rPr>
          <w:rFonts w:asciiTheme="minorHAnsi" w:hAnsiTheme="minorHAnsi" w:cstheme="minorHAnsi"/>
          <w:bCs/>
          <w:color w:val="000000" w:themeColor="text1"/>
          <w:sz w:val="20"/>
        </w:rPr>
      </w:pPr>
    </w:p>
    <w:p w14:paraId="0868809B" w14:textId="77777777" w:rsidR="002511E5" w:rsidRDefault="002511E5">
      <w:pPr>
        <w:rPr>
          <w:rFonts w:asciiTheme="minorHAnsi" w:hAnsiTheme="minorHAnsi" w:cstheme="minorHAnsi"/>
          <w:bCs/>
          <w:color w:val="000000" w:themeColor="text1"/>
          <w:sz w:val="20"/>
        </w:rPr>
      </w:pPr>
    </w:p>
    <w:p w14:paraId="0A7FE5E3" w14:textId="77777777" w:rsidR="002511E5" w:rsidRDefault="002511E5">
      <w:pPr>
        <w:rPr>
          <w:rFonts w:asciiTheme="minorHAnsi" w:hAnsiTheme="minorHAnsi" w:cstheme="minorHAnsi"/>
          <w:bCs/>
          <w:color w:val="000000" w:themeColor="text1"/>
          <w:sz w:val="20"/>
        </w:rPr>
      </w:pPr>
    </w:p>
    <w:p w14:paraId="56B50CAE" w14:textId="77777777" w:rsidR="0017192D" w:rsidRPr="0017192D" w:rsidRDefault="0017192D">
      <w:pPr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sectPr w:rsidR="0017192D" w:rsidRPr="0017192D" w:rsidSect="007D08AA">
      <w:headerReference w:type="default" r:id="rId10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C74BE6" w14:textId="77777777" w:rsidR="00AE7A02" w:rsidRDefault="00AE7A02" w:rsidP="00C634E5">
      <w:r>
        <w:separator/>
      </w:r>
    </w:p>
  </w:endnote>
  <w:endnote w:type="continuationSeparator" w:id="0">
    <w:p w14:paraId="1A06118F" w14:textId="77777777" w:rsidR="00AE7A02" w:rsidRDefault="00AE7A02" w:rsidP="00C63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ll Replic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B830D4" w14:textId="77777777" w:rsidR="00AE7A02" w:rsidRDefault="00AE7A02" w:rsidP="00C634E5">
      <w:r>
        <w:separator/>
      </w:r>
    </w:p>
  </w:footnote>
  <w:footnote w:type="continuationSeparator" w:id="0">
    <w:p w14:paraId="1FAA8DDB" w14:textId="77777777" w:rsidR="00AE7A02" w:rsidRDefault="00AE7A02" w:rsidP="00C634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296A8B" w14:textId="42C86EC4" w:rsidR="00E35464" w:rsidRPr="00E35464" w:rsidRDefault="00E35464" w:rsidP="00E35464">
    <w:pPr>
      <w:pStyle w:val="Nagwek"/>
      <w:jc w:val="right"/>
      <w:rPr>
        <w:rFonts w:asciiTheme="minorHAnsi" w:hAnsiTheme="minorHAnsi" w:cstheme="minorHAnsi"/>
        <w:b/>
        <w:bCs/>
      </w:rPr>
    </w:pPr>
    <w:r w:rsidRPr="00E35464">
      <w:rPr>
        <w:rFonts w:asciiTheme="minorHAnsi" w:hAnsiTheme="minorHAnsi" w:cstheme="minorHAnsi"/>
        <w:b/>
        <w:bCs/>
      </w:rPr>
      <w:t>Załącznik nr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6381A"/>
    <w:multiLevelType w:val="hybridMultilevel"/>
    <w:tmpl w:val="D6A87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302BA"/>
    <w:multiLevelType w:val="hybridMultilevel"/>
    <w:tmpl w:val="A99EA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11A5A"/>
    <w:multiLevelType w:val="hybridMultilevel"/>
    <w:tmpl w:val="4F3AC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94792B"/>
    <w:multiLevelType w:val="hybridMultilevel"/>
    <w:tmpl w:val="859E7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1F18D3"/>
    <w:multiLevelType w:val="hybridMultilevel"/>
    <w:tmpl w:val="D1425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8D47F4"/>
    <w:multiLevelType w:val="hybridMultilevel"/>
    <w:tmpl w:val="1E5639F8"/>
    <w:lvl w:ilvl="0" w:tplc="D15C639E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EA0491"/>
    <w:multiLevelType w:val="hybridMultilevel"/>
    <w:tmpl w:val="CE3A437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C652ABE"/>
    <w:multiLevelType w:val="hybridMultilevel"/>
    <w:tmpl w:val="AA90D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8B5232"/>
    <w:multiLevelType w:val="hybridMultilevel"/>
    <w:tmpl w:val="3B768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5A1AB2"/>
    <w:multiLevelType w:val="hybridMultilevel"/>
    <w:tmpl w:val="DB2CA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CB64F6"/>
    <w:multiLevelType w:val="hybridMultilevel"/>
    <w:tmpl w:val="D94E2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EF2B4F"/>
    <w:multiLevelType w:val="hybridMultilevel"/>
    <w:tmpl w:val="827E7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AA4F0A"/>
    <w:multiLevelType w:val="hybridMultilevel"/>
    <w:tmpl w:val="FB72D5AC"/>
    <w:lvl w:ilvl="0" w:tplc="94A617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E9628B"/>
    <w:multiLevelType w:val="hybridMultilevel"/>
    <w:tmpl w:val="D2CEC156"/>
    <w:lvl w:ilvl="0" w:tplc="94A617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7728A6"/>
    <w:multiLevelType w:val="hybridMultilevel"/>
    <w:tmpl w:val="6AB28504"/>
    <w:lvl w:ilvl="0" w:tplc="94A617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104ECC"/>
    <w:multiLevelType w:val="hybridMultilevel"/>
    <w:tmpl w:val="3814A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3E74F2"/>
    <w:multiLevelType w:val="hybridMultilevel"/>
    <w:tmpl w:val="5966151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BB72EC"/>
    <w:multiLevelType w:val="hybridMultilevel"/>
    <w:tmpl w:val="EA02F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CF073A"/>
    <w:multiLevelType w:val="hybridMultilevel"/>
    <w:tmpl w:val="F0B86A72"/>
    <w:lvl w:ilvl="0" w:tplc="A5065534">
      <w:start w:val="512"/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5321909">
    <w:abstractNumId w:val="2"/>
  </w:num>
  <w:num w:numId="2" w16cid:durableId="1705786500">
    <w:abstractNumId w:val="6"/>
  </w:num>
  <w:num w:numId="3" w16cid:durableId="800925723">
    <w:abstractNumId w:val="16"/>
  </w:num>
  <w:num w:numId="4" w16cid:durableId="1519585639">
    <w:abstractNumId w:val="0"/>
  </w:num>
  <w:num w:numId="5" w16cid:durableId="1486043149">
    <w:abstractNumId w:val="19"/>
  </w:num>
  <w:num w:numId="6" w16cid:durableId="316811693">
    <w:abstractNumId w:val="12"/>
  </w:num>
  <w:num w:numId="7" w16cid:durableId="875240529">
    <w:abstractNumId w:val="13"/>
  </w:num>
  <w:num w:numId="8" w16cid:durableId="916984699">
    <w:abstractNumId w:val="5"/>
  </w:num>
  <w:num w:numId="9" w16cid:durableId="941500568">
    <w:abstractNumId w:val="14"/>
  </w:num>
  <w:num w:numId="10" w16cid:durableId="1745491689">
    <w:abstractNumId w:val="10"/>
  </w:num>
  <w:num w:numId="11" w16cid:durableId="1742633956">
    <w:abstractNumId w:val="17"/>
  </w:num>
  <w:num w:numId="12" w16cid:durableId="1255481441">
    <w:abstractNumId w:val="7"/>
  </w:num>
  <w:num w:numId="13" w16cid:durableId="712926155">
    <w:abstractNumId w:val="11"/>
  </w:num>
  <w:num w:numId="14" w16cid:durableId="626278208">
    <w:abstractNumId w:val="18"/>
  </w:num>
  <w:num w:numId="15" w16cid:durableId="163714546">
    <w:abstractNumId w:val="3"/>
  </w:num>
  <w:num w:numId="16" w16cid:durableId="250706204">
    <w:abstractNumId w:val="15"/>
  </w:num>
  <w:num w:numId="17" w16cid:durableId="603415058">
    <w:abstractNumId w:val="8"/>
  </w:num>
  <w:num w:numId="18" w16cid:durableId="1670209278">
    <w:abstractNumId w:val="9"/>
  </w:num>
  <w:num w:numId="19" w16cid:durableId="2065373760">
    <w:abstractNumId w:val="4"/>
  </w:num>
  <w:num w:numId="20" w16cid:durableId="20194582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defaultTabStop w:val="720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48B"/>
    <w:rsid w:val="0000112A"/>
    <w:rsid w:val="00021D91"/>
    <w:rsid w:val="00026808"/>
    <w:rsid w:val="000319E0"/>
    <w:rsid w:val="000433BE"/>
    <w:rsid w:val="00052236"/>
    <w:rsid w:val="0006748B"/>
    <w:rsid w:val="00082928"/>
    <w:rsid w:val="00087E20"/>
    <w:rsid w:val="000A773E"/>
    <w:rsid w:val="000C0365"/>
    <w:rsid w:val="000D0862"/>
    <w:rsid w:val="000E7AAA"/>
    <w:rsid w:val="0010570F"/>
    <w:rsid w:val="00125403"/>
    <w:rsid w:val="00131780"/>
    <w:rsid w:val="00135DF3"/>
    <w:rsid w:val="001373F1"/>
    <w:rsid w:val="00141232"/>
    <w:rsid w:val="001426D7"/>
    <w:rsid w:val="00161E10"/>
    <w:rsid w:val="00163EEA"/>
    <w:rsid w:val="0017192D"/>
    <w:rsid w:val="001A344B"/>
    <w:rsid w:val="001A5902"/>
    <w:rsid w:val="001B3033"/>
    <w:rsid w:val="001B7CB9"/>
    <w:rsid w:val="001D19AC"/>
    <w:rsid w:val="001E6A97"/>
    <w:rsid w:val="00206109"/>
    <w:rsid w:val="002132C7"/>
    <w:rsid w:val="00214C26"/>
    <w:rsid w:val="002238DF"/>
    <w:rsid w:val="00241D29"/>
    <w:rsid w:val="00243EAB"/>
    <w:rsid w:val="0024528D"/>
    <w:rsid w:val="00247787"/>
    <w:rsid w:val="002511E5"/>
    <w:rsid w:val="0025319E"/>
    <w:rsid w:val="002556FA"/>
    <w:rsid w:val="00285099"/>
    <w:rsid w:val="00293B5B"/>
    <w:rsid w:val="00294FFC"/>
    <w:rsid w:val="002A0726"/>
    <w:rsid w:val="002C6EED"/>
    <w:rsid w:val="002E77B0"/>
    <w:rsid w:val="002F04F9"/>
    <w:rsid w:val="00302793"/>
    <w:rsid w:val="00311E7F"/>
    <w:rsid w:val="003127F4"/>
    <w:rsid w:val="00324DB1"/>
    <w:rsid w:val="0034163D"/>
    <w:rsid w:val="003423AA"/>
    <w:rsid w:val="00344DBB"/>
    <w:rsid w:val="0034536C"/>
    <w:rsid w:val="0035420D"/>
    <w:rsid w:val="00354C1E"/>
    <w:rsid w:val="00364026"/>
    <w:rsid w:val="00364D8B"/>
    <w:rsid w:val="0037008B"/>
    <w:rsid w:val="0037608C"/>
    <w:rsid w:val="00376A6D"/>
    <w:rsid w:val="00382AE5"/>
    <w:rsid w:val="003853BF"/>
    <w:rsid w:val="003B0026"/>
    <w:rsid w:val="003B24F7"/>
    <w:rsid w:val="00413470"/>
    <w:rsid w:val="00414B66"/>
    <w:rsid w:val="00423369"/>
    <w:rsid w:val="00425A30"/>
    <w:rsid w:val="0043490B"/>
    <w:rsid w:val="00435E67"/>
    <w:rsid w:val="00436348"/>
    <w:rsid w:val="00443864"/>
    <w:rsid w:val="0047491A"/>
    <w:rsid w:val="004777C5"/>
    <w:rsid w:val="004807B4"/>
    <w:rsid w:val="00495A09"/>
    <w:rsid w:val="004B68BF"/>
    <w:rsid w:val="004C05F2"/>
    <w:rsid w:val="004C0F5B"/>
    <w:rsid w:val="004C4982"/>
    <w:rsid w:val="004C6328"/>
    <w:rsid w:val="004F6371"/>
    <w:rsid w:val="0050302A"/>
    <w:rsid w:val="005203D7"/>
    <w:rsid w:val="00532A59"/>
    <w:rsid w:val="00541A0E"/>
    <w:rsid w:val="00544563"/>
    <w:rsid w:val="00545335"/>
    <w:rsid w:val="00553A6E"/>
    <w:rsid w:val="00557CB0"/>
    <w:rsid w:val="005667BF"/>
    <w:rsid w:val="005677F9"/>
    <w:rsid w:val="00572634"/>
    <w:rsid w:val="00576040"/>
    <w:rsid w:val="00581A0C"/>
    <w:rsid w:val="00595CD0"/>
    <w:rsid w:val="0059689E"/>
    <w:rsid w:val="005A139B"/>
    <w:rsid w:val="005D2AAF"/>
    <w:rsid w:val="005E76F3"/>
    <w:rsid w:val="005F2A76"/>
    <w:rsid w:val="00600A4C"/>
    <w:rsid w:val="00601242"/>
    <w:rsid w:val="00633C7F"/>
    <w:rsid w:val="00636EBD"/>
    <w:rsid w:val="0064559A"/>
    <w:rsid w:val="006471F1"/>
    <w:rsid w:val="00650470"/>
    <w:rsid w:val="00662C63"/>
    <w:rsid w:val="006753AA"/>
    <w:rsid w:val="006849C0"/>
    <w:rsid w:val="00685BA5"/>
    <w:rsid w:val="006875DA"/>
    <w:rsid w:val="0069225F"/>
    <w:rsid w:val="006A40B2"/>
    <w:rsid w:val="006B2D8E"/>
    <w:rsid w:val="006C1E80"/>
    <w:rsid w:val="006C666D"/>
    <w:rsid w:val="006E0AC7"/>
    <w:rsid w:val="006F0A07"/>
    <w:rsid w:val="006F3150"/>
    <w:rsid w:val="00701E18"/>
    <w:rsid w:val="00703B90"/>
    <w:rsid w:val="00711097"/>
    <w:rsid w:val="007160AC"/>
    <w:rsid w:val="00727591"/>
    <w:rsid w:val="007313FB"/>
    <w:rsid w:val="00732652"/>
    <w:rsid w:val="007356A3"/>
    <w:rsid w:val="0073606B"/>
    <w:rsid w:val="00736BAB"/>
    <w:rsid w:val="00737CF6"/>
    <w:rsid w:val="00740674"/>
    <w:rsid w:val="00754692"/>
    <w:rsid w:val="00766A38"/>
    <w:rsid w:val="007719AC"/>
    <w:rsid w:val="007756E4"/>
    <w:rsid w:val="00776689"/>
    <w:rsid w:val="00782E6D"/>
    <w:rsid w:val="00784223"/>
    <w:rsid w:val="007843BC"/>
    <w:rsid w:val="007C06AF"/>
    <w:rsid w:val="007C5A32"/>
    <w:rsid w:val="007D08AA"/>
    <w:rsid w:val="008031A7"/>
    <w:rsid w:val="00813391"/>
    <w:rsid w:val="008152B8"/>
    <w:rsid w:val="00832C00"/>
    <w:rsid w:val="00847994"/>
    <w:rsid w:val="00854F92"/>
    <w:rsid w:val="00860BB7"/>
    <w:rsid w:val="008845D9"/>
    <w:rsid w:val="00887072"/>
    <w:rsid w:val="00894D68"/>
    <w:rsid w:val="008C7C9A"/>
    <w:rsid w:val="008E75EF"/>
    <w:rsid w:val="008F19F7"/>
    <w:rsid w:val="008F5DD3"/>
    <w:rsid w:val="009358FA"/>
    <w:rsid w:val="009646FC"/>
    <w:rsid w:val="00965CEA"/>
    <w:rsid w:val="00982E32"/>
    <w:rsid w:val="009B59D1"/>
    <w:rsid w:val="009D0136"/>
    <w:rsid w:val="009D3CA8"/>
    <w:rsid w:val="009D59CB"/>
    <w:rsid w:val="009D59DB"/>
    <w:rsid w:val="009E4EFA"/>
    <w:rsid w:val="009E7A1B"/>
    <w:rsid w:val="00A05C98"/>
    <w:rsid w:val="00A14F7A"/>
    <w:rsid w:val="00A2277B"/>
    <w:rsid w:val="00A24291"/>
    <w:rsid w:val="00A510BF"/>
    <w:rsid w:val="00A60F48"/>
    <w:rsid w:val="00A66249"/>
    <w:rsid w:val="00A91DFE"/>
    <w:rsid w:val="00A936CB"/>
    <w:rsid w:val="00AB1E4F"/>
    <w:rsid w:val="00AB2C24"/>
    <w:rsid w:val="00AB509C"/>
    <w:rsid w:val="00AC4B91"/>
    <w:rsid w:val="00AD11C1"/>
    <w:rsid w:val="00AE1FF3"/>
    <w:rsid w:val="00AE7A02"/>
    <w:rsid w:val="00AF66F5"/>
    <w:rsid w:val="00B03764"/>
    <w:rsid w:val="00B072C5"/>
    <w:rsid w:val="00B12B3C"/>
    <w:rsid w:val="00B14809"/>
    <w:rsid w:val="00B17954"/>
    <w:rsid w:val="00B21C30"/>
    <w:rsid w:val="00B23294"/>
    <w:rsid w:val="00B46C05"/>
    <w:rsid w:val="00B63A0A"/>
    <w:rsid w:val="00B668B9"/>
    <w:rsid w:val="00B700AF"/>
    <w:rsid w:val="00B81341"/>
    <w:rsid w:val="00B849B5"/>
    <w:rsid w:val="00B95360"/>
    <w:rsid w:val="00BC18AD"/>
    <w:rsid w:val="00BD3D5A"/>
    <w:rsid w:val="00BD711F"/>
    <w:rsid w:val="00BE0DD4"/>
    <w:rsid w:val="00BE2142"/>
    <w:rsid w:val="00BE265F"/>
    <w:rsid w:val="00C066D6"/>
    <w:rsid w:val="00C103FD"/>
    <w:rsid w:val="00C103FF"/>
    <w:rsid w:val="00C16F0A"/>
    <w:rsid w:val="00C53184"/>
    <w:rsid w:val="00C54B4E"/>
    <w:rsid w:val="00C634E5"/>
    <w:rsid w:val="00C65043"/>
    <w:rsid w:val="00C728AB"/>
    <w:rsid w:val="00C826FE"/>
    <w:rsid w:val="00C9296E"/>
    <w:rsid w:val="00CB2BB8"/>
    <w:rsid w:val="00CD09EC"/>
    <w:rsid w:val="00CD2739"/>
    <w:rsid w:val="00CF772A"/>
    <w:rsid w:val="00D04EE6"/>
    <w:rsid w:val="00D120EE"/>
    <w:rsid w:val="00D2025F"/>
    <w:rsid w:val="00D32AF8"/>
    <w:rsid w:val="00D44B13"/>
    <w:rsid w:val="00D45394"/>
    <w:rsid w:val="00D5341C"/>
    <w:rsid w:val="00D54767"/>
    <w:rsid w:val="00D81240"/>
    <w:rsid w:val="00D857AC"/>
    <w:rsid w:val="00D906AC"/>
    <w:rsid w:val="00DA0ED0"/>
    <w:rsid w:val="00DA5132"/>
    <w:rsid w:val="00DB2119"/>
    <w:rsid w:val="00DD00EA"/>
    <w:rsid w:val="00DD580D"/>
    <w:rsid w:val="00DE1F4E"/>
    <w:rsid w:val="00DE3630"/>
    <w:rsid w:val="00DE3782"/>
    <w:rsid w:val="00DF192C"/>
    <w:rsid w:val="00DF5A28"/>
    <w:rsid w:val="00E10158"/>
    <w:rsid w:val="00E12267"/>
    <w:rsid w:val="00E129EC"/>
    <w:rsid w:val="00E31D8F"/>
    <w:rsid w:val="00E35464"/>
    <w:rsid w:val="00E4289A"/>
    <w:rsid w:val="00E442E1"/>
    <w:rsid w:val="00E64BA3"/>
    <w:rsid w:val="00E73D62"/>
    <w:rsid w:val="00EA269A"/>
    <w:rsid w:val="00EC3931"/>
    <w:rsid w:val="00ED2FB4"/>
    <w:rsid w:val="00ED4499"/>
    <w:rsid w:val="00EE70D1"/>
    <w:rsid w:val="00F01D68"/>
    <w:rsid w:val="00F241F3"/>
    <w:rsid w:val="00F72387"/>
    <w:rsid w:val="00F7542D"/>
    <w:rsid w:val="00F92C5C"/>
    <w:rsid w:val="00F95D3A"/>
    <w:rsid w:val="00FB6267"/>
    <w:rsid w:val="00FC1805"/>
    <w:rsid w:val="00FE6245"/>
    <w:rsid w:val="00FF5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45BBD49"/>
  <w15:docId w15:val="{80CF0DE1-F622-4015-A46D-FC86573A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1E7F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6748B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06748B"/>
    <w:rPr>
      <w:rFonts w:ascii="Arial Narrow" w:eastAsia="Times New Roman" w:hAnsi="Arial Narrow" w:cs="Times New Roman"/>
      <w:szCs w:val="20"/>
      <w:lang w:val="pl-PL" w:eastAsia="pl-PL"/>
    </w:rPr>
  </w:style>
  <w:style w:type="character" w:styleId="Hipercze">
    <w:name w:val="Hyperlink"/>
    <w:uiPriority w:val="99"/>
    <w:rsid w:val="0006748B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6A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6A3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6A38"/>
    <w:rPr>
      <w:rFonts w:ascii="Arial Narrow" w:eastAsia="Times New Roman" w:hAnsi="Arial Narrow" w:cs="Times New Roman"/>
      <w:sz w:val="20"/>
      <w:szCs w:val="20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6A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6A38"/>
    <w:rPr>
      <w:rFonts w:ascii="Arial Narrow" w:eastAsia="Times New Roman" w:hAnsi="Arial Narrow" w:cs="Times New Roman"/>
      <w:b/>
      <w:bCs/>
      <w:sz w:val="20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A3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6A38"/>
    <w:rPr>
      <w:rFonts w:ascii="Segoe UI" w:eastAsia="Times New Roman" w:hAnsi="Segoe UI" w:cs="Segoe UI"/>
      <w:sz w:val="18"/>
      <w:szCs w:val="18"/>
      <w:lang w:val="pl-PL"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34E5"/>
    <w:rPr>
      <w:color w:val="808080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B17954"/>
    <w:pPr>
      <w:spacing w:after="160" w:line="259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Pa1">
    <w:name w:val="Pa1"/>
    <w:basedOn w:val="Normalny"/>
    <w:next w:val="Normalny"/>
    <w:uiPriority w:val="99"/>
    <w:rsid w:val="00CB2BB8"/>
    <w:pPr>
      <w:autoSpaceDE w:val="0"/>
      <w:autoSpaceDN w:val="0"/>
      <w:adjustRightInd w:val="0"/>
      <w:spacing w:line="241" w:lineRule="atLeast"/>
    </w:pPr>
    <w:rPr>
      <w:rFonts w:ascii="Dell Replica" w:eastAsiaTheme="minorHAnsi" w:hAnsi="Dell Replica" w:cstheme="minorBidi"/>
      <w:sz w:val="24"/>
      <w:szCs w:val="24"/>
      <w:lang w:val="en-US" w:eastAsia="en-US"/>
    </w:rPr>
  </w:style>
  <w:style w:type="character" w:customStyle="1" w:styleId="A15">
    <w:name w:val="A15"/>
    <w:uiPriority w:val="99"/>
    <w:rsid w:val="00CB2BB8"/>
    <w:rPr>
      <w:rFonts w:cs="Dell Replica"/>
      <w:color w:val="000000"/>
      <w:sz w:val="12"/>
      <w:szCs w:val="12"/>
    </w:rPr>
  </w:style>
  <w:style w:type="character" w:customStyle="1" w:styleId="A23">
    <w:name w:val="A23"/>
    <w:uiPriority w:val="99"/>
    <w:rsid w:val="00CB2BB8"/>
    <w:rPr>
      <w:rFonts w:cs="Dell Replica"/>
      <w:color w:val="000000"/>
      <w:sz w:val="7"/>
      <w:szCs w:val="7"/>
    </w:rPr>
  </w:style>
  <w:style w:type="character" w:styleId="UyteHipercze">
    <w:name w:val="FollowedHyperlink"/>
    <w:basedOn w:val="Domylnaczcionkaakapitu"/>
    <w:uiPriority w:val="99"/>
    <w:semiHidden/>
    <w:unhideWhenUsed/>
    <w:rsid w:val="001A344B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87E20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7E20"/>
    <w:rPr>
      <w:rFonts w:ascii="Arial Narrow" w:eastAsia="Times New Roman" w:hAnsi="Arial Narrow" w:cs="Times New Roman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087E20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7E20"/>
    <w:rPr>
      <w:rFonts w:ascii="Arial Narrow" w:eastAsia="Times New Roman" w:hAnsi="Arial Narrow" w:cs="Times New Roman"/>
      <w:szCs w:val="20"/>
      <w:lang w:val="pl-PL" w:eastAsia="pl-PL"/>
    </w:rPr>
  </w:style>
  <w:style w:type="paragraph" w:customStyle="1" w:styleId="Default">
    <w:name w:val="Default"/>
    <w:rsid w:val="0017192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65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peat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5C4AB-D495-43B4-B29F-1C169A743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1506</Words>
  <Characters>9037</Characters>
  <Application>Microsoft Office Word</Application>
  <DocSecurity>0</DocSecurity>
  <Lines>75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Bielawska</dc:creator>
  <cp:keywords/>
  <dc:description/>
  <cp:lastModifiedBy>Sylwia Bielawska</cp:lastModifiedBy>
  <cp:revision>3</cp:revision>
  <cp:lastPrinted>2024-10-22T09:20:00Z</cp:lastPrinted>
  <dcterms:created xsi:type="dcterms:W3CDTF">2024-11-15T07:28:00Z</dcterms:created>
  <dcterms:modified xsi:type="dcterms:W3CDTF">2024-11-15T09:07:00Z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7cb76b2-10b8-4fe1-93d4-2202842406cd_Enabled">
    <vt:lpwstr>True</vt:lpwstr>
  </property>
  <property fmtid="{D5CDD505-2E9C-101B-9397-08002B2CF9AE}" pid="3" name="MSIP_Label_17cb76b2-10b8-4fe1-93d4-2202842406cd_SiteId">
    <vt:lpwstr>945c199a-83a2-4e80-9f8c-5a91be5752dd</vt:lpwstr>
  </property>
  <property fmtid="{D5CDD505-2E9C-101B-9397-08002B2CF9AE}" pid="4" name="MSIP_Label_17cb76b2-10b8-4fe1-93d4-2202842406cd_Owner">
    <vt:lpwstr>Kazimierz_Szczepanik@Dell.com</vt:lpwstr>
  </property>
  <property fmtid="{D5CDD505-2E9C-101B-9397-08002B2CF9AE}" pid="5" name="MSIP_Label_17cb76b2-10b8-4fe1-93d4-2202842406cd_SetDate">
    <vt:lpwstr>2018-06-25T11:20:32.4549370Z</vt:lpwstr>
  </property>
  <property fmtid="{D5CDD505-2E9C-101B-9397-08002B2CF9AE}" pid="6" name="MSIP_Label_17cb76b2-10b8-4fe1-93d4-2202842406cd_Name">
    <vt:lpwstr>External Public</vt:lpwstr>
  </property>
  <property fmtid="{D5CDD505-2E9C-101B-9397-08002B2CF9AE}" pid="7" name="MSIP_Label_17cb76b2-10b8-4fe1-93d4-2202842406cd_Application">
    <vt:lpwstr>Microsoft Azure Information Protection</vt:lpwstr>
  </property>
  <property fmtid="{D5CDD505-2E9C-101B-9397-08002B2CF9AE}" pid="8" name="MSIP_Label_17cb76b2-10b8-4fe1-93d4-2202842406cd_Extended_MSFT_Method">
    <vt:lpwstr>Manual</vt:lpwstr>
  </property>
  <property fmtid="{D5CDD505-2E9C-101B-9397-08002B2CF9AE}" pid="9" name="Sensitivity">
    <vt:lpwstr>External Public</vt:lpwstr>
  </property>
</Properties>
</file>