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511FB" w14:textId="77777777" w:rsidR="009E109E" w:rsidRDefault="009E109E" w:rsidP="002A7602">
      <w:pPr>
        <w:spacing w:line="276" w:lineRule="auto"/>
        <w:ind w:left="6372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Załącznik nr 2 do SWZ</w:t>
      </w:r>
    </w:p>
    <w:p w14:paraId="448F9663" w14:textId="77777777" w:rsidR="00CA4D80" w:rsidRDefault="00CA4D80" w:rsidP="00CA4D80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Nazwa Wykonawcy / Wykonawców</w:t>
      </w:r>
    </w:p>
    <w:p w14:paraId="53892363" w14:textId="77777777" w:rsidR="00CA4D80" w:rsidRDefault="00CA4D80" w:rsidP="00CA4D80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4F1F7B7C" w14:textId="77777777" w:rsidR="00CA4D80" w:rsidRPr="00802A9D" w:rsidRDefault="00CA4D80" w:rsidP="00CA4D80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802A9D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05D11AD1" w14:textId="77777777" w:rsidR="000B2E34" w:rsidRPr="00802A9D" w:rsidRDefault="000B2E34" w:rsidP="00CA4D80">
      <w:pPr>
        <w:spacing w:line="276" w:lineRule="auto"/>
        <w:rPr>
          <w:rFonts w:ascii="Arial" w:eastAsia="Calibri" w:hAnsi="Arial" w:cs="Arial"/>
          <w:b/>
          <w:sz w:val="18"/>
          <w:szCs w:val="18"/>
        </w:rPr>
      </w:pPr>
      <w:r w:rsidRPr="00802A9D">
        <w:rPr>
          <w:rFonts w:ascii="Arial" w:eastAsia="Calibri" w:hAnsi="Arial" w:cs="Arial"/>
          <w:sz w:val="18"/>
          <w:szCs w:val="18"/>
        </w:rPr>
        <w:t>Adres:</w:t>
      </w:r>
      <w:r w:rsidRPr="00802A9D">
        <w:rPr>
          <w:rFonts w:ascii="Arial" w:eastAsia="Calibri" w:hAnsi="Arial" w:cs="Arial"/>
          <w:b/>
          <w:sz w:val="18"/>
          <w:szCs w:val="18"/>
        </w:rPr>
        <w:t xml:space="preserve"> ……………………………………………………………………………………………….</w:t>
      </w:r>
    </w:p>
    <w:p w14:paraId="41FE8470" w14:textId="77777777" w:rsidR="000B2E34" w:rsidRPr="00802A9D" w:rsidRDefault="000B2E34" w:rsidP="00CA4D80">
      <w:pPr>
        <w:spacing w:line="276" w:lineRule="auto"/>
        <w:rPr>
          <w:rFonts w:ascii="Arial" w:eastAsia="Calibri" w:hAnsi="Arial" w:cs="Arial"/>
          <w:b/>
          <w:sz w:val="18"/>
          <w:szCs w:val="18"/>
        </w:rPr>
      </w:pPr>
      <w:r w:rsidRPr="00802A9D">
        <w:rPr>
          <w:rFonts w:ascii="Arial" w:eastAsia="Calibri" w:hAnsi="Arial" w:cs="Arial"/>
          <w:b/>
          <w:sz w:val="18"/>
          <w:szCs w:val="18"/>
        </w:rPr>
        <w:t>…………………………………………………………………………………………………………</w:t>
      </w:r>
    </w:p>
    <w:p w14:paraId="5C2BA596" w14:textId="77777777" w:rsidR="005A3C16" w:rsidRDefault="005A3C16" w:rsidP="00CA4D80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</w:p>
    <w:p w14:paraId="117C50B9" w14:textId="77777777" w:rsidR="00732C83" w:rsidRDefault="00732C83" w:rsidP="00732C83">
      <w:pPr>
        <w:pStyle w:val="ust"/>
        <w:shd w:val="clear" w:color="auto" w:fill="ECECE1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WYMAGANE PARAMETRY TECHNICZNE, FUNKCJONALNE I UŻYTKOWE</w:t>
      </w:r>
    </w:p>
    <w:p w14:paraId="69318BE4" w14:textId="77777777" w:rsidR="00732C83" w:rsidRDefault="00732C83" w:rsidP="00CA4D80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</w:p>
    <w:p w14:paraId="2CD09CFF" w14:textId="77777777" w:rsidR="00CA4D80" w:rsidRDefault="00CA4D80" w:rsidP="00CA4D80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Dotyczy postępowania pn:</w:t>
      </w:r>
    </w:p>
    <w:tbl>
      <w:tblPr>
        <w:tblW w:w="10212" w:type="dxa"/>
        <w:jc w:val="center"/>
        <w:tblLayout w:type="fixed"/>
        <w:tblLook w:val="00A0" w:firstRow="1" w:lastRow="0" w:firstColumn="1" w:lastColumn="0" w:noHBand="0" w:noVBand="0"/>
      </w:tblPr>
      <w:tblGrid>
        <w:gridCol w:w="2966"/>
        <w:gridCol w:w="7246"/>
      </w:tblGrid>
      <w:tr w:rsidR="00605740" w14:paraId="01D04A7B" w14:textId="77777777" w:rsidTr="005864D7">
        <w:trPr>
          <w:trHeight w:val="589"/>
          <w:jc w:val="center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39D14" w14:textId="77777777" w:rsidR="00605740" w:rsidRPr="00FD791F" w:rsidRDefault="00605740" w:rsidP="00605740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FD791F">
              <w:rPr>
                <w:rFonts w:ascii="Arial" w:hAnsi="Arial" w:cs="Arial"/>
                <w:sz w:val="20"/>
              </w:rPr>
              <w:t>Nazwa postępowania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DFC2F" w14:textId="56338D36" w:rsidR="00605740" w:rsidRDefault="00CE2D6F" w:rsidP="00F342A8">
            <w:pPr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 w:rsidRPr="00CE2D6F">
              <w:rPr>
                <w:rFonts w:ascii="Arial" w:hAnsi="Arial" w:cs="Arial"/>
                <w:b/>
              </w:rPr>
              <w:t>Zakup wraz z dostawą zestawu do piezochirurgii</w:t>
            </w:r>
          </w:p>
        </w:tc>
      </w:tr>
      <w:tr w:rsidR="00605740" w14:paraId="24679F28" w14:textId="77777777" w:rsidTr="005864D7">
        <w:trPr>
          <w:trHeight w:val="548"/>
          <w:jc w:val="center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5F506" w14:textId="77777777" w:rsidR="00605740" w:rsidRPr="00FD791F" w:rsidRDefault="00605740" w:rsidP="00605740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FD791F">
              <w:rPr>
                <w:rFonts w:ascii="Arial" w:hAnsi="Arial" w:cs="Arial"/>
                <w:sz w:val="20"/>
              </w:rPr>
              <w:t>Znak sprawy</w:t>
            </w:r>
          </w:p>
        </w:tc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5C4B0" w14:textId="5636372C" w:rsidR="00605740" w:rsidRPr="000545B0" w:rsidRDefault="00605740" w:rsidP="00A0543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Cs w:val="24"/>
              </w:rPr>
              <w:t>ASDA.261</w:t>
            </w:r>
            <w:r w:rsidR="00F30334">
              <w:rPr>
                <w:rFonts w:ascii="Arial" w:hAnsi="Arial" w:cs="Arial"/>
                <w:b/>
                <w:szCs w:val="24"/>
              </w:rPr>
              <w:t>.</w:t>
            </w:r>
            <w:r w:rsidR="00CE2D6F">
              <w:rPr>
                <w:rFonts w:ascii="Arial" w:hAnsi="Arial" w:cs="Arial"/>
                <w:b/>
                <w:szCs w:val="24"/>
              </w:rPr>
              <w:t>2</w:t>
            </w:r>
            <w:r w:rsidR="002E1E06">
              <w:rPr>
                <w:rFonts w:ascii="Arial" w:hAnsi="Arial" w:cs="Arial"/>
                <w:b/>
                <w:szCs w:val="24"/>
              </w:rPr>
              <w:t>7</w:t>
            </w:r>
            <w:bookmarkStart w:id="0" w:name="_GoBack"/>
            <w:bookmarkEnd w:id="0"/>
            <w:r w:rsidR="00F30334">
              <w:rPr>
                <w:rFonts w:ascii="Arial" w:hAnsi="Arial" w:cs="Arial"/>
                <w:b/>
                <w:szCs w:val="24"/>
              </w:rPr>
              <w:t>.</w:t>
            </w:r>
            <w:r>
              <w:rPr>
                <w:rFonts w:ascii="Arial" w:hAnsi="Arial" w:cs="Arial"/>
                <w:b/>
                <w:szCs w:val="24"/>
              </w:rPr>
              <w:t>202</w:t>
            </w:r>
            <w:r w:rsidR="00D53955">
              <w:rPr>
                <w:rFonts w:ascii="Arial" w:hAnsi="Arial" w:cs="Arial"/>
                <w:b/>
                <w:szCs w:val="24"/>
              </w:rPr>
              <w:t>4</w:t>
            </w:r>
            <w:r>
              <w:rPr>
                <w:rFonts w:ascii="Arial" w:hAnsi="Arial" w:cs="Arial"/>
                <w:b/>
                <w:szCs w:val="24"/>
              </w:rPr>
              <w:t>.</w:t>
            </w:r>
            <w:r w:rsidR="003425E0">
              <w:rPr>
                <w:rFonts w:ascii="Arial" w:hAnsi="Arial" w:cs="Arial"/>
                <w:b/>
                <w:szCs w:val="24"/>
              </w:rPr>
              <w:t>MO</w:t>
            </w:r>
          </w:p>
        </w:tc>
      </w:tr>
    </w:tbl>
    <w:p w14:paraId="365187E4" w14:textId="6ED9ACD3" w:rsidR="00CA4D80" w:rsidRDefault="00CA4D80" w:rsidP="00CA4D80">
      <w:pPr>
        <w:spacing w:line="276" w:lineRule="auto"/>
        <w:rPr>
          <w:rFonts w:ascii="Arial" w:hAnsi="Arial" w:cs="Arial"/>
          <w:szCs w:val="24"/>
          <w:highlight w:val="yellow"/>
          <w:lang w:eastAsia="pl-PL"/>
        </w:rPr>
      </w:pPr>
    </w:p>
    <w:tbl>
      <w:tblPr>
        <w:tblW w:w="10489" w:type="dxa"/>
        <w:jc w:val="center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04"/>
        <w:gridCol w:w="4604"/>
        <w:gridCol w:w="1921"/>
        <w:gridCol w:w="1701"/>
        <w:gridCol w:w="1559"/>
      </w:tblGrid>
      <w:tr w:rsidR="00651D6C" w14:paraId="0501E389" w14:textId="77777777" w:rsidTr="00B93FB2">
        <w:trPr>
          <w:trHeight w:val="529"/>
          <w:jc w:val="center"/>
        </w:trPr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3D6DE4FE" w14:textId="77777777" w:rsidR="00651D6C" w:rsidRDefault="00651D6C" w:rsidP="005D3438">
            <w:pPr>
              <w:widowControl w:val="0"/>
              <w:suppressAutoHyphens w:val="0"/>
              <w:overflowPunct w:val="0"/>
              <w:spacing w:after="0"/>
              <w:rPr>
                <w:rFonts w:ascii="Arial" w:eastAsia="Calibri" w:hAnsi="Arial" w:cs="Arial"/>
                <w:b/>
                <w:bCs/>
                <w:i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  <w:t>Pełna nazwa, typ lub model urządzenia**</w:t>
            </w: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BF6C575" w14:textId="77777777" w:rsidR="00651D6C" w:rsidRDefault="00651D6C" w:rsidP="005D3438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i/>
                <w:szCs w:val="24"/>
                <w:lang w:eastAsia="pl-PL"/>
              </w:rPr>
            </w:pPr>
          </w:p>
        </w:tc>
      </w:tr>
      <w:tr w:rsidR="00651D6C" w14:paraId="6EF5A188" w14:textId="77777777" w:rsidTr="0040096F">
        <w:trPr>
          <w:trHeight w:val="532"/>
          <w:jc w:val="center"/>
        </w:trPr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3482C3EE" w14:textId="77777777" w:rsidR="00651D6C" w:rsidRDefault="00651D6C" w:rsidP="005D3438">
            <w:pPr>
              <w:widowControl w:val="0"/>
              <w:suppressAutoHyphens w:val="0"/>
              <w:overflowPunct w:val="0"/>
              <w:spacing w:after="0"/>
              <w:jc w:val="left"/>
              <w:rPr>
                <w:rFonts w:ascii="Arial" w:eastAsia="Calibri" w:hAnsi="Arial" w:cs="Arial"/>
                <w:b/>
                <w:bCs/>
                <w:i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  <w:t>Producent**</w:t>
            </w: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7A34E0A" w14:textId="77777777" w:rsidR="00651D6C" w:rsidRDefault="00651D6C" w:rsidP="005D3438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i/>
                <w:szCs w:val="24"/>
                <w:lang w:eastAsia="pl-PL"/>
              </w:rPr>
            </w:pPr>
          </w:p>
        </w:tc>
      </w:tr>
      <w:tr w:rsidR="00651D6C" w14:paraId="669DB5CF" w14:textId="77777777" w:rsidTr="00B93FB2">
        <w:trPr>
          <w:trHeight w:val="71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6042DEAF" w14:textId="77777777" w:rsidR="00651D6C" w:rsidRDefault="00651D6C" w:rsidP="005D3438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i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szCs w:val="24"/>
                <w:lang w:eastAsia="pl-PL"/>
              </w:rPr>
              <w:t>Lp.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0065B838" w14:textId="77777777" w:rsidR="00651D6C" w:rsidRDefault="00651D6C" w:rsidP="005D3438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Cs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szCs w:val="24"/>
                <w:lang w:eastAsia="pl-PL"/>
              </w:rPr>
              <w:t>Szczegółowy opis wymaganych parametrów technicznych, funkcjonalnych i użytkowych przedmiotu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5958EB3F" w14:textId="77777777" w:rsidR="00651D6C" w:rsidRDefault="00651D6C" w:rsidP="005D3438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i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szCs w:val="24"/>
                <w:lang w:eastAsia="pl-PL"/>
              </w:rPr>
              <w:t>Parametr wymagany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4345C4DA" w14:textId="77777777" w:rsidR="00651D6C" w:rsidRDefault="00651D6C" w:rsidP="005D3438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i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szCs w:val="24"/>
                <w:lang w:eastAsia="pl-PL"/>
              </w:rPr>
              <w:t>Parametr oferowany*</w:t>
            </w:r>
          </w:p>
        </w:tc>
      </w:tr>
      <w:tr w:rsidR="00651D6C" w14:paraId="1533A15D" w14:textId="77777777" w:rsidTr="00B93FB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4B54C581" w14:textId="77777777" w:rsidR="00651D6C" w:rsidRDefault="00651D6C" w:rsidP="005474F1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  <w:t>a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0E29B0A5" w14:textId="77777777" w:rsidR="00651D6C" w:rsidRDefault="00651D6C" w:rsidP="005D3438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  <w:t>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706A680E" w14:textId="77777777" w:rsidR="00651D6C" w:rsidRDefault="00651D6C" w:rsidP="005D3438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</w:tcPr>
          <w:p w14:paraId="3D26D12E" w14:textId="77777777" w:rsidR="00651D6C" w:rsidRDefault="00651D6C" w:rsidP="005D3438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  <w:t>d</w:t>
            </w:r>
          </w:p>
        </w:tc>
      </w:tr>
      <w:tr w:rsidR="00280893" w:rsidRPr="002A339F" w14:paraId="7445FDAD" w14:textId="77777777" w:rsidTr="00B93FB2">
        <w:trPr>
          <w:jc w:val="center"/>
        </w:trPr>
        <w:tc>
          <w:tcPr>
            <w:tcW w:w="10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0E0797" w14:textId="38C6ACF6" w:rsidR="00280893" w:rsidRPr="00535325" w:rsidRDefault="00280893" w:rsidP="00280893">
            <w:pPr>
              <w:widowControl w:val="0"/>
              <w:suppressAutoHyphens w:val="0"/>
              <w:overflowPunct w:val="0"/>
              <w:spacing w:after="0"/>
              <w:jc w:val="left"/>
              <w:rPr>
                <w:rFonts w:ascii="Arial" w:eastAsia="Calibri" w:hAnsi="Arial" w:cs="Arial"/>
                <w:b/>
                <w:bCs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szCs w:val="22"/>
                <w:lang w:eastAsia="pl-PL"/>
              </w:rPr>
              <w:t>Parametry ogólne</w:t>
            </w:r>
          </w:p>
        </w:tc>
      </w:tr>
      <w:tr w:rsidR="00280893" w:rsidRPr="002A339F" w14:paraId="6D4C3FFA" w14:textId="77777777" w:rsidTr="00B93FB2">
        <w:trPr>
          <w:jc w:val="center"/>
        </w:trPr>
        <w:tc>
          <w:tcPr>
            <w:tcW w:w="10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518AF2" w14:textId="4EF75D85" w:rsidR="00280893" w:rsidRPr="00535325" w:rsidRDefault="00280893" w:rsidP="00280893">
            <w:pPr>
              <w:widowControl w:val="0"/>
              <w:suppressAutoHyphens w:val="0"/>
              <w:overflowPunct w:val="0"/>
              <w:spacing w:after="0"/>
              <w:jc w:val="left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  <w:r w:rsidRPr="00535325">
              <w:rPr>
                <w:rFonts w:ascii="Arial" w:eastAsia="Calibri" w:hAnsi="Arial" w:cs="Arial"/>
                <w:b/>
                <w:bCs/>
                <w:szCs w:val="22"/>
                <w:lang w:eastAsia="pl-PL"/>
              </w:rPr>
              <w:t>Wielofunkcyjne urządzenie do chirurgii ultradźwiękowej</w:t>
            </w:r>
            <w:r w:rsidR="005864D7">
              <w:rPr>
                <w:rFonts w:ascii="Arial" w:eastAsia="Calibri" w:hAnsi="Arial" w:cs="Arial"/>
                <w:b/>
                <w:bCs/>
                <w:szCs w:val="22"/>
                <w:lang w:eastAsia="pl-PL"/>
              </w:rPr>
              <w:t xml:space="preserve"> </w:t>
            </w:r>
            <w:r w:rsidRPr="00535325">
              <w:rPr>
                <w:rFonts w:ascii="Arial" w:eastAsia="Calibri" w:hAnsi="Arial" w:cs="Arial"/>
                <w:b/>
                <w:bCs/>
                <w:szCs w:val="22"/>
                <w:lang w:eastAsia="pl-PL"/>
              </w:rPr>
              <w:t>- 2 szt.</w:t>
            </w:r>
          </w:p>
        </w:tc>
      </w:tr>
      <w:tr w:rsidR="005D3438" w:rsidRPr="002A339F" w14:paraId="3E71CF9A" w14:textId="77777777" w:rsidTr="00820E6A">
        <w:trPr>
          <w:trHeight w:val="69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3F4066" w14:textId="445362D0" w:rsidR="005D3438" w:rsidRPr="002F4CEE" w:rsidRDefault="005D3438" w:rsidP="00820E6A">
            <w:pPr>
              <w:widowControl w:val="0"/>
              <w:tabs>
                <w:tab w:val="left" w:pos="22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1.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965629" w14:textId="77777777" w:rsidR="005D3438" w:rsidRPr="003A2ED3" w:rsidRDefault="005D3438" w:rsidP="005D3438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eastAsia="Calibri" w:hAnsi="Arial" w:cs="Arial"/>
                <w:bCs/>
                <w:szCs w:val="22"/>
                <w:lang w:eastAsia="pl-PL"/>
              </w:rPr>
              <w:t>Zasilanie: 230V, 50/ 60 Hz.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7412DA" w14:textId="77777777" w:rsidR="005D3438" w:rsidRPr="005474F1" w:rsidRDefault="005D3438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03F242" w14:textId="77777777" w:rsidR="005D3438" w:rsidRPr="005474F1" w:rsidRDefault="005D3438" w:rsidP="005D3438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7E3E438C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362A14" w14:textId="5633FDE2" w:rsidR="000D113F" w:rsidRPr="002F4CEE" w:rsidRDefault="000D113F" w:rsidP="00820E6A">
            <w:pPr>
              <w:widowControl w:val="0"/>
              <w:tabs>
                <w:tab w:val="left" w:pos="22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2.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F900A8" w14:textId="02515A79" w:rsidR="000D113F" w:rsidRPr="003A2ED3" w:rsidRDefault="000D113F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Ekran LCD ułatwiający odczytanie parametrów pracy takich jak co najmniej: nr programu, wydajność pompy irygacyjnej, moc na końcówce roboczej.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9AFA22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7AC0AC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04765A2E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B2537C" w14:textId="239F9A80" w:rsidR="000D113F" w:rsidRPr="002F4CEE" w:rsidRDefault="000D113F" w:rsidP="00820E6A">
            <w:pPr>
              <w:widowControl w:val="0"/>
              <w:tabs>
                <w:tab w:val="left" w:pos="22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3.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399F2E" w14:textId="316AC333" w:rsidR="000D113F" w:rsidRPr="003A2ED3" w:rsidRDefault="000D113F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Co najmniej 3 programy umożliwiające zapamiętanie nastaw urządzenia takich jak: moc na końcówce roboczej, wydajność pompy irygacyjnej.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9C6719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2C1D8C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43A3DF1E" w14:textId="77777777" w:rsidTr="00820E6A">
        <w:trPr>
          <w:trHeight w:val="62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6E53C7" w14:textId="3CF6DA58" w:rsidR="000D113F" w:rsidRPr="002F4CEE" w:rsidRDefault="000D113F" w:rsidP="00820E6A">
            <w:pPr>
              <w:widowControl w:val="0"/>
              <w:tabs>
                <w:tab w:val="left" w:pos="22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4.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90D48E" w14:textId="6ED5400D" w:rsidR="000D113F" w:rsidRPr="003A2ED3" w:rsidRDefault="000D113F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Moc na końcówce roboczej min. 24W.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372E90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02487F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72B5F70C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B35779" w14:textId="6523447F" w:rsidR="000D113F" w:rsidRPr="002F4CEE" w:rsidRDefault="000D113F" w:rsidP="00820E6A">
            <w:pPr>
              <w:widowControl w:val="0"/>
              <w:tabs>
                <w:tab w:val="left" w:pos="22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5.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2F5AB3" w14:textId="23455B13" w:rsidR="000D113F" w:rsidRPr="003A2ED3" w:rsidRDefault="003B2E88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Automatyczne rozpoznanie końcówki roboczej dokręconej do rękojeści wraz z automatycznym ustawieniem parametrów pracy optymalnych dla końcówki roboczej.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B78980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22DE46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69E0B8D9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D37C79" w14:textId="1507B6DF" w:rsidR="000D113F" w:rsidRPr="002F4CEE" w:rsidRDefault="000D113F" w:rsidP="00820E6A">
            <w:pPr>
              <w:widowControl w:val="0"/>
              <w:tabs>
                <w:tab w:val="left" w:pos="22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5B0433" w14:textId="5CEEACE6" w:rsidR="000D113F" w:rsidRPr="003A2ED3" w:rsidRDefault="003B2E88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Wielopunktowe oświetlenie LED w rękojeści dookoła dokręconej końcówki roboczej zapewniające bezcieniowy efekt.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BCF4FE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0F6D4C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1BEC8936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205E88" w14:textId="63FF50B7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7.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D7715C" w14:textId="0B26D59E" w:rsidR="000D113F" w:rsidRPr="003A2ED3" w:rsidRDefault="003B2E88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Rękojeść robocza z kablem odłączana od urządzenia nadająca się do sterylizacji.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2483E8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E51893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58976D6C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588CDF" w14:textId="54C8762A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8.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211FF4" w14:textId="33E4A798" w:rsidR="000D113F" w:rsidRPr="003A2ED3" w:rsidRDefault="003B2E88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Odłączany od urządzenia rękaw z rękojeścią nadający się do sterylizacji i termodezynfekcji o długości min. 3,5 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D39E6C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71535A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700A77D2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4DBE3F" w14:textId="296A0280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9.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8853F2" w14:textId="7149E95D" w:rsidR="000D113F" w:rsidRPr="003A2ED3" w:rsidRDefault="003B2E88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Możliwość niezależnego od rodzaju zabiegu ustawienia trybu pracy dla końcówki roboczej, który umożliwia automatyczne sterowanie mocą końcówki roboczej w zależności od jej nacisku na preparowane miejsce co najmniej w trzech trybach: moc stała niezależnie od nacisku, większy nacisk – większa moc, większy nacisk – mniejsza moc.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095BAF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0F0A4A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09882311" w14:textId="77777777" w:rsidTr="00820E6A">
        <w:trPr>
          <w:trHeight w:val="73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A3A34E" w14:textId="62EEA8C9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10.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BCD675" w14:textId="58691E23" w:rsidR="000D113F" w:rsidRPr="003A2ED3" w:rsidRDefault="003B2E88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Możliwość chwilowego zwiększenia mocy na końcówce roboczej o 20%.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7C084B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56EB28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5672284F" w14:textId="77777777" w:rsidTr="00820E6A">
        <w:trPr>
          <w:trHeight w:val="67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B60C3B" w14:textId="78CE2160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11.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001118" w14:textId="2330E465" w:rsidR="000D113F" w:rsidRPr="003A2ED3" w:rsidRDefault="003B2E88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Wydajność pompy irygacyjnej min. 50 ml /min.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9CA182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ECBF42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4A645F07" w14:textId="77777777" w:rsidTr="00820E6A">
        <w:trPr>
          <w:trHeight w:val="8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48136AA" w14:textId="16E35178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12.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1AFB0A" w14:textId="10423DFC" w:rsidR="000D113F" w:rsidRPr="003A2ED3" w:rsidRDefault="003B2E88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Możliwość zwiększania/zmniejszania wydajności pompy irygacyjnej ze sterownika nożnego.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1D7C08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2C3119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24CF9519" w14:textId="77777777" w:rsidTr="00820E6A">
        <w:trPr>
          <w:trHeight w:val="63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9E6C4F" w14:textId="29B92A28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13.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ADC13A" w14:textId="75E01FEF" w:rsidR="000D113F" w:rsidRPr="003A2ED3" w:rsidRDefault="003B2E88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  <w:color w:val="000000" w:themeColor="text1"/>
              </w:rPr>
              <w:t>Bezszumowa praca.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DAC68F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00126C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0A0EDDBD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97AE15" w14:textId="3F9317E6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14.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C4C210" w14:textId="77777777" w:rsidR="003B2E88" w:rsidRPr="003A2ED3" w:rsidRDefault="003B2E88" w:rsidP="003B2E88">
            <w:pPr>
              <w:rPr>
                <w:rFonts w:ascii="Arial" w:hAnsi="Arial" w:cs="Arial"/>
                <w:bCs/>
              </w:rPr>
            </w:pPr>
            <w:r w:rsidRPr="003A2ED3">
              <w:rPr>
                <w:rFonts w:ascii="Arial" w:hAnsi="Arial" w:cs="Arial"/>
                <w:bCs/>
              </w:rPr>
              <w:t>Sterownik nożny realizujący funkcje:</w:t>
            </w:r>
          </w:p>
          <w:p w14:paraId="3755AB0B" w14:textId="77777777" w:rsidR="003B2E88" w:rsidRPr="003A2ED3" w:rsidRDefault="003B2E88" w:rsidP="003B2E88">
            <w:pPr>
              <w:rPr>
                <w:rFonts w:ascii="Arial" w:hAnsi="Arial" w:cs="Arial"/>
                <w:bCs/>
              </w:rPr>
            </w:pPr>
            <w:r w:rsidRPr="003A2ED3">
              <w:rPr>
                <w:rFonts w:ascii="Arial" w:hAnsi="Arial" w:cs="Arial"/>
                <w:bCs/>
              </w:rPr>
              <w:t>- włączenie ultradźwięków na końcówce roboczej</w:t>
            </w:r>
          </w:p>
          <w:p w14:paraId="6C8F920F" w14:textId="77777777" w:rsidR="003B2E88" w:rsidRPr="003A2ED3" w:rsidRDefault="003B2E88" w:rsidP="003B2E88">
            <w:pPr>
              <w:rPr>
                <w:rFonts w:ascii="Arial" w:hAnsi="Arial" w:cs="Arial"/>
                <w:bCs/>
              </w:rPr>
            </w:pPr>
            <w:r w:rsidRPr="003A2ED3">
              <w:rPr>
                <w:rFonts w:ascii="Arial" w:hAnsi="Arial" w:cs="Arial"/>
                <w:bCs/>
              </w:rPr>
              <w:t>- zmiana programu</w:t>
            </w:r>
          </w:p>
          <w:p w14:paraId="5AE32F80" w14:textId="77777777" w:rsidR="003B2E88" w:rsidRPr="003A2ED3" w:rsidRDefault="003B2E88" w:rsidP="003B2E88">
            <w:pPr>
              <w:rPr>
                <w:rFonts w:ascii="Arial" w:hAnsi="Arial" w:cs="Arial"/>
                <w:bCs/>
              </w:rPr>
            </w:pPr>
            <w:r w:rsidRPr="003A2ED3">
              <w:rPr>
                <w:rFonts w:ascii="Arial" w:hAnsi="Arial" w:cs="Arial"/>
                <w:bCs/>
              </w:rPr>
              <w:t>- zwiększenie/zmniejszenie chłodzenia końcówki roboczej</w:t>
            </w:r>
          </w:p>
          <w:p w14:paraId="73A71945" w14:textId="58A22AA0" w:rsidR="000D113F" w:rsidRPr="003A2ED3" w:rsidRDefault="003B2E88" w:rsidP="003B2E88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- włączenie chwilowego wzrostu mocy na końcówce roboczej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8157E3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1587FE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51910BEF" w14:textId="77777777" w:rsidTr="00820E6A">
        <w:trPr>
          <w:trHeight w:val="61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5D538E" w14:textId="0908A474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15.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5B5BC1" w14:textId="6AA1CD19" w:rsidR="000D113F" w:rsidRPr="003A2ED3" w:rsidRDefault="003B2E88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Możliwość pracy sterownika nożnego w strefie M (AP).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DBEDFB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457B1E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78238DBC" w14:textId="77777777" w:rsidTr="00820E6A">
        <w:trPr>
          <w:trHeight w:val="80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83A817" w14:textId="2B99BE13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16.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D45326" w14:textId="77777777" w:rsidR="000D113F" w:rsidRPr="003A2ED3" w:rsidRDefault="000D113F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eastAsia="Calibri" w:hAnsi="Arial" w:cs="Arial"/>
                <w:bCs/>
                <w:szCs w:val="22"/>
                <w:lang w:eastAsia="pl-PL"/>
              </w:rPr>
              <w:t>Możliwość pracy sterownika nożnego w strefie M (AP).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8695A6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27C7AA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4537A6E7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01625B" w14:textId="441DA0C4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2F4CEE">
              <w:rPr>
                <w:rFonts w:ascii="Arial" w:hAnsi="Arial" w:cs="Arial"/>
              </w:rPr>
              <w:t>17.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26F6AD" w14:textId="61249746" w:rsidR="000D113F" w:rsidRPr="003A2ED3" w:rsidRDefault="003B2E88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W zestawie z urządzeniem kaseta sterylizacyjna do sterylizacji rękojeści z rękawem i końcówek roboczych.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D23ED7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C1787A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5F68018B" w14:textId="77777777" w:rsidTr="00B93FB2">
        <w:trPr>
          <w:jc w:val="center"/>
        </w:trPr>
        <w:tc>
          <w:tcPr>
            <w:tcW w:w="10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46F66A" w14:textId="3C07218D" w:rsidR="000D113F" w:rsidRPr="00E877EC" w:rsidRDefault="000D113F" w:rsidP="000D113F">
            <w:pPr>
              <w:widowControl w:val="0"/>
              <w:suppressAutoHyphens w:val="0"/>
              <w:overflowPunct w:val="0"/>
              <w:spacing w:after="0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  <w:r w:rsidRPr="00E877EC">
              <w:rPr>
                <w:rFonts w:ascii="Arial" w:eastAsia="Calibri" w:hAnsi="Arial" w:cs="Arial"/>
                <w:b/>
                <w:bCs/>
                <w:szCs w:val="22"/>
                <w:lang w:eastAsia="pl-PL"/>
              </w:rPr>
              <w:lastRenderedPageBreak/>
              <w:t>Końcówki robocze znajdujące się w wyposażeniu urządzenia:</w:t>
            </w:r>
          </w:p>
        </w:tc>
      </w:tr>
      <w:tr w:rsidR="000D113F" w:rsidRPr="002A339F" w14:paraId="095B335F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1024D0" w14:textId="3BFD55C3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4"/>
                <w:lang w:eastAsia="pl-PL"/>
              </w:rPr>
            </w:pPr>
            <w:r w:rsidRPr="002F4CEE">
              <w:rPr>
                <w:rFonts w:ascii="Arial" w:eastAsia="Calibri" w:hAnsi="Arial" w:cs="Arial"/>
                <w:bCs/>
                <w:szCs w:val="24"/>
                <w:lang w:eastAsia="pl-PL"/>
              </w:rPr>
              <w:t>18.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6107F1" w14:textId="17508BC4" w:rsidR="000D113F" w:rsidRPr="003A2ED3" w:rsidRDefault="00740F80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Zestaw co najmniej 6 końcówek roboczych do preparacji kości w statywie nadającym się do sterylizacji.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7A9439" w14:textId="77777777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952939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63CC7F4E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CE77D1" w14:textId="28B87863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4"/>
                <w:lang w:eastAsia="pl-PL"/>
              </w:rPr>
            </w:pPr>
            <w:r w:rsidRPr="002F4CEE">
              <w:rPr>
                <w:rFonts w:ascii="Arial" w:eastAsia="Calibri" w:hAnsi="Arial" w:cs="Arial"/>
                <w:bCs/>
                <w:szCs w:val="24"/>
                <w:lang w:eastAsia="pl-PL"/>
              </w:rPr>
              <w:t>19.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D73829" w14:textId="20083497" w:rsidR="000D113F" w:rsidRPr="003A2ED3" w:rsidRDefault="00740F80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Zestaw co najmniej 2 końcówek roboczych do delikatnych i głębokich cięć kości, w statywie nadającym się do sterylizacji.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924F51" w14:textId="4E8F75C8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F9A8C5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0D113F" w:rsidRPr="002A339F" w14:paraId="52E71E2D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CC959" w14:textId="47EF3F90" w:rsidR="000D113F" w:rsidRPr="002F4CEE" w:rsidRDefault="000D113F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4"/>
                <w:lang w:eastAsia="pl-PL"/>
              </w:rPr>
            </w:pPr>
            <w:r w:rsidRPr="002F4CEE">
              <w:rPr>
                <w:rFonts w:ascii="Arial" w:eastAsia="Calibri" w:hAnsi="Arial" w:cs="Arial"/>
                <w:bCs/>
                <w:szCs w:val="24"/>
                <w:lang w:eastAsia="pl-PL"/>
              </w:rPr>
              <w:t>20.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053865" w14:textId="6E753C43" w:rsidR="000D113F" w:rsidRPr="003A2ED3" w:rsidRDefault="00740F80" w:rsidP="000D113F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Zestaw co najmniej 5 końcówek roboczych do zabiegu sinus lift, w statywie nadającym się do sterylizacji.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514519" w14:textId="70A65CA2" w:rsidR="000D113F" w:rsidRPr="005474F1" w:rsidRDefault="000D113F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D491B9" w14:textId="77777777" w:rsidR="000D113F" w:rsidRPr="005474F1" w:rsidRDefault="000D113F" w:rsidP="000D113F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740F80" w:rsidRPr="002A339F" w14:paraId="249BFC86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D987E" w14:textId="406649BC" w:rsidR="00740F80" w:rsidRPr="002F4CEE" w:rsidRDefault="00740F80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4"/>
                <w:lang w:eastAsia="pl-PL"/>
              </w:rPr>
            </w:pPr>
            <w:r w:rsidRPr="002F4CEE">
              <w:rPr>
                <w:rFonts w:ascii="Arial" w:eastAsia="Calibri" w:hAnsi="Arial" w:cs="Arial"/>
                <w:bCs/>
                <w:szCs w:val="24"/>
                <w:lang w:eastAsia="pl-PL"/>
              </w:rPr>
              <w:t>21.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4FD2B7" w14:textId="3C625605" w:rsidR="00740F80" w:rsidRPr="003A2ED3" w:rsidRDefault="00740F80" w:rsidP="00740F80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Zestaw co najmniej 6 końcówek roboczych do wstecznej resekcji, w statywie nadającym się do sterylizacji.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53B87C" w14:textId="4751A071" w:rsidR="00740F80" w:rsidRPr="005474F1" w:rsidRDefault="00740F80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D92638" w14:textId="77777777" w:rsidR="00740F80" w:rsidRPr="005474F1" w:rsidRDefault="00740F80" w:rsidP="00740F80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740F80" w:rsidRPr="002A339F" w14:paraId="763B2111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373C7" w14:textId="2F2783A5" w:rsidR="00740F80" w:rsidRPr="002F4CEE" w:rsidRDefault="00740F80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4"/>
                <w:lang w:eastAsia="pl-PL"/>
              </w:rPr>
            </w:pPr>
            <w:r w:rsidRPr="002F4CEE">
              <w:rPr>
                <w:rFonts w:ascii="Arial" w:eastAsia="Calibri" w:hAnsi="Arial" w:cs="Arial"/>
                <w:bCs/>
                <w:szCs w:val="24"/>
                <w:lang w:eastAsia="pl-PL"/>
              </w:rPr>
              <w:t>22.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ED5DA1" w14:textId="3C6544E7" w:rsidR="00740F80" w:rsidRPr="003A2ED3" w:rsidRDefault="00740F80" w:rsidP="00740F80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Klucz dynamometryczny do zakręcania końcówek roboczych nadający się do sterylizacji.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2DB625" w14:textId="77777777" w:rsidR="00740F80" w:rsidRPr="005474F1" w:rsidRDefault="00740F80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B155F2" w14:textId="77777777" w:rsidR="00740F80" w:rsidRPr="005474F1" w:rsidRDefault="00740F80" w:rsidP="00740F80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740F80" w:rsidRPr="002A339F" w14:paraId="54313CD4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888E" w14:textId="78354549" w:rsidR="00740F80" w:rsidRPr="002F4CEE" w:rsidRDefault="00740F80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4"/>
                <w:lang w:eastAsia="pl-PL"/>
              </w:rPr>
            </w:pPr>
            <w:r w:rsidRPr="002F4CEE">
              <w:rPr>
                <w:rFonts w:ascii="Arial" w:eastAsia="Calibri" w:hAnsi="Arial" w:cs="Arial"/>
                <w:bCs/>
                <w:szCs w:val="24"/>
                <w:lang w:eastAsia="pl-PL"/>
              </w:rPr>
              <w:t>23.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338155" w14:textId="298D6728" w:rsidR="00740F80" w:rsidRPr="003A2ED3" w:rsidRDefault="00740F80" w:rsidP="00740F80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Rurka ze skraplaczem i rurka pompy sterylna, jednorazowa o długości 3,5 m, co najmniej 10 sztuk.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F57A3D" w14:textId="5C7850DB" w:rsidR="00740F80" w:rsidRPr="005474F1" w:rsidRDefault="00740F80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5F4044" w14:textId="77777777" w:rsidR="00740F80" w:rsidRPr="005474F1" w:rsidRDefault="00740F80" w:rsidP="00740F80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740F80" w:rsidRPr="002A339F" w14:paraId="38AFFCCF" w14:textId="77777777" w:rsidTr="00B93FB2">
        <w:trPr>
          <w:jc w:val="center"/>
        </w:trPr>
        <w:tc>
          <w:tcPr>
            <w:tcW w:w="10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184230" w14:textId="0DE5283A" w:rsidR="00740F80" w:rsidRPr="005474F1" w:rsidRDefault="00740F80" w:rsidP="00740F80">
            <w:pPr>
              <w:widowControl w:val="0"/>
              <w:suppressAutoHyphens w:val="0"/>
              <w:overflowPunct w:val="0"/>
              <w:spacing w:after="0"/>
              <w:jc w:val="left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  <w:r w:rsidRPr="00E877EC">
              <w:rPr>
                <w:rFonts w:ascii="Arial" w:eastAsia="Calibri" w:hAnsi="Arial" w:cs="Arial"/>
                <w:b/>
                <w:bCs/>
                <w:szCs w:val="22"/>
                <w:lang w:eastAsia="pl-PL"/>
              </w:rPr>
              <w:t>Wymagania dodatkowe</w:t>
            </w:r>
          </w:p>
        </w:tc>
      </w:tr>
      <w:tr w:rsidR="00740F80" w:rsidRPr="002A339F" w14:paraId="4452532E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827514" w14:textId="4DC55B04" w:rsidR="00740F80" w:rsidRPr="005474F1" w:rsidRDefault="003A2ED3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Cs/>
                <w:szCs w:val="22"/>
                <w:lang w:eastAsia="pl-PL"/>
              </w:rPr>
              <w:t>24</w:t>
            </w:r>
            <w:r w:rsidR="00740F80">
              <w:rPr>
                <w:rFonts w:ascii="Arial" w:eastAsia="Calibri" w:hAnsi="Arial" w:cs="Arial"/>
                <w:bCs/>
                <w:szCs w:val="22"/>
                <w:lang w:eastAsia="pl-PL"/>
              </w:rPr>
              <w:t>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D25EF9" w14:textId="1BD0DCC0" w:rsidR="00740F80" w:rsidRPr="003A2ED3" w:rsidRDefault="003A2ED3" w:rsidP="00740F80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Szkolenie personelu medycznego w zakresie obsługi i aplikacji medycznych niezbędnych do eksploatacji urządzenia (minimum 5 osób).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926713" w14:textId="77777777" w:rsidR="00740F80" w:rsidRPr="005474F1" w:rsidRDefault="00740F80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891E0B" w14:textId="77777777" w:rsidR="00740F80" w:rsidRPr="005474F1" w:rsidRDefault="00740F80" w:rsidP="00740F80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  <w:tr w:rsidR="00740F80" w:rsidRPr="002A339F" w14:paraId="426A506B" w14:textId="77777777" w:rsidTr="00820E6A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4DD49E" w14:textId="39950010" w:rsidR="00740F80" w:rsidRPr="005474F1" w:rsidRDefault="003A2ED3" w:rsidP="00820E6A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Cs/>
                <w:szCs w:val="22"/>
                <w:lang w:eastAsia="pl-PL"/>
              </w:rPr>
              <w:t>25</w:t>
            </w:r>
            <w:r w:rsidR="00740F80">
              <w:rPr>
                <w:rFonts w:ascii="Arial" w:eastAsia="Calibri" w:hAnsi="Arial" w:cs="Arial"/>
                <w:bCs/>
                <w:szCs w:val="22"/>
                <w:lang w:eastAsia="pl-PL"/>
              </w:rPr>
              <w:t>.</w:t>
            </w:r>
          </w:p>
        </w:tc>
        <w:tc>
          <w:tcPr>
            <w:tcW w:w="6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E28120" w14:textId="05A19ADD" w:rsidR="00740F80" w:rsidRPr="003A2ED3" w:rsidRDefault="003A2ED3" w:rsidP="00740F80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3A2ED3">
              <w:rPr>
                <w:rFonts w:ascii="Arial" w:hAnsi="Arial" w:cs="Arial"/>
                <w:bCs/>
              </w:rPr>
              <w:t>Szkolenie personelu technicznego zamawiającego (wraz z wystawieniem stosownych certyfikatów) w zakresie podstawowych czynności sprawdzenia stanu technicznego urządzenia i podstawowej konserwacji technicznej. (dostarczenie arkusza listy kontrolnej oceny technicznej „check-list”). Szkolenie obejmujące co najmniej 2 osoby.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80664A" w14:textId="77777777" w:rsidR="00740F80" w:rsidRPr="005474F1" w:rsidRDefault="00740F80" w:rsidP="005864D7">
            <w:pPr>
              <w:widowControl w:val="0"/>
              <w:tabs>
                <w:tab w:val="left" w:pos="567"/>
              </w:tabs>
              <w:suppressAutoHyphens w:val="0"/>
              <w:overflowPunct w:val="0"/>
              <w:snapToGrid w:val="0"/>
              <w:spacing w:after="0"/>
              <w:jc w:val="center"/>
              <w:textAlignment w:val="auto"/>
              <w:rPr>
                <w:rFonts w:ascii="Arial" w:eastAsia="Calibri" w:hAnsi="Arial" w:cs="Arial"/>
                <w:bCs/>
                <w:szCs w:val="22"/>
                <w:lang w:eastAsia="pl-PL"/>
              </w:rPr>
            </w:pPr>
            <w:r w:rsidRPr="005474F1">
              <w:rPr>
                <w:rFonts w:ascii="Arial" w:eastAsia="Calibri" w:hAnsi="Arial" w:cs="Arial"/>
                <w:bCs/>
                <w:szCs w:val="22"/>
                <w:lang w:eastAsia="pl-PL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E11187" w14:textId="77777777" w:rsidR="00740F80" w:rsidRPr="005474F1" w:rsidRDefault="00740F80" w:rsidP="00740F80">
            <w:pPr>
              <w:widowControl w:val="0"/>
              <w:suppressAutoHyphens w:val="0"/>
              <w:overflowPunct w:val="0"/>
              <w:spacing w:after="0"/>
              <w:jc w:val="center"/>
              <w:rPr>
                <w:rFonts w:ascii="Arial" w:eastAsia="Calibri" w:hAnsi="Arial" w:cs="Arial"/>
                <w:b/>
                <w:bCs/>
                <w:szCs w:val="24"/>
                <w:lang w:eastAsia="pl-PL"/>
              </w:rPr>
            </w:pPr>
          </w:p>
        </w:tc>
      </w:tr>
    </w:tbl>
    <w:p w14:paraId="2FC808CC" w14:textId="2806548D" w:rsidR="00651D6C" w:rsidRDefault="00651D6C" w:rsidP="00CA4D80">
      <w:pPr>
        <w:spacing w:line="276" w:lineRule="auto"/>
        <w:rPr>
          <w:rFonts w:ascii="Arial" w:hAnsi="Arial" w:cs="Arial"/>
          <w:szCs w:val="24"/>
          <w:highlight w:val="yellow"/>
          <w:lang w:eastAsia="pl-PL"/>
        </w:rPr>
      </w:pPr>
    </w:p>
    <w:p w14:paraId="682DDBBC" w14:textId="06698474" w:rsidR="009E109E" w:rsidRDefault="009E109E" w:rsidP="004F1F3F">
      <w:pPr>
        <w:ind w:left="-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Zamawiający </w:t>
      </w:r>
      <w:r w:rsidR="00B969A5">
        <w:rPr>
          <w:rFonts w:ascii="Arial" w:hAnsi="Arial" w:cs="Arial"/>
          <w:szCs w:val="24"/>
        </w:rPr>
        <w:t>wymaga</w:t>
      </w:r>
      <w:r w:rsidR="00027B07">
        <w:rPr>
          <w:rFonts w:ascii="Arial" w:hAnsi="Arial" w:cs="Arial"/>
          <w:szCs w:val="24"/>
        </w:rPr>
        <w:t xml:space="preserve"> </w:t>
      </w:r>
      <w:r w:rsidR="00027B07" w:rsidRPr="00421DAD">
        <w:rPr>
          <w:rFonts w:ascii="Arial" w:hAnsi="Arial" w:cs="Arial"/>
          <w:szCs w:val="24"/>
        </w:rPr>
        <w:t>zgodnie z zapisami ust. 13 części XI SWZ</w:t>
      </w:r>
      <w:r w:rsidR="00057EF0">
        <w:rPr>
          <w:rFonts w:ascii="Arial" w:hAnsi="Arial" w:cs="Arial"/>
          <w:szCs w:val="24"/>
        </w:rPr>
        <w:t>:</w:t>
      </w:r>
    </w:p>
    <w:p w14:paraId="4253A758" w14:textId="56763D9A" w:rsidR="009E109E" w:rsidRDefault="004F1F3F" w:rsidP="004F1F3F">
      <w:pPr>
        <w:ind w:left="-567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</w:t>
      </w:r>
      <w:r w:rsidR="009E109E">
        <w:rPr>
          <w:rFonts w:ascii="Arial" w:hAnsi="Arial" w:cs="Arial"/>
          <w:szCs w:val="24"/>
        </w:rPr>
        <w:t>* - potwierdzenia spełnienia wymaganych parametrów technicznych poprzez wpisanie słowa „TAK” w odpowiednim (każdym) wierszu kolumny „d”</w:t>
      </w:r>
    </w:p>
    <w:p w14:paraId="1E47B1F6" w14:textId="77777777" w:rsidR="000F2282" w:rsidRDefault="00057EF0" w:rsidP="004F1F3F">
      <w:pPr>
        <w:ind w:left="-567"/>
      </w:pPr>
      <w:r>
        <w:rPr>
          <w:rFonts w:ascii="Arial" w:hAnsi="Arial" w:cs="Arial"/>
          <w:szCs w:val="24"/>
        </w:rPr>
        <w:t>** - wska</w:t>
      </w:r>
      <w:r w:rsidR="00B969A5">
        <w:rPr>
          <w:rFonts w:ascii="Arial" w:hAnsi="Arial" w:cs="Arial"/>
          <w:szCs w:val="24"/>
        </w:rPr>
        <w:t>zania</w:t>
      </w:r>
      <w:r w:rsidR="009E109E">
        <w:rPr>
          <w:rFonts w:ascii="Arial" w:hAnsi="Arial" w:cs="Arial"/>
          <w:szCs w:val="24"/>
        </w:rPr>
        <w:t xml:space="preserve"> pełn</w:t>
      </w:r>
      <w:r w:rsidR="00B969A5">
        <w:rPr>
          <w:rFonts w:ascii="Arial" w:hAnsi="Arial" w:cs="Arial"/>
          <w:szCs w:val="24"/>
        </w:rPr>
        <w:t>ej</w:t>
      </w:r>
      <w:r>
        <w:rPr>
          <w:rFonts w:ascii="Arial" w:hAnsi="Arial" w:cs="Arial"/>
          <w:szCs w:val="24"/>
        </w:rPr>
        <w:t xml:space="preserve"> nazw</w:t>
      </w:r>
      <w:r w:rsidR="00B969A5">
        <w:rPr>
          <w:rFonts w:ascii="Arial" w:hAnsi="Arial" w:cs="Arial"/>
          <w:szCs w:val="24"/>
        </w:rPr>
        <w:t>y</w:t>
      </w:r>
      <w:r>
        <w:rPr>
          <w:rFonts w:ascii="Arial" w:hAnsi="Arial" w:cs="Arial"/>
          <w:szCs w:val="24"/>
        </w:rPr>
        <w:t xml:space="preserve"> produktu, typ</w:t>
      </w:r>
      <w:r w:rsidR="00B969A5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 lub model</w:t>
      </w:r>
      <w:r w:rsidR="00B969A5">
        <w:rPr>
          <w:rFonts w:ascii="Arial" w:hAnsi="Arial" w:cs="Arial"/>
          <w:szCs w:val="24"/>
        </w:rPr>
        <w:t>u</w:t>
      </w:r>
      <w:r w:rsidR="009E109E">
        <w:rPr>
          <w:rFonts w:ascii="Arial" w:hAnsi="Arial" w:cs="Arial"/>
          <w:szCs w:val="24"/>
        </w:rPr>
        <w:t xml:space="preserve"> oraz producenta</w:t>
      </w:r>
    </w:p>
    <w:sectPr w:rsidR="000F2282" w:rsidSect="00DB2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FF2C96" w16cex:dateUtc="2023-11-15T10:40:00Z"/>
  <w16cex:commentExtensible w16cex:durableId="28FF3977" w16cex:dateUtc="2023-11-15T11:35:00Z"/>
  <w16cex:commentExtensible w16cex:durableId="28FF2CB7" w16cex:dateUtc="2023-11-15T10:40:00Z"/>
  <w16cex:commentExtensible w16cex:durableId="28FF2F6F" w16cex:dateUtc="2023-11-15T10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97F236" w16cid:durableId="290AF59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17B5"/>
    <w:multiLevelType w:val="hybridMultilevel"/>
    <w:tmpl w:val="ECD2F058"/>
    <w:lvl w:ilvl="0" w:tplc="C6C4C8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C7088"/>
    <w:multiLevelType w:val="hybridMultilevel"/>
    <w:tmpl w:val="DBB0A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52A47"/>
    <w:multiLevelType w:val="hybridMultilevel"/>
    <w:tmpl w:val="410AA5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D28C6"/>
    <w:multiLevelType w:val="hybridMultilevel"/>
    <w:tmpl w:val="DC66F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505A7"/>
    <w:multiLevelType w:val="hybridMultilevel"/>
    <w:tmpl w:val="09F412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15EC6"/>
    <w:multiLevelType w:val="hybridMultilevel"/>
    <w:tmpl w:val="24040D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C8CC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4210CB"/>
    <w:multiLevelType w:val="hybridMultilevel"/>
    <w:tmpl w:val="5CD244E2"/>
    <w:lvl w:ilvl="0" w:tplc="259E7BA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A7789"/>
    <w:multiLevelType w:val="hybridMultilevel"/>
    <w:tmpl w:val="30D48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D0151"/>
    <w:multiLevelType w:val="hybridMultilevel"/>
    <w:tmpl w:val="83E45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510A9"/>
    <w:multiLevelType w:val="hybridMultilevel"/>
    <w:tmpl w:val="C2220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53132"/>
    <w:multiLevelType w:val="hybridMultilevel"/>
    <w:tmpl w:val="26028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C7D1A"/>
    <w:multiLevelType w:val="hybridMultilevel"/>
    <w:tmpl w:val="2A2C2F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679C6"/>
    <w:multiLevelType w:val="hybridMultilevel"/>
    <w:tmpl w:val="CC406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C23AF"/>
    <w:multiLevelType w:val="hybridMultilevel"/>
    <w:tmpl w:val="580C2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3A7AA8"/>
    <w:multiLevelType w:val="hybridMultilevel"/>
    <w:tmpl w:val="897AB550"/>
    <w:lvl w:ilvl="0" w:tplc="35AC5C62">
      <w:start w:val="2"/>
      <w:numFmt w:val="bullet"/>
      <w:lvlText w:val="-"/>
      <w:lvlJc w:val="left"/>
      <w:pPr>
        <w:ind w:left="709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5" w15:restartNumberingAfterBreak="0">
    <w:nsid w:val="49F2070B"/>
    <w:multiLevelType w:val="hybridMultilevel"/>
    <w:tmpl w:val="D9786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61CF1"/>
    <w:multiLevelType w:val="hybridMultilevel"/>
    <w:tmpl w:val="E1AAD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43211"/>
    <w:multiLevelType w:val="hybridMultilevel"/>
    <w:tmpl w:val="15388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9628F"/>
    <w:multiLevelType w:val="multilevel"/>
    <w:tmpl w:val="A7A01802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B186FBB"/>
    <w:multiLevelType w:val="hybridMultilevel"/>
    <w:tmpl w:val="15388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911752"/>
    <w:multiLevelType w:val="hybridMultilevel"/>
    <w:tmpl w:val="1706A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50A93"/>
    <w:multiLevelType w:val="hybridMultilevel"/>
    <w:tmpl w:val="E936555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5"/>
  </w:num>
  <w:num w:numId="5">
    <w:abstractNumId w:val="13"/>
  </w:num>
  <w:num w:numId="6">
    <w:abstractNumId w:val="8"/>
  </w:num>
  <w:num w:numId="7">
    <w:abstractNumId w:val="16"/>
  </w:num>
  <w:num w:numId="8">
    <w:abstractNumId w:val="9"/>
  </w:num>
  <w:num w:numId="9">
    <w:abstractNumId w:val="1"/>
  </w:num>
  <w:num w:numId="10">
    <w:abstractNumId w:val="12"/>
  </w:num>
  <w:num w:numId="11">
    <w:abstractNumId w:val="19"/>
  </w:num>
  <w:num w:numId="12">
    <w:abstractNumId w:val="17"/>
  </w:num>
  <w:num w:numId="13">
    <w:abstractNumId w:val="14"/>
  </w:num>
  <w:num w:numId="14">
    <w:abstractNumId w:val="11"/>
  </w:num>
  <w:num w:numId="15">
    <w:abstractNumId w:val="2"/>
  </w:num>
  <w:num w:numId="16">
    <w:abstractNumId w:val="4"/>
  </w:num>
  <w:num w:numId="17">
    <w:abstractNumId w:val="18"/>
  </w:num>
  <w:num w:numId="18">
    <w:abstractNumId w:val="5"/>
  </w:num>
  <w:num w:numId="19">
    <w:abstractNumId w:val="20"/>
  </w:num>
  <w:num w:numId="20">
    <w:abstractNumId w:val="0"/>
  </w:num>
  <w:num w:numId="21">
    <w:abstractNumId w:val="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09E"/>
    <w:rsid w:val="000014A5"/>
    <w:rsid w:val="00024260"/>
    <w:rsid w:val="0002460A"/>
    <w:rsid w:val="00027B07"/>
    <w:rsid w:val="00031519"/>
    <w:rsid w:val="00036A52"/>
    <w:rsid w:val="00051723"/>
    <w:rsid w:val="00057EF0"/>
    <w:rsid w:val="000713A3"/>
    <w:rsid w:val="000728E4"/>
    <w:rsid w:val="00074928"/>
    <w:rsid w:val="000804C8"/>
    <w:rsid w:val="00084DE5"/>
    <w:rsid w:val="0008687A"/>
    <w:rsid w:val="00092C26"/>
    <w:rsid w:val="000967AE"/>
    <w:rsid w:val="000A2A26"/>
    <w:rsid w:val="000A2A6B"/>
    <w:rsid w:val="000B2E34"/>
    <w:rsid w:val="000B4D04"/>
    <w:rsid w:val="000C01B6"/>
    <w:rsid w:val="000C7E81"/>
    <w:rsid w:val="000D113F"/>
    <w:rsid w:val="000E7781"/>
    <w:rsid w:val="000F0F7D"/>
    <w:rsid w:val="000F1A8B"/>
    <w:rsid w:val="000F2282"/>
    <w:rsid w:val="000F39F5"/>
    <w:rsid w:val="000F3DC5"/>
    <w:rsid w:val="001154A7"/>
    <w:rsid w:val="00120722"/>
    <w:rsid w:val="001361DE"/>
    <w:rsid w:val="00144554"/>
    <w:rsid w:val="00151E76"/>
    <w:rsid w:val="001524A9"/>
    <w:rsid w:val="00163CF7"/>
    <w:rsid w:val="00165E9C"/>
    <w:rsid w:val="00172909"/>
    <w:rsid w:val="00176695"/>
    <w:rsid w:val="00187B14"/>
    <w:rsid w:val="00192F2C"/>
    <w:rsid w:val="001A017B"/>
    <w:rsid w:val="001A0CF3"/>
    <w:rsid w:val="001A1625"/>
    <w:rsid w:val="001A204D"/>
    <w:rsid w:val="001A3BD0"/>
    <w:rsid w:val="001B20C4"/>
    <w:rsid w:val="001B3696"/>
    <w:rsid w:val="001C34C9"/>
    <w:rsid w:val="001C3610"/>
    <w:rsid w:val="001C4A04"/>
    <w:rsid w:val="001E760D"/>
    <w:rsid w:val="001F26E7"/>
    <w:rsid w:val="001F5AB1"/>
    <w:rsid w:val="002061C4"/>
    <w:rsid w:val="00212598"/>
    <w:rsid w:val="00217539"/>
    <w:rsid w:val="00235EF6"/>
    <w:rsid w:val="002401B3"/>
    <w:rsid w:val="002561B4"/>
    <w:rsid w:val="00262FDC"/>
    <w:rsid w:val="00265AAA"/>
    <w:rsid w:val="00280893"/>
    <w:rsid w:val="00293165"/>
    <w:rsid w:val="002A7602"/>
    <w:rsid w:val="002C42F6"/>
    <w:rsid w:val="002C48B2"/>
    <w:rsid w:val="002C73EF"/>
    <w:rsid w:val="002C77C4"/>
    <w:rsid w:val="002D2FD7"/>
    <w:rsid w:val="002D7C5F"/>
    <w:rsid w:val="002E1E06"/>
    <w:rsid w:val="002E1F09"/>
    <w:rsid w:val="002E1FF7"/>
    <w:rsid w:val="002E6DDF"/>
    <w:rsid w:val="002F1400"/>
    <w:rsid w:val="002F141C"/>
    <w:rsid w:val="002F4CEE"/>
    <w:rsid w:val="0031305B"/>
    <w:rsid w:val="003170D9"/>
    <w:rsid w:val="00321348"/>
    <w:rsid w:val="003233A3"/>
    <w:rsid w:val="003235D7"/>
    <w:rsid w:val="003325F5"/>
    <w:rsid w:val="00334EC0"/>
    <w:rsid w:val="00337347"/>
    <w:rsid w:val="00337D8A"/>
    <w:rsid w:val="003425E0"/>
    <w:rsid w:val="0034409E"/>
    <w:rsid w:val="0034542E"/>
    <w:rsid w:val="00351167"/>
    <w:rsid w:val="0035417E"/>
    <w:rsid w:val="003557A9"/>
    <w:rsid w:val="003569CC"/>
    <w:rsid w:val="003648BB"/>
    <w:rsid w:val="00365DBB"/>
    <w:rsid w:val="003661AA"/>
    <w:rsid w:val="00371ACE"/>
    <w:rsid w:val="00372077"/>
    <w:rsid w:val="00373AB4"/>
    <w:rsid w:val="00374801"/>
    <w:rsid w:val="00377D38"/>
    <w:rsid w:val="00384C2D"/>
    <w:rsid w:val="003949DA"/>
    <w:rsid w:val="00394F2F"/>
    <w:rsid w:val="003A2ED3"/>
    <w:rsid w:val="003B2E88"/>
    <w:rsid w:val="003B3C4E"/>
    <w:rsid w:val="003C6FE6"/>
    <w:rsid w:val="003C734D"/>
    <w:rsid w:val="003D246B"/>
    <w:rsid w:val="003D7121"/>
    <w:rsid w:val="003E23F6"/>
    <w:rsid w:val="003E3A64"/>
    <w:rsid w:val="0040096F"/>
    <w:rsid w:val="004009A6"/>
    <w:rsid w:val="0040419A"/>
    <w:rsid w:val="00411A18"/>
    <w:rsid w:val="00413AE9"/>
    <w:rsid w:val="00417BF5"/>
    <w:rsid w:val="0042141A"/>
    <w:rsid w:val="004347C8"/>
    <w:rsid w:val="00441FAB"/>
    <w:rsid w:val="00447515"/>
    <w:rsid w:val="0044754E"/>
    <w:rsid w:val="00460633"/>
    <w:rsid w:val="00463C6F"/>
    <w:rsid w:val="00464CBF"/>
    <w:rsid w:val="00471C00"/>
    <w:rsid w:val="004724D8"/>
    <w:rsid w:val="00473BB2"/>
    <w:rsid w:val="00496E50"/>
    <w:rsid w:val="004A2612"/>
    <w:rsid w:val="004A3FA8"/>
    <w:rsid w:val="004C4235"/>
    <w:rsid w:val="004C7FE2"/>
    <w:rsid w:val="004D043A"/>
    <w:rsid w:val="004D5E3C"/>
    <w:rsid w:val="004D7B12"/>
    <w:rsid w:val="004F0762"/>
    <w:rsid w:val="004F1F3F"/>
    <w:rsid w:val="004F7BA0"/>
    <w:rsid w:val="005011CB"/>
    <w:rsid w:val="0050231C"/>
    <w:rsid w:val="00503532"/>
    <w:rsid w:val="00503F72"/>
    <w:rsid w:val="00512811"/>
    <w:rsid w:val="0052293D"/>
    <w:rsid w:val="0053381D"/>
    <w:rsid w:val="00535325"/>
    <w:rsid w:val="0054130B"/>
    <w:rsid w:val="0054357D"/>
    <w:rsid w:val="005474F1"/>
    <w:rsid w:val="005572C2"/>
    <w:rsid w:val="005802B3"/>
    <w:rsid w:val="0058386C"/>
    <w:rsid w:val="005864D7"/>
    <w:rsid w:val="005A1A15"/>
    <w:rsid w:val="005A3C16"/>
    <w:rsid w:val="005B2094"/>
    <w:rsid w:val="005C0F91"/>
    <w:rsid w:val="005C5AAC"/>
    <w:rsid w:val="005D1070"/>
    <w:rsid w:val="005D3438"/>
    <w:rsid w:val="005D3710"/>
    <w:rsid w:val="00605740"/>
    <w:rsid w:val="00610520"/>
    <w:rsid w:val="006137D1"/>
    <w:rsid w:val="0061673B"/>
    <w:rsid w:val="00616E86"/>
    <w:rsid w:val="00627F0F"/>
    <w:rsid w:val="00630912"/>
    <w:rsid w:val="0063437B"/>
    <w:rsid w:val="00646DB0"/>
    <w:rsid w:val="00651D6C"/>
    <w:rsid w:val="00654D49"/>
    <w:rsid w:val="00660DE4"/>
    <w:rsid w:val="00663461"/>
    <w:rsid w:val="00666380"/>
    <w:rsid w:val="00667984"/>
    <w:rsid w:val="00670B1D"/>
    <w:rsid w:val="0067390D"/>
    <w:rsid w:val="00674593"/>
    <w:rsid w:val="00681449"/>
    <w:rsid w:val="00682DD5"/>
    <w:rsid w:val="00690F0F"/>
    <w:rsid w:val="00695080"/>
    <w:rsid w:val="00695825"/>
    <w:rsid w:val="006A5781"/>
    <w:rsid w:val="006A60BF"/>
    <w:rsid w:val="006B72D4"/>
    <w:rsid w:val="006B7738"/>
    <w:rsid w:val="006E0E6C"/>
    <w:rsid w:val="006E508D"/>
    <w:rsid w:val="006F3AE9"/>
    <w:rsid w:val="006F792D"/>
    <w:rsid w:val="00703EB8"/>
    <w:rsid w:val="00704F12"/>
    <w:rsid w:val="007056B4"/>
    <w:rsid w:val="0072044D"/>
    <w:rsid w:val="00725613"/>
    <w:rsid w:val="00732C83"/>
    <w:rsid w:val="007346DA"/>
    <w:rsid w:val="00734E39"/>
    <w:rsid w:val="00740F80"/>
    <w:rsid w:val="00747211"/>
    <w:rsid w:val="00772531"/>
    <w:rsid w:val="0077362E"/>
    <w:rsid w:val="00773D28"/>
    <w:rsid w:val="0077739A"/>
    <w:rsid w:val="00782483"/>
    <w:rsid w:val="007965F6"/>
    <w:rsid w:val="007B279B"/>
    <w:rsid w:val="007B443C"/>
    <w:rsid w:val="007B4DFE"/>
    <w:rsid w:val="007C5E8B"/>
    <w:rsid w:val="007D2219"/>
    <w:rsid w:val="007D52E2"/>
    <w:rsid w:val="007E65BB"/>
    <w:rsid w:val="007F75F7"/>
    <w:rsid w:val="00802122"/>
    <w:rsid w:val="008021A3"/>
    <w:rsid w:val="008028C1"/>
    <w:rsid w:val="00802A9D"/>
    <w:rsid w:val="008035A5"/>
    <w:rsid w:val="0081310F"/>
    <w:rsid w:val="0081480C"/>
    <w:rsid w:val="00820E6A"/>
    <w:rsid w:val="008242E8"/>
    <w:rsid w:val="00827649"/>
    <w:rsid w:val="00833FA9"/>
    <w:rsid w:val="00845F71"/>
    <w:rsid w:val="0085261E"/>
    <w:rsid w:val="00857D2B"/>
    <w:rsid w:val="00865410"/>
    <w:rsid w:val="008748F0"/>
    <w:rsid w:val="00875470"/>
    <w:rsid w:val="00887576"/>
    <w:rsid w:val="00890071"/>
    <w:rsid w:val="00893761"/>
    <w:rsid w:val="00893F1D"/>
    <w:rsid w:val="008A26B0"/>
    <w:rsid w:val="008A4FA6"/>
    <w:rsid w:val="008B2255"/>
    <w:rsid w:val="008B377B"/>
    <w:rsid w:val="008B475D"/>
    <w:rsid w:val="008B77C2"/>
    <w:rsid w:val="008D24D6"/>
    <w:rsid w:val="008E104D"/>
    <w:rsid w:val="008E7678"/>
    <w:rsid w:val="008F0B8F"/>
    <w:rsid w:val="008F3A35"/>
    <w:rsid w:val="00915CEB"/>
    <w:rsid w:val="0092093D"/>
    <w:rsid w:val="009310F1"/>
    <w:rsid w:val="0093559D"/>
    <w:rsid w:val="00952EDB"/>
    <w:rsid w:val="009A0CA7"/>
    <w:rsid w:val="009A143C"/>
    <w:rsid w:val="009A725E"/>
    <w:rsid w:val="009B2FCA"/>
    <w:rsid w:val="009B468C"/>
    <w:rsid w:val="009C5327"/>
    <w:rsid w:val="009C5C4A"/>
    <w:rsid w:val="009C6D26"/>
    <w:rsid w:val="009D031A"/>
    <w:rsid w:val="009D62DA"/>
    <w:rsid w:val="009E109E"/>
    <w:rsid w:val="009F0A30"/>
    <w:rsid w:val="009F51D8"/>
    <w:rsid w:val="00A0543E"/>
    <w:rsid w:val="00A07854"/>
    <w:rsid w:val="00A17451"/>
    <w:rsid w:val="00A21223"/>
    <w:rsid w:val="00A30618"/>
    <w:rsid w:val="00A41011"/>
    <w:rsid w:val="00A4325D"/>
    <w:rsid w:val="00A514D2"/>
    <w:rsid w:val="00A52E70"/>
    <w:rsid w:val="00A533C2"/>
    <w:rsid w:val="00A56BDD"/>
    <w:rsid w:val="00A61E8C"/>
    <w:rsid w:val="00A64DB4"/>
    <w:rsid w:val="00A734BF"/>
    <w:rsid w:val="00A80AD6"/>
    <w:rsid w:val="00A82090"/>
    <w:rsid w:val="00A94EB4"/>
    <w:rsid w:val="00A975B7"/>
    <w:rsid w:val="00AA224B"/>
    <w:rsid w:val="00AF6470"/>
    <w:rsid w:val="00AF673F"/>
    <w:rsid w:val="00B02837"/>
    <w:rsid w:val="00B13545"/>
    <w:rsid w:val="00B22C49"/>
    <w:rsid w:val="00B307E5"/>
    <w:rsid w:val="00B31F95"/>
    <w:rsid w:val="00B35B0B"/>
    <w:rsid w:val="00B763E7"/>
    <w:rsid w:val="00B76BE1"/>
    <w:rsid w:val="00B77BEA"/>
    <w:rsid w:val="00B93FB2"/>
    <w:rsid w:val="00B969A5"/>
    <w:rsid w:val="00BA07B8"/>
    <w:rsid w:val="00BA7DD8"/>
    <w:rsid w:val="00BB6A82"/>
    <w:rsid w:val="00BB7CFD"/>
    <w:rsid w:val="00BB7D2B"/>
    <w:rsid w:val="00BD1E04"/>
    <w:rsid w:val="00BE2CAB"/>
    <w:rsid w:val="00BF0DEC"/>
    <w:rsid w:val="00BF2835"/>
    <w:rsid w:val="00C0592D"/>
    <w:rsid w:val="00C07663"/>
    <w:rsid w:val="00C128E7"/>
    <w:rsid w:val="00C13F1B"/>
    <w:rsid w:val="00C162D4"/>
    <w:rsid w:val="00C17FFE"/>
    <w:rsid w:val="00C30773"/>
    <w:rsid w:val="00C309ED"/>
    <w:rsid w:val="00C3528A"/>
    <w:rsid w:val="00C465D9"/>
    <w:rsid w:val="00C52A9F"/>
    <w:rsid w:val="00C5722A"/>
    <w:rsid w:val="00C634DD"/>
    <w:rsid w:val="00C65C96"/>
    <w:rsid w:val="00C7342F"/>
    <w:rsid w:val="00C8241B"/>
    <w:rsid w:val="00C9134A"/>
    <w:rsid w:val="00C93EE7"/>
    <w:rsid w:val="00C94455"/>
    <w:rsid w:val="00C96E5C"/>
    <w:rsid w:val="00CA1D1F"/>
    <w:rsid w:val="00CA4D80"/>
    <w:rsid w:val="00CA5FFD"/>
    <w:rsid w:val="00CD06F2"/>
    <w:rsid w:val="00CD303F"/>
    <w:rsid w:val="00CE19D0"/>
    <w:rsid w:val="00CE239D"/>
    <w:rsid w:val="00CE2D6F"/>
    <w:rsid w:val="00CE613D"/>
    <w:rsid w:val="00CF585C"/>
    <w:rsid w:val="00D0200E"/>
    <w:rsid w:val="00D035E1"/>
    <w:rsid w:val="00D10401"/>
    <w:rsid w:val="00D150F5"/>
    <w:rsid w:val="00D25CC1"/>
    <w:rsid w:val="00D319E7"/>
    <w:rsid w:val="00D34AB0"/>
    <w:rsid w:val="00D34C30"/>
    <w:rsid w:val="00D53955"/>
    <w:rsid w:val="00D5678F"/>
    <w:rsid w:val="00D61069"/>
    <w:rsid w:val="00D624D6"/>
    <w:rsid w:val="00D64009"/>
    <w:rsid w:val="00D66C2E"/>
    <w:rsid w:val="00D876FD"/>
    <w:rsid w:val="00D92425"/>
    <w:rsid w:val="00D97DA2"/>
    <w:rsid w:val="00DA20AB"/>
    <w:rsid w:val="00DB2302"/>
    <w:rsid w:val="00DB298B"/>
    <w:rsid w:val="00DC7D1C"/>
    <w:rsid w:val="00DF1BE5"/>
    <w:rsid w:val="00DF657A"/>
    <w:rsid w:val="00DF7A64"/>
    <w:rsid w:val="00E04C4C"/>
    <w:rsid w:val="00E115B2"/>
    <w:rsid w:val="00E121DB"/>
    <w:rsid w:val="00E12439"/>
    <w:rsid w:val="00E14D93"/>
    <w:rsid w:val="00E1668F"/>
    <w:rsid w:val="00E22A7E"/>
    <w:rsid w:val="00E33F0A"/>
    <w:rsid w:val="00E35CB3"/>
    <w:rsid w:val="00E533FB"/>
    <w:rsid w:val="00E5777E"/>
    <w:rsid w:val="00E6599F"/>
    <w:rsid w:val="00E76A20"/>
    <w:rsid w:val="00E8523A"/>
    <w:rsid w:val="00E877EC"/>
    <w:rsid w:val="00E92E7A"/>
    <w:rsid w:val="00E93168"/>
    <w:rsid w:val="00E942AD"/>
    <w:rsid w:val="00EA1CBE"/>
    <w:rsid w:val="00EB3D3A"/>
    <w:rsid w:val="00ED1447"/>
    <w:rsid w:val="00EE6855"/>
    <w:rsid w:val="00EF309D"/>
    <w:rsid w:val="00F048E2"/>
    <w:rsid w:val="00F104D5"/>
    <w:rsid w:val="00F131DD"/>
    <w:rsid w:val="00F14F4A"/>
    <w:rsid w:val="00F16859"/>
    <w:rsid w:val="00F17A9B"/>
    <w:rsid w:val="00F27364"/>
    <w:rsid w:val="00F30334"/>
    <w:rsid w:val="00F342A8"/>
    <w:rsid w:val="00F37C41"/>
    <w:rsid w:val="00F55675"/>
    <w:rsid w:val="00F57C63"/>
    <w:rsid w:val="00F65492"/>
    <w:rsid w:val="00F81053"/>
    <w:rsid w:val="00F86F6F"/>
    <w:rsid w:val="00F94B69"/>
    <w:rsid w:val="00FA6B52"/>
    <w:rsid w:val="00FA794B"/>
    <w:rsid w:val="00FB17BE"/>
    <w:rsid w:val="00FC08A6"/>
    <w:rsid w:val="00FC3151"/>
    <w:rsid w:val="00FC6747"/>
    <w:rsid w:val="00FC6FED"/>
    <w:rsid w:val="00FD791F"/>
    <w:rsid w:val="00FE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CEF27"/>
  <w15:docId w15:val="{1DDB9FD6-0383-4298-82CC-FDA05525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09E"/>
    <w:pPr>
      <w:suppressAutoHyphens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648BB"/>
    <w:pPr>
      <w:suppressAutoHyphens w:val="0"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4E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4E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4E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E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E3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E3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E3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ust">
    <w:name w:val="ust"/>
    <w:uiPriority w:val="99"/>
    <w:qFormat/>
    <w:rsid w:val="00CA4D8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2">
    <w:name w:val="WWNum2"/>
    <w:basedOn w:val="Bezlisty"/>
    <w:rsid w:val="00A533C2"/>
    <w:pPr>
      <w:numPr>
        <w:numId w:val="17"/>
      </w:numPr>
    </w:pPr>
  </w:style>
  <w:style w:type="paragraph" w:styleId="Tekstpodstawowywcity">
    <w:name w:val="Body Text Indent"/>
    <w:basedOn w:val="Normalny"/>
    <w:link w:val="TekstpodstawowywcityZnak"/>
    <w:semiHidden/>
    <w:rsid w:val="00CE19D0"/>
    <w:pPr>
      <w:suppressAutoHyphens w:val="0"/>
      <w:spacing w:after="0"/>
      <w:ind w:left="360" w:hanging="360"/>
      <w:jc w:val="left"/>
      <w:textAlignment w:val="auto"/>
    </w:pPr>
    <w:rPr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E19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F75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3949DA"/>
    <w:pPr>
      <w:suppressLineNumbers/>
      <w:spacing w:after="0"/>
      <w:jc w:val="left"/>
      <w:textAlignment w:val="auto"/>
    </w:pPr>
    <w:rPr>
      <w:sz w:val="20"/>
      <w:lang w:eastAsia="pl-PL"/>
    </w:rPr>
  </w:style>
  <w:style w:type="paragraph" w:customStyle="1" w:styleId="Standard">
    <w:name w:val="Standard"/>
    <w:rsid w:val="00651D6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Bezformatowania">
    <w:name w:val="Bez formatowania"/>
    <w:rsid w:val="00651D6C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6396D-B20E-44F3-A308-E02CDED74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Oleszko</dc:creator>
  <cp:keywords/>
  <dc:description/>
  <cp:lastModifiedBy>user</cp:lastModifiedBy>
  <cp:revision>2</cp:revision>
  <cp:lastPrinted>2023-08-28T06:48:00Z</cp:lastPrinted>
  <dcterms:created xsi:type="dcterms:W3CDTF">2024-11-14T13:22:00Z</dcterms:created>
  <dcterms:modified xsi:type="dcterms:W3CDTF">2024-11-14T13:22:00Z</dcterms:modified>
</cp:coreProperties>
</file>