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176" w:type="dxa"/>
        <w:tblInd w:w="-5" w:type="dxa"/>
        <w:tblLook w:val="04A0" w:firstRow="1" w:lastRow="0" w:firstColumn="1" w:lastColumn="0" w:noHBand="0" w:noVBand="1"/>
      </w:tblPr>
      <w:tblGrid>
        <w:gridCol w:w="10176"/>
      </w:tblGrid>
      <w:tr w:rsidR="007F4F66" w:rsidRPr="000E368E" w14:paraId="2256DA4F" w14:textId="77777777" w:rsidTr="0018153F">
        <w:trPr>
          <w:trHeight w:val="808"/>
        </w:trPr>
        <w:tc>
          <w:tcPr>
            <w:tcW w:w="10176" w:type="dxa"/>
          </w:tcPr>
          <w:p w14:paraId="0541F7E0" w14:textId="77777777" w:rsidR="007F4F66" w:rsidRPr="000F6CE6" w:rsidRDefault="007F4F66" w:rsidP="0018153F">
            <w:pPr>
              <w:shd w:val="clear" w:color="auto" w:fill="FFFFFF" w:themeFill="background1"/>
              <w:tabs>
                <w:tab w:val="left" w:pos="408"/>
              </w:tabs>
              <w:ind w:left="360"/>
              <w:jc w:val="center"/>
              <w:rPr>
                <w:b/>
                <w:sz w:val="6"/>
                <w:szCs w:val="6"/>
              </w:rPr>
            </w:pPr>
          </w:p>
          <w:p w14:paraId="4ECEF9B5" w14:textId="77777777" w:rsidR="007F4F66" w:rsidRDefault="007F4F66" w:rsidP="0018153F">
            <w:pPr>
              <w:shd w:val="clear" w:color="auto" w:fill="FFFFFF" w:themeFill="background1"/>
              <w:tabs>
                <w:tab w:val="left" w:pos="408"/>
              </w:tabs>
              <w:ind w:left="360"/>
              <w:jc w:val="center"/>
              <w:rPr>
                <w:b/>
              </w:rPr>
            </w:pPr>
            <w:r>
              <w:rPr>
                <w:b/>
                <w:noProof/>
              </w:rPr>
              <w:drawing>
                <wp:inline distT="0" distB="0" distL="0" distR="0" wp14:anchorId="7D2B7F4F" wp14:editId="08BFEFDD">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p w14:paraId="754E6A78" w14:textId="77777777" w:rsidR="007F4F66" w:rsidRDefault="007F4F66" w:rsidP="0018153F">
            <w:pPr>
              <w:shd w:val="clear" w:color="auto" w:fill="FFFFFF" w:themeFill="background1"/>
              <w:tabs>
                <w:tab w:val="left" w:pos="408"/>
              </w:tabs>
              <w:ind w:left="360"/>
              <w:jc w:val="center"/>
              <w:rPr>
                <w:b/>
              </w:rPr>
            </w:pPr>
          </w:p>
          <w:p w14:paraId="5C577601" w14:textId="77777777" w:rsidR="007F4F66" w:rsidRPr="009C6825" w:rsidRDefault="007F4F66" w:rsidP="0018153F">
            <w:pPr>
              <w:shd w:val="clear" w:color="auto" w:fill="FFFFFF" w:themeFill="background1"/>
              <w:tabs>
                <w:tab w:val="left" w:pos="408"/>
              </w:tabs>
              <w:ind w:left="360"/>
              <w:jc w:val="center"/>
              <w:rPr>
                <w:b/>
              </w:rPr>
            </w:pPr>
          </w:p>
        </w:tc>
      </w:tr>
      <w:tr w:rsidR="007F4F66" w:rsidRPr="00B74C3B" w14:paraId="5493E563" w14:textId="77777777" w:rsidTr="0018153F">
        <w:trPr>
          <w:trHeight w:val="285"/>
        </w:trPr>
        <w:tc>
          <w:tcPr>
            <w:tcW w:w="10176" w:type="dxa"/>
            <w:shd w:val="clear" w:color="auto" w:fill="auto"/>
          </w:tcPr>
          <w:p w14:paraId="7901C949" w14:textId="77777777" w:rsidR="007F4F66" w:rsidRPr="00B74C3B" w:rsidRDefault="007F4F66" w:rsidP="0018153F">
            <w:pPr>
              <w:pStyle w:val="Nagwek"/>
              <w:shd w:val="clear" w:color="auto" w:fill="FFFFFF" w:themeFill="background1"/>
              <w:tabs>
                <w:tab w:val="left" w:pos="3256"/>
              </w:tabs>
              <w:rPr>
                <w:b/>
              </w:rPr>
            </w:pPr>
            <w:bookmarkStart w:id="0" w:name="_Hlk125444948"/>
            <w:r w:rsidRPr="009C6825">
              <w:rPr>
                <w:b/>
              </w:rPr>
              <w:t>Treść tego dokumentu należy czytać łącznie z SWZ - jest to integralna część Rozdziału I - Instrukcja dla Wykonawców (IDW)</w:t>
            </w:r>
            <w:r>
              <w:rPr>
                <w:b/>
              </w:rPr>
              <w:t>.</w:t>
            </w:r>
          </w:p>
        </w:tc>
      </w:tr>
      <w:tr w:rsidR="007F4F66" w:rsidRPr="00B74C3B" w14:paraId="33C3F89F" w14:textId="77777777" w:rsidTr="0018153F">
        <w:trPr>
          <w:trHeight w:val="682"/>
        </w:trPr>
        <w:tc>
          <w:tcPr>
            <w:tcW w:w="10176" w:type="dxa"/>
            <w:shd w:val="clear" w:color="auto" w:fill="auto"/>
          </w:tcPr>
          <w:p w14:paraId="48D3E826" w14:textId="77777777" w:rsidR="007F4F66" w:rsidRPr="00EA37E4" w:rsidRDefault="007F4F66" w:rsidP="0018153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14:paraId="047DC3D6" w14:textId="77777777" w:rsidR="007F4F66" w:rsidRPr="00EA37E4" w:rsidRDefault="007F4F66" w:rsidP="0018153F">
            <w:pPr>
              <w:pStyle w:val="Tekstpodstawowy2"/>
              <w:shd w:val="clear" w:color="auto" w:fill="FFFFFF" w:themeFill="background1"/>
              <w:spacing w:after="0" w:line="276" w:lineRule="auto"/>
              <w:jc w:val="center"/>
              <w:rPr>
                <w:b/>
                <w:color w:val="000000"/>
                <w:spacing w:val="-12"/>
                <w:lang w:val="x-none" w:eastAsia="x-none"/>
              </w:rPr>
            </w:pPr>
          </w:p>
          <w:p w14:paraId="67CEADE6" w14:textId="77777777" w:rsidR="007F4F66" w:rsidRDefault="007F4F66" w:rsidP="0018153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PODSTAWOWE INFORMACJE DOTYCZĄCE POSTĘPOWANIA (PIDP)</w:t>
            </w:r>
          </w:p>
          <w:p w14:paraId="7EF2437E" w14:textId="77777777" w:rsidR="007F4F66" w:rsidRPr="00EA37E4" w:rsidRDefault="007F4F66" w:rsidP="0018153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00DD1F9D">
              <w:rPr>
                <w:b/>
                <w:color w:val="000000"/>
                <w:spacing w:val="-12"/>
                <w:lang w:eastAsia="x-none"/>
              </w:rPr>
              <w:t xml:space="preserve"> </w:t>
            </w:r>
            <w:r w:rsidRPr="00EA37E4">
              <w:rPr>
                <w:b/>
                <w:color w:val="000000"/>
                <w:spacing w:val="-12"/>
                <w:lang w:val="x-none" w:eastAsia="x-none"/>
              </w:rPr>
              <w:t>)</w:t>
            </w:r>
          </w:p>
          <w:p w14:paraId="2F142B0A" w14:textId="3E7D1EDC" w:rsidR="007F4F66" w:rsidRPr="00B74C3B" w:rsidRDefault="007F4F66" w:rsidP="0018153F">
            <w:pPr>
              <w:pStyle w:val="Tekstpodstawowy2"/>
              <w:shd w:val="clear" w:color="auto" w:fill="FFFFFF" w:themeFill="background1"/>
              <w:spacing w:after="0" w:line="276" w:lineRule="auto"/>
              <w:jc w:val="center"/>
              <w:rPr>
                <w:b/>
              </w:rPr>
            </w:pPr>
            <w:r w:rsidRPr="00B74C3B">
              <w:rPr>
                <w:bCs/>
              </w:rPr>
              <w:t>Numer referencyjny:</w:t>
            </w:r>
            <w:r w:rsidRPr="00B74C3B">
              <w:rPr>
                <w:b/>
                <w:bCs/>
              </w:rPr>
              <w:t xml:space="preserve"> </w:t>
            </w:r>
            <w:r w:rsidR="0011785C">
              <w:rPr>
                <w:b/>
                <w:bCs/>
              </w:rPr>
              <w:t>Zn_2024_</w:t>
            </w:r>
            <w:r w:rsidR="00226A12">
              <w:rPr>
                <w:b/>
                <w:bCs/>
              </w:rPr>
              <w:t>23</w:t>
            </w:r>
          </w:p>
        </w:tc>
      </w:tr>
      <w:bookmarkEnd w:id="0"/>
    </w:tbl>
    <w:p w14:paraId="0025CB60" w14:textId="77777777" w:rsidR="007F4F66" w:rsidRPr="000F6CE6" w:rsidRDefault="007F4F66" w:rsidP="007F4F66">
      <w:pPr>
        <w:shd w:val="clear" w:color="auto" w:fill="FFFFFF" w:themeFill="background1"/>
        <w:tabs>
          <w:tab w:val="left" w:pos="408"/>
        </w:tabs>
        <w:ind w:left="360"/>
        <w:jc w:val="center"/>
        <w:rPr>
          <w:b/>
          <w:sz w:val="14"/>
          <w:szCs w:val="14"/>
        </w:rPr>
      </w:pPr>
    </w:p>
    <w:tbl>
      <w:tblPr>
        <w:tblStyle w:val="Tabela-Siatka"/>
        <w:tblpPr w:leftFromText="141" w:rightFromText="141" w:vertAnchor="text" w:tblpX="392" w:tblpY="1"/>
        <w:tblOverlap w:val="never"/>
        <w:tblW w:w="9180" w:type="dxa"/>
        <w:shd w:val="clear" w:color="auto" w:fill="FFFFFF" w:themeFill="background1"/>
        <w:tblLayout w:type="fixed"/>
        <w:tblLook w:val="04A0" w:firstRow="1" w:lastRow="0" w:firstColumn="1" w:lastColumn="0" w:noHBand="0" w:noVBand="1"/>
      </w:tblPr>
      <w:tblGrid>
        <w:gridCol w:w="1384"/>
        <w:gridCol w:w="7796"/>
      </w:tblGrid>
      <w:tr w:rsidR="007F4F66" w:rsidRPr="00A639C4" w14:paraId="6D2C959B" w14:textId="77777777" w:rsidTr="0018153F">
        <w:trPr>
          <w:trHeight w:val="693"/>
        </w:trPr>
        <w:tc>
          <w:tcPr>
            <w:tcW w:w="1384" w:type="dxa"/>
            <w:tcBorders>
              <w:bottom w:val="single" w:sz="4" w:space="0" w:color="auto"/>
            </w:tcBorders>
            <w:shd w:val="clear" w:color="auto" w:fill="FFFFFF" w:themeFill="background1"/>
            <w:vAlign w:val="center"/>
          </w:tcPr>
          <w:p w14:paraId="44F7CCA9" w14:textId="77777777" w:rsidR="007F4F66" w:rsidRPr="00A639C4" w:rsidRDefault="007F4F66" w:rsidP="0018153F">
            <w:pPr>
              <w:shd w:val="clear" w:color="auto" w:fill="FFFFFF" w:themeFill="background1"/>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FFFFFF" w:themeFill="background1"/>
            <w:vAlign w:val="center"/>
          </w:tcPr>
          <w:p w14:paraId="71733E5E" w14:textId="77777777" w:rsidR="007F4F66" w:rsidRPr="009C6825" w:rsidRDefault="007F4F66" w:rsidP="0018153F">
            <w:pPr>
              <w:shd w:val="clear" w:color="auto" w:fill="FFFFFF" w:themeFill="background1"/>
              <w:tabs>
                <w:tab w:val="left" w:pos="408"/>
              </w:tabs>
              <w:jc w:val="center"/>
              <w:rPr>
                <w:b/>
              </w:rPr>
            </w:pPr>
            <w:r w:rsidRPr="009C6825">
              <w:rPr>
                <w:b/>
              </w:rPr>
              <w:t>Treść informacji</w:t>
            </w:r>
          </w:p>
        </w:tc>
      </w:tr>
      <w:tr w:rsidR="007F4F66" w:rsidRPr="00A639C4" w14:paraId="2DD5B0DF" w14:textId="77777777" w:rsidTr="0018153F">
        <w:tc>
          <w:tcPr>
            <w:tcW w:w="1384" w:type="dxa"/>
            <w:shd w:val="clear" w:color="auto" w:fill="FFFFFF" w:themeFill="background1"/>
          </w:tcPr>
          <w:p w14:paraId="62744614" w14:textId="77777777" w:rsidR="007F4F66" w:rsidRPr="00A639C4" w:rsidRDefault="007F4F66" w:rsidP="0018153F">
            <w:pPr>
              <w:shd w:val="clear" w:color="auto" w:fill="FFFFFF" w:themeFill="background1"/>
              <w:tabs>
                <w:tab w:val="left" w:pos="408"/>
              </w:tabs>
              <w:jc w:val="center"/>
              <w:rPr>
                <w:b/>
              </w:rPr>
            </w:pPr>
            <w:r w:rsidRPr="00A639C4">
              <w:rPr>
                <w:b/>
              </w:rPr>
              <w:t>Pkt 4.1 IDW</w:t>
            </w:r>
          </w:p>
        </w:tc>
        <w:tc>
          <w:tcPr>
            <w:tcW w:w="7796" w:type="dxa"/>
            <w:shd w:val="clear" w:color="auto" w:fill="FFFFFF" w:themeFill="background1"/>
          </w:tcPr>
          <w:p w14:paraId="21B16753" w14:textId="77777777" w:rsidR="007F4F66" w:rsidRPr="00A639C4" w:rsidRDefault="007F4F66" w:rsidP="0018153F">
            <w:pPr>
              <w:shd w:val="clear" w:color="auto" w:fill="FFFFFF" w:themeFill="background1"/>
              <w:tabs>
                <w:tab w:val="left" w:pos="408"/>
              </w:tabs>
              <w:rPr>
                <w:b/>
              </w:rPr>
            </w:pPr>
            <w:r w:rsidRPr="00A639C4">
              <w:rPr>
                <w:b/>
              </w:rPr>
              <w:t>Pełna nazwa zamówienia, opis przedmiotu zamówienia, sposób realizacji zamówienia oraz oznaczenie wg Wspólnego Słownika Zamówień (CPV)</w:t>
            </w:r>
          </w:p>
        </w:tc>
      </w:tr>
      <w:tr w:rsidR="007F4F66" w:rsidRPr="00A639C4" w14:paraId="484916DC" w14:textId="77777777" w:rsidTr="0018153F">
        <w:tc>
          <w:tcPr>
            <w:tcW w:w="1384" w:type="dxa"/>
            <w:vMerge w:val="restart"/>
            <w:shd w:val="clear" w:color="auto" w:fill="FFFFFF" w:themeFill="background1"/>
          </w:tcPr>
          <w:p w14:paraId="79EF2D0E"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67A06E51" w14:textId="77777777" w:rsidR="007F4F66" w:rsidRDefault="007F4F66" w:rsidP="0018153F">
            <w:pPr>
              <w:shd w:val="clear" w:color="auto" w:fill="FFFFFF" w:themeFill="background1"/>
              <w:ind w:left="300" w:hanging="300"/>
              <w:jc w:val="both"/>
              <w:rPr>
                <w:b/>
              </w:rPr>
            </w:pPr>
            <w:r w:rsidRPr="00A639C4">
              <w:rPr>
                <w:b/>
              </w:rPr>
              <w:t>Pełna nazwa zamówienia:</w:t>
            </w:r>
          </w:p>
          <w:p w14:paraId="10B4F990" w14:textId="77777777" w:rsidR="003170DA" w:rsidRPr="00A639C4" w:rsidRDefault="003170DA" w:rsidP="0018153F">
            <w:pPr>
              <w:shd w:val="clear" w:color="auto" w:fill="FFFFFF" w:themeFill="background1"/>
              <w:ind w:left="300" w:hanging="300"/>
              <w:jc w:val="both"/>
              <w:rPr>
                <w:b/>
              </w:rPr>
            </w:pPr>
          </w:p>
          <w:p w14:paraId="0E578015" w14:textId="24C3264F" w:rsidR="007F4F66" w:rsidRDefault="00226A12" w:rsidP="0018153F">
            <w:pPr>
              <w:shd w:val="clear" w:color="auto" w:fill="FFFFFF" w:themeFill="background1"/>
              <w:jc w:val="both"/>
              <w:rPr>
                <w:b/>
                <w:bCs/>
                <w:color w:val="000000"/>
              </w:rPr>
            </w:pPr>
            <w:bookmarkStart w:id="1" w:name="_Hlk181275549"/>
            <w:r w:rsidRPr="00226A12">
              <w:rPr>
                <w:b/>
                <w:bCs/>
                <w:color w:val="000000"/>
              </w:rPr>
              <w:t>„Dostawa odczynników do diagnostyki chorób zakaźnych i rzadkich wraz z dzierżawą aparatu”</w:t>
            </w:r>
          </w:p>
          <w:bookmarkEnd w:id="1"/>
          <w:p w14:paraId="087FF171" w14:textId="77777777" w:rsidR="00226A12" w:rsidRPr="00A639C4" w:rsidRDefault="00226A12" w:rsidP="0018153F">
            <w:pPr>
              <w:shd w:val="clear" w:color="auto" w:fill="FFFFFF" w:themeFill="background1"/>
              <w:jc w:val="both"/>
              <w:rPr>
                <w:b/>
                <w:color w:val="000000"/>
              </w:rPr>
            </w:pPr>
          </w:p>
          <w:p w14:paraId="4DD96CF6" w14:textId="77777777" w:rsidR="007F4F66" w:rsidRPr="00A639C4" w:rsidRDefault="007F4F66" w:rsidP="0018153F">
            <w:pPr>
              <w:shd w:val="clear" w:color="auto" w:fill="FFFFFF" w:themeFill="background1"/>
              <w:ind w:left="300" w:hanging="300"/>
              <w:jc w:val="both"/>
              <w:rPr>
                <w:bCs/>
              </w:rPr>
            </w:pPr>
            <w:r w:rsidRPr="00A639C4">
              <w:rPr>
                <w:bCs/>
              </w:rPr>
              <w:t xml:space="preserve">W/w nazwy należy używać na każdym etapie prowadzonego postępowania. </w:t>
            </w:r>
          </w:p>
          <w:p w14:paraId="2935F036" w14:textId="77777777" w:rsidR="007F4F66" w:rsidRPr="00A639C4" w:rsidRDefault="007F4F66" w:rsidP="0018153F">
            <w:pPr>
              <w:shd w:val="clear" w:color="auto" w:fill="FFFFFF" w:themeFill="background1"/>
              <w:ind w:left="34"/>
              <w:jc w:val="both"/>
              <w:rPr>
                <w:bCs/>
              </w:rPr>
            </w:pPr>
            <w:r w:rsidRPr="00A639C4">
              <w:rPr>
                <w:bCs/>
              </w:rPr>
              <w:t>Z uwagi na możliwość wpisania ograniczonej liczby znaków w platformie e-zamówienia nazwa zamówienia może się różnić od nazwy użytej w innych dokumentach postępowania.</w:t>
            </w:r>
          </w:p>
          <w:p w14:paraId="154D0F1A" w14:textId="77777777" w:rsidR="007F4F66" w:rsidRPr="00A639C4" w:rsidRDefault="007F4F66" w:rsidP="0018153F">
            <w:pPr>
              <w:shd w:val="clear" w:color="auto" w:fill="FFFFFF" w:themeFill="background1"/>
              <w:tabs>
                <w:tab w:val="left" w:pos="408"/>
              </w:tabs>
              <w:rPr>
                <w:b/>
              </w:rPr>
            </w:pPr>
          </w:p>
        </w:tc>
      </w:tr>
      <w:tr w:rsidR="007F4F66" w:rsidRPr="00A639C4" w14:paraId="4C5BE452" w14:textId="77777777" w:rsidTr="0018153F">
        <w:tc>
          <w:tcPr>
            <w:tcW w:w="1384" w:type="dxa"/>
            <w:vMerge/>
            <w:shd w:val="clear" w:color="auto" w:fill="FFFFFF" w:themeFill="background1"/>
          </w:tcPr>
          <w:p w14:paraId="36FEDB87"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6A388935" w14:textId="77777777" w:rsidR="007F4F66" w:rsidRDefault="007F4F66" w:rsidP="0018153F">
            <w:pPr>
              <w:shd w:val="clear" w:color="auto" w:fill="FFFFFF" w:themeFill="background1"/>
              <w:ind w:left="300" w:hanging="300"/>
              <w:jc w:val="both"/>
              <w:rPr>
                <w:b/>
              </w:rPr>
            </w:pPr>
            <w:r w:rsidRPr="00A639C4">
              <w:rPr>
                <w:b/>
              </w:rPr>
              <w:t>Opis przedmiotu zamówienia</w:t>
            </w:r>
            <w:r w:rsidR="003170DA">
              <w:rPr>
                <w:b/>
              </w:rPr>
              <w:t>:</w:t>
            </w:r>
          </w:p>
          <w:p w14:paraId="15F494D1" w14:textId="77777777" w:rsidR="00A30B6E" w:rsidRPr="00A639C4" w:rsidRDefault="00A30B6E" w:rsidP="0018153F">
            <w:pPr>
              <w:shd w:val="clear" w:color="auto" w:fill="FFFFFF" w:themeFill="background1"/>
              <w:ind w:left="300" w:hanging="300"/>
              <w:jc w:val="both"/>
              <w:rPr>
                <w:b/>
              </w:rPr>
            </w:pPr>
          </w:p>
          <w:p w14:paraId="3E7776D4" w14:textId="4ACD72D6" w:rsidR="007F4F66" w:rsidRDefault="00226A12" w:rsidP="0018153F">
            <w:pPr>
              <w:shd w:val="clear" w:color="auto" w:fill="FFFFFF" w:themeFill="background1"/>
              <w:jc w:val="both"/>
              <w:rPr>
                <w:b/>
                <w:bCs/>
                <w:color w:val="000000"/>
              </w:rPr>
            </w:pPr>
            <w:r w:rsidRPr="00226A12">
              <w:rPr>
                <w:b/>
                <w:bCs/>
                <w:color w:val="000000"/>
              </w:rPr>
              <w:t>Dostawa odczynników do diagnostyki chorób zakaźnych i rzadkich wraz z dzierżawą aparatu</w:t>
            </w:r>
            <w:r>
              <w:rPr>
                <w:b/>
                <w:bCs/>
                <w:color w:val="000000"/>
              </w:rPr>
              <w:t xml:space="preserve"> do Działu Diagnostyki Laboratoryjnej ZOZ Ropczyce na okres 24 miesięcy. </w:t>
            </w:r>
          </w:p>
          <w:p w14:paraId="196DA238" w14:textId="77777777" w:rsidR="00226A12" w:rsidRPr="00A639C4" w:rsidRDefault="00226A12" w:rsidP="0018153F">
            <w:pPr>
              <w:shd w:val="clear" w:color="auto" w:fill="FFFFFF" w:themeFill="background1"/>
              <w:jc w:val="both"/>
            </w:pPr>
          </w:p>
          <w:p w14:paraId="081688D9" w14:textId="77777777" w:rsidR="007F4F66" w:rsidRPr="00A639C4" w:rsidRDefault="007F4F66" w:rsidP="0018153F">
            <w:pPr>
              <w:shd w:val="clear" w:color="auto" w:fill="FFFFFF" w:themeFill="background1"/>
              <w:jc w:val="both"/>
            </w:pPr>
            <w:r w:rsidRPr="00A639C4">
              <w:t xml:space="preserve">Opis Przedmiotu Zamówienia oraz sposób realizacji zamówienia zawiera </w:t>
            </w:r>
            <w:r w:rsidR="003170DA">
              <w:t>formularz cenowy</w:t>
            </w:r>
            <w:r w:rsidR="00BC2075">
              <w:t xml:space="preserve"> oraz projektowane postanowienia umowne w sprawie zamówienia publicznego stanowiące</w:t>
            </w:r>
            <w:r w:rsidRPr="00A639C4">
              <w:t xml:space="preserve"> </w:t>
            </w:r>
            <w:r w:rsidRPr="00A639C4">
              <w:rPr>
                <w:b/>
              </w:rPr>
              <w:t>Załącznik do SWZ</w:t>
            </w:r>
            <w:r w:rsidRPr="00A639C4">
              <w:t>.</w:t>
            </w:r>
          </w:p>
          <w:p w14:paraId="638C9A89" w14:textId="77777777" w:rsidR="007F4F66" w:rsidRPr="00A639C4" w:rsidRDefault="007F4F66" w:rsidP="0018153F">
            <w:pPr>
              <w:shd w:val="clear" w:color="auto" w:fill="FFFFFF" w:themeFill="background1"/>
              <w:ind w:left="300" w:hanging="300"/>
              <w:jc w:val="both"/>
              <w:rPr>
                <w:b/>
              </w:rPr>
            </w:pPr>
          </w:p>
          <w:p w14:paraId="24117255" w14:textId="77777777" w:rsidR="007F4F66" w:rsidRPr="00A639C4" w:rsidRDefault="007F4F66" w:rsidP="007B1978">
            <w:pPr>
              <w:shd w:val="clear" w:color="auto" w:fill="FFFFFF" w:themeFill="background1"/>
              <w:jc w:val="both"/>
              <w:rPr>
                <w:b/>
              </w:rPr>
            </w:pPr>
          </w:p>
        </w:tc>
      </w:tr>
      <w:tr w:rsidR="007F4F66" w:rsidRPr="00A639C4" w14:paraId="2FDCC015" w14:textId="77777777" w:rsidTr="0018153F">
        <w:tc>
          <w:tcPr>
            <w:tcW w:w="1384" w:type="dxa"/>
            <w:vMerge/>
            <w:shd w:val="clear" w:color="auto" w:fill="FFFFFF" w:themeFill="background1"/>
          </w:tcPr>
          <w:p w14:paraId="7C52F587"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15A230C9" w14:textId="77777777" w:rsidR="00522E25" w:rsidRDefault="007F4F66" w:rsidP="00522E25">
            <w:pPr>
              <w:shd w:val="clear" w:color="auto" w:fill="FFFFFF" w:themeFill="background1"/>
              <w:ind w:left="300" w:hanging="300"/>
              <w:jc w:val="both"/>
              <w:rPr>
                <w:b/>
              </w:rPr>
            </w:pPr>
            <w:r w:rsidRPr="00A639C4">
              <w:rPr>
                <w:b/>
              </w:rPr>
              <w:t>Oznaczenie wg Wspólnego Słownika Zamówień (CPV)</w:t>
            </w:r>
          </w:p>
          <w:p w14:paraId="1251FE34" w14:textId="77777777" w:rsidR="00AF0C4A" w:rsidRPr="00A639C4" w:rsidRDefault="00AF0C4A" w:rsidP="00522E25">
            <w:pPr>
              <w:shd w:val="clear" w:color="auto" w:fill="FFFFFF" w:themeFill="background1"/>
              <w:ind w:left="300" w:hanging="300"/>
              <w:jc w:val="both"/>
              <w:rPr>
                <w:b/>
              </w:rPr>
            </w:pPr>
          </w:p>
          <w:p w14:paraId="547D3DDB" w14:textId="77777777" w:rsidR="00226A12" w:rsidRPr="000E368E" w:rsidRDefault="00226A12" w:rsidP="00226A12">
            <w:pPr>
              <w:ind w:left="300" w:hanging="300"/>
              <w:jc w:val="both"/>
              <w:rPr>
                <w:b/>
              </w:rPr>
            </w:pPr>
            <w:bookmarkStart w:id="2" w:name="_Hlk181691944"/>
            <w:r w:rsidRPr="00B81C18">
              <w:rPr>
                <w:b/>
              </w:rPr>
              <w:t>33696500-0 Odczynniki laboratoryjne</w:t>
            </w:r>
          </w:p>
          <w:bookmarkEnd w:id="2"/>
          <w:p w14:paraId="01478598" w14:textId="447EEE00" w:rsidR="007F4F66" w:rsidRPr="00A639C4" w:rsidRDefault="007F4F66" w:rsidP="003170DA">
            <w:pPr>
              <w:shd w:val="clear" w:color="auto" w:fill="FFFFFF" w:themeFill="background1"/>
              <w:tabs>
                <w:tab w:val="left" w:pos="408"/>
              </w:tabs>
              <w:jc w:val="both"/>
              <w:rPr>
                <w:b/>
              </w:rPr>
            </w:pPr>
          </w:p>
        </w:tc>
      </w:tr>
      <w:tr w:rsidR="007F4F66" w:rsidRPr="00A639C4" w14:paraId="10D0AAC6" w14:textId="77777777" w:rsidTr="0018153F">
        <w:tc>
          <w:tcPr>
            <w:tcW w:w="1384" w:type="dxa"/>
            <w:vMerge/>
            <w:shd w:val="clear" w:color="auto" w:fill="FFFFFF" w:themeFill="background1"/>
          </w:tcPr>
          <w:p w14:paraId="42C1B162"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1BBED415" w14:textId="77777777" w:rsidR="007F4F66" w:rsidRPr="00A639C4" w:rsidRDefault="007F4F66" w:rsidP="0018153F">
            <w:pPr>
              <w:shd w:val="clear" w:color="auto" w:fill="FFFFFF" w:themeFill="background1"/>
              <w:ind w:left="300" w:hanging="300"/>
              <w:jc w:val="both"/>
              <w:rPr>
                <w:b/>
              </w:rPr>
            </w:pPr>
            <w:r w:rsidRPr="00A639C4">
              <w:rPr>
                <w:b/>
              </w:rPr>
              <w:t>Sposób realizacji zamówienia</w:t>
            </w:r>
          </w:p>
          <w:p w14:paraId="02DAF2C3" w14:textId="77777777" w:rsidR="007F4F66" w:rsidRPr="00A639C4" w:rsidRDefault="007F4F66" w:rsidP="0018153F">
            <w:pPr>
              <w:shd w:val="clear" w:color="auto" w:fill="FFFFFF" w:themeFill="background1"/>
              <w:ind w:left="300" w:hanging="300"/>
              <w:jc w:val="both"/>
              <w:rPr>
                <w:b/>
              </w:rPr>
            </w:pPr>
          </w:p>
          <w:p w14:paraId="249FE11B" w14:textId="77777777" w:rsidR="007F4F66" w:rsidRPr="00A639C4" w:rsidRDefault="007F4F66" w:rsidP="0018153F">
            <w:pPr>
              <w:shd w:val="clear" w:color="auto" w:fill="FFFFFF" w:themeFill="background1"/>
              <w:tabs>
                <w:tab w:val="left" w:pos="408"/>
              </w:tabs>
              <w:jc w:val="both"/>
            </w:pPr>
            <w:r w:rsidRPr="00A639C4">
              <w:t>Realizacja przedmiotu zamówienia musi być zgodna z ofertą i SWZ, w szczególności:</w:t>
            </w:r>
            <w:r>
              <w:t xml:space="preserve"> </w:t>
            </w:r>
          </w:p>
          <w:p w14:paraId="248BA07B" w14:textId="77777777" w:rsidR="007F4F66" w:rsidRPr="00A639C4" w:rsidRDefault="007F4F66" w:rsidP="007F4F66">
            <w:pPr>
              <w:pStyle w:val="Akapitzlist"/>
              <w:numPr>
                <w:ilvl w:val="0"/>
                <w:numId w:val="5"/>
              </w:numPr>
              <w:shd w:val="clear" w:color="auto" w:fill="FFFFFF" w:themeFill="background1"/>
              <w:tabs>
                <w:tab w:val="left" w:pos="408"/>
              </w:tabs>
              <w:jc w:val="both"/>
            </w:pPr>
            <w:r w:rsidRPr="00A639C4">
              <w:t>projektowanymi postanowieniami umowy w sprawie zamówienia publicznego</w:t>
            </w:r>
          </w:p>
          <w:p w14:paraId="1B9846BC" w14:textId="13D44D74" w:rsidR="007F4F66" w:rsidRDefault="007F4F66" w:rsidP="007F4F66">
            <w:pPr>
              <w:numPr>
                <w:ilvl w:val="0"/>
                <w:numId w:val="5"/>
              </w:numPr>
              <w:shd w:val="clear" w:color="auto" w:fill="FFFFFF" w:themeFill="background1"/>
              <w:jc w:val="both"/>
            </w:pPr>
            <w:r w:rsidRPr="00A639C4">
              <w:t>Formularzem cenowym (FC)</w:t>
            </w:r>
          </w:p>
          <w:p w14:paraId="2748A5AC" w14:textId="3627116D" w:rsidR="00226A12" w:rsidRPr="00A639C4" w:rsidRDefault="00226A12" w:rsidP="007F4F66">
            <w:pPr>
              <w:numPr>
                <w:ilvl w:val="0"/>
                <w:numId w:val="5"/>
              </w:numPr>
              <w:shd w:val="clear" w:color="auto" w:fill="FFFFFF" w:themeFill="background1"/>
              <w:jc w:val="both"/>
            </w:pPr>
            <w:r>
              <w:t>Szczegółowym Opisem Przedmiotu Zamówienia</w:t>
            </w:r>
          </w:p>
          <w:p w14:paraId="3BDE48AE" w14:textId="77777777" w:rsidR="007F4F66" w:rsidRPr="00A639C4" w:rsidRDefault="007F4F66" w:rsidP="0018153F">
            <w:pPr>
              <w:shd w:val="clear" w:color="auto" w:fill="FFFFFF" w:themeFill="background1"/>
              <w:ind w:left="300" w:hanging="300"/>
              <w:jc w:val="both"/>
            </w:pPr>
          </w:p>
          <w:p w14:paraId="5996FF65" w14:textId="77777777" w:rsidR="007F4F66" w:rsidRPr="00A639C4" w:rsidRDefault="007F4F66" w:rsidP="0018153F">
            <w:pPr>
              <w:shd w:val="clear" w:color="auto" w:fill="FFFFFF" w:themeFill="background1"/>
              <w:tabs>
                <w:tab w:val="left" w:pos="408"/>
              </w:tabs>
              <w:rPr>
                <w:b/>
              </w:rPr>
            </w:pPr>
          </w:p>
        </w:tc>
      </w:tr>
      <w:tr w:rsidR="007F4F66" w:rsidRPr="00A639C4" w14:paraId="11BDF7EC" w14:textId="77777777" w:rsidTr="0018153F">
        <w:tc>
          <w:tcPr>
            <w:tcW w:w="1384" w:type="dxa"/>
            <w:vMerge/>
            <w:shd w:val="clear" w:color="auto" w:fill="FFFFFF" w:themeFill="background1"/>
          </w:tcPr>
          <w:p w14:paraId="303422AE"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5B234241" w14:textId="77777777" w:rsidR="007F4F66" w:rsidRPr="00A639C4" w:rsidRDefault="007F4F66" w:rsidP="0018153F">
            <w:pPr>
              <w:shd w:val="clear" w:color="auto" w:fill="FFFFFF" w:themeFill="background1"/>
              <w:tabs>
                <w:tab w:val="left" w:pos="408"/>
              </w:tabs>
              <w:jc w:val="both"/>
              <w:rPr>
                <w:b/>
                <w:bCs/>
              </w:rPr>
            </w:pPr>
            <w:r w:rsidRPr="00A639C4">
              <w:rPr>
                <w:b/>
                <w:bCs/>
              </w:rPr>
              <w:t>Równoważność</w:t>
            </w:r>
          </w:p>
          <w:p w14:paraId="72B197AB" w14:textId="77777777" w:rsidR="007F4F66" w:rsidRPr="00A639C4" w:rsidRDefault="007F4F66" w:rsidP="0018153F">
            <w:pPr>
              <w:shd w:val="clear" w:color="auto" w:fill="FFFFFF" w:themeFill="background1"/>
              <w:tabs>
                <w:tab w:val="left" w:pos="408"/>
              </w:tabs>
              <w:jc w:val="both"/>
            </w:pPr>
          </w:p>
          <w:p w14:paraId="22147615" w14:textId="77777777" w:rsidR="007F4F66" w:rsidRPr="00A639C4" w:rsidRDefault="007F4F66" w:rsidP="0018153F">
            <w:pPr>
              <w:shd w:val="clear" w:color="auto" w:fill="FFFFFF" w:themeFill="background1"/>
              <w:tabs>
                <w:tab w:val="left" w:pos="408"/>
              </w:tabs>
              <w:jc w:val="both"/>
            </w:pPr>
            <w:r w:rsidRPr="00A639C4">
              <w:t xml:space="preserve">Tam, gdzie w SWZ zostało wskazane pochodzenie (marka, znak towarowy, producent, </w:t>
            </w:r>
            <w:r w:rsidRPr="00A639C4">
              <w:lastRenderedPageBreak/>
              <w:t xml:space="preserve">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br/>
            </w:r>
            <w:r w:rsidRPr="00A639C4">
              <w:t>w wyżej wymienionych dokumentach.</w:t>
            </w:r>
          </w:p>
          <w:p w14:paraId="0602B9F5" w14:textId="77777777" w:rsidR="007F4F66" w:rsidRPr="00A639C4" w:rsidRDefault="007F4F66" w:rsidP="0018153F">
            <w:pPr>
              <w:shd w:val="clear" w:color="auto" w:fill="FFFFFF" w:themeFill="background1"/>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 przywołanych</w:t>
            </w:r>
            <w:r w:rsidRPr="00A639C4">
              <w:rPr>
                <w:b/>
                <w:color w:val="000000"/>
              </w:rPr>
              <w:t xml:space="preserve"> w niniejszej SWZ wraz z załącznikami towarzyszy zwrot: „lub równoważne”.</w:t>
            </w:r>
          </w:p>
          <w:p w14:paraId="31A49391" w14:textId="77777777" w:rsidR="007F4F66" w:rsidRPr="00A639C4" w:rsidRDefault="007F4F66" w:rsidP="0018153F">
            <w:pPr>
              <w:shd w:val="clear" w:color="auto" w:fill="FFFFFF" w:themeFill="background1"/>
              <w:tabs>
                <w:tab w:val="left" w:pos="408"/>
              </w:tabs>
              <w:jc w:val="both"/>
              <w:rPr>
                <w:b/>
                <w:bCs/>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w:t>
            </w:r>
            <w:r>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tc>
      </w:tr>
      <w:tr w:rsidR="007F4F66" w:rsidRPr="00A639C4" w14:paraId="7ADF3B71" w14:textId="77777777" w:rsidTr="0018153F">
        <w:tc>
          <w:tcPr>
            <w:tcW w:w="1384" w:type="dxa"/>
            <w:shd w:val="clear" w:color="auto" w:fill="FFFFFF" w:themeFill="background1"/>
          </w:tcPr>
          <w:p w14:paraId="3FDCCED5" w14:textId="77777777" w:rsidR="007F4F66" w:rsidRPr="00A639C4" w:rsidRDefault="007F4F66" w:rsidP="0018153F">
            <w:pPr>
              <w:shd w:val="clear" w:color="auto" w:fill="FFFFFF" w:themeFill="background1"/>
              <w:tabs>
                <w:tab w:val="left" w:pos="408"/>
              </w:tabs>
              <w:spacing w:before="80" w:after="80"/>
              <w:jc w:val="center"/>
              <w:rPr>
                <w:b/>
              </w:rPr>
            </w:pPr>
            <w:r>
              <w:rPr>
                <w:b/>
              </w:rPr>
              <w:lastRenderedPageBreak/>
              <w:t>3.1 IDW</w:t>
            </w:r>
          </w:p>
        </w:tc>
        <w:tc>
          <w:tcPr>
            <w:tcW w:w="7796" w:type="dxa"/>
            <w:shd w:val="clear" w:color="auto" w:fill="FFFFFF" w:themeFill="background1"/>
          </w:tcPr>
          <w:p w14:paraId="14F7A0C4" w14:textId="77777777" w:rsidR="007F4F66" w:rsidRPr="00A639C4" w:rsidRDefault="007F4F66" w:rsidP="0018153F">
            <w:pPr>
              <w:shd w:val="clear" w:color="auto" w:fill="FFFFFF" w:themeFill="background1"/>
              <w:spacing w:before="80" w:after="80"/>
              <w:jc w:val="both"/>
              <w:rPr>
                <w:b/>
                <w:bCs/>
              </w:rPr>
            </w:pPr>
            <w:r>
              <w:rPr>
                <w:b/>
                <w:bCs/>
              </w:rPr>
              <w:t>M</w:t>
            </w:r>
            <w:r w:rsidRPr="00265C7D">
              <w:rPr>
                <w:b/>
                <w:bCs/>
              </w:rPr>
              <w:t>ożliwość negocjacji</w:t>
            </w:r>
          </w:p>
        </w:tc>
      </w:tr>
      <w:tr w:rsidR="007F4F66" w:rsidRPr="00A639C4" w14:paraId="484F04AE" w14:textId="77777777" w:rsidTr="0018153F">
        <w:tc>
          <w:tcPr>
            <w:tcW w:w="1384" w:type="dxa"/>
            <w:shd w:val="clear" w:color="auto" w:fill="FFFFFF" w:themeFill="background1"/>
          </w:tcPr>
          <w:p w14:paraId="60F85FC0" w14:textId="77777777" w:rsidR="007F4F66" w:rsidRPr="00A639C4" w:rsidRDefault="007F4F66" w:rsidP="0018153F">
            <w:pPr>
              <w:shd w:val="clear" w:color="auto" w:fill="FFFFFF" w:themeFill="background1"/>
              <w:tabs>
                <w:tab w:val="left" w:pos="408"/>
              </w:tabs>
              <w:spacing w:before="80" w:after="80"/>
              <w:jc w:val="center"/>
              <w:rPr>
                <w:b/>
              </w:rPr>
            </w:pPr>
          </w:p>
        </w:tc>
        <w:tc>
          <w:tcPr>
            <w:tcW w:w="7796" w:type="dxa"/>
            <w:shd w:val="clear" w:color="auto" w:fill="FFFFFF" w:themeFill="background1"/>
          </w:tcPr>
          <w:p w14:paraId="337E32C6" w14:textId="77777777" w:rsidR="007F4F66" w:rsidRDefault="007F4F66" w:rsidP="0018153F">
            <w:pPr>
              <w:shd w:val="clear" w:color="auto" w:fill="FFFFFF" w:themeFill="background1"/>
              <w:jc w:val="both"/>
            </w:pPr>
            <w:r>
              <w:t>Zamawiający przewiduje możliwość prowadzenia negocjacji w celu ulepszenia treści ofert, które podlegają ocenie w ramach kryteriów oceny ofert tj.:</w:t>
            </w:r>
          </w:p>
          <w:p w14:paraId="41828C59" w14:textId="6A8D4E72" w:rsidR="007F4F66" w:rsidRPr="00AF0C4A" w:rsidRDefault="007F4F66" w:rsidP="00AF0C4A">
            <w:pPr>
              <w:pStyle w:val="Akapitzlist"/>
              <w:numPr>
                <w:ilvl w:val="0"/>
                <w:numId w:val="15"/>
              </w:numPr>
              <w:shd w:val="clear" w:color="auto" w:fill="FFFFFF" w:themeFill="background1"/>
              <w:spacing w:before="80" w:after="80"/>
              <w:jc w:val="both"/>
            </w:pPr>
            <w:r>
              <w:t xml:space="preserve">cena </w:t>
            </w:r>
          </w:p>
        </w:tc>
      </w:tr>
      <w:tr w:rsidR="007F4F66" w:rsidRPr="00A639C4" w14:paraId="4FAF842F" w14:textId="77777777" w:rsidTr="0018153F">
        <w:tc>
          <w:tcPr>
            <w:tcW w:w="1384" w:type="dxa"/>
            <w:shd w:val="clear" w:color="auto" w:fill="FFFFFF" w:themeFill="background1"/>
          </w:tcPr>
          <w:p w14:paraId="1A735297" w14:textId="77777777" w:rsidR="007F4F66" w:rsidRPr="00A639C4" w:rsidRDefault="007F4F66" w:rsidP="0018153F">
            <w:pPr>
              <w:shd w:val="clear" w:color="auto" w:fill="FFFFFF" w:themeFill="background1"/>
              <w:tabs>
                <w:tab w:val="left" w:pos="408"/>
              </w:tabs>
              <w:spacing w:before="80" w:after="80"/>
              <w:jc w:val="center"/>
              <w:rPr>
                <w:b/>
              </w:rPr>
            </w:pPr>
            <w:bookmarkStart w:id="3" w:name="_Hlk123634923"/>
            <w:r w:rsidRPr="00A639C4">
              <w:rPr>
                <w:b/>
              </w:rPr>
              <w:t>Pkt 3.8 IDW</w:t>
            </w:r>
          </w:p>
        </w:tc>
        <w:tc>
          <w:tcPr>
            <w:tcW w:w="7796" w:type="dxa"/>
            <w:shd w:val="clear" w:color="auto" w:fill="FFFFFF" w:themeFill="background1"/>
          </w:tcPr>
          <w:p w14:paraId="55343A5A" w14:textId="77777777" w:rsidR="007F4F66" w:rsidRPr="00A639C4" w:rsidRDefault="007F4F66" w:rsidP="0018153F">
            <w:pPr>
              <w:shd w:val="clear" w:color="auto" w:fill="FFFFFF" w:themeFill="background1"/>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7F4F66" w:rsidRPr="00A639C4" w14:paraId="643D8007" w14:textId="77777777" w:rsidTr="0018153F">
        <w:tc>
          <w:tcPr>
            <w:tcW w:w="1384" w:type="dxa"/>
            <w:shd w:val="clear" w:color="auto" w:fill="FFFFFF" w:themeFill="background1"/>
          </w:tcPr>
          <w:p w14:paraId="1B6ED1B9"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5E198AA2" w14:textId="77777777" w:rsidR="00D434A0" w:rsidRDefault="00D434A0" w:rsidP="0018153F">
            <w:pPr>
              <w:shd w:val="clear" w:color="auto" w:fill="FFFFFF" w:themeFill="background1"/>
              <w:jc w:val="both"/>
            </w:pPr>
            <w:bookmarkStart w:id="4" w:name="_Hlk123634413"/>
          </w:p>
          <w:p w14:paraId="05706719" w14:textId="5570A93E" w:rsidR="007F4F66" w:rsidRPr="00A639C4" w:rsidRDefault="007F4F66" w:rsidP="0018153F">
            <w:pPr>
              <w:shd w:val="clear" w:color="auto" w:fill="FFFFFF" w:themeFill="background1"/>
              <w:jc w:val="both"/>
            </w:pPr>
            <w:r w:rsidRPr="00A639C4">
              <w:t xml:space="preserve">Zamawiający zgodnie z </w:t>
            </w:r>
            <w:bookmarkStart w:id="5" w:name="_Hlk123632681"/>
            <w:r w:rsidRPr="00A639C4">
              <w:t xml:space="preserve">art. 441 ust.1 </w:t>
            </w:r>
            <w:proofErr w:type="spellStart"/>
            <w:r w:rsidRPr="00A639C4">
              <w:t>Pzp</w:t>
            </w:r>
            <w:proofErr w:type="spellEnd"/>
            <w:r w:rsidRPr="00A639C4">
              <w:t xml:space="preserve"> </w:t>
            </w:r>
            <w:bookmarkEnd w:id="5"/>
            <w:r w:rsidR="00226A12" w:rsidRPr="00226A12">
              <w:rPr>
                <w:b/>
                <w:bCs/>
              </w:rPr>
              <w:t>nie</w:t>
            </w:r>
            <w:r w:rsidR="00226A12">
              <w:t xml:space="preserve"> </w:t>
            </w:r>
            <w:r w:rsidRPr="00A639C4">
              <w:rPr>
                <w:b/>
                <w:bCs/>
              </w:rPr>
              <w:t>przewiduje możliwość</w:t>
            </w:r>
            <w:r w:rsidRPr="00A639C4">
              <w:t xml:space="preserve"> skorzystania z „prawa opcji”</w:t>
            </w:r>
            <w:r w:rsidR="00D434A0">
              <w:t>.</w:t>
            </w:r>
          </w:p>
          <w:bookmarkEnd w:id="4"/>
          <w:p w14:paraId="597E7AE5" w14:textId="714E9DC9" w:rsidR="00E41A8C" w:rsidRPr="00830348" w:rsidRDefault="00E41A8C" w:rsidP="00D434A0">
            <w:pPr>
              <w:widowControl/>
              <w:shd w:val="clear" w:color="auto" w:fill="FFFFFF" w:themeFill="background1"/>
              <w:autoSpaceDE/>
              <w:autoSpaceDN/>
              <w:adjustRightInd/>
              <w:contextualSpacing/>
              <w:jc w:val="both"/>
            </w:pPr>
          </w:p>
        </w:tc>
      </w:tr>
      <w:bookmarkEnd w:id="3"/>
      <w:tr w:rsidR="007F4F66" w:rsidRPr="00A639C4" w14:paraId="469374DE" w14:textId="77777777" w:rsidTr="0018153F">
        <w:tc>
          <w:tcPr>
            <w:tcW w:w="1384" w:type="dxa"/>
            <w:shd w:val="clear" w:color="auto" w:fill="FFFFFF" w:themeFill="background1"/>
          </w:tcPr>
          <w:p w14:paraId="26656868" w14:textId="77777777" w:rsidR="007F4F66" w:rsidRPr="00A639C4" w:rsidRDefault="007F4F66" w:rsidP="0018153F">
            <w:pPr>
              <w:shd w:val="clear" w:color="auto" w:fill="FFFFFF" w:themeFill="background1"/>
              <w:tabs>
                <w:tab w:val="left" w:pos="408"/>
              </w:tabs>
              <w:spacing w:before="360"/>
              <w:jc w:val="center"/>
              <w:rPr>
                <w:b/>
              </w:rPr>
            </w:pPr>
            <w:r w:rsidRPr="00A639C4">
              <w:rPr>
                <w:b/>
              </w:rPr>
              <w:t>Pkt 3.10 IDW</w:t>
            </w:r>
          </w:p>
        </w:tc>
        <w:tc>
          <w:tcPr>
            <w:tcW w:w="7796" w:type="dxa"/>
            <w:shd w:val="clear" w:color="auto" w:fill="FFFFFF" w:themeFill="background1"/>
          </w:tcPr>
          <w:p w14:paraId="1B632BC9" w14:textId="77777777" w:rsidR="007F4F66" w:rsidRPr="00A639C4" w:rsidRDefault="007F4F66" w:rsidP="0018153F">
            <w:pPr>
              <w:shd w:val="clear" w:color="auto" w:fill="FFFFFF" w:themeFill="background1"/>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7F4F66" w:rsidRPr="00A639C4" w14:paraId="2A11149A" w14:textId="77777777" w:rsidTr="0018153F">
        <w:tc>
          <w:tcPr>
            <w:tcW w:w="1384" w:type="dxa"/>
            <w:tcBorders>
              <w:bottom w:val="single" w:sz="4" w:space="0" w:color="auto"/>
            </w:tcBorders>
            <w:shd w:val="clear" w:color="auto" w:fill="FFFFFF" w:themeFill="background1"/>
          </w:tcPr>
          <w:p w14:paraId="21F740FE" w14:textId="77777777"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14:paraId="258509AC" w14:textId="77777777" w:rsidR="007F4F66" w:rsidRPr="00A639C4" w:rsidRDefault="007F4F66" w:rsidP="0018153F">
            <w:pPr>
              <w:shd w:val="clear" w:color="auto" w:fill="FFFFFF" w:themeFill="background1"/>
              <w:jc w:val="both"/>
              <w:rPr>
                <w:b/>
              </w:rPr>
            </w:pPr>
          </w:p>
          <w:p w14:paraId="7BD0C434" w14:textId="77777777" w:rsidR="007F4F66" w:rsidRPr="00A639C4" w:rsidRDefault="007F4F66" w:rsidP="0018153F">
            <w:pPr>
              <w:shd w:val="clear" w:color="auto" w:fill="FFFFFF" w:themeFill="background1"/>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1303EBFD" w14:textId="77777777" w:rsidR="007F4F66" w:rsidRPr="00A639C4" w:rsidRDefault="007F4F66" w:rsidP="0018153F">
            <w:pPr>
              <w:shd w:val="clear" w:color="auto" w:fill="FFFFFF" w:themeFill="background1"/>
              <w:jc w:val="both"/>
            </w:pPr>
            <w:r w:rsidRPr="00A639C4">
              <w:t xml:space="preserve">Zamawiający </w:t>
            </w:r>
            <w:r w:rsidRPr="00A639C4">
              <w:rPr>
                <w:b/>
                <w:u w:val="single"/>
              </w:rPr>
              <w:t>nie wymaga</w:t>
            </w:r>
            <w:r w:rsidRPr="00A639C4">
              <w:t xml:space="preserve"> zatrudnienia </w:t>
            </w:r>
            <w:r w:rsidRPr="00A639C4">
              <w:rPr>
                <w:bCs/>
              </w:rPr>
              <w:t>na podstawie stosunku pracy.</w:t>
            </w:r>
          </w:p>
          <w:p w14:paraId="18810E5F" w14:textId="77777777" w:rsidR="007F4F66" w:rsidRPr="00A639C4" w:rsidRDefault="007F4F66" w:rsidP="00E41A8C">
            <w:pPr>
              <w:shd w:val="clear" w:color="auto" w:fill="FFFFFF" w:themeFill="background1"/>
              <w:jc w:val="both"/>
            </w:pPr>
          </w:p>
        </w:tc>
      </w:tr>
      <w:tr w:rsidR="007F4F66" w:rsidRPr="00A639C4" w14:paraId="43D81915" w14:textId="77777777" w:rsidTr="0018153F">
        <w:tc>
          <w:tcPr>
            <w:tcW w:w="1384" w:type="dxa"/>
            <w:shd w:val="clear" w:color="auto" w:fill="FFFFFF" w:themeFill="background1"/>
          </w:tcPr>
          <w:p w14:paraId="6C50135C" w14:textId="77777777" w:rsidR="007F4F66" w:rsidRPr="00A639C4" w:rsidRDefault="007F4F66" w:rsidP="0018153F">
            <w:pPr>
              <w:shd w:val="clear" w:color="auto" w:fill="FFFFFF" w:themeFill="background1"/>
              <w:tabs>
                <w:tab w:val="left" w:pos="408"/>
              </w:tabs>
              <w:spacing w:before="100" w:after="100"/>
              <w:jc w:val="center"/>
              <w:rPr>
                <w:b/>
              </w:rPr>
            </w:pPr>
            <w:r w:rsidRPr="00A639C4">
              <w:rPr>
                <w:b/>
              </w:rPr>
              <w:t>Pkt 4.2 IDW</w:t>
            </w:r>
          </w:p>
        </w:tc>
        <w:tc>
          <w:tcPr>
            <w:tcW w:w="7796" w:type="dxa"/>
            <w:shd w:val="clear" w:color="auto" w:fill="FFFFFF" w:themeFill="background1"/>
          </w:tcPr>
          <w:p w14:paraId="5703B232" w14:textId="77777777" w:rsidR="007F4F66" w:rsidRPr="00A639C4" w:rsidRDefault="007F4F66" w:rsidP="0018153F">
            <w:pPr>
              <w:shd w:val="clear" w:color="auto" w:fill="FFFFFF" w:themeFill="background1"/>
              <w:tabs>
                <w:tab w:val="left" w:pos="408"/>
              </w:tabs>
              <w:spacing w:before="100" w:after="100"/>
              <w:rPr>
                <w:b/>
              </w:rPr>
            </w:pPr>
            <w:r w:rsidRPr="00A639C4">
              <w:rPr>
                <w:b/>
              </w:rPr>
              <w:t>Składanie ofert częściowych</w:t>
            </w:r>
          </w:p>
        </w:tc>
      </w:tr>
      <w:tr w:rsidR="007F4F66" w:rsidRPr="00A639C4" w14:paraId="32E5CDA7" w14:textId="77777777" w:rsidTr="0018153F">
        <w:tc>
          <w:tcPr>
            <w:tcW w:w="1384" w:type="dxa"/>
            <w:shd w:val="clear" w:color="auto" w:fill="FFFFFF" w:themeFill="background1"/>
          </w:tcPr>
          <w:p w14:paraId="54470A34" w14:textId="77777777"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14:paraId="445F42FC" w14:textId="77777777" w:rsidR="007F4F66" w:rsidRPr="00A639C4" w:rsidRDefault="007F4F66" w:rsidP="0018153F">
            <w:pPr>
              <w:shd w:val="clear" w:color="auto" w:fill="FFFFFF" w:themeFill="background1"/>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15998C13" w14:textId="77777777" w:rsidR="007F4F66" w:rsidRPr="00A639C4" w:rsidRDefault="007F4F66" w:rsidP="0018153F">
            <w:pPr>
              <w:shd w:val="clear" w:color="auto" w:fill="FFFFFF" w:themeFill="background1"/>
              <w:tabs>
                <w:tab w:val="left" w:pos="408"/>
              </w:tabs>
              <w:jc w:val="both"/>
              <w:rPr>
                <w:bCs/>
              </w:rPr>
            </w:pPr>
          </w:p>
          <w:p w14:paraId="3E9F762A" w14:textId="77777777" w:rsidR="007F4F66" w:rsidRPr="006F2F79" w:rsidRDefault="007F4F66" w:rsidP="0018153F">
            <w:pPr>
              <w:shd w:val="clear" w:color="auto" w:fill="FFFFFF" w:themeFill="background1"/>
              <w:tabs>
                <w:tab w:val="left" w:pos="16874"/>
                <w:tab w:val="left" w:pos="17157"/>
              </w:tabs>
              <w:jc w:val="both"/>
              <w:rPr>
                <w:rFonts w:cstheme="minorHAnsi"/>
              </w:rPr>
            </w:pPr>
            <w:r w:rsidRPr="006F2F79">
              <w:rPr>
                <w:rFonts w:cstheme="minorHAnsi"/>
              </w:rPr>
              <w:t xml:space="preserve">Przedmiot zamówienia nie został podzielony na części. </w:t>
            </w:r>
          </w:p>
          <w:p w14:paraId="06850B1E" w14:textId="77777777" w:rsidR="007F4F66" w:rsidRPr="00436996" w:rsidRDefault="007F4F66" w:rsidP="0018153F">
            <w:pPr>
              <w:shd w:val="clear" w:color="auto" w:fill="FFFFFF" w:themeFill="background1"/>
              <w:ind w:firstLine="708"/>
              <w:jc w:val="both"/>
              <w:rPr>
                <w:rFonts w:cstheme="minorHAnsi"/>
                <w:color w:val="000000"/>
              </w:rPr>
            </w:pPr>
          </w:p>
          <w:p w14:paraId="390839EB" w14:textId="77777777" w:rsidR="007F4F66" w:rsidRPr="00436996" w:rsidRDefault="007F4F66" w:rsidP="0018153F">
            <w:pPr>
              <w:shd w:val="clear" w:color="auto" w:fill="FFFFFF" w:themeFill="background1"/>
              <w:jc w:val="both"/>
              <w:rPr>
                <w:rFonts w:cstheme="minorHAnsi"/>
                <w:color w:val="000000"/>
              </w:rPr>
            </w:pPr>
            <w:r>
              <w:rPr>
                <w:rFonts w:cstheme="minorHAnsi"/>
                <w:color w:val="000000"/>
              </w:rPr>
              <w:t xml:space="preserve">Zamawiający przed </w:t>
            </w:r>
            <w:r w:rsidRPr="00436996">
              <w:rPr>
                <w:rFonts w:cstheme="minorHAnsi"/>
                <w:color w:val="000000"/>
              </w:rPr>
              <w:t xml:space="preserve">ogłoszeniem </w:t>
            </w:r>
            <w:r>
              <w:rPr>
                <w:rFonts w:cstheme="minorHAnsi"/>
                <w:color w:val="000000"/>
              </w:rPr>
              <w:t>postępowania</w:t>
            </w:r>
            <w:r w:rsidRPr="00436996">
              <w:rPr>
                <w:rFonts w:cstheme="minorHAnsi"/>
                <w:color w:val="000000"/>
              </w:rPr>
              <w:t xml:space="preserve"> dokonał analizy zasadności podziału przedmiotu zamówienia na części. Poniżej wskazano główne przyczyny decyzji instytucji zamawiającej o braku podziału zamówienia na części. </w:t>
            </w:r>
          </w:p>
          <w:p w14:paraId="0BA2B2CF" w14:textId="77777777" w:rsidR="007F4F66" w:rsidRPr="00436996" w:rsidRDefault="007F4F66" w:rsidP="0018153F">
            <w:pPr>
              <w:shd w:val="clear" w:color="auto" w:fill="FFFFFF" w:themeFill="background1"/>
              <w:jc w:val="both"/>
              <w:rPr>
                <w:rFonts w:cstheme="minorHAnsi"/>
                <w:color w:val="000000"/>
              </w:rPr>
            </w:pPr>
            <w:r w:rsidRPr="00436996">
              <w:rPr>
                <w:rFonts w:cstheme="minorHAnsi"/>
                <w:color w:val="000000"/>
              </w:rPr>
              <w:t xml:space="preserve">Zamawiający wskazuje, że nie jest zobowiązany do dokonywania podziału zamówienia na części za wszelką cenę – tj. po to, żeby podziału dokonać, niezależnie od tego w jaki sposób i jaką metodologią. </w:t>
            </w:r>
          </w:p>
          <w:p w14:paraId="7BB258C8" w14:textId="4A0757E9" w:rsidR="007F4F66" w:rsidRDefault="007F4F66" w:rsidP="0018153F">
            <w:pPr>
              <w:shd w:val="clear" w:color="auto" w:fill="FFFFFF" w:themeFill="background1"/>
              <w:jc w:val="both"/>
              <w:rPr>
                <w:rFonts w:cstheme="minorHAnsi"/>
                <w:color w:val="000000"/>
              </w:rPr>
            </w:pPr>
            <w:r w:rsidRPr="00436996">
              <w:rPr>
                <w:rFonts w:cstheme="minorHAnsi"/>
                <w:color w:val="000000"/>
              </w:rPr>
              <w:t xml:space="preserve">Przepisy ustawy </w:t>
            </w:r>
            <w:proofErr w:type="spellStart"/>
            <w:r>
              <w:t>Pzp</w:t>
            </w:r>
            <w:proofErr w:type="spellEnd"/>
            <w:r>
              <w:t xml:space="preserve"> </w:t>
            </w:r>
            <w:r w:rsidRPr="00436996">
              <w:rPr>
                <w:rFonts w:cstheme="minorHAnsi"/>
                <w:color w:val="000000"/>
              </w:rPr>
              <w:t xml:space="preserve">nie nakładają na Zamawiającego bezwzględnego obowiązku podziału zamówienia na części, stanowi natomiast o uprawnieniu zamawiającego do podziału zamówienia i nie zawiera wprost obowiązku wyjaśniania przez Zamawiającego przyczyn, dla których nie zastosował </w:t>
            </w:r>
            <w:r>
              <w:rPr>
                <w:rFonts w:cstheme="minorHAnsi"/>
                <w:color w:val="000000"/>
              </w:rPr>
              <w:t xml:space="preserve">takiego </w:t>
            </w:r>
            <w:r w:rsidRPr="00436996">
              <w:rPr>
                <w:rFonts w:cstheme="minorHAnsi"/>
                <w:color w:val="000000"/>
              </w:rPr>
              <w:t>podziału. Zamawiający musi być w stanie uzasadnić i wytłumaczyć obiektywnie podjętą przez siebie decyzję o sposobie udzielenia zamówienia.</w:t>
            </w:r>
          </w:p>
          <w:p w14:paraId="0404E998" w14:textId="77777777" w:rsidR="007F4F66" w:rsidRPr="00436996" w:rsidRDefault="007F4F66" w:rsidP="0018153F">
            <w:pPr>
              <w:shd w:val="clear" w:color="auto" w:fill="FFFFFF" w:themeFill="background1"/>
              <w:jc w:val="both"/>
              <w:rPr>
                <w:rFonts w:cstheme="minorHAnsi"/>
                <w:color w:val="000000"/>
              </w:rPr>
            </w:pPr>
            <w:r w:rsidRPr="00436996">
              <w:rPr>
                <w:rFonts w:cstheme="minorHAnsi"/>
                <w:color w:val="000000"/>
              </w:rPr>
              <w:t xml:space="preserve">Stanowiący podstawę dla tego obowiązku przepis </w:t>
            </w:r>
            <w:r w:rsidRPr="006F2F79">
              <w:rPr>
                <w:rFonts w:cstheme="minorHAnsi"/>
                <w:color w:val="000000"/>
              </w:rPr>
              <w:t>art. 91 ust.2 ustawy</w:t>
            </w:r>
            <w:r w:rsidRPr="00436996">
              <w:rPr>
                <w:rFonts w:cstheme="minorHAnsi"/>
                <w:color w:val="000000"/>
              </w:rPr>
              <w:t xml:space="preserve"> </w:t>
            </w:r>
            <w:proofErr w:type="spellStart"/>
            <w:r>
              <w:rPr>
                <w:rFonts w:cstheme="minorHAnsi"/>
                <w:color w:val="000000"/>
              </w:rPr>
              <w:t>Pzp</w:t>
            </w:r>
            <w:proofErr w:type="spellEnd"/>
            <w:r>
              <w:rPr>
                <w:rFonts w:cstheme="minorHAnsi"/>
                <w:color w:val="000000"/>
              </w:rPr>
              <w:t xml:space="preserve"> </w:t>
            </w:r>
            <w:r w:rsidRPr="00436996">
              <w:rPr>
                <w:rFonts w:cstheme="minorHAnsi"/>
                <w:color w:val="000000"/>
              </w:rPr>
              <w:t xml:space="preserve">nie określa </w:t>
            </w:r>
            <w:r w:rsidRPr="00436996">
              <w:rPr>
                <w:rFonts w:cstheme="minorHAnsi"/>
                <w:color w:val="000000"/>
              </w:rPr>
              <w:lastRenderedPageBreak/>
              <w:t>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4B82264A"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w:t>
            </w:r>
            <w:r>
              <w:rPr>
                <w:rFonts w:cstheme="minorHAnsi"/>
                <w:color w:val="000000"/>
              </w:rPr>
              <w:t>zadania</w:t>
            </w:r>
            <w:r w:rsidRPr="00436996">
              <w:rPr>
                <w:rFonts w:cstheme="minorHAnsi"/>
                <w:color w:val="000000"/>
              </w:rPr>
              <w:t xml:space="preserve">, a dokonanie podziału zamówienia na części mogłoby to ryzyko przenieść na Zamawiającego i w konsekwencji uczynić niemożliwym osiągnięcie celu zamówienia publicznego. </w:t>
            </w:r>
          </w:p>
          <w:p w14:paraId="5B03B5F4" w14:textId="77777777" w:rsidR="007F4F6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w:t>
            </w:r>
            <w:r>
              <w:rPr>
                <w:rFonts w:cstheme="minorHAnsi"/>
                <w:color w:val="000000"/>
              </w:rPr>
              <w:t>y.</w:t>
            </w:r>
            <w:r w:rsidRPr="00436996">
              <w:rPr>
                <w:rFonts w:cstheme="minorHAnsi"/>
                <w:color w:val="000000"/>
              </w:rPr>
              <w:t xml:space="preserve"> </w:t>
            </w:r>
          </w:p>
          <w:p w14:paraId="38684003"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126C7BEC"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Dokonanie podziału zamówienia na części </w:t>
            </w:r>
            <w:r w:rsidRPr="00504F88">
              <w:rPr>
                <w:rFonts w:cstheme="minorHAnsi"/>
                <w:color w:val="000000"/>
              </w:rPr>
              <w:t>byłoby sztuczne i nieracjonalne</w:t>
            </w:r>
            <w:r>
              <w:rPr>
                <w:rFonts w:cstheme="minorHAnsi"/>
                <w:color w:val="000000"/>
              </w:rPr>
              <w:t>,</w:t>
            </w:r>
            <w:r w:rsidRPr="00504F88">
              <w:rPr>
                <w:rFonts w:cstheme="minorHAnsi"/>
                <w:color w:val="000000"/>
              </w:rPr>
              <w:t xml:space="preserve"> </w:t>
            </w:r>
            <w:r w:rsidRPr="00436996">
              <w:rPr>
                <w:rFonts w:cstheme="minorHAnsi"/>
                <w:color w:val="000000"/>
              </w:rPr>
              <w:t>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504F88">
              <w:rPr>
                <w:rFonts w:cstheme="minorHAnsi"/>
                <w:color w:val="000000"/>
              </w:rPr>
              <w:t xml:space="preserve"> </w:t>
            </w:r>
          </w:p>
          <w:p w14:paraId="66DAD57D"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743D048F"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W opinii Zamawiającego przy podziale zamówienia na części prawdopodobna i wręcz granicząca z pewnością jest sytuacja w której kilku wykonawców, których łączny efekt prac decyduje o prawidłowym </w:t>
            </w:r>
            <w:r w:rsidRPr="006F2F79">
              <w:rPr>
                <w:rFonts w:cstheme="minorHAnsi"/>
                <w:color w:val="000000"/>
              </w:rPr>
              <w:t>wykonaniu przedmiotu umowy</w:t>
            </w:r>
            <w:r>
              <w:rPr>
                <w:rFonts w:cstheme="minorHAnsi"/>
                <w:strike/>
                <w:color w:val="000000"/>
              </w:rPr>
              <w:t xml:space="preserve"> </w:t>
            </w:r>
            <w:r w:rsidRPr="00436996">
              <w:rPr>
                <w:rFonts w:cstheme="minorHAnsi"/>
                <w:color w:val="000000"/>
              </w:rPr>
              <w:t xml:space="preserve"> unika odpowiedzialności z uwagi na trudności z jednoznacznym ustaleniem przyczyn </w:t>
            </w:r>
            <w:r>
              <w:rPr>
                <w:rFonts w:cstheme="minorHAnsi"/>
                <w:color w:val="000000"/>
              </w:rPr>
              <w:t>wystąpienia wad czy usterek.</w:t>
            </w:r>
          </w:p>
          <w:p w14:paraId="63E4CE38"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uznał, że niedokonanie podziału przedmiotu zamówienia na części nie ma wpływu na konkurencyjność, nie utrudnia dostępu do zamówienia MŚP i jest determinowane specyfiką zamówienia ( okolicznościami danego przypadku), w szczególności rodzajem przedmiotu zamówienia, jego specyfiką, planowanym sposobem realizacji zamówienia i  jego zakresem. Zamówienie ma zwiększyć konkurencyjność ale nie kosztem interesów zamawiającego.</w:t>
            </w:r>
          </w:p>
          <w:p w14:paraId="5BC82650" w14:textId="325B1809"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dokonując agregacji - planując udzielenie zamówienia jako całości jednemu wykonawcy miał na uwadze swoje obiektywne</w:t>
            </w:r>
            <w:r>
              <w:rPr>
                <w:rFonts w:cstheme="minorHAnsi"/>
                <w:color w:val="000000"/>
              </w:rPr>
              <w:t>,</w:t>
            </w:r>
            <w:r w:rsidRPr="00436996">
              <w:rPr>
                <w:rFonts w:cstheme="minorHAnsi"/>
                <w:color w:val="000000"/>
              </w:rPr>
              <w:t xml:space="preserve"> uzasadnione i racjonalne potrzeby oraz dbałość o zapewnienie konkurencyjności – brak podziału nie uniemożliwia złożenia oferty małym przedsiębiorcom działającym na rynku. </w:t>
            </w:r>
          </w:p>
          <w:p w14:paraId="2872C173"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r>
              <w:rPr>
                <w:rFonts w:cstheme="minorHAnsi"/>
                <w:color w:val="000000"/>
              </w:rPr>
              <w:t>.</w:t>
            </w:r>
          </w:p>
          <w:p w14:paraId="55743251" w14:textId="16C46016"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65BB2996"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Najistotniejszym argumentem za brakiem konieczności podziału zamówienia na części są nadmierne trudności czy koszty oraz brak koordynacji, skutkujący poważną groźbą nieprawidłowej realizacji zamówienia.</w:t>
            </w:r>
          </w:p>
          <w:p w14:paraId="5837495D"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lastRenderedPageBreak/>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436996">
              <w:rPr>
                <w:rFonts w:cstheme="minorHAnsi"/>
                <w:color w:val="000000"/>
                <w:u w:val="single"/>
              </w:rPr>
              <w:t>niewielkimi</w:t>
            </w:r>
            <w:r w:rsidRPr="00436996">
              <w:rPr>
                <w:rFonts w:cstheme="minorHAnsi"/>
                <w:color w:val="000000"/>
              </w:rPr>
              <w:t xml:space="preserve"> trudnościami czy kosztami bądź </w:t>
            </w:r>
            <w:r w:rsidRPr="00436996">
              <w:rPr>
                <w:rFonts w:cstheme="minorHAnsi"/>
                <w:color w:val="000000"/>
                <w:u w:val="single"/>
              </w:rPr>
              <w:t>nieznacznymi</w:t>
            </w:r>
            <w:r w:rsidRPr="00436996">
              <w:rPr>
                <w:rFonts w:cstheme="minorHAnsi"/>
                <w:color w:val="000000"/>
              </w:rPr>
              <w:t xml:space="preserve"> problemami z koordynowaniem działań wykonawców a tym bardziej wygoda zamawiającego. W opinii Zamawiającego przyczyny niedokonania podziału nie są błahe oraz łatwe do usunięcia. </w:t>
            </w:r>
          </w:p>
          <w:p w14:paraId="5C0667E0" w14:textId="77777777"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Istotne jest również to, że Zamawiający nie wyłączył z udziału w postępowaniu podmiotów działających wspólnie ani podwykonawstwa – w żaden sposób nie ogranicza to możliwości złożenia oferty </w:t>
            </w:r>
          </w:p>
          <w:p w14:paraId="7CCBD636" w14:textId="77777777" w:rsidR="007F4F66" w:rsidRPr="00A639C4" w:rsidRDefault="007F4F66" w:rsidP="0018153F">
            <w:pPr>
              <w:shd w:val="clear" w:color="auto" w:fill="FFFFFF" w:themeFill="background1"/>
              <w:jc w:val="both"/>
              <w:rPr>
                <w:bCs/>
              </w:rPr>
            </w:pPr>
            <w:r w:rsidRPr="00436996">
              <w:rPr>
                <w:rFonts w:cstheme="minorHAnsi"/>
                <w:color w:val="000000"/>
              </w:rPr>
              <w:t>W świetle powyższego, decyzja o tym, aby całość zamówienia została zrealizowana przez jednego wykonawcę była w pełni uzasadniona.</w:t>
            </w:r>
          </w:p>
        </w:tc>
      </w:tr>
      <w:tr w:rsidR="007F4F66" w:rsidRPr="00A639C4" w14:paraId="6CDB2661" w14:textId="77777777" w:rsidTr="0018153F">
        <w:tc>
          <w:tcPr>
            <w:tcW w:w="1384" w:type="dxa"/>
            <w:tcBorders>
              <w:bottom w:val="single" w:sz="4" w:space="0" w:color="auto"/>
            </w:tcBorders>
            <w:shd w:val="clear" w:color="auto" w:fill="FFFFFF" w:themeFill="background1"/>
          </w:tcPr>
          <w:p w14:paraId="350F5935" w14:textId="77777777" w:rsidR="007F4F66" w:rsidRPr="00A639C4" w:rsidRDefault="007F4F66" w:rsidP="0018153F">
            <w:pPr>
              <w:shd w:val="clear" w:color="auto" w:fill="FFFFFF" w:themeFill="background1"/>
              <w:tabs>
                <w:tab w:val="left" w:pos="408"/>
              </w:tabs>
              <w:spacing w:before="100" w:after="100"/>
              <w:jc w:val="center"/>
              <w:rPr>
                <w:b/>
              </w:rPr>
            </w:pPr>
            <w:r w:rsidRPr="00A639C4">
              <w:rPr>
                <w:b/>
              </w:rPr>
              <w:lastRenderedPageBreak/>
              <w:t>Pkt 4.4 IDW</w:t>
            </w:r>
          </w:p>
        </w:tc>
        <w:tc>
          <w:tcPr>
            <w:tcW w:w="7796" w:type="dxa"/>
            <w:tcBorders>
              <w:bottom w:val="single" w:sz="4" w:space="0" w:color="auto"/>
            </w:tcBorders>
            <w:shd w:val="clear" w:color="auto" w:fill="FFFFFF" w:themeFill="background1"/>
          </w:tcPr>
          <w:p w14:paraId="28DE226B" w14:textId="14E86443" w:rsidR="007F4F66" w:rsidRPr="00A639C4" w:rsidRDefault="007F4F66" w:rsidP="0018153F">
            <w:pPr>
              <w:shd w:val="clear" w:color="auto" w:fill="FFFFFF" w:themeFill="background1"/>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7F4F66" w:rsidRPr="00A639C4" w14:paraId="79103EBA" w14:textId="77777777" w:rsidTr="0018153F">
        <w:tc>
          <w:tcPr>
            <w:tcW w:w="1384" w:type="dxa"/>
            <w:tcBorders>
              <w:bottom w:val="single" w:sz="4" w:space="0" w:color="auto"/>
            </w:tcBorders>
            <w:shd w:val="clear" w:color="auto" w:fill="FFFFFF" w:themeFill="background1"/>
          </w:tcPr>
          <w:p w14:paraId="2E5C4A54" w14:textId="77777777"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14:paraId="259C525B" w14:textId="6BB5E5DC" w:rsidR="007F4F66" w:rsidRPr="00E41A8C" w:rsidRDefault="007F4F66" w:rsidP="00E41A8C">
            <w:pPr>
              <w:shd w:val="clear" w:color="auto" w:fill="FFFFFF" w:themeFill="background1"/>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w:t>
            </w:r>
            <w:proofErr w:type="spellStart"/>
            <w:r w:rsidRPr="00A639C4">
              <w:t>Pzp</w:t>
            </w:r>
            <w:proofErr w:type="spellEnd"/>
          </w:p>
        </w:tc>
      </w:tr>
      <w:tr w:rsidR="007F4F66" w:rsidRPr="00A639C4" w14:paraId="3AF907F0" w14:textId="77777777" w:rsidTr="0018153F">
        <w:trPr>
          <w:trHeight w:val="164"/>
        </w:trPr>
        <w:tc>
          <w:tcPr>
            <w:tcW w:w="1384" w:type="dxa"/>
            <w:shd w:val="clear" w:color="auto" w:fill="FFFFFF" w:themeFill="background1"/>
          </w:tcPr>
          <w:p w14:paraId="7F436552" w14:textId="77777777" w:rsidR="007F4F66" w:rsidRPr="00A639C4" w:rsidRDefault="007F4F66" w:rsidP="0018153F">
            <w:pPr>
              <w:shd w:val="clear" w:color="auto" w:fill="FFFFFF" w:themeFill="background1"/>
              <w:spacing w:before="80" w:after="80"/>
              <w:jc w:val="center"/>
              <w:rPr>
                <w:b/>
              </w:rPr>
            </w:pPr>
            <w:r w:rsidRPr="00A639C4">
              <w:rPr>
                <w:b/>
              </w:rPr>
              <w:t>Pkt 5.1 IDW</w:t>
            </w:r>
          </w:p>
        </w:tc>
        <w:tc>
          <w:tcPr>
            <w:tcW w:w="7796" w:type="dxa"/>
            <w:shd w:val="clear" w:color="auto" w:fill="FFFFFF" w:themeFill="background1"/>
          </w:tcPr>
          <w:p w14:paraId="5792EF74" w14:textId="77777777" w:rsidR="007F4F66" w:rsidRPr="00A639C4" w:rsidRDefault="007F4F66" w:rsidP="0018153F">
            <w:pPr>
              <w:shd w:val="clear" w:color="auto" w:fill="FFFFFF" w:themeFill="background1"/>
              <w:spacing w:before="80" w:after="80"/>
              <w:rPr>
                <w:b/>
              </w:rPr>
            </w:pPr>
            <w:r w:rsidRPr="00A639C4">
              <w:rPr>
                <w:b/>
              </w:rPr>
              <w:t>Wizja lokalna</w:t>
            </w:r>
          </w:p>
        </w:tc>
      </w:tr>
      <w:tr w:rsidR="007F4F66" w:rsidRPr="00A639C4" w14:paraId="1F430037" w14:textId="77777777" w:rsidTr="0018153F">
        <w:tc>
          <w:tcPr>
            <w:tcW w:w="1384" w:type="dxa"/>
            <w:tcBorders>
              <w:bottom w:val="single" w:sz="4" w:space="0" w:color="auto"/>
            </w:tcBorders>
            <w:shd w:val="clear" w:color="auto" w:fill="FFFFFF" w:themeFill="background1"/>
          </w:tcPr>
          <w:p w14:paraId="7EB25102" w14:textId="77777777" w:rsidR="007F4F66" w:rsidRPr="00A639C4" w:rsidRDefault="007F4F66" w:rsidP="0018153F">
            <w:pPr>
              <w:shd w:val="clear" w:color="auto" w:fill="FFFFFF" w:themeFill="background1"/>
            </w:pPr>
          </w:p>
        </w:tc>
        <w:tc>
          <w:tcPr>
            <w:tcW w:w="7796" w:type="dxa"/>
            <w:tcBorders>
              <w:bottom w:val="single" w:sz="4" w:space="0" w:color="auto"/>
            </w:tcBorders>
            <w:shd w:val="clear" w:color="auto" w:fill="FFFFFF" w:themeFill="background1"/>
          </w:tcPr>
          <w:p w14:paraId="19DABD3A" w14:textId="77777777" w:rsidR="007F4F66" w:rsidRPr="00A639C4" w:rsidRDefault="007F4F66" w:rsidP="0018153F">
            <w:pPr>
              <w:shd w:val="clear" w:color="auto" w:fill="FFFFFF" w:themeFill="background1"/>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779A2B84" w14:textId="77777777" w:rsidR="007F4F66" w:rsidRPr="00A639C4" w:rsidRDefault="007F4F66" w:rsidP="0018153F">
            <w:pPr>
              <w:shd w:val="clear" w:color="auto" w:fill="FFFFFF" w:themeFill="background1"/>
              <w:rPr>
                <w:b/>
              </w:rPr>
            </w:pPr>
          </w:p>
          <w:p w14:paraId="708451CC" w14:textId="77777777" w:rsidR="007F4F66" w:rsidRPr="00E41A8C" w:rsidRDefault="007F4F66" w:rsidP="00E41A8C">
            <w:pPr>
              <w:shd w:val="clear" w:color="auto" w:fill="FFFFFF" w:themeFill="background1"/>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tc>
      </w:tr>
      <w:tr w:rsidR="007F4F66" w:rsidRPr="00A639C4" w14:paraId="0EBCE47D" w14:textId="77777777" w:rsidTr="0018153F">
        <w:tc>
          <w:tcPr>
            <w:tcW w:w="1384" w:type="dxa"/>
            <w:shd w:val="clear" w:color="auto" w:fill="FFFFFF" w:themeFill="background1"/>
          </w:tcPr>
          <w:p w14:paraId="686BF041" w14:textId="77777777" w:rsidR="007F4F66" w:rsidRPr="00A639C4" w:rsidRDefault="007F4F66" w:rsidP="0018153F">
            <w:pPr>
              <w:shd w:val="clear" w:color="auto" w:fill="FFFFFF" w:themeFill="background1"/>
              <w:tabs>
                <w:tab w:val="left" w:pos="408"/>
              </w:tabs>
              <w:spacing w:before="80" w:after="80"/>
              <w:jc w:val="center"/>
              <w:rPr>
                <w:b/>
              </w:rPr>
            </w:pPr>
            <w:r w:rsidRPr="00A639C4">
              <w:rPr>
                <w:b/>
              </w:rPr>
              <w:t>6.2 IDW</w:t>
            </w:r>
          </w:p>
        </w:tc>
        <w:tc>
          <w:tcPr>
            <w:tcW w:w="7796" w:type="dxa"/>
            <w:shd w:val="clear" w:color="auto" w:fill="FFFFFF" w:themeFill="background1"/>
          </w:tcPr>
          <w:p w14:paraId="0FECE940" w14:textId="77777777" w:rsidR="007F4F66" w:rsidRPr="00A639C4" w:rsidRDefault="007F4F66" w:rsidP="0018153F">
            <w:pPr>
              <w:shd w:val="clear" w:color="auto" w:fill="FFFFFF" w:themeFill="background1"/>
              <w:spacing w:before="80" w:after="80"/>
              <w:rPr>
                <w:b/>
              </w:rPr>
            </w:pPr>
            <w:r w:rsidRPr="00A639C4">
              <w:rPr>
                <w:b/>
              </w:rPr>
              <w:t>Obowiązek osobistego wykonania przez Wykonawcę kluczowych części zamówienia</w:t>
            </w:r>
          </w:p>
        </w:tc>
      </w:tr>
      <w:tr w:rsidR="007F4F66" w:rsidRPr="00A639C4" w14:paraId="1ABE3BE5" w14:textId="77777777" w:rsidTr="0018153F">
        <w:tc>
          <w:tcPr>
            <w:tcW w:w="1384" w:type="dxa"/>
            <w:shd w:val="clear" w:color="auto" w:fill="FFFFFF" w:themeFill="background1"/>
          </w:tcPr>
          <w:p w14:paraId="7F9657A3" w14:textId="77777777" w:rsidR="007F4F66" w:rsidRPr="00A639C4" w:rsidRDefault="007F4F66" w:rsidP="0018153F">
            <w:pPr>
              <w:shd w:val="clear" w:color="auto" w:fill="FFFFFF" w:themeFill="background1"/>
              <w:tabs>
                <w:tab w:val="left" w:pos="408"/>
              </w:tabs>
              <w:spacing w:before="80" w:after="80"/>
              <w:jc w:val="center"/>
              <w:rPr>
                <w:b/>
              </w:rPr>
            </w:pPr>
          </w:p>
        </w:tc>
        <w:tc>
          <w:tcPr>
            <w:tcW w:w="7796" w:type="dxa"/>
            <w:shd w:val="clear" w:color="auto" w:fill="FFFFFF" w:themeFill="background1"/>
          </w:tcPr>
          <w:p w14:paraId="45AD0C50" w14:textId="77777777" w:rsidR="007F4F66" w:rsidRPr="00E41A8C" w:rsidRDefault="007F4F66" w:rsidP="0018153F">
            <w:pPr>
              <w:pStyle w:val="arimr"/>
              <w:widowControl/>
              <w:shd w:val="clear" w:color="auto" w:fill="FFFFFF" w:themeFill="background1"/>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tc>
      </w:tr>
      <w:tr w:rsidR="007F4F66" w:rsidRPr="00A639C4" w14:paraId="47D34A72" w14:textId="77777777" w:rsidTr="0018153F">
        <w:tc>
          <w:tcPr>
            <w:tcW w:w="1384" w:type="dxa"/>
            <w:shd w:val="clear" w:color="auto" w:fill="FFFFFF" w:themeFill="background1"/>
          </w:tcPr>
          <w:p w14:paraId="0F0C8A13" w14:textId="77777777" w:rsidR="007F4F66" w:rsidRPr="00A639C4" w:rsidRDefault="007F4F66" w:rsidP="0018153F">
            <w:pPr>
              <w:shd w:val="clear" w:color="auto" w:fill="FFFFFF" w:themeFill="background1"/>
              <w:tabs>
                <w:tab w:val="left" w:pos="408"/>
              </w:tabs>
              <w:spacing w:before="80" w:after="80"/>
              <w:jc w:val="center"/>
              <w:rPr>
                <w:b/>
              </w:rPr>
            </w:pPr>
            <w:r w:rsidRPr="00A639C4">
              <w:rPr>
                <w:b/>
              </w:rPr>
              <w:t>Pkt 7.1 IDW</w:t>
            </w:r>
          </w:p>
        </w:tc>
        <w:tc>
          <w:tcPr>
            <w:tcW w:w="7796" w:type="dxa"/>
            <w:shd w:val="clear" w:color="auto" w:fill="FFFFFF" w:themeFill="background1"/>
          </w:tcPr>
          <w:p w14:paraId="6F19B21F" w14:textId="77777777" w:rsidR="007F4F66" w:rsidRPr="00A639C4" w:rsidRDefault="007F4F66" w:rsidP="0018153F">
            <w:pPr>
              <w:shd w:val="clear" w:color="auto" w:fill="FFFFFF" w:themeFill="background1"/>
              <w:spacing w:before="80" w:after="80"/>
              <w:rPr>
                <w:bCs/>
              </w:rPr>
            </w:pPr>
            <w:r w:rsidRPr="00A639C4">
              <w:rPr>
                <w:b/>
              </w:rPr>
              <w:t>Termin wykonania zamówienia</w:t>
            </w:r>
          </w:p>
        </w:tc>
      </w:tr>
      <w:tr w:rsidR="007F4F66" w:rsidRPr="00A639C4" w14:paraId="51794750" w14:textId="77777777" w:rsidTr="0018153F">
        <w:tc>
          <w:tcPr>
            <w:tcW w:w="1384" w:type="dxa"/>
            <w:tcBorders>
              <w:bottom w:val="single" w:sz="4" w:space="0" w:color="auto"/>
            </w:tcBorders>
            <w:shd w:val="clear" w:color="auto" w:fill="FFFFFF" w:themeFill="background1"/>
          </w:tcPr>
          <w:p w14:paraId="0FDBC292" w14:textId="77777777"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14:paraId="7CC415A1" w14:textId="77777777" w:rsidR="007F4F66" w:rsidRPr="00A639C4" w:rsidRDefault="007F4F66" w:rsidP="0018153F">
            <w:pPr>
              <w:shd w:val="clear" w:color="auto" w:fill="FFFFFF" w:themeFill="background1"/>
              <w:jc w:val="both"/>
            </w:pPr>
          </w:p>
          <w:p w14:paraId="097EC358" w14:textId="2CC3B47C" w:rsidR="007F4F66" w:rsidRPr="00A639C4" w:rsidRDefault="007F4F66" w:rsidP="0018153F">
            <w:pPr>
              <w:shd w:val="clear" w:color="auto" w:fill="FFFFFF" w:themeFill="background1"/>
              <w:rPr>
                <w:b/>
              </w:rPr>
            </w:pPr>
            <w:r w:rsidRPr="00A639C4">
              <w:rPr>
                <w:b/>
              </w:rPr>
              <w:t xml:space="preserve">Termin wykonania zamówienia: </w:t>
            </w:r>
            <w:r w:rsidR="00D434A0">
              <w:rPr>
                <w:b/>
              </w:rPr>
              <w:t>sukcesywnie w okresie 24 miesięcy.</w:t>
            </w:r>
          </w:p>
          <w:p w14:paraId="5F18B233" w14:textId="6AEFC70C" w:rsidR="007F4F66" w:rsidRPr="00A639C4" w:rsidRDefault="007F4F66" w:rsidP="00E41A8C">
            <w:pPr>
              <w:shd w:val="clear" w:color="auto" w:fill="FFFFFF" w:themeFill="background1"/>
              <w:jc w:val="both"/>
              <w:rPr>
                <w:bCs/>
              </w:rPr>
            </w:pPr>
          </w:p>
        </w:tc>
      </w:tr>
      <w:tr w:rsidR="007F4F66" w:rsidRPr="00A639C4" w14:paraId="14ABD92E" w14:textId="77777777" w:rsidTr="0018153F">
        <w:tc>
          <w:tcPr>
            <w:tcW w:w="1384" w:type="dxa"/>
            <w:shd w:val="clear" w:color="auto" w:fill="FFFFFF" w:themeFill="background1"/>
          </w:tcPr>
          <w:p w14:paraId="34B19A69" w14:textId="77777777" w:rsidR="007F4F66" w:rsidRPr="00A639C4" w:rsidRDefault="007F4F66" w:rsidP="0018153F">
            <w:pPr>
              <w:shd w:val="clear" w:color="auto" w:fill="FFFFFF" w:themeFill="background1"/>
              <w:tabs>
                <w:tab w:val="left" w:pos="408"/>
              </w:tabs>
              <w:spacing w:before="80" w:after="80"/>
              <w:jc w:val="center"/>
              <w:rPr>
                <w:b/>
              </w:rPr>
            </w:pPr>
            <w:r w:rsidRPr="00A639C4">
              <w:rPr>
                <w:b/>
              </w:rPr>
              <w:t>Pkt 8.</w:t>
            </w:r>
            <w:r>
              <w:rPr>
                <w:b/>
              </w:rPr>
              <w:t>1</w:t>
            </w:r>
            <w:r w:rsidRPr="00A639C4">
              <w:rPr>
                <w:b/>
              </w:rPr>
              <w:t xml:space="preserve"> IDW</w:t>
            </w:r>
          </w:p>
        </w:tc>
        <w:tc>
          <w:tcPr>
            <w:tcW w:w="7796" w:type="dxa"/>
            <w:shd w:val="clear" w:color="auto" w:fill="FFFFFF" w:themeFill="background1"/>
          </w:tcPr>
          <w:p w14:paraId="1C7D7986" w14:textId="77777777" w:rsidR="007F4F66" w:rsidRPr="00A639C4" w:rsidRDefault="007F4F66" w:rsidP="0018153F">
            <w:pPr>
              <w:shd w:val="clear" w:color="auto" w:fill="FFFFFF" w:themeFill="background1"/>
              <w:spacing w:before="80" w:after="80"/>
              <w:rPr>
                <w:b/>
                <w:bCs/>
              </w:rPr>
            </w:pPr>
            <w:r w:rsidRPr="00A639C4">
              <w:rPr>
                <w:b/>
              </w:rPr>
              <w:t xml:space="preserve">Warunki udziału w postępowaniu o udzielenie zamówienia </w:t>
            </w:r>
          </w:p>
        </w:tc>
      </w:tr>
      <w:tr w:rsidR="007F4F66" w:rsidRPr="00A639C4" w14:paraId="64D61855" w14:textId="77777777" w:rsidTr="0018153F">
        <w:tc>
          <w:tcPr>
            <w:tcW w:w="1384" w:type="dxa"/>
            <w:tcBorders>
              <w:bottom w:val="single" w:sz="4" w:space="0" w:color="auto"/>
            </w:tcBorders>
            <w:shd w:val="clear" w:color="auto" w:fill="FFFFFF" w:themeFill="background1"/>
          </w:tcPr>
          <w:p w14:paraId="1FB788D6" w14:textId="77777777"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14:paraId="5F094C63" w14:textId="77777777" w:rsidR="007F4F66" w:rsidRPr="00A639C4" w:rsidRDefault="007F4F66" w:rsidP="0018153F">
            <w:pPr>
              <w:pStyle w:val="Teksttreci0"/>
              <w:shd w:val="clear" w:color="auto" w:fill="FFFFFF" w:themeFill="background1"/>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02C45938" w14:textId="77777777" w:rsidR="007F4F66" w:rsidRPr="00E41A8C" w:rsidRDefault="007F4F66" w:rsidP="00E41A8C">
            <w:pPr>
              <w:pStyle w:val="Teksttreci0"/>
              <w:numPr>
                <w:ilvl w:val="0"/>
                <w:numId w:val="1"/>
              </w:numPr>
              <w:shd w:val="clear" w:color="auto" w:fill="FFFFFF" w:themeFill="background1"/>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419F785C"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14:paraId="1DD9320D"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3061D1EC" w14:textId="77777777" w:rsidR="007F4F66" w:rsidRPr="00A639C4" w:rsidRDefault="007F4F66" w:rsidP="00E41A8C">
            <w:pPr>
              <w:pStyle w:val="Teksttreci0"/>
              <w:shd w:val="clear" w:color="auto" w:fill="FFFFFF" w:themeFill="background1"/>
              <w:spacing w:line="240" w:lineRule="auto"/>
              <w:ind w:right="20" w:firstLine="0"/>
              <w:jc w:val="both"/>
              <w:rPr>
                <w:rFonts w:ascii="Arial" w:hAnsi="Arial" w:cs="Arial"/>
                <w:sz w:val="20"/>
                <w:szCs w:val="20"/>
              </w:rPr>
            </w:pPr>
          </w:p>
          <w:p w14:paraId="33BF233A" w14:textId="77777777" w:rsidR="007F4F66" w:rsidRPr="00A639C4" w:rsidRDefault="007F4F66" w:rsidP="007F4F66">
            <w:pPr>
              <w:pStyle w:val="Teksttreci0"/>
              <w:numPr>
                <w:ilvl w:val="0"/>
                <w:numId w:val="1"/>
              </w:numPr>
              <w:shd w:val="clear" w:color="auto" w:fill="FFFFFF" w:themeFill="background1"/>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14:paraId="46B72F67"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14:paraId="7CA25942"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7B4726D1" w14:textId="77777777"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sz w:val="20"/>
                <w:szCs w:val="20"/>
              </w:rPr>
            </w:pPr>
          </w:p>
          <w:p w14:paraId="73A92B37" w14:textId="77777777" w:rsidR="007F4F66" w:rsidRPr="00A639C4" w:rsidRDefault="007F4F66" w:rsidP="007F4F66">
            <w:pPr>
              <w:pStyle w:val="Teksttreci0"/>
              <w:numPr>
                <w:ilvl w:val="0"/>
                <w:numId w:val="1"/>
              </w:numPr>
              <w:shd w:val="clear" w:color="auto" w:fill="FFFFFF" w:themeFill="background1"/>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3BEBD098" w14:textId="77777777"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b/>
                <w:sz w:val="20"/>
                <w:szCs w:val="20"/>
              </w:rPr>
            </w:pPr>
          </w:p>
          <w:p w14:paraId="60AE3B8C"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172F4C05" w14:textId="77777777"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sz w:val="20"/>
                <w:szCs w:val="20"/>
              </w:rPr>
            </w:pPr>
          </w:p>
          <w:p w14:paraId="0C840D59" w14:textId="77777777" w:rsidR="007F4F66" w:rsidRPr="00A639C4" w:rsidRDefault="007F4F66" w:rsidP="007F4F66">
            <w:pPr>
              <w:pStyle w:val="Teksttreci0"/>
              <w:numPr>
                <w:ilvl w:val="0"/>
                <w:numId w:val="1"/>
              </w:numPr>
              <w:shd w:val="clear" w:color="auto" w:fill="FFFFFF" w:themeFill="background1"/>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4100C548"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b/>
                <w:sz w:val="20"/>
                <w:szCs w:val="20"/>
              </w:rPr>
            </w:pPr>
          </w:p>
          <w:p w14:paraId="559D2C9A" w14:textId="77777777" w:rsidR="007F4F66" w:rsidRPr="00A639C4" w:rsidRDefault="007F4F66" w:rsidP="0018153F">
            <w:pPr>
              <w:pStyle w:val="Teksttreci0"/>
              <w:shd w:val="clear" w:color="auto" w:fill="FFFFFF" w:themeFill="background1"/>
              <w:spacing w:line="240" w:lineRule="auto"/>
              <w:ind w:right="20" w:firstLine="0"/>
              <w:jc w:val="both"/>
              <w:rPr>
                <w:rFonts w:ascii="Arial" w:hAnsi="Arial" w:cs="Arial"/>
                <w:strike/>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r w:rsidRPr="00A639C4">
              <w:rPr>
                <w:rFonts w:ascii="Arial" w:hAnsi="Arial" w:cs="Arial"/>
                <w:strike/>
                <w:sz w:val="20"/>
                <w:szCs w:val="20"/>
              </w:rPr>
              <w:t>.</w:t>
            </w:r>
          </w:p>
          <w:p w14:paraId="09C4FACC" w14:textId="77777777" w:rsidR="007F4F66" w:rsidRPr="00A639C4" w:rsidRDefault="007F4F66" w:rsidP="00E41A8C">
            <w:pPr>
              <w:shd w:val="clear" w:color="auto" w:fill="FFFFFF" w:themeFill="background1"/>
              <w:spacing w:line="276" w:lineRule="auto"/>
              <w:ind w:right="3"/>
              <w:jc w:val="both"/>
              <w:rPr>
                <w:bCs/>
              </w:rPr>
            </w:pPr>
          </w:p>
        </w:tc>
      </w:tr>
      <w:tr w:rsidR="007F4F66" w:rsidRPr="00A639C4" w14:paraId="2A66038F" w14:textId="77777777" w:rsidTr="0018153F">
        <w:tc>
          <w:tcPr>
            <w:tcW w:w="1384" w:type="dxa"/>
            <w:shd w:val="clear" w:color="auto" w:fill="FFFFFF" w:themeFill="background1"/>
          </w:tcPr>
          <w:p w14:paraId="047065E0" w14:textId="77777777" w:rsidR="007F4F66" w:rsidRPr="00A639C4" w:rsidRDefault="007F4F66" w:rsidP="0018153F">
            <w:pPr>
              <w:shd w:val="clear" w:color="auto" w:fill="FFFFFF" w:themeFill="background1"/>
              <w:tabs>
                <w:tab w:val="left" w:pos="408"/>
              </w:tabs>
              <w:spacing w:before="280"/>
              <w:jc w:val="center"/>
              <w:rPr>
                <w:b/>
              </w:rPr>
            </w:pPr>
            <w:r w:rsidRPr="00A639C4">
              <w:rPr>
                <w:b/>
              </w:rPr>
              <w:t>Pkt 10.</w:t>
            </w:r>
            <w:r>
              <w:rPr>
                <w:b/>
              </w:rPr>
              <w:t>2</w:t>
            </w:r>
            <w:r w:rsidRPr="00A639C4">
              <w:rPr>
                <w:b/>
              </w:rPr>
              <w:t xml:space="preserve"> IDW</w:t>
            </w:r>
          </w:p>
        </w:tc>
        <w:tc>
          <w:tcPr>
            <w:tcW w:w="7796" w:type="dxa"/>
            <w:shd w:val="clear" w:color="auto" w:fill="FFFFFF" w:themeFill="background1"/>
          </w:tcPr>
          <w:p w14:paraId="6700F28D" w14:textId="77777777" w:rsidR="007F4F66" w:rsidRPr="00A639C4" w:rsidRDefault="007F4F66" w:rsidP="0018153F">
            <w:pPr>
              <w:shd w:val="clear" w:color="auto" w:fill="FFFFFF" w:themeFill="background1"/>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7F4F66" w:rsidRPr="00A639C4" w14:paraId="0FA2B771" w14:textId="77777777" w:rsidTr="0018153F">
        <w:tc>
          <w:tcPr>
            <w:tcW w:w="1384" w:type="dxa"/>
            <w:tcBorders>
              <w:bottom w:val="single" w:sz="4" w:space="0" w:color="auto"/>
            </w:tcBorders>
            <w:shd w:val="clear" w:color="auto" w:fill="FFFFFF" w:themeFill="background1"/>
          </w:tcPr>
          <w:p w14:paraId="26A353DA" w14:textId="77777777"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2BB20CC8" w14:textId="77777777" w:rsidR="00012B46" w:rsidRDefault="00012B46" w:rsidP="00AE2FE6">
            <w:pPr>
              <w:shd w:val="clear" w:color="auto" w:fill="FFFFFF" w:themeFill="background1"/>
              <w:jc w:val="both"/>
            </w:pPr>
          </w:p>
          <w:p w14:paraId="11BA5D62" w14:textId="57C7EBE8" w:rsidR="007F4F66" w:rsidRDefault="007F4F66" w:rsidP="00AE2FE6">
            <w:pPr>
              <w:shd w:val="clear" w:color="auto" w:fill="FFFFFF" w:themeFill="background1"/>
              <w:jc w:val="both"/>
              <w:rPr>
                <w:u w:val="single"/>
              </w:rPr>
            </w:pPr>
            <w:r w:rsidRPr="00A639C4">
              <w:t xml:space="preserve">Na podstawie art. 125 ust. 1 </w:t>
            </w:r>
            <w:proofErr w:type="spellStart"/>
            <w:r w:rsidRPr="00A639C4">
              <w:t>Pzp</w:t>
            </w:r>
            <w:proofErr w:type="spellEnd"/>
            <w:r w:rsidRPr="00A639C4">
              <w:t xml:space="preserve"> Zamawiający w przedmiotowym postępowaniu o </w:t>
            </w:r>
            <w:r w:rsidRPr="00A639C4">
              <w:lastRenderedPageBreak/>
              <w:t xml:space="preserve">udzielenie zamówienia </w:t>
            </w:r>
            <w:r w:rsidRPr="00A639C4">
              <w:rPr>
                <w:b/>
                <w:u w:val="single"/>
              </w:rPr>
              <w:t>żąda</w:t>
            </w:r>
            <w:r w:rsidRPr="00D434A0">
              <w:t xml:space="preserve"> </w:t>
            </w:r>
            <w:r w:rsidRPr="00A639C4">
              <w:t xml:space="preserve">złożenia następujących podmiotowych środków dowodowych na </w:t>
            </w:r>
            <w:r w:rsidRPr="00A639C4">
              <w:rPr>
                <w:u w:val="single"/>
              </w:rPr>
              <w:t>potwierd</w:t>
            </w:r>
            <w:r w:rsidR="00AE2FE6">
              <w:rPr>
                <w:u w:val="single"/>
              </w:rPr>
              <w:t xml:space="preserve">zenie braku podstaw wykluczenia. </w:t>
            </w:r>
          </w:p>
          <w:p w14:paraId="4D631947" w14:textId="3FE27814" w:rsidR="00D434A0" w:rsidRPr="000E368E" w:rsidRDefault="00D434A0" w:rsidP="00D434A0">
            <w:pPr>
              <w:widowControl/>
              <w:autoSpaceDE/>
              <w:autoSpaceDN/>
              <w:adjustRightInd/>
              <w:spacing w:before="240"/>
              <w:jc w:val="both"/>
            </w:pPr>
            <w:r w:rsidRPr="000E368E">
              <w:t xml:space="preserve">- aktualne na dzień składania ofert oświadczenie o braku podstaw do wykluczenia z postępowania (art. </w:t>
            </w:r>
            <w:r>
              <w:t xml:space="preserve">125 </w:t>
            </w:r>
            <w:r w:rsidRPr="000E368E">
              <w:t>u</w:t>
            </w:r>
            <w:r>
              <w:t xml:space="preserve">st. 1 </w:t>
            </w:r>
            <w:proofErr w:type="spellStart"/>
            <w:r>
              <w:t>Pzp</w:t>
            </w:r>
            <w:proofErr w:type="spellEnd"/>
            <w:r>
              <w:t>)</w:t>
            </w:r>
            <w:r w:rsidRPr="000E368E">
              <w:t xml:space="preserve">– zgodnie z </w:t>
            </w:r>
            <w:r w:rsidRPr="000E368E">
              <w:rPr>
                <w:b/>
              </w:rPr>
              <w:t>Załącznikiem</w:t>
            </w:r>
            <w:r>
              <w:rPr>
                <w:b/>
              </w:rPr>
              <w:t xml:space="preserve"> do SWZ.</w:t>
            </w:r>
          </w:p>
          <w:p w14:paraId="62D48FEF" w14:textId="77777777" w:rsidR="00D434A0" w:rsidRPr="00AE2FE6" w:rsidRDefault="00D434A0" w:rsidP="00AE2FE6">
            <w:pPr>
              <w:shd w:val="clear" w:color="auto" w:fill="FFFFFF" w:themeFill="background1"/>
              <w:jc w:val="both"/>
            </w:pPr>
          </w:p>
        </w:tc>
      </w:tr>
      <w:tr w:rsidR="007F4F66" w:rsidRPr="00A639C4" w14:paraId="0930E5C0" w14:textId="77777777" w:rsidTr="0018153F">
        <w:tc>
          <w:tcPr>
            <w:tcW w:w="1384" w:type="dxa"/>
            <w:shd w:val="clear" w:color="auto" w:fill="FFFFFF" w:themeFill="background1"/>
          </w:tcPr>
          <w:p w14:paraId="706427F0" w14:textId="77777777" w:rsidR="007F4F66" w:rsidRPr="00A639C4" w:rsidRDefault="007F4F66" w:rsidP="0018153F">
            <w:pPr>
              <w:shd w:val="clear" w:color="auto" w:fill="FFFFFF" w:themeFill="background1"/>
              <w:tabs>
                <w:tab w:val="left" w:pos="408"/>
              </w:tabs>
              <w:spacing w:before="40" w:after="40"/>
              <w:jc w:val="center"/>
              <w:rPr>
                <w:b/>
              </w:rPr>
            </w:pPr>
            <w:r>
              <w:rPr>
                <w:b/>
              </w:rPr>
              <w:lastRenderedPageBreak/>
              <w:t>Pkt 9.2</w:t>
            </w:r>
          </w:p>
        </w:tc>
        <w:tc>
          <w:tcPr>
            <w:tcW w:w="7796" w:type="dxa"/>
            <w:shd w:val="clear" w:color="auto" w:fill="FFFFFF" w:themeFill="background1"/>
          </w:tcPr>
          <w:p w14:paraId="4D5D23BD" w14:textId="77777777" w:rsidR="007F4F66" w:rsidRPr="00A639C4" w:rsidRDefault="007F4F66" w:rsidP="0018153F">
            <w:pPr>
              <w:shd w:val="clear" w:color="auto" w:fill="FFFFFF" w:themeFill="background1"/>
              <w:spacing w:before="40" w:after="40"/>
              <w:rPr>
                <w:b/>
              </w:rPr>
            </w:pPr>
            <w:r>
              <w:rPr>
                <w:b/>
              </w:rPr>
              <w:t>Fakultatywne p</w:t>
            </w:r>
            <w:r w:rsidRPr="00B44348">
              <w:rPr>
                <w:b/>
              </w:rPr>
              <w:t>odstawy wykluczenia z postępowania</w:t>
            </w:r>
          </w:p>
        </w:tc>
      </w:tr>
      <w:tr w:rsidR="007F4F66" w:rsidRPr="00A639C4" w14:paraId="685FC461" w14:textId="77777777" w:rsidTr="0018153F">
        <w:tc>
          <w:tcPr>
            <w:tcW w:w="1384" w:type="dxa"/>
            <w:shd w:val="clear" w:color="auto" w:fill="FFFFFF" w:themeFill="background1"/>
          </w:tcPr>
          <w:p w14:paraId="33EAB34B" w14:textId="77777777" w:rsidR="007F4F66" w:rsidRPr="00A639C4" w:rsidRDefault="007F4F66" w:rsidP="0018153F">
            <w:pPr>
              <w:shd w:val="clear" w:color="auto" w:fill="FFFFFF" w:themeFill="background1"/>
              <w:tabs>
                <w:tab w:val="left" w:pos="408"/>
              </w:tabs>
              <w:spacing w:before="40" w:after="40"/>
              <w:jc w:val="center"/>
              <w:rPr>
                <w:b/>
              </w:rPr>
            </w:pPr>
          </w:p>
        </w:tc>
        <w:tc>
          <w:tcPr>
            <w:tcW w:w="7796" w:type="dxa"/>
            <w:shd w:val="clear" w:color="auto" w:fill="FFFFFF" w:themeFill="background1"/>
          </w:tcPr>
          <w:p w14:paraId="4DED1518" w14:textId="77777777" w:rsidR="007F4F66" w:rsidRDefault="007F4F66" w:rsidP="0018153F">
            <w:pPr>
              <w:pStyle w:val="Teksttreci0"/>
              <w:shd w:val="clear" w:color="auto" w:fill="FFFFFF" w:themeFill="background1"/>
              <w:spacing w:before="80" w:line="240" w:lineRule="auto"/>
              <w:ind w:firstLine="0"/>
              <w:jc w:val="both"/>
              <w:rPr>
                <w:rFonts w:ascii="Arial" w:hAnsi="Arial" w:cs="Arial"/>
                <w:sz w:val="20"/>
                <w:highlight w:val="red"/>
              </w:rPr>
            </w:pPr>
          </w:p>
          <w:p w14:paraId="1B4F1330" w14:textId="77777777" w:rsidR="007F4F66" w:rsidRPr="00B44348" w:rsidRDefault="007F4F66" w:rsidP="0018153F">
            <w:pPr>
              <w:pStyle w:val="Teksttreci0"/>
              <w:shd w:val="clear" w:color="auto" w:fill="FFFFFF" w:themeFill="background1"/>
              <w:spacing w:before="8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p w14:paraId="63AC69B2" w14:textId="642F4140" w:rsidR="007F4F66" w:rsidRPr="00A639C4" w:rsidRDefault="00012B46" w:rsidP="0018153F">
            <w:pPr>
              <w:pStyle w:val="Teksttreci0"/>
              <w:shd w:val="clear" w:color="auto" w:fill="FFFFFF" w:themeFill="background1"/>
              <w:spacing w:before="80" w:line="240" w:lineRule="auto"/>
              <w:ind w:firstLine="0"/>
              <w:jc w:val="both"/>
              <w:rPr>
                <w:b/>
              </w:rPr>
            </w:pPr>
            <w:r>
              <w:rPr>
                <w:b/>
              </w:rPr>
              <w:t xml:space="preserve">                                                                                                                                                                                                                                                                                          </w:t>
            </w:r>
          </w:p>
        </w:tc>
      </w:tr>
      <w:tr w:rsidR="007F4F66" w:rsidRPr="00A639C4" w14:paraId="4C536070" w14:textId="77777777" w:rsidTr="0018153F">
        <w:tc>
          <w:tcPr>
            <w:tcW w:w="1384" w:type="dxa"/>
            <w:shd w:val="clear" w:color="auto" w:fill="FFFFFF" w:themeFill="background1"/>
          </w:tcPr>
          <w:p w14:paraId="3CFD9A99" w14:textId="77777777" w:rsidR="007F4F66" w:rsidRPr="00A639C4" w:rsidRDefault="007F4F66" w:rsidP="0018153F">
            <w:pPr>
              <w:shd w:val="clear" w:color="auto" w:fill="FFFFFF" w:themeFill="background1"/>
              <w:tabs>
                <w:tab w:val="left" w:pos="408"/>
              </w:tabs>
              <w:spacing w:before="40" w:after="40"/>
              <w:jc w:val="center"/>
              <w:rPr>
                <w:b/>
              </w:rPr>
            </w:pPr>
            <w:r w:rsidRPr="00A639C4">
              <w:rPr>
                <w:b/>
              </w:rPr>
              <w:t>Pkt 11.1 IDW</w:t>
            </w:r>
          </w:p>
        </w:tc>
        <w:tc>
          <w:tcPr>
            <w:tcW w:w="7796" w:type="dxa"/>
            <w:shd w:val="clear" w:color="auto" w:fill="FFFFFF" w:themeFill="background1"/>
          </w:tcPr>
          <w:p w14:paraId="6820C5DB" w14:textId="77777777" w:rsidR="007F4F66" w:rsidRPr="00A639C4" w:rsidRDefault="007F4F66" w:rsidP="0018153F">
            <w:pPr>
              <w:shd w:val="clear" w:color="auto" w:fill="FFFFFF" w:themeFill="background1"/>
              <w:spacing w:before="40" w:after="40"/>
              <w:rPr>
                <w:b/>
                <w:bCs/>
                <w:color w:val="000000"/>
              </w:rPr>
            </w:pPr>
            <w:r w:rsidRPr="00A639C4">
              <w:rPr>
                <w:b/>
              </w:rPr>
              <w:t>Przedmiotowe środki dowodowe</w:t>
            </w:r>
          </w:p>
        </w:tc>
      </w:tr>
      <w:tr w:rsidR="007F4F66" w:rsidRPr="00A639C4" w14:paraId="22405D4E" w14:textId="77777777" w:rsidTr="0018153F">
        <w:tc>
          <w:tcPr>
            <w:tcW w:w="1384" w:type="dxa"/>
            <w:tcBorders>
              <w:bottom w:val="single" w:sz="4" w:space="0" w:color="auto"/>
            </w:tcBorders>
            <w:shd w:val="clear" w:color="auto" w:fill="FFFFFF" w:themeFill="background1"/>
          </w:tcPr>
          <w:p w14:paraId="35A78886" w14:textId="77777777"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772D3C5E" w14:textId="77777777" w:rsidR="007F4F66" w:rsidRPr="00A639C4" w:rsidRDefault="007F4F66" w:rsidP="0018153F">
            <w:pPr>
              <w:shd w:val="clear" w:color="auto" w:fill="FFFFFF" w:themeFill="background1"/>
              <w:jc w:val="both"/>
            </w:pPr>
          </w:p>
          <w:p w14:paraId="1D71CB20" w14:textId="77777777" w:rsidR="007F4F66" w:rsidRPr="00A639C4" w:rsidRDefault="007F4F66" w:rsidP="0018153F">
            <w:pPr>
              <w:shd w:val="clear" w:color="auto" w:fill="FFFFFF" w:themeFill="background1"/>
              <w:jc w:val="both"/>
            </w:pPr>
            <w:r w:rsidRPr="00A639C4">
              <w:t xml:space="preserve">Zamawiający </w:t>
            </w:r>
            <w:r w:rsidRPr="00A639C4">
              <w:rPr>
                <w:b/>
                <w:u w:val="single"/>
              </w:rPr>
              <w:t>nie przewiduje</w:t>
            </w:r>
            <w:r w:rsidRPr="00A639C4">
              <w:t xml:space="preserve"> wprowadzenia przedmiotowych środków dowodowych  </w:t>
            </w:r>
          </w:p>
          <w:p w14:paraId="318A5089" w14:textId="77777777" w:rsidR="007F4F66" w:rsidRPr="00A639C4" w:rsidRDefault="007F4F66" w:rsidP="00E41A8C">
            <w:pPr>
              <w:shd w:val="clear" w:color="auto" w:fill="FFFFFF" w:themeFill="background1"/>
              <w:spacing w:after="200" w:line="276" w:lineRule="auto"/>
              <w:contextualSpacing/>
              <w:jc w:val="both"/>
              <w:rPr>
                <w:b/>
              </w:rPr>
            </w:pPr>
          </w:p>
        </w:tc>
      </w:tr>
      <w:tr w:rsidR="007F4F66" w:rsidRPr="00A639C4" w14:paraId="4FFC6CB2" w14:textId="77777777" w:rsidTr="0018153F">
        <w:tc>
          <w:tcPr>
            <w:tcW w:w="1384" w:type="dxa"/>
            <w:shd w:val="clear" w:color="auto" w:fill="FFFFFF" w:themeFill="background1"/>
          </w:tcPr>
          <w:p w14:paraId="1A484265" w14:textId="77777777" w:rsidR="007F4F66" w:rsidRPr="00A639C4" w:rsidRDefault="007F4F66" w:rsidP="0018153F">
            <w:pPr>
              <w:shd w:val="clear" w:color="auto" w:fill="FFFFFF" w:themeFill="background1"/>
              <w:tabs>
                <w:tab w:val="left" w:pos="408"/>
              </w:tabs>
              <w:spacing w:before="120" w:after="60"/>
              <w:jc w:val="center"/>
              <w:rPr>
                <w:b/>
              </w:rPr>
            </w:pPr>
            <w:r w:rsidRPr="00A639C4">
              <w:rPr>
                <w:b/>
              </w:rPr>
              <w:t>Pkt 15.6 IDW</w:t>
            </w:r>
          </w:p>
        </w:tc>
        <w:tc>
          <w:tcPr>
            <w:tcW w:w="7796" w:type="dxa"/>
            <w:shd w:val="clear" w:color="auto" w:fill="FFFFFF" w:themeFill="background1"/>
          </w:tcPr>
          <w:p w14:paraId="6127D3FD" w14:textId="77777777" w:rsidR="007F4F66" w:rsidRPr="00A639C4" w:rsidRDefault="007F4F66" w:rsidP="0018153F">
            <w:pPr>
              <w:shd w:val="clear" w:color="auto" w:fill="FFFFFF" w:themeFill="background1"/>
              <w:tabs>
                <w:tab w:val="left" w:pos="408"/>
              </w:tabs>
              <w:spacing w:before="60" w:after="60"/>
              <w:rPr>
                <w:b/>
              </w:rPr>
            </w:pPr>
            <w:r w:rsidRPr="00A639C4">
              <w:rPr>
                <w:b/>
              </w:rPr>
              <w:t>Opis sposobu przygotowania ofert oraz wymagania formalne dotyczące składanych oświadczeń i dokumentów</w:t>
            </w:r>
          </w:p>
        </w:tc>
      </w:tr>
      <w:tr w:rsidR="007F4F66" w:rsidRPr="00A639C4" w14:paraId="2CF4104F" w14:textId="77777777" w:rsidTr="0018153F">
        <w:tc>
          <w:tcPr>
            <w:tcW w:w="1384" w:type="dxa"/>
            <w:tcBorders>
              <w:bottom w:val="single" w:sz="4" w:space="0" w:color="auto"/>
            </w:tcBorders>
            <w:shd w:val="clear" w:color="auto" w:fill="FFFFFF" w:themeFill="background1"/>
          </w:tcPr>
          <w:p w14:paraId="21E2D610" w14:textId="77777777"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163ADEC9" w14:textId="77777777" w:rsidR="007F4F66" w:rsidRPr="00A639C4" w:rsidRDefault="007F4F66" w:rsidP="0018153F">
            <w:pPr>
              <w:shd w:val="clear" w:color="auto" w:fill="FFFFFF" w:themeFill="background1"/>
              <w:jc w:val="both"/>
              <w:rPr>
                <w:b/>
                <w:color w:val="000000"/>
                <w:u w:val="single"/>
              </w:rPr>
            </w:pPr>
            <w:r w:rsidRPr="00A639C4">
              <w:rPr>
                <w:b/>
                <w:color w:val="000000"/>
                <w:u w:val="single"/>
              </w:rPr>
              <w:t>Wykonawca wraz z ofertą jest zobowiązany złożyć:</w:t>
            </w:r>
          </w:p>
          <w:p w14:paraId="6B81769F" w14:textId="77777777" w:rsidR="007F4F66" w:rsidRPr="00A639C4" w:rsidRDefault="007F4F66" w:rsidP="0018153F">
            <w:pPr>
              <w:shd w:val="clear" w:color="auto" w:fill="FFFFFF" w:themeFill="background1"/>
              <w:jc w:val="both"/>
              <w:rPr>
                <w:color w:val="000000"/>
              </w:rPr>
            </w:pPr>
          </w:p>
          <w:p w14:paraId="60B0950A" w14:textId="77777777"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oświadczenie o niepodleganiu wykluczeniu </w:t>
            </w:r>
          </w:p>
          <w:p w14:paraId="71529465" w14:textId="77777777" w:rsidR="007F4F66" w:rsidRPr="00E41A8C" w:rsidRDefault="007F4F66" w:rsidP="007F4F66">
            <w:pPr>
              <w:pStyle w:val="Akapitzlist"/>
              <w:numPr>
                <w:ilvl w:val="0"/>
                <w:numId w:val="7"/>
              </w:numPr>
              <w:shd w:val="clear" w:color="auto" w:fill="FFFFFF" w:themeFill="background1"/>
              <w:jc w:val="both"/>
              <w:rPr>
                <w:color w:val="000000"/>
              </w:rPr>
            </w:pPr>
            <w:r w:rsidRPr="00E41A8C">
              <w:rPr>
                <w:color w:val="000000"/>
              </w:rPr>
              <w:t>formularz cenowy</w:t>
            </w:r>
          </w:p>
          <w:p w14:paraId="0813D8E3" w14:textId="77777777"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zobowiązanie innego podmiotu, o którym mowa w SWZ (jeżeli dotyczy);</w:t>
            </w:r>
          </w:p>
          <w:p w14:paraId="7C74290B" w14:textId="77777777"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dokumenty, z których wynika prawo do podpisania oferty; odpowiednie pełnomocnictwa (jeżeli dotyczy). </w:t>
            </w:r>
          </w:p>
          <w:p w14:paraId="2CFDEFA8" w14:textId="77777777" w:rsidR="007F4F66" w:rsidRDefault="007F4F66" w:rsidP="00E41A8C">
            <w:pPr>
              <w:pStyle w:val="Akapitzlist"/>
              <w:numPr>
                <w:ilvl w:val="0"/>
                <w:numId w:val="7"/>
              </w:numPr>
              <w:shd w:val="clear" w:color="auto" w:fill="FFFFFF" w:themeFill="background1"/>
              <w:jc w:val="both"/>
              <w:rPr>
                <w:color w:val="000000"/>
              </w:rPr>
            </w:pPr>
            <w:r w:rsidRPr="00A639C4">
              <w:rPr>
                <w:color w:val="000000"/>
              </w:rPr>
              <w:t>oświadczenie na podstawie art. 117 ust. 4 (jeżeli dotyczy tj. Konsorcja, Spółki cywilne)</w:t>
            </w:r>
          </w:p>
          <w:p w14:paraId="391B4574" w14:textId="3DB492EA" w:rsidR="00D434A0" w:rsidRPr="00EA6782" w:rsidRDefault="00D434A0" w:rsidP="00D434A0">
            <w:pPr>
              <w:pStyle w:val="Akapitzlist"/>
              <w:numPr>
                <w:ilvl w:val="0"/>
                <w:numId w:val="7"/>
              </w:numPr>
              <w:jc w:val="both"/>
              <w:rPr>
                <w:color w:val="000000"/>
              </w:rPr>
            </w:pPr>
            <w:r>
              <w:rPr>
                <w:color w:val="000000"/>
              </w:rPr>
              <w:t xml:space="preserve">oświadczenie o </w:t>
            </w:r>
            <w:r w:rsidRPr="00FF081F">
              <w:rPr>
                <w:color w:val="000000"/>
              </w:rPr>
              <w:t>zgodności przedmiotu zamówienia z ustawą z dnia 7 kwietnia 2022 roku o wyrobach medycznych</w:t>
            </w:r>
            <w:r w:rsidR="00936F35">
              <w:rPr>
                <w:color w:val="000000"/>
              </w:rPr>
              <w:t>;</w:t>
            </w:r>
          </w:p>
          <w:p w14:paraId="0F578E20" w14:textId="77777777" w:rsidR="00D434A0" w:rsidRPr="00D434A0" w:rsidRDefault="00D434A0" w:rsidP="00D434A0">
            <w:pPr>
              <w:shd w:val="clear" w:color="auto" w:fill="FFFFFF" w:themeFill="background1"/>
              <w:jc w:val="both"/>
              <w:rPr>
                <w:color w:val="000000"/>
              </w:rPr>
            </w:pPr>
          </w:p>
        </w:tc>
      </w:tr>
      <w:tr w:rsidR="007F4F66" w:rsidRPr="00A639C4" w14:paraId="30C7E822" w14:textId="77777777" w:rsidTr="0018153F">
        <w:tc>
          <w:tcPr>
            <w:tcW w:w="1384" w:type="dxa"/>
            <w:shd w:val="clear" w:color="auto" w:fill="FFFFFF" w:themeFill="background1"/>
          </w:tcPr>
          <w:p w14:paraId="2A226065" w14:textId="77777777" w:rsidR="007F4F66" w:rsidRPr="00A639C4" w:rsidRDefault="007F4F66" w:rsidP="0018153F">
            <w:pPr>
              <w:shd w:val="clear" w:color="auto" w:fill="FFFFFF" w:themeFill="background1"/>
              <w:tabs>
                <w:tab w:val="left" w:pos="408"/>
              </w:tabs>
              <w:spacing w:before="100" w:after="100"/>
              <w:jc w:val="center"/>
              <w:rPr>
                <w:b/>
              </w:rPr>
            </w:pPr>
            <w:r w:rsidRPr="00A639C4">
              <w:rPr>
                <w:b/>
              </w:rPr>
              <w:t>Pkt 17.1 IDW</w:t>
            </w:r>
          </w:p>
        </w:tc>
        <w:tc>
          <w:tcPr>
            <w:tcW w:w="7796" w:type="dxa"/>
            <w:shd w:val="clear" w:color="auto" w:fill="FFFFFF" w:themeFill="background1"/>
          </w:tcPr>
          <w:p w14:paraId="03D8D74A" w14:textId="77777777" w:rsidR="007F4F66" w:rsidRPr="00A639C4" w:rsidRDefault="007F4F66" w:rsidP="0018153F">
            <w:pPr>
              <w:shd w:val="clear" w:color="auto" w:fill="FFFFFF" w:themeFill="background1"/>
              <w:spacing w:before="100" w:after="100"/>
              <w:rPr>
                <w:b/>
              </w:rPr>
            </w:pPr>
            <w:r w:rsidRPr="00A639C4">
              <w:rPr>
                <w:b/>
              </w:rPr>
              <w:t>Wymagania dotyczące wadium</w:t>
            </w:r>
          </w:p>
        </w:tc>
      </w:tr>
      <w:tr w:rsidR="007F4F66" w:rsidRPr="00A639C4" w14:paraId="4F8DC1D4" w14:textId="77777777" w:rsidTr="0018153F">
        <w:tc>
          <w:tcPr>
            <w:tcW w:w="1384" w:type="dxa"/>
            <w:tcBorders>
              <w:bottom w:val="single" w:sz="4" w:space="0" w:color="auto"/>
            </w:tcBorders>
            <w:shd w:val="clear" w:color="auto" w:fill="FFFFFF" w:themeFill="background1"/>
          </w:tcPr>
          <w:p w14:paraId="00212750" w14:textId="77777777"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12EDDC11" w14:textId="77777777" w:rsidR="007F4F66" w:rsidRPr="00A639C4" w:rsidRDefault="007F4F66" w:rsidP="0018153F">
            <w:pPr>
              <w:shd w:val="clear" w:color="auto" w:fill="FFFFFF" w:themeFill="background1"/>
              <w:jc w:val="both"/>
            </w:pPr>
            <w:r w:rsidRPr="00A639C4">
              <w:t xml:space="preserve">Zamawiający </w:t>
            </w:r>
            <w:r w:rsidRPr="00A639C4">
              <w:rPr>
                <w:b/>
                <w:u w:val="single"/>
              </w:rPr>
              <w:t>nie przewiduje</w:t>
            </w:r>
            <w:r w:rsidRPr="00A639C4">
              <w:t xml:space="preserve"> obowiązku wniesienia wadium.</w:t>
            </w:r>
          </w:p>
          <w:p w14:paraId="4A202DE7" w14:textId="77777777" w:rsidR="007F4F66" w:rsidRPr="00A639C4" w:rsidRDefault="007F4F66" w:rsidP="00E41A8C">
            <w:pPr>
              <w:shd w:val="clear" w:color="auto" w:fill="FFFFFF" w:themeFill="background1"/>
              <w:jc w:val="both"/>
              <w:rPr>
                <w:b/>
              </w:rPr>
            </w:pPr>
          </w:p>
        </w:tc>
      </w:tr>
      <w:tr w:rsidR="007F4F66" w:rsidRPr="00A639C4" w14:paraId="037D3EDD" w14:textId="77777777" w:rsidTr="0018153F">
        <w:tc>
          <w:tcPr>
            <w:tcW w:w="1384" w:type="dxa"/>
            <w:shd w:val="clear" w:color="auto" w:fill="FFFFFF" w:themeFill="background1"/>
          </w:tcPr>
          <w:p w14:paraId="0C51B5F0" w14:textId="77777777" w:rsidR="007F4F66" w:rsidRPr="00A639C4" w:rsidRDefault="007F4F66" w:rsidP="0018153F">
            <w:pPr>
              <w:shd w:val="clear" w:color="auto" w:fill="FFFFFF" w:themeFill="background1"/>
              <w:tabs>
                <w:tab w:val="left" w:pos="408"/>
              </w:tabs>
              <w:jc w:val="center"/>
              <w:rPr>
                <w:b/>
              </w:rPr>
            </w:pPr>
            <w:r w:rsidRPr="00A639C4">
              <w:rPr>
                <w:b/>
              </w:rPr>
              <w:t>Pkt 19.1 IDW</w:t>
            </w:r>
          </w:p>
          <w:p w14:paraId="35BD7C73" w14:textId="77777777" w:rsidR="007F4F66" w:rsidRPr="00A639C4" w:rsidRDefault="007F4F66" w:rsidP="0018153F">
            <w:pPr>
              <w:shd w:val="clear" w:color="auto" w:fill="FFFFFF" w:themeFill="background1"/>
              <w:tabs>
                <w:tab w:val="left" w:pos="408"/>
              </w:tabs>
              <w:spacing w:before="60" w:after="60"/>
              <w:jc w:val="center"/>
              <w:rPr>
                <w:b/>
              </w:rPr>
            </w:pPr>
            <w:r w:rsidRPr="00A639C4">
              <w:rPr>
                <w:b/>
              </w:rPr>
              <w:t>Pkt 19.2 IDW</w:t>
            </w:r>
          </w:p>
        </w:tc>
        <w:tc>
          <w:tcPr>
            <w:tcW w:w="7796" w:type="dxa"/>
            <w:shd w:val="clear" w:color="auto" w:fill="FFFFFF" w:themeFill="background1"/>
          </w:tcPr>
          <w:p w14:paraId="415C0D76" w14:textId="77777777" w:rsidR="007F4F66" w:rsidRPr="00A639C4" w:rsidRDefault="007F4F66" w:rsidP="0018153F">
            <w:pPr>
              <w:shd w:val="clear" w:color="auto" w:fill="FFFFFF" w:themeFill="background1"/>
              <w:tabs>
                <w:tab w:val="left" w:pos="408"/>
              </w:tabs>
              <w:spacing w:before="60" w:after="60"/>
              <w:rPr>
                <w:b/>
              </w:rPr>
            </w:pPr>
            <w:r w:rsidRPr="00A639C4">
              <w:rPr>
                <w:b/>
                <w:bCs/>
                <w:color w:val="000000"/>
              </w:rPr>
              <w:t>Termin składania i otwarcia ofert</w:t>
            </w:r>
          </w:p>
        </w:tc>
      </w:tr>
      <w:tr w:rsidR="007F4F66" w:rsidRPr="00A639C4" w14:paraId="65B24D54" w14:textId="77777777" w:rsidTr="0018153F">
        <w:tc>
          <w:tcPr>
            <w:tcW w:w="1384" w:type="dxa"/>
            <w:shd w:val="clear" w:color="auto" w:fill="FFFFFF" w:themeFill="background1"/>
          </w:tcPr>
          <w:p w14:paraId="76E15356" w14:textId="77777777" w:rsidR="007F4F66" w:rsidRPr="00A639C4" w:rsidRDefault="007F4F66" w:rsidP="0018153F">
            <w:pPr>
              <w:shd w:val="clear" w:color="auto" w:fill="FFFFFF" w:themeFill="background1"/>
              <w:tabs>
                <w:tab w:val="left" w:pos="408"/>
              </w:tabs>
              <w:spacing w:before="60" w:after="60"/>
              <w:jc w:val="center"/>
              <w:rPr>
                <w:b/>
              </w:rPr>
            </w:pPr>
          </w:p>
        </w:tc>
        <w:tc>
          <w:tcPr>
            <w:tcW w:w="7796" w:type="dxa"/>
            <w:shd w:val="clear" w:color="auto" w:fill="FFFFFF" w:themeFill="background1"/>
          </w:tcPr>
          <w:p w14:paraId="3D470D24" w14:textId="320F8458" w:rsidR="007F4F66" w:rsidRPr="007B1978" w:rsidRDefault="007F4F66" w:rsidP="0018153F">
            <w:pPr>
              <w:widowControl/>
              <w:shd w:val="clear" w:color="auto" w:fill="FFFFFF" w:themeFill="background1"/>
              <w:autoSpaceDE/>
              <w:autoSpaceDN/>
              <w:adjustRightInd/>
              <w:spacing w:before="240" w:line="360" w:lineRule="auto"/>
              <w:jc w:val="both"/>
            </w:pPr>
            <w:r w:rsidRPr="007B1978">
              <w:rPr>
                <w:rFonts w:eastAsia="Calibri"/>
              </w:rPr>
              <w:t>Termin składania ofert</w:t>
            </w:r>
            <w:r w:rsidR="00E41A8C" w:rsidRPr="007B1978">
              <w:rPr>
                <w:rFonts w:eastAsia="Calibri"/>
              </w:rPr>
              <w:t>:</w:t>
            </w:r>
            <w:r w:rsidRPr="007B1978">
              <w:rPr>
                <w:rFonts w:eastAsia="Calibri"/>
              </w:rPr>
              <w:t xml:space="preserve"> </w:t>
            </w:r>
            <w:r w:rsidR="007B1978" w:rsidRPr="007B1978">
              <w:rPr>
                <w:b/>
              </w:rPr>
              <w:t>2</w:t>
            </w:r>
            <w:r w:rsidR="00D434A0" w:rsidRPr="007B1978">
              <w:rPr>
                <w:b/>
              </w:rPr>
              <w:t>5</w:t>
            </w:r>
            <w:r w:rsidR="00E41A8C" w:rsidRPr="007B1978">
              <w:rPr>
                <w:b/>
              </w:rPr>
              <w:t>.</w:t>
            </w:r>
            <w:r w:rsidR="00D434A0" w:rsidRPr="007B1978">
              <w:rPr>
                <w:b/>
              </w:rPr>
              <w:t>11</w:t>
            </w:r>
            <w:r w:rsidR="00E41A8C" w:rsidRPr="007B1978">
              <w:rPr>
                <w:b/>
              </w:rPr>
              <w:t>.2024 r.</w:t>
            </w:r>
            <w:r w:rsidRPr="007B1978">
              <w:rPr>
                <w:b/>
              </w:rPr>
              <w:t xml:space="preserve"> do godziny </w:t>
            </w:r>
            <w:r w:rsidR="00E41A8C" w:rsidRPr="007B1978">
              <w:rPr>
                <w:b/>
                <w:bCs/>
                <w:caps/>
              </w:rPr>
              <w:t>10:00</w:t>
            </w:r>
            <w:r w:rsidRPr="007B1978">
              <w:t>.</w:t>
            </w:r>
          </w:p>
          <w:p w14:paraId="69D00481" w14:textId="0FE75C62" w:rsidR="007F4F66" w:rsidRPr="007B1978" w:rsidRDefault="007F4F66" w:rsidP="0018153F">
            <w:pPr>
              <w:shd w:val="clear" w:color="auto" w:fill="FFFFFF" w:themeFill="background1"/>
              <w:jc w:val="both"/>
            </w:pPr>
            <w:r w:rsidRPr="007B1978">
              <w:rPr>
                <w:rFonts w:eastAsia="Calibri"/>
              </w:rPr>
              <w:t>Termin otwarcia ofert</w:t>
            </w:r>
            <w:r w:rsidR="00E41A8C" w:rsidRPr="007B1978">
              <w:rPr>
                <w:rFonts w:eastAsia="Calibri"/>
              </w:rPr>
              <w:t>:</w:t>
            </w:r>
            <w:r w:rsidRPr="007B1978">
              <w:rPr>
                <w:rFonts w:eastAsia="Calibri"/>
              </w:rPr>
              <w:t xml:space="preserve"> </w:t>
            </w:r>
            <w:r w:rsidR="007B1978" w:rsidRPr="007B1978">
              <w:rPr>
                <w:b/>
              </w:rPr>
              <w:t>2</w:t>
            </w:r>
            <w:r w:rsidR="00D434A0" w:rsidRPr="007B1978">
              <w:rPr>
                <w:b/>
              </w:rPr>
              <w:t>5</w:t>
            </w:r>
            <w:r w:rsidR="00E41A8C" w:rsidRPr="007B1978">
              <w:rPr>
                <w:b/>
              </w:rPr>
              <w:t>.</w:t>
            </w:r>
            <w:r w:rsidR="00D434A0" w:rsidRPr="007B1978">
              <w:rPr>
                <w:b/>
              </w:rPr>
              <w:t>11</w:t>
            </w:r>
            <w:r w:rsidR="00E41A8C" w:rsidRPr="007B1978">
              <w:rPr>
                <w:b/>
              </w:rPr>
              <w:t>.2024 r. godzina 10:10</w:t>
            </w:r>
          </w:p>
          <w:p w14:paraId="6C49AE50" w14:textId="77777777" w:rsidR="007F4F66" w:rsidRDefault="007F4F66" w:rsidP="0018153F">
            <w:pPr>
              <w:shd w:val="clear" w:color="auto" w:fill="FFFFFF" w:themeFill="background1"/>
              <w:tabs>
                <w:tab w:val="left" w:pos="408"/>
              </w:tabs>
              <w:spacing w:before="60" w:after="60"/>
            </w:pPr>
          </w:p>
          <w:p w14:paraId="61B13104" w14:textId="77777777" w:rsidR="007F4F66" w:rsidRPr="00A639C4" w:rsidRDefault="007F4F66" w:rsidP="0018153F">
            <w:pPr>
              <w:shd w:val="clear" w:color="auto" w:fill="FFFFFF" w:themeFill="background1"/>
              <w:tabs>
                <w:tab w:val="left" w:pos="408"/>
              </w:tabs>
              <w:spacing w:before="60" w:after="60"/>
              <w:rPr>
                <w:b/>
              </w:rPr>
            </w:pPr>
            <w:r w:rsidRPr="00A639C4">
              <w:t xml:space="preserve">Ofertę należy złożyć na zasadach określonych w </w:t>
            </w:r>
            <w:proofErr w:type="spellStart"/>
            <w:r w:rsidRPr="00A639C4">
              <w:t>Pzp</w:t>
            </w:r>
            <w:proofErr w:type="spellEnd"/>
            <w:r w:rsidRPr="00A639C4">
              <w:t xml:space="preserve"> i SWZ.</w:t>
            </w:r>
          </w:p>
        </w:tc>
      </w:tr>
      <w:tr w:rsidR="007F4F66" w:rsidRPr="00A639C4" w14:paraId="54929858" w14:textId="77777777" w:rsidTr="0018153F">
        <w:tc>
          <w:tcPr>
            <w:tcW w:w="1384" w:type="dxa"/>
            <w:shd w:val="clear" w:color="auto" w:fill="FFFFFF" w:themeFill="background1"/>
          </w:tcPr>
          <w:p w14:paraId="044D786B" w14:textId="77777777" w:rsidR="007F4F66" w:rsidRPr="00A639C4" w:rsidRDefault="007F4F66" w:rsidP="0018153F">
            <w:pPr>
              <w:shd w:val="clear" w:color="auto" w:fill="FFFFFF" w:themeFill="background1"/>
              <w:tabs>
                <w:tab w:val="left" w:pos="408"/>
              </w:tabs>
              <w:spacing w:before="60" w:after="60"/>
              <w:jc w:val="center"/>
              <w:rPr>
                <w:b/>
              </w:rPr>
            </w:pPr>
            <w:r w:rsidRPr="00A639C4">
              <w:rPr>
                <w:b/>
              </w:rPr>
              <w:t>Pkt 18.1 IDW</w:t>
            </w:r>
          </w:p>
        </w:tc>
        <w:tc>
          <w:tcPr>
            <w:tcW w:w="7796" w:type="dxa"/>
            <w:shd w:val="clear" w:color="auto" w:fill="FFFFFF" w:themeFill="background1"/>
          </w:tcPr>
          <w:p w14:paraId="2B115FBD" w14:textId="77777777" w:rsidR="007F4F66" w:rsidRPr="00A639C4" w:rsidRDefault="007F4F66" w:rsidP="0018153F">
            <w:pPr>
              <w:shd w:val="clear" w:color="auto" w:fill="FFFFFF" w:themeFill="background1"/>
              <w:tabs>
                <w:tab w:val="left" w:pos="408"/>
              </w:tabs>
              <w:spacing w:before="60" w:after="60"/>
              <w:rPr>
                <w:b/>
              </w:rPr>
            </w:pPr>
            <w:r w:rsidRPr="00A639C4">
              <w:rPr>
                <w:b/>
              </w:rPr>
              <w:t>Termin związania ofertą</w:t>
            </w:r>
          </w:p>
        </w:tc>
      </w:tr>
      <w:tr w:rsidR="007F4F66" w:rsidRPr="00A639C4" w14:paraId="4189DA72" w14:textId="77777777" w:rsidTr="0018153F">
        <w:tc>
          <w:tcPr>
            <w:tcW w:w="1384" w:type="dxa"/>
            <w:tcBorders>
              <w:bottom w:val="single" w:sz="4" w:space="0" w:color="auto"/>
            </w:tcBorders>
            <w:shd w:val="clear" w:color="auto" w:fill="FFFFFF" w:themeFill="background1"/>
          </w:tcPr>
          <w:p w14:paraId="16EB5B23" w14:textId="77777777"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5E140828" w14:textId="01533CCA" w:rsidR="007F4F66" w:rsidRPr="00A639C4" w:rsidRDefault="000F77ED" w:rsidP="00C16213">
            <w:pPr>
              <w:shd w:val="clear" w:color="auto" w:fill="FFFFFF" w:themeFill="background1"/>
              <w:tabs>
                <w:tab w:val="left" w:pos="408"/>
              </w:tabs>
              <w:spacing w:before="120" w:after="120"/>
            </w:pPr>
            <w:r w:rsidRPr="004530E0">
              <w:t xml:space="preserve">Termin związania ofertą: </w:t>
            </w:r>
            <w:r w:rsidR="004530E0" w:rsidRPr="004530E0">
              <w:rPr>
                <w:b/>
              </w:rPr>
              <w:t>2</w:t>
            </w:r>
            <w:r w:rsidR="00D434A0" w:rsidRPr="004530E0">
              <w:rPr>
                <w:b/>
              </w:rPr>
              <w:t>4</w:t>
            </w:r>
            <w:r w:rsidR="00C16213" w:rsidRPr="004530E0">
              <w:rPr>
                <w:b/>
              </w:rPr>
              <w:t>.</w:t>
            </w:r>
            <w:r w:rsidR="00D434A0" w:rsidRPr="004530E0">
              <w:rPr>
                <w:b/>
              </w:rPr>
              <w:t>12</w:t>
            </w:r>
            <w:r w:rsidRPr="004530E0">
              <w:rPr>
                <w:b/>
              </w:rPr>
              <w:t>.2024 r.</w:t>
            </w:r>
          </w:p>
        </w:tc>
      </w:tr>
      <w:tr w:rsidR="007F4F66" w:rsidRPr="00A639C4" w14:paraId="3A323C05" w14:textId="77777777" w:rsidTr="0018153F">
        <w:tc>
          <w:tcPr>
            <w:tcW w:w="1384" w:type="dxa"/>
            <w:shd w:val="clear" w:color="auto" w:fill="FFFFFF" w:themeFill="background1"/>
          </w:tcPr>
          <w:p w14:paraId="608E212D" w14:textId="77777777" w:rsidR="007F4F66" w:rsidRPr="00A639C4" w:rsidRDefault="007F4F66" w:rsidP="0018153F">
            <w:pPr>
              <w:shd w:val="clear" w:color="auto" w:fill="FFFFFF" w:themeFill="background1"/>
              <w:tabs>
                <w:tab w:val="left" w:pos="408"/>
              </w:tabs>
              <w:spacing w:before="100" w:after="100"/>
              <w:jc w:val="center"/>
              <w:rPr>
                <w:b/>
              </w:rPr>
            </w:pPr>
            <w:r w:rsidRPr="00A639C4">
              <w:rPr>
                <w:b/>
              </w:rPr>
              <w:t>Pkt 20.2 IDW</w:t>
            </w:r>
          </w:p>
        </w:tc>
        <w:tc>
          <w:tcPr>
            <w:tcW w:w="7796" w:type="dxa"/>
            <w:shd w:val="clear" w:color="auto" w:fill="FFFFFF" w:themeFill="background1"/>
          </w:tcPr>
          <w:p w14:paraId="479BAC6A" w14:textId="77777777" w:rsidR="007F4F66" w:rsidRPr="00A639C4" w:rsidRDefault="007F4F66" w:rsidP="00AF0C4A">
            <w:pPr>
              <w:shd w:val="clear" w:color="auto" w:fill="FFFFFF" w:themeFill="background1"/>
              <w:spacing w:before="100" w:after="100"/>
              <w:rPr>
                <w:b/>
                <w:bCs/>
                <w:color w:val="000000"/>
              </w:rPr>
            </w:pPr>
            <w:r w:rsidRPr="00A639C4">
              <w:rPr>
                <w:b/>
                <w:bCs/>
                <w:color w:val="000000"/>
              </w:rPr>
              <w:t>Opis kryteriów oceny ofert, wraz z podaniem wag tych kryteriów i sposobu oceny ofert</w:t>
            </w:r>
          </w:p>
        </w:tc>
      </w:tr>
      <w:tr w:rsidR="00BA6497" w:rsidRPr="00A639C4" w14:paraId="0B931877" w14:textId="77777777" w:rsidTr="0018153F">
        <w:tc>
          <w:tcPr>
            <w:tcW w:w="1384" w:type="dxa"/>
            <w:tcBorders>
              <w:bottom w:val="single" w:sz="4" w:space="0" w:color="auto"/>
            </w:tcBorders>
            <w:shd w:val="clear" w:color="auto" w:fill="FFFFFF" w:themeFill="background1"/>
          </w:tcPr>
          <w:p w14:paraId="343559AB" w14:textId="77777777" w:rsidR="00BA6497" w:rsidRPr="00A639C4" w:rsidRDefault="00BA6497" w:rsidP="00BA6497">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3B2777E1" w14:textId="77777777" w:rsidR="00BA6497" w:rsidRPr="000E368E" w:rsidRDefault="00BA6497" w:rsidP="00BA6497">
            <w:pPr>
              <w:pStyle w:val="Akapitzlist"/>
              <w:widowControl/>
              <w:numPr>
                <w:ilvl w:val="0"/>
                <w:numId w:val="2"/>
              </w:numPr>
              <w:tabs>
                <w:tab w:val="clear" w:pos="1800"/>
              </w:tabs>
              <w:autoSpaceDE/>
              <w:autoSpaceDN/>
              <w:adjustRightInd/>
              <w:spacing w:before="240"/>
              <w:ind w:left="426" w:hanging="426"/>
              <w:jc w:val="both"/>
            </w:pPr>
            <w:r w:rsidRPr="000E368E">
              <w:t>Przy wyborze najkorzystniejszej oferty Zamawiający będzie się kierował następującymi kryteriami oceny ofert:</w:t>
            </w:r>
          </w:p>
          <w:p w14:paraId="742ECCF3" w14:textId="77777777" w:rsidR="00BA6497" w:rsidRPr="000E368E" w:rsidRDefault="00BA6497" w:rsidP="00BA6497">
            <w:pPr>
              <w:pStyle w:val="Akapitzlist"/>
              <w:widowControl/>
              <w:numPr>
                <w:ilvl w:val="0"/>
                <w:numId w:val="10"/>
              </w:numPr>
              <w:autoSpaceDE/>
              <w:autoSpaceDN/>
              <w:adjustRightInd/>
            </w:pPr>
            <w:r w:rsidRPr="0034485C">
              <w:rPr>
                <w:b/>
              </w:rPr>
              <w:t>Cena (C)</w:t>
            </w:r>
            <w:r w:rsidRPr="000E368E">
              <w:t xml:space="preserve"> – waga kryterium </w:t>
            </w:r>
            <w:r>
              <w:t xml:space="preserve">60 </w:t>
            </w:r>
            <w:r w:rsidRPr="000E368E">
              <w:t>%;</w:t>
            </w:r>
          </w:p>
          <w:p w14:paraId="42798641" w14:textId="25B6E0F0" w:rsidR="00BA6497" w:rsidRPr="000E368E" w:rsidRDefault="00BA6497" w:rsidP="00BA6497">
            <w:pPr>
              <w:pStyle w:val="Akapitzlist"/>
              <w:widowControl/>
              <w:numPr>
                <w:ilvl w:val="0"/>
                <w:numId w:val="10"/>
              </w:numPr>
              <w:autoSpaceDE/>
              <w:autoSpaceDN/>
              <w:adjustRightInd/>
            </w:pPr>
            <w:r>
              <w:rPr>
                <w:b/>
              </w:rPr>
              <w:lastRenderedPageBreak/>
              <w:t>Kryterium jakościowe</w:t>
            </w:r>
            <w:r w:rsidRPr="0034485C">
              <w:rPr>
                <w:b/>
              </w:rPr>
              <w:t xml:space="preserve"> – </w:t>
            </w:r>
            <w:r w:rsidRPr="00215A33">
              <w:rPr>
                <w:b/>
              </w:rPr>
              <w:t>Ocena techniczna (jakość)</w:t>
            </w:r>
            <w:r>
              <w:t xml:space="preserve"> </w:t>
            </w:r>
            <w:r w:rsidRPr="000E368E">
              <w:t xml:space="preserve">– waga kryterium </w:t>
            </w:r>
            <w:r>
              <w:t xml:space="preserve">40 </w:t>
            </w:r>
            <w:r w:rsidRPr="000E368E">
              <w:t>%.</w:t>
            </w:r>
          </w:p>
          <w:p w14:paraId="53CEA20C" w14:textId="141ED837" w:rsidR="00BA6497" w:rsidRDefault="00BA6497" w:rsidP="00AF0C4A">
            <w:pPr>
              <w:pStyle w:val="Akapitzlist"/>
              <w:widowControl/>
              <w:numPr>
                <w:ilvl w:val="0"/>
                <w:numId w:val="2"/>
              </w:numPr>
              <w:tabs>
                <w:tab w:val="clear" w:pos="1800"/>
              </w:tabs>
              <w:autoSpaceDE/>
              <w:autoSpaceDN/>
              <w:adjustRightInd/>
              <w:spacing w:before="240"/>
              <w:ind w:left="426" w:hanging="426"/>
              <w:jc w:val="both"/>
            </w:pPr>
            <w:r w:rsidRPr="000E368E">
              <w:tab/>
              <w:t>Zasady oceny ofert w poszczególnych kryteriach:</w:t>
            </w:r>
          </w:p>
          <w:p w14:paraId="4851D21D" w14:textId="77777777" w:rsidR="00AF0C4A" w:rsidRPr="000E368E" w:rsidRDefault="00AF0C4A" w:rsidP="00AF0C4A">
            <w:pPr>
              <w:pStyle w:val="Akapitzlist"/>
              <w:widowControl/>
              <w:autoSpaceDE/>
              <w:autoSpaceDN/>
              <w:adjustRightInd/>
              <w:spacing w:before="240"/>
              <w:ind w:left="426"/>
              <w:jc w:val="both"/>
            </w:pPr>
          </w:p>
          <w:p w14:paraId="3179B4C7" w14:textId="77777777" w:rsidR="00BA6497" w:rsidRPr="000E368E" w:rsidRDefault="00BA6497" w:rsidP="00BA6497">
            <w:pPr>
              <w:pStyle w:val="Akapitzlist"/>
              <w:widowControl/>
              <w:numPr>
                <w:ilvl w:val="0"/>
                <w:numId w:val="3"/>
              </w:numPr>
              <w:autoSpaceDE/>
              <w:autoSpaceDN/>
              <w:adjustRightInd/>
              <w:spacing w:before="240"/>
              <w:ind w:left="910" w:hanging="484"/>
              <w:contextualSpacing/>
              <w:jc w:val="both"/>
              <w:rPr>
                <w:b/>
              </w:rPr>
            </w:pPr>
            <w:r>
              <w:rPr>
                <w:b/>
              </w:rPr>
              <w:tab/>
              <w:t xml:space="preserve">Cena (C) – waga kryterium 60 </w:t>
            </w:r>
            <w:r w:rsidRPr="000E368E">
              <w:rPr>
                <w:b/>
              </w:rPr>
              <w:t>%</w:t>
            </w:r>
          </w:p>
          <w:p w14:paraId="25190365" w14:textId="77777777" w:rsidR="00BA6497" w:rsidRPr="000E368E" w:rsidRDefault="00BA6497" w:rsidP="00BA6497">
            <w:pPr>
              <w:pStyle w:val="Akapitzlist"/>
              <w:spacing w:before="240"/>
              <w:ind w:left="1452"/>
              <w:rPr>
                <w:b/>
              </w:rPr>
            </w:pPr>
            <w:r w:rsidRPr="000E368E">
              <w:rPr>
                <w:b/>
              </w:rPr>
              <w:t xml:space="preserve">cena najniższa brutto </w:t>
            </w:r>
            <w:r>
              <w:rPr>
                <w:b/>
              </w:rPr>
              <w:br/>
            </w:r>
            <w:r w:rsidRPr="000E368E">
              <w:rPr>
                <w:b/>
              </w:rPr>
              <w:t xml:space="preserve">spośród wszystkich złożonych ofert </w:t>
            </w:r>
            <w:r>
              <w:rPr>
                <w:b/>
              </w:rPr>
              <w:br/>
            </w:r>
            <w:r w:rsidRPr="000E368E">
              <w:rPr>
                <w:b/>
              </w:rPr>
              <w:t>niepodlegających odrzuceniu</w:t>
            </w:r>
          </w:p>
          <w:p w14:paraId="4BA41002" w14:textId="77777777" w:rsidR="00BA6497" w:rsidRPr="000E368E" w:rsidRDefault="00BA6497" w:rsidP="00BA6497">
            <w:pPr>
              <w:pStyle w:val="Akapitzlist"/>
              <w:ind w:left="1080"/>
              <w:jc w:val="both"/>
            </w:pPr>
            <w:r w:rsidRPr="000E368E">
              <w:rPr>
                <w:b/>
              </w:rPr>
              <w:t>C =</w:t>
            </w:r>
            <w:r w:rsidRPr="000E368E">
              <w:t xml:space="preserve"> </w:t>
            </w:r>
            <w:r w:rsidRPr="000E368E">
              <w:rPr>
                <w:strike/>
              </w:rPr>
              <w:t xml:space="preserve">------------------------------------------------ </w:t>
            </w:r>
            <w:r w:rsidRPr="000E368E">
              <w:t xml:space="preserve">  </w:t>
            </w:r>
            <w:r w:rsidRPr="000E368E">
              <w:rPr>
                <w:b/>
              </w:rPr>
              <w:t xml:space="preserve">x 100 </w:t>
            </w:r>
            <w:r w:rsidRPr="003061D7">
              <w:rPr>
                <w:b/>
              </w:rPr>
              <w:t>pkt x 60 %</w:t>
            </w:r>
          </w:p>
          <w:p w14:paraId="70070027" w14:textId="77777777" w:rsidR="00BA6497" w:rsidRDefault="00BA6497" w:rsidP="00BA6497">
            <w:pPr>
              <w:pStyle w:val="Akapitzlist"/>
              <w:ind w:left="1452"/>
              <w:jc w:val="both"/>
              <w:rPr>
                <w:b/>
              </w:rPr>
            </w:pPr>
            <w:r w:rsidRPr="000E368E">
              <w:rPr>
                <w:b/>
              </w:rPr>
              <w:t>cena oferty ocenianej brutto</w:t>
            </w:r>
          </w:p>
          <w:p w14:paraId="579DD9CB" w14:textId="77777777" w:rsidR="00BA6497" w:rsidRPr="000E368E" w:rsidRDefault="00BA6497" w:rsidP="00BA6497">
            <w:pPr>
              <w:widowControl/>
              <w:autoSpaceDE/>
              <w:autoSpaceDN/>
              <w:adjustRightInd/>
              <w:spacing w:before="240"/>
              <w:contextualSpacing/>
              <w:jc w:val="both"/>
            </w:pPr>
            <w:r w:rsidRPr="000E368E">
              <w:t>Podstawą przyznania punktów w kryterium „cena” będzie cena ofertowa brutto podana przez Wykonawcę w Formularzu Ofertowym.</w:t>
            </w:r>
          </w:p>
          <w:p w14:paraId="5DB923E0" w14:textId="77777777" w:rsidR="00BA6497" w:rsidRPr="000E368E" w:rsidRDefault="00BA6497" w:rsidP="00BA6497">
            <w:pPr>
              <w:widowControl/>
              <w:autoSpaceDE/>
              <w:autoSpaceDN/>
              <w:adjustRightInd/>
              <w:contextualSpacing/>
              <w:jc w:val="both"/>
            </w:pPr>
            <w:r w:rsidRPr="000E368E">
              <w:t>Cena ofertowa brutto musi uwzględniać wszelkie koszty jakie Wykonawca poniesie w związku z realizacją przedmiotu zamówienia.</w:t>
            </w:r>
          </w:p>
          <w:p w14:paraId="22A22E21" w14:textId="77777777" w:rsidR="00BA6497" w:rsidRPr="001F493C" w:rsidRDefault="00BA6497" w:rsidP="00BA6497">
            <w:pPr>
              <w:pStyle w:val="Akapitzlist"/>
              <w:widowControl/>
              <w:autoSpaceDE/>
              <w:autoSpaceDN/>
              <w:adjustRightInd/>
              <w:ind w:left="1358"/>
              <w:contextualSpacing/>
              <w:jc w:val="both"/>
            </w:pPr>
          </w:p>
          <w:p w14:paraId="42D07517" w14:textId="7A6849C4" w:rsidR="00BA6497" w:rsidRPr="001F493C" w:rsidRDefault="00BA6497" w:rsidP="00BA6497">
            <w:pPr>
              <w:pStyle w:val="Akapitzlist"/>
              <w:widowControl/>
              <w:numPr>
                <w:ilvl w:val="0"/>
                <w:numId w:val="3"/>
              </w:numPr>
              <w:autoSpaceDE/>
              <w:autoSpaceDN/>
              <w:adjustRightInd/>
              <w:ind w:left="910" w:hanging="484"/>
              <w:contextualSpacing/>
              <w:jc w:val="both"/>
              <w:rPr>
                <w:b/>
              </w:rPr>
            </w:pPr>
            <w:r w:rsidRPr="001F493C">
              <w:rPr>
                <w:b/>
              </w:rPr>
              <w:t>Kryterium jakościowe – Ocena techniczna (jakość)</w:t>
            </w:r>
            <w:r w:rsidRPr="001F493C">
              <w:t xml:space="preserve"> </w:t>
            </w:r>
            <w:r w:rsidRPr="001F493C">
              <w:rPr>
                <w:caps/>
              </w:rPr>
              <w:t xml:space="preserve"> </w:t>
            </w:r>
            <w:r w:rsidRPr="001F493C">
              <w:rPr>
                <w:b/>
              </w:rPr>
              <w:t>– waga kryterium 40 %</w:t>
            </w:r>
          </w:p>
          <w:p w14:paraId="5228C9AC" w14:textId="77777777" w:rsidR="00BA6497" w:rsidRPr="001F493C" w:rsidRDefault="00BA6497" w:rsidP="00BA6497">
            <w:pPr>
              <w:pStyle w:val="ZTIRPKTzmpkttiret"/>
              <w:spacing w:line="276" w:lineRule="auto"/>
              <w:ind w:left="0" w:firstLine="0"/>
              <w:rPr>
                <w:rFonts w:ascii="Arial" w:hAnsi="Arial"/>
                <w:b/>
                <w:sz w:val="20"/>
              </w:rPr>
            </w:pPr>
          </w:p>
          <w:p w14:paraId="01CDAEEB" w14:textId="77777777" w:rsidR="00BA6497" w:rsidRPr="001F493C" w:rsidRDefault="00BA6497" w:rsidP="00BA6497">
            <w:pPr>
              <w:pStyle w:val="ZTIRPKTzmpkttiret"/>
              <w:spacing w:line="276" w:lineRule="auto"/>
              <w:ind w:left="0" w:firstLine="0"/>
              <w:rPr>
                <w:rFonts w:ascii="Arial" w:hAnsi="Arial"/>
                <w:sz w:val="20"/>
              </w:rPr>
            </w:pPr>
            <w:r w:rsidRPr="001F493C">
              <w:rPr>
                <w:rFonts w:ascii="Arial" w:hAnsi="Arial"/>
                <w:sz w:val="20"/>
              </w:rPr>
              <w:t>Opis sposobu obliczenia punktów:</w:t>
            </w:r>
          </w:p>
          <w:p w14:paraId="4ABC2245" w14:textId="77777777" w:rsidR="00BA6497" w:rsidRPr="001F493C" w:rsidRDefault="00BA6497" w:rsidP="00BA6497">
            <w:pPr>
              <w:jc w:val="both"/>
            </w:pPr>
            <w:r w:rsidRPr="001F493C">
              <w:t>W tym kryterium zostanie przyznana następująca liczba punktów:</w:t>
            </w:r>
          </w:p>
          <w:p w14:paraId="2E7B940D" w14:textId="77777777" w:rsidR="00BA6497" w:rsidRPr="001F493C" w:rsidRDefault="00BA6497" w:rsidP="00BA6497">
            <w:pPr>
              <w:ind w:left="851"/>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336"/>
              <w:gridCol w:w="1707"/>
            </w:tblGrid>
            <w:tr w:rsidR="00AF0C4A" w:rsidRPr="00AF0C4A" w14:paraId="454DE258" w14:textId="77777777" w:rsidTr="00BA6497">
              <w:trPr>
                <w:trHeight w:val="714"/>
                <w:jc w:val="center"/>
              </w:trPr>
              <w:tc>
                <w:tcPr>
                  <w:tcW w:w="516" w:type="dxa"/>
                  <w:shd w:val="clear" w:color="auto" w:fill="auto"/>
                  <w:vAlign w:val="center"/>
                </w:tcPr>
                <w:p w14:paraId="55EB7F2D" w14:textId="77777777" w:rsidR="00BA6497" w:rsidRPr="00AF0C4A" w:rsidRDefault="00BA6497" w:rsidP="00340BB1">
                  <w:pPr>
                    <w:framePr w:hSpace="141" w:wrap="around" w:vAnchor="text" w:hAnchor="text" w:x="392" w:y="1"/>
                    <w:suppressOverlap/>
                    <w:jc w:val="center"/>
                  </w:pPr>
                  <w:r w:rsidRPr="00AF0C4A">
                    <w:t>Lp.</w:t>
                  </w:r>
                </w:p>
              </w:tc>
              <w:tc>
                <w:tcPr>
                  <w:tcW w:w="3336" w:type="dxa"/>
                  <w:shd w:val="clear" w:color="auto" w:fill="auto"/>
                  <w:vAlign w:val="center"/>
                </w:tcPr>
                <w:p w14:paraId="467AD3FD" w14:textId="3776484D" w:rsidR="00BA6497" w:rsidRPr="00AF0C4A" w:rsidRDefault="00BA6497" w:rsidP="00340BB1">
                  <w:pPr>
                    <w:framePr w:hSpace="141" w:wrap="around" w:vAnchor="text" w:hAnchor="text" w:x="392" w:y="1"/>
                    <w:suppressOverlap/>
                    <w:jc w:val="center"/>
                  </w:pPr>
                  <w:r w:rsidRPr="00AF0C4A">
                    <w:t>Parametry oceniane analizatora</w:t>
                  </w:r>
                </w:p>
              </w:tc>
              <w:tc>
                <w:tcPr>
                  <w:tcW w:w="1707" w:type="dxa"/>
                  <w:shd w:val="clear" w:color="auto" w:fill="auto"/>
                  <w:vAlign w:val="center"/>
                </w:tcPr>
                <w:p w14:paraId="1BCDE81A" w14:textId="77777777" w:rsidR="00BA6497" w:rsidRPr="00AF0C4A" w:rsidRDefault="00BA6497" w:rsidP="00340BB1">
                  <w:pPr>
                    <w:framePr w:hSpace="141" w:wrap="around" w:vAnchor="text" w:hAnchor="text" w:x="392" w:y="1"/>
                    <w:suppressOverlap/>
                    <w:jc w:val="center"/>
                  </w:pPr>
                  <w:r w:rsidRPr="00AF0C4A">
                    <w:t>Punktacja</w:t>
                  </w:r>
                </w:p>
              </w:tc>
            </w:tr>
            <w:tr w:rsidR="00AF0C4A" w:rsidRPr="00AF0C4A" w14:paraId="4454023A" w14:textId="77777777" w:rsidTr="00BA6497">
              <w:trPr>
                <w:trHeight w:val="869"/>
                <w:jc w:val="center"/>
              </w:trPr>
              <w:tc>
                <w:tcPr>
                  <w:tcW w:w="516" w:type="dxa"/>
                  <w:shd w:val="clear" w:color="auto" w:fill="auto"/>
                  <w:vAlign w:val="center"/>
                </w:tcPr>
                <w:p w14:paraId="57F12CF3" w14:textId="77777777" w:rsidR="00BA6497" w:rsidRPr="00AF0C4A" w:rsidRDefault="00BA6497" w:rsidP="00340BB1">
                  <w:pPr>
                    <w:framePr w:hSpace="141" w:wrap="around" w:vAnchor="text" w:hAnchor="text" w:x="392" w:y="1"/>
                    <w:suppressOverlap/>
                    <w:jc w:val="center"/>
                  </w:pPr>
                  <w:r w:rsidRPr="00AF0C4A">
                    <w:t>1</w:t>
                  </w:r>
                </w:p>
              </w:tc>
              <w:tc>
                <w:tcPr>
                  <w:tcW w:w="3336" w:type="dxa"/>
                  <w:shd w:val="clear" w:color="auto" w:fill="auto"/>
                  <w:vAlign w:val="center"/>
                </w:tcPr>
                <w:p w14:paraId="5A563E18" w14:textId="69EC6EBA" w:rsidR="00BA6497" w:rsidRPr="00AF0C4A" w:rsidRDefault="00BA6497" w:rsidP="00340BB1">
                  <w:pPr>
                    <w:framePr w:hSpace="141" w:wrap="around" w:vAnchor="text" w:hAnchor="text" w:x="392" w:y="1"/>
                    <w:suppressOverlap/>
                    <w:jc w:val="center"/>
                  </w:pPr>
                  <w:r w:rsidRPr="00AF0C4A">
                    <w:t>Wymaga codziennych czynności czyszcząco - konserwujących</w:t>
                  </w:r>
                </w:p>
              </w:tc>
              <w:tc>
                <w:tcPr>
                  <w:tcW w:w="1707" w:type="dxa"/>
                  <w:shd w:val="clear" w:color="auto" w:fill="auto"/>
                  <w:vAlign w:val="center"/>
                </w:tcPr>
                <w:p w14:paraId="3BD7DF62" w14:textId="77777777" w:rsidR="00BA6497" w:rsidRPr="00AF0C4A" w:rsidRDefault="00BA6497" w:rsidP="00340BB1">
                  <w:pPr>
                    <w:framePr w:hSpace="141" w:wrap="around" w:vAnchor="text" w:hAnchor="text" w:x="392" w:y="1"/>
                    <w:suppressOverlap/>
                    <w:jc w:val="center"/>
                  </w:pPr>
                  <w:r w:rsidRPr="00AF0C4A">
                    <w:t>TAK – 0 pkt</w:t>
                  </w:r>
                </w:p>
                <w:p w14:paraId="63A176B6" w14:textId="2F7AC235" w:rsidR="00BA6497" w:rsidRPr="00AF0C4A" w:rsidRDefault="00BA6497" w:rsidP="00340BB1">
                  <w:pPr>
                    <w:framePr w:hSpace="141" w:wrap="around" w:vAnchor="text" w:hAnchor="text" w:x="392" w:y="1"/>
                    <w:suppressOverlap/>
                    <w:jc w:val="center"/>
                  </w:pPr>
                  <w:r w:rsidRPr="00AF0C4A">
                    <w:t>NIE – 20 pkt</w:t>
                  </w:r>
                </w:p>
              </w:tc>
            </w:tr>
            <w:tr w:rsidR="00AF0C4A" w:rsidRPr="00AF0C4A" w14:paraId="2A45ADFA" w14:textId="77777777" w:rsidTr="00BA6497">
              <w:trPr>
                <w:trHeight w:val="906"/>
                <w:jc w:val="center"/>
              </w:trPr>
              <w:tc>
                <w:tcPr>
                  <w:tcW w:w="516" w:type="dxa"/>
                  <w:shd w:val="clear" w:color="auto" w:fill="auto"/>
                  <w:vAlign w:val="center"/>
                </w:tcPr>
                <w:p w14:paraId="65E64A4D" w14:textId="77777777" w:rsidR="00BA6497" w:rsidRPr="00AF0C4A" w:rsidRDefault="00BA6497" w:rsidP="00340BB1">
                  <w:pPr>
                    <w:framePr w:hSpace="141" w:wrap="around" w:vAnchor="text" w:hAnchor="text" w:x="392" w:y="1"/>
                    <w:suppressOverlap/>
                    <w:jc w:val="center"/>
                  </w:pPr>
                  <w:r w:rsidRPr="00AF0C4A">
                    <w:t>2</w:t>
                  </w:r>
                </w:p>
              </w:tc>
              <w:tc>
                <w:tcPr>
                  <w:tcW w:w="3336" w:type="dxa"/>
                  <w:shd w:val="clear" w:color="auto" w:fill="auto"/>
                  <w:vAlign w:val="center"/>
                </w:tcPr>
                <w:p w14:paraId="4EBD6701" w14:textId="77777777" w:rsidR="00BA6497" w:rsidRPr="00AF0C4A" w:rsidRDefault="00BA6497" w:rsidP="00340BB1">
                  <w:pPr>
                    <w:framePr w:hSpace="141" w:wrap="around" w:vAnchor="text" w:hAnchor="text" w:x="392" w:y="1"/>
                    <w:suppressOverlap/>
                    <w:jc w:val="center"/>
                  </w:pPr>
                  <w:r w:rsidRPr="00AF0C4A">
                    <w:t>Aparat bezigłowy, wykluczający kontaminację</w:t>
                  </w:r>
                </w:p>
              </w:tc>
              <w:tc>
                <w:tcPr>
                  <w:tcW w:w="1707" w:type="dxa"/>
                  <w:shd w:val="clear" w:color="auto" w:fill="auto"/>
                  <w:vAlign w:val="center"/>
                </w:tcPr>
                <w:p w14:paraId="5F042AC0" w14:textId="77777777" w:rsidR="00BA6497" w:rsidRPr="00AF0C4A" w:rsidRDefault="00BA6497" w:rsidP="00340BB1">
                  <w:pPr>
                    <w:framePr w:hSpace="141" w:wrap="around" w:vAnchor="text" w:hAnchor="text" w:x="392" w:y="1"/>
                    <w:suppressOverlap/>
                    <w:jc w:val="center"/>
                  </w:pPr>
                  <w:r w:rsidRPr="00AF0C4A">
                    <w:t>TAK – 20 pkt</w:t>
                  </w:r>
                </w:p>
                <w:p w14:paraId="3DE8E27D" w14:textId="13792806" w:rsidR="00BA6497" w:rsidRPr="00AF0C4A" w:rsidRDefault="00BA6497" w:rsidP="00340BB1">
                  <w:pPr>
                    <w:framePr w:hSpace="141" w:wrap="around" w:vAnchor="text" w:hAnchor="text" w:x="392" w:y="1"/>
                    <w:suppressOverlap/>
                    <w:jc w:val="center"/>
                  </w:pPr>
                  <w:r w:rsidRPr="00AF0C4A">
                    <w:t>NIE – 0 pkt</w:t>
                  </w:r>
                </w:p>
              </w:tc>
            </w:tr>
          </w:tbl>
          <w:p w14:paraId="4E301E1F" w14:textId="77777777" w:rsidR="00BA6497" w:rsidRDefault="00BA6497" w:rsidP="00BA6497">
            <w:pPr>
              <w:tabs>
                <w:tab w:val="left" w:pos="408"/>
              </w:tabs>
              <w:ind w:left="360"/>
              <w:jc w:val="center"/>
              <w:rPr>
                <w:b/>
                <w:sz w:val="24"/>
                <w:szCs w:val="24"/>
              </w:rPr>
            </w:pPr>
          </w:p>
          <w:p w14:paraId="6D164CF4" w14:textId="77777777" w:rsidR="00BA6497" w:rsidRPr="00A639C4" w:rsidRDefault="00BA6497" w:rsidP="00BA6497">
            <w:pPr>
              <w:shd w:val="clear" w:color="auto" w:fill="FFFFFF" w:themeFill="background1"/>
              <w:tabs>
                <w:tab w:val="left" w:pos="408"/>
              </w:tabs>
              <w:rPr>
                <w:b/>
              </w:rPr>
            </w:pPr>
          </w:p>
        </w:tc>
      </w:tr>
      <w:tr w:rsidR="00BA6497" w:rsidRPr="00A639C4" w14:paraId="0E4F0E8F" w14:textId="77777777" w:rsidTr="0018153F">
        <w:tc>
          <w:tcPr>
            <w:tcW w:w="1384" w:type="dxa"/>
            <w:shd w:val="clear" w:color="auto" w:fill="FFFFFF" w:themeFill="background1"/>
          </w:tcPr>
          <w:p w14:paraId="251E4F65" w14:textId="77777777" w:rsidR="00BA6497" w:rsidRPr="00A639C4" w:rsidRDefault="00BA6497" w:rsidP="00BA6497">
            <w:pPr>
              <w:shd w:val="clear" w:color="auto" w:fill="FFFFFF" w:themeFill="background1"/>
              <w:tabs>
                <w:tab w:val="left" w:pos="408"/>
              </w:tabs>
              <w:spacing w:before="100" w:after="100"/>
              <w:jc w:val="center"/>
              <w:rPr>
                <w:b/>
              </w:rPr>
            </w:pPr>
            <w:r w:rsidRPr="00A639C4">
              <w:rPr>
                <w:b/>
              </w:rPr>
              <w:lastRenderedPageBreak/>
              <w:t>Pkt 22.1 IDW</w:t>
            </w:r>
          </w:p>
        </w:tc>
        <w:tc>
          <w:tcPr>
            <w:tcW w:w="7796" w:type="dxa"/>
            <w:shd w:val="clear" w:color="auto" w:fill="FFFFFF" w:themeFill="background1"/>
          </w:tcPr>
          <w:p w14:paraId="16D89815" w14:textId="77777777" w:rsidR="00BA6497" w:rsidRPr="00A639C4" w:rsidRDefault="00BA6497" w:rsidP="00BA6497">
            <w:pPr>
              <w:shd w:val="clear" w:color="auto" w:fill="FFFFFF" w:themeFill="background1"/>
              <w:spacing w:before="100" w:after="100"/>
              <w:rPr>
                <w:b/>
                <w:color w:val="000000"/>
              </w:rPr>
            </w:pPr>
            <w:r w:rsidRPr="00A639C4">
              <w:rPr>
                <w:b/>
                <w:color w:val="000000"/>
              </w:rPr>
              <w:t>Zabezpieczenie należytego wykonania umowy</w:t>
            </w:r>
          </w:p>
        </w:tc>
      </w:tr>
      <w:tr w:rsidR="00BA6497" w:rsidRPr="00A639C4" w14:paraId="5034023C" w14:textId="77777777" w:rsidTr="0018153F">
        <w:tc>
          <w:tcPr>
            <w:tcW w:w="1384" w:type="dxa"/>
            <w:tcBorders>
              <w:bottom w:val="single" w:sz="4" w:space="0" w:color="auto"/>
            </w:tcBorders>
            <w:shd w:val="clear" w:color="auto" w:fill="FFFFFF" w:themeFill="background1"/>
          </w:tcPr>
          <w:p w14:paraId="09EE4EE2" w14:textId="77777777" w:rsidR="00BA6497" w:rsidRPr="00A639C4" w:rsidRDefault="00BA6497" w:rsidP="00BA6497">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14:paraId="03F32103" w14:textId="77777777" w:rsidR="004530E0" w:rsidRDefault="004530E0" w:rsidP="00BA6497">
            <w:pPr>
              <w:shd w:val="clear" w:color="auto" w:fill="FFFFFF" w:themeFill="background1"/>
              <w:jc w:val="both"/>
            </w:pPr>
          </w:p>
          <w:p w14:paraId="1B257F78" w14:textId="47C99B84" w:rsidR="00BA6497" w:rsidRDefault="00BA6497" w:rsidP="00BA6497">
            <w:pPr>
              <w:shd w:val="clear" w:color="auto" w:fill="FFFFFF" w:themeFill="background1"/>
              <w:jc w:val="both"/>
            </w:pPr>
            <w:r w:rsidRPr="00A639C4">
              <w:t xml:space="preserve">Zamawiający </w:t>
            </w:r>
            <w:r w:rsidRPr="00A639C4">
              <w:rPr>
                <w:b/>
                <w:u w:val="single"/>
              </w:rPr>
              <w:t>nie przewiduje obowiązku wniesienia zabezpieczenia</w:t>
            </w:r>
            <w:r w:rsidRPr="00A639C4">
              <w:t xml:space="preserve"> należytego wykonania umowy</w:t>
            </w:r>
            <w:r w:rsidR="004530E0">
              <w:t>.</w:t>
            </w:r>
          </w:p>
          <w:p w14:paraId="1654D9CB" w14:textId="45630CE9" w:rsidR="004530E0" w:rsidRPr="00F57DAA" w:rsidRDefault="004530E0" w:rsidP="00BA6497">
            <w:pPr>
              <w:shd w:val="clear" w:color="auto" w:fill="FFFFFF" w:themeFill="background1"/>
              <w:jc w:val="both"/>
            </w:pPr>
          </w:p>
        </w:tc>
      </w:tr>
      <w:tr w:rsidR="00BA6497" w:rsidRPr="00A639C4" w14:paraId="5DB71EA1" w14:textId="77777777" w:rsidTr="0018153F">
        <w:tc>
          <w:tcPr>
            <w:tcW w:w="1384" w:type="dxa"/>
            <w:shd w:val="clear" w:color="auto" w:fill="FFFFFF" w:themeFill="background1"/>
          </w:tcPr>
          <w:p w14:paraId="76468831" w14:textId="77777777" w:rsidR="00BA6497" w:rsidRPr="00A639C4" w:rsidRDefault="00BA6497" w:rsidP="00BA6497">
            <w:pPr>
              <w:shd w:val="clear" w:color="auto" w:fill="FFFFFF" w:themeFill="background1"/>
              <w:tabs>
                <w:tab w:val="left" w:pos="408"/>
              </w:tabs>
              <w:spacing w:before="80" w:after="40"/>
              <w:jc w:val="center"/>
              <w:rPr>
                <w:b/>
              </w:rPr>
            </w:pPr>
            <w:r w:rsidRPr="00A639C4">
              <w:rPr>
                <w:b/>
              </w:rPr>
              <w:t>Pkt 23.3 IDW</w:t>
            </w:r>
          </w:p>
        </w:tc>
        <w:tc>
          <w:tcPr>
            <w:tcW w:w="7796" w:type="dxa"/>
            <w:shd w:val="clear" w:color="auto" w:fill="FFFFFF" w:themeFill="background1"/>
          </w:tcPr>
          <w:p w14:paraId="0AE3BC2F" w14:textId="77777777" w:rsidR="00BA6497" w:rsidRPr="00A639C4" w:rsidRDefault="00BA6497" w:rsidP="00BA6497">
            <w:pPr>
              <w:shd w:val="clear" w:color="auto" w:fill="FFFFFF" w:themeFill="background1"/>
              <w:spacing w:before="100" w:after="100"/>
              <w:rPr>
                <w:b/>
                <w:color w:val="000000"/>
              </w:rPr>
            </w:pPr>
            <w:r w:rsidRPr="00A639C4">
              <w:rPr>
                <w:b/>
                <w:color w:val="000000"/>
              </w:rPr>
              <w:t>Informacje o treści zawieranej umowy oraz możliwości jej zmiany</w:t>
            </w:r>
          </w:p>
        </w:tc>
      </w:tr>
      <w:tr w:rsidR="00BA6497" w:rsidRPr="00A639C4" w14:paraId="6D198EB1" w14:textId="77777777" w:rsidTr="0018153F">
        <w:tc>
          <w:tcPr>
            <w:tcW w:w="1384" w:type="dxa"/>
            <w:shd w:val="clear" w:color="auto" w:fill="FFFFFF" w:themeFill="background1"/>
          </w:tcPr>
          <w:p w14:paraId="551EF23C" w14:textId="77777777" w:rsidR="00BA6497" w:rsidRPr="00A639C4" w:rsidRDefault="00BA6497" w:rsidP="00BA6497">
            <w:pPr>
              <w:shd w:val="clear" w:color="auto" w:fill="FFFFFF" w:themeFill="background1"/>
              <w:tabs>
                <w:tab w:val="left" w:pos="408"/>
              </w:tabs>
              <w:rPr>
                <w:b/>
              </w:rPr>
            </w:pPr>
          </w:p>
        </w:tc>
        <w:tc>
          <w:tcPr>
            <w:tcW w:w="7796" w:type="dxa"/>
            <w:shd w:val="clear" w:color="auto" w:fill="FFFFFF" w:themeFill="background1"/>
          </w:tcPr>
          <w:p w14:paraId="5B3C7980" w14:textId="77777777" w:rsidR="004530E0" w:rsidRDefault="004530E0" w:rsidP="00BA6497">
            <w:pPr>
              <w:shd w:val="clear" w:color="auto" w:fill="FFFFFF" w:themeFill="background1"/>
              <w:tabs>
                <w:tab w:val="left" w:pos="408"/>
              </w:tabs>
              <w:jc w:val="both"/>
            </w:pPr>
          </w:p>
          <w:p w14:paraId="1A2395E9" w14:textId="3C607385" w:rsidR="00BA6497" w:rsidRDefault="00BA6497" w:rsidP="00BA6497">
            <w:pPr>
              <w:shd w:val="clear" w:color="auto" w:fill="FFFFFF" w:themeFill="background1"/>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 xml:space="preserve">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w:t>
            </w:r>
            <w:r w:rsidRPr="00A639C4">
              <w:lastRenderedPageBreak/>
              <w:t>precyzyjne i jednoznaczne postanowienia umowne, które obejmują postanowienia doty</w:t>
            </w:r>
            <w:r>
              <w:t>czące zasad wprowadzania zmian.</w:t>
            </w:r>
          </w:p>
          <w:p w14:paraId="1F3FC948" w14:textId="77777777" w:rsidR="004530E0" w:rsidRPr="00F57DAA" w:rsidRDefault="004530E0" w:rsidP="00BA6497">
            <w:pPr>
              <w:shd w:val="clear" w:color="auto" w:fill="FFFFFF" w:themeFill="background1"/>
              <w:tabs>
                <w:tab w:val="left" w:pos="408"/>
              </w:tabs>
              <w:jc w:val="both"/>
            </w:pPr>
          </w:p>
        </w:tc>
      </w:tr>
      <w:tr w:rsidR="00BA6497" w:rsidRPr="00A639C4" w14:paraId="3C42A948" w14:textId="77777777" w:rsidTr="0018153F">
        <w:tc>
          <w:tcPr>
            <w:tcW w:w="1384" w:type="dxa"/>
            <w:shd w:val="clear" w:color="auto" w:fill="FFFFFF" w:themeFill="background1"/>
          </w:tcPr>
          <w:p w14:paraId="08841DB5" w14:textId="77777777" w:rsidR="00BA6497" w:rsidRPr="00A639C4" w:rsidRDefault="00BA6497" w:rsidP="00BA6497">
            <w:pPr>
              <w:shd w:val="clear" w:color="auto" w:fill="FFFFFF" w:themeFill="background1"/>
              <w:tabs>
                <w:tab w:val="left" w:pos="408"/>
              </w:tabs>
              <w:jc w:val="center"/>
              <w:rPr>
                <w:b/>
              </w:rPr>
            </w:pPr>
            <w:r w:rsidRPr="00A639C4">
              <w:rPr>
                <w:b/>
              </w:rPr>
              <w:lastRenderedPageBreak/>
              <w:t>Pkt 1.8 IDW</w:t>
            </w:r>
          </w:p>
        </w:tc>
        <w:tc>
          <w:tcPr>
            <w:tcW w:w="7796" w:type="dxa"/>
            <w:shd w:val="clear" w:color="auto" w:fill="FFFFFF" w:themeFill="background1"/>
          </w:tcPr>
          <w:p w14:paraId="4F74508A" w14:textId="77777777" w:rsidR="00BA6497" w:rsidRPr="00A639C4" w:rsidRDefault="00BA6497" w:rsidP="00BA6497">
            <w:pPr>
              <w:shd w:val="clear" w:color="auto" w:fill="FFFFFF" w:themeFill="background1"/>
              <w:tabs>
                <w:tab w:val="left" w:pos="408"/>
              </w:tabs>
            </w:pPr>
            <w:r w:rsidRPr="00A639C4">
              <w:rPr>
                <w:b/>
              </w:rPr>
              <w:t>Wskazanie osób uprawnionych do komunikowania się z wykonawcami;</w:t>
            </w:r>
          </w:p>
        </w:tc>
      </w:tr>
      <w:tr w:rsidR="00BA6497" w:rsidRPr="00A639C4" w14:paraId="688298D7" w14:textId="77777777" w:rsidTr="0018153F">
        <w:tc>
          <w:tcPr>
            <w:tcW w:w="1384" w:type="dxa"/>
            <w:shd w:val="clear" w:color="auto" w:fill="FFFFFF" w:themeFill="background1"/>
          </w:tcPr>
          <w:p w14:paraId="6464FF41" w14:textId="77777777" w:rsidR="00BA6497" w:rsidRPr="00A639C4" w:rsidRDefault="00BA6497" w:rsidP="00BA6497">
            <w:pPr>
              <w:shd w:val="clear" w:color="auto" w:fill="FFFFFF" w:themeFill="background1"/>
              <w:tabs>
                <w:tab w:val="left" w:pos="408"/>
              </w:tabs>
              <w:rPr>
                <w:b/>
              </w:rPr>
            </w:pPr>
          </w:p>
        </w:tc>
        <w:tc>
          <w:tcPr>
            <w:tcW w:w="7796" w:type="dxa"/>
            <w:shd w:val="clear" w:color="auto" w:fill="FFFFFF" w:themeFill="background1"/>
          </w:tcPr>
          <w:p w14:paraId="531DE17E" w14:textId="77777777" w:rsidR="004530E0" w:rsidRDefault="004530E0" w:rsidP="00BA6497">
            <w:pPr>
              <w:shd w:val="clear" w:color="auto" w:fill="FFFFFF" w:themeFill="background1"/>
              <w:jc w:val="both"/>
            </w:pPr>
          </w:p>
          <w:p w14:paraId="11A14120" w14:textId="5C661419" w:rsidR="00BA6497" w:rsidRPr="00A639C4" w:rsidRDefault="00BA6497" w:rsidP="00BA6497">
            <w:pPr>
              <w:shd w:val="clear" w:color="auto" w:fill="FFFFFF" w:themeFill="background1"/>
              <w:jc w:val="both"/>
            </w:pPr>
            <w:r w:rsidRPr="00A639C4">
              <w:t>Do komunikowania się z wykonawcami u</w:t>
            </w:r>
            <w:r>
              <w:t>prawnione są następujące osoby:</w:t>
            </w:r>
          </w:p>
          <w:p w14:paraId="724C1A4D" w14:textId="77777777" w:rsidR="00BA6497" w:rsidRPr="00F57DAA" w:rsidRDefault="00BA6497" w:rsidP="00BA6497">
            <w:pPr>
              <w:shd w:val="clear" w:color="auto" w:fill="FFFFFF" w:themeFill="background1"/>
              <w:jc w:val="both"/>
              <w:rPr>
                <w:b/>
              </w:rPr>
            </w:pPr>
            <w:r w:rsidRPr="008517C7">
              <w:rPr>
                <w:b/>
              </w:rPr>
              <w:t>Organizacja</w:t>
            </w:r>
            <w:r>
              <w:rPr>
                <w:b/>
              </w:rPr>
              <w:t xml:space="preserve"> postępowania</w:t>
            </w:r>
            <w:r w:rsidRPr="008517C7">
              <w:rPr>
                <w:b/>
              </w:rPr>
              <w:t>:</w:t>
            </w:r>
          </w:p>
          <w:p w14:paraId="6C99E638" w14:textId="77777777" w:rsidR="00BA6497" w:rsidRPr="000E368E" w:rsidRDefault="00BA6497" w:rsidP="00BA6497">
            <w:pPr>
              <w:pStyle w:val="Akapitzlist"/>
              <w:numPr>
                <w:ilvl w:val="0"/>
                <w:numId w:val="12"/>
              </w:numPr>
              <w:shd w:val="clear" w:color="auto" w:fill="FFFFFF" w:themeFill="background1"/>
              <w:jc w:val="both"/>
            </w:pPr>
            <w:r>
              <w:t>Dawid Jarząb</w:t>
            </w:r>
          </w:p>
          <w:p w14:paraId="6721E20F" w14:textId="77777777" w:rsidR="00BA6497" w:rsidRPr="00A459FE" w:rsidRDefault="00BA6497" w:rsidP="00BA6497">
            <w:pPr>
              <w:pStyle w:val="Akapitzlist"/>
              <w:numPr>
                <w:ilvl w:val="0"/>
                <w:numId w:val="12"/>
              </w:numPr>
              <w:shd w:val="clear" w:color="auto" w:fill="FFFFFF" w:themeFill="background1"/>
              <w:jc w:val="both"/>
              <w:rPr>
                <w:b/>
              </w:rPr>
            </w:pPr>
            <w:r>
              <w:t>Magdalena Marciniak</w:t>
            </w:r>
          </w:p>
          <w:p w14:paraId="19EA530F" w14:textId="5A65DA62" w:rsidR="00BA6497" w:rsidRPr="00A459FE" w:rsidRDefault="00BA6497" w:rsidP="00BA6497">
            <w:pPr>
              <w:shd w:val="clear" w:color="auto" w:fill="FFFFFF" w:themeFill="background1"/>
              <w:jc w:val="both"/>
              <w:rPr>
                <w:b/>
              </w:rPr>
            </w:pPr>
            <w:r>
              <w:rPr>
                <w:b/>
              </w:rPr>
              <w:t>Tel.: 17</w:t>
            </w:r>
            <w:r w:rsidR="00AF0C4A">
              <w:rPr>
                <w:b/>
              </w:rPr>
              <w:t xml:space="preserve"> </w:t>
            </w:r>
            <w:r>
              <w:rPr>
                <w:b/>
              </w:rPr>
              <w:t>2231 745</w:t>
            </w:r>
          </w:p>
          <w:p w14:paraId="4D8138B8" w14:textId="77777777" w:rsidR="00BA6497" w:rsidRPr="008517C7" w:rsidRDefault="00BA6497" w:rsidP="00BA6497">
            <w:pPr>
              <w:shd w:val="clear" w:color="auto" w:fill="FFFFFF" w:themeFill="background1"/>
              <w:jc w:val="both"/>
              <w:rPr>
                <w:b/>
              </w:rPr>
            </w:pPr>
            <w:r>
              <w:rPr>
                <w:b/>
              </w:rPr>
              <w:t>S</w:t>
            </w:r>
            <w:r w:rsidRPr="008517C7">
              <w:rPr>
                <w:b/>
              </w:rPr>
              <w:t>prawy merytoryczne:</w:t>
            </w:r>
          </w:p>
          <w:p w14:paraId="7169D59D" w14:textId="00238A44" w:rsidR="00BA6497" w:rsidRDefault="00BA6497" w:rsidP="00BA6497">
            <w:pPr>
              <w:pStyle w:val="Akapitzlist"/>
              <w:numPr>
                <w:ilvl w:val="0"/>
                <w:numId w:val="11"/>
              </w:numPr>
              <w:shd w:val="clear" w:color="auto" w:fill="FFFFFF" w:themeFill="background1"/>
              <w:jc w:val="both"/>
            </w:pPr>
            <w:r>
              <w:t>Klaudia Kania-</w:t>
            </w:r>
            <w:proofErr w:type="spellStart"/>
            <w:r>
              <w:t>Dziuban</w:t>
            </w:r>
            <w:proofErr w:type="spellEnd"/>
          </w:p>
          <w:p w14:paraId="5E59F15A" w14:textId="125AC95D" w:rsidR="007B1978" w:rsidRPr="000E368E" w:rsidRDefault="007B1978" w:rsidP="00BA6497">
            <w:pPr>
              <w:pStyle w:val="Akapitzlist"/>
              <w:numPr>
                <w:ilvl w:val="0"/>
                <w:numId w:val="11"/>
              </w:numPr>
              <w:shd w:val="clear" w:color="auto" w:fill="FFFFFF" w:themeFill="background1"/>
              <w:jc w:val="both"/>
            </w:pPr>
            <w:r>
              <w:t>Magdalena Buch</w:t>
            </w:r>
          </w:p>
          <w:p w14:paraId="058BB9DD" w14:textId="77777777" w:rsidR="00BA6497" w:rsidRDefault="00BA6497" w:rsidP="00BA6497">
            <w:pPr>
              <w:shd w:val="clear" w:color="auto" w:fill="FFFFFF" w:themeFill="background1"/>
              <w:jc w:val="both"/>
              <w:rPr>
                <w:b/>
                <w:bCs/>
              </w:rPr>
            </w:pPr>
            <w:r>
              <w:rPr>
                <w:b/>
              </w:rPr>
              <w:t>Tel</w:t>
            </w:r>
            <w:r w:rsidRPr="00AF0C4A">
              <w:rPr>
                <w:b/>
              </w:rPr>
              <w:t xml:space="preserve">.: </w:t>
            </w:r>
            <w:r w:rsidR="00AF0C4A" w:rsidRPr="00AF0C4A">
              <w:rPr>
                <w:rFonts w:hint="cs"/>
                <w:b/>
                <w:bCs/>
              </w:rPr>
              <w:t> 17 2220 863</w:t>
            </w:r>
          </w:p>
          <w:p w14:paraId="7BCFA890" w14:textId="3525F20B" w:rsidR="004530E0" w:rsidRPr="00A459FE" w:rsidRDefault="004530E0" w:rsidP="00BA6497">
            <w:pPr>
              <w:shd w:val="clear" w:color="auto" w:fill="FFFFFF" w:themeFill="background1"/>
              <w:jc w:val="both"/>
              <w:rPr>
                <w:b/>
              </w:rPr>
            </w:pPr>
          </w:p>
        </w:tc>
      </w:tr>
      <w:tr w:rsidR="00BA6497" w:rsidRPr="00A639C4" w14:paraId="10F65F9E" w14:textId="77777777" w:rsidTr="0018153F">
        <w:tc>
          <w:tcPr>
            <w:tcW w:w="9180" w:type="dxa"/>
            <w:gridSpan w:val="2"/>
            <w:shd w:val="clear" w:color="auto" w:fill="FFFFFF" w:themeFill="background1"/>
          </w:tcPr>
          <w:p w14:paraId="752E6C1C" w14:textId="77777777" w:rsidR="00BA6497" w:rsidRPr="00A639C4" w:rsidRDefault="00BA6497" w:rsidP="00BA6497">
            <w:pPr>
              <w:shd w:val="clear" w:color="auto" w:fill="FFFFFF" w:themeFill="background1"/>
              <w:jc w:val="center"/>
            </w:pPr>
            <w:bookmarkStart w:id="6" w:name="_Hlk155339952"/>
            <w:r>
              <w:t>Koniec PIDP</w:t>
            </w:r>
          </w:p>
        </w:tc>
      </w:tr>
      <w:bookmarkEnd w:id="6"/>
    </w:tbl>
    <w:p w14:paraId="56BEE42C" w14:textId="77777777" w:rsidR="007F4F66" w:rsidRPr="000E368E" w:rsidRDefault="007F4F66" w:rsidP="007F4F66">
      <w:pPr>
        <w:shd w:val="clear" w:color="auto" w:fill="FFFFFF" w:themeFill="background1"/>
      </w:pPr>
    </w:p>
    <w:p w14:paraId="74445987" w14:textId="77777777" w:rsidR="00D1283C" w:rsidRDefault="00D1283C"/>
    <w:sectPr w:rsidR="00D1283C" w:rsidSect="00A639C4">
      <w:footerReference w:type="default" r:id="rId8"/>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08DC1" w14:textId="77777777" w:rsidR="003A4A45" w:rsidRDefault="00DD1F9D">
      <w:r>
        <w:separator/>
      </w:r>
    </w:p>
  </w:endnote>
  <w:endnote w:type="continuationSeparator" w:id="0">
    <w:p w14:paraId="54F8DB1F" w14:textId="77777777" w:rsidR="003A4A45" w:rsidRDefault="00DD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5F86CB0C" w14:textId="77777777" w:rsidR="00F56437" w:rsidRPr="0022552B" w:rsidRDefault="007F4F66">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B32F52">
              <w:rPr>
                <w:b/>
                <w:bCs/>
                <w:noProof/>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B32F52">
              <w:rPr>
                <w:b/>
                <w:bCs/>
                <w:noProof/>
              </w:rPr>
              <w:t>8</w:t>
            </w:r>
            <w:r w:rsidRPr="0022552B">
              <w:rPr>
                <w:b/>
                <w:bCs/>
              </w:rPr>
              <w:fldChar w:fldCharType="end"/>
            </w:r>
          </w:p>
        </w:sdtContent>
      </w:sdt>
    </w:sdtContent>
  </w:sdt>
  <w:p w14:paraId="51286F8A" w14:textId="77777777" w:rsidR="00F56437" w:rsidRDefault="007F4F66"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FC0C5" w14:textId="77777777" w:rsidR="003A4A45" w:rsidRDefault="00DD1F9D">
      <w:r>
        <w:separator/>
      </w:r>
    </w:p>
  </w:footnote>
  <w:footnote w:type="continuationSeparator" w:id="0">
    <w:p w14:paraId="6616DA0B" w14:textId="77777777" w:rsidR="003A4A45" w:rsidRDefault="00DD1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7CB4"/>
    <w:multiLevelType w:val="hybridMultilevel"/>
    <w:tmpl w:val="7A466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02439459">
    <w:abstractNumId w:val="13"/>
  </w:num>
  <w:num w:numId="2" w16cid:durableId="1814789434">
    <w:abstractNumId w:val="8"/>
  </w:num>
  <w:num w:numId="3" w16cid:durableId="663624929">
    <w:abstractNumId w:val="15"/>
  </w:num>
  <w:num w:numId="4" w16cid:durableId="511652039">
    <w:abstractNumId w:val="4"/>
  </w:num>
  <w:num w:numId="5" w16cid:durableId="829372976">
    <w:abstractNumId w:val="5"/>
  </w:num>
  <w:num w:numId="6" w16cid:durableId="1198086588">
    <w:abstractNumId w:val="12"/>
  </w:num>
  <w:num w:numId="7" w16cid:durableId="1636640375">
    <w:abstractNumId w:val="6"/>
  </w:num>
  <w:num w:numId="8" w16cid:durableId="184684570">
    <w:abstractNumId w:val="2"/>
  </w:num>
  <w:num w:numId="9" w16cid:durableId="878205380">
    <w:abstractNumId w:val="7"/>
  </w:num>
  <w:num w:numId="10" w16cid:durableId="639964082">
    <w:abstractNumId w:val="14"/>
  </w:num>
  <w:num w:numId="11" w16cid:durableId="364255588">
    <w:abstractNumId w:val="16"/>
  </w:num>
  <w:num w:numId="12" w16cid:durableId="216162514">
    <w:abstractNumId w:val="3"/>
  </w:num>
  <w:num w:numId="13" w16cid:durableId="874731767">
    <w:abstractNumId w:val="9"/>
  </w:num>
  <w:num w:numId="14" w16cid:durableId="1234386979">
    <w:abstractNumId w:val="11"/>
  </w:num>
  <w:num w:numId="15" w16cid:durableId="1915040678">
    <w:abstractNumId w:val="10"/>
  </w:num>
  <w:num w:numId="16" w16cid:durableId="766196712">
    <w:abstractNumId w:val="0"/>
  </w:num>
  <w:num w:numId="17" w16cid:durableId="820341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955"/>
    <w:rsid w:val="00001380"/>
    <w:rsid w:val="00012B46"/>
    <w:rsid w:val="000F77ED"/>
    <w:rsid w:val="00111EA5"/>
    <w:rsid w:val="0011785C"/>
    <w:rsid w:val="001A4979"/>
    <w:rsid w:val="00226A12"/>
    <w:rsid w:val="00257B11"/>
    <w:rsid w:val="003170DA"/>
    <w:rsid w:val="0033130D"/>
    <w:rsid w:val="00340BB1"/>
    <w:rsid w:val="003A4A45"/>
    <w:rsid w:val="00434CB4"/>
    <w:rsid w:val="004530E0"/>
    <w:rsid w:val="00522E25"/>
    <w:rsid w:val="006059A1"/>
    <w:rsid w:val="00655B7A"/>
    <w:rsid w:val="0068456A"/>
    <w:rsid w:val="007B1978"/>
    <w:rsid w:val="007F4F66"/>
    <w:rsid w:val="00830348"/>
    <w:rsid w:val="00845A03"/>
    <w:rsid w:val="00883785"/>
    <w:rsid w:val="0090487E"/>
    <w:rsid w:val="00936F35"/>
    <w:rsid w:val="00A30B6E"/>
    <w:rsid w:val="00A459FE"/>
    <w:rsid w:val="00A93DF4"/>
    <w:rsid w:val="00AE2FE6"/>
    <w:rsid w:val="00AF0C4A"/>
    <w:rsid w:val="00B32F52"/>
    <w:rsid w:val="00B819AA"/>
    <w:rsid w:val="00BA6497"/>
    <w:rsid w:val="00BC2075"/>
    <w:rsid w:val="00BC492D"/>
    <w:rsid w:val="00C16213"/>
    <w:rsid w:val="00C744DF"/>
    <w:rsid w:val="00C93273"/>
    <w:rsid w:val="00D1283C"/>
    <w:rsid w:val="00D434A0"/>
    <w:rsid w:val="00D81DB4"/>
    <w:rsid w:val="00DD1F9D"/>
    <w:rsid w:val="00E41A8C"/>
    <w:rsid w:val="00F55955"/>
    <w:rsid w:val="00F5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A8B42"/>
  <w15:chartTrackingRefBased/>
  <w15:docId w15:val="{5A44B537-F9CC-4885-8FA0-46374BE8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4F66"/>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7F4F66"/>
    <w:pPr>
      <w:ind w:left="708"/>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7F4F66"/>
    <w:rPr>
      <w:rFonts w:ascii="Arial" w:eastAsia="Times New Roman" w:hAnsi="Arial" w:cs="Arial"/>
      <w:sz w:val="20"/>
      <w:szCs w:val="20"/>
      <w:lang w:eastAsia="pl-PL"/>
    </w:rPr>
  </w:style>
  <w:style w:type="table" w:styleId="Tabela-Siatka">
    <w:name w:val="Table Grid"/>
    <w:basedOn w:val="Standardowy"/>
    <w:uiPriority w:val="1"/>
    <w:rsid w:val="007F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F4F66"/>
    <w:pPr>
      <w:tabs>
        <w:tab w:val="center" w:pos="4536"/>
        <w:tab w:val="right" w:pos="9072"/>
      </w:tabs>
    </w:pPr>
  </w:style>
  <w:style w:type="character" w:customStyle="1" w:styleId="NagwekZnak">
    <w:name w:val="Nagłówek Znak"/>
    <w:basedOn w:val="Domylnaczcionkaakapitu"/>
    <w:link w:val="Nagwek"/>
    <w:rsid w:val="007F4F66"/>
    <w:rPr>
      <w:rFonts w:ascii="Arial" w:eastAsia="Times New Roman" w:hAnsi="Arial" w:cs="Arial"/>
      <w:sz w:val="20"/>
      <w:szCs w:val="20"/>
      <w:lang w:eastAsia="pl-PL"/>
    </w:rPr>
  </w:style>
  <w:style w:type="paragraph" w:styleId="Stopka">
    <w:name w:val="footer"/>
    <w:basedOn w:val="Normalny"/>
    <w:link w:val="StopkaZnak"/>
    <w:uiPriority w:val="99"/>
    <w:unhideWhenUsed/>
    <w:rsid w:val="007F4F66"/>
    <w:pPr>
      <w:tabs>
        <w:tab w:val="center" w:pos="4536"/>
        <w:tab w:val="right" w:pos="9072"/>
      </w:tabs>
    </w:pPr>
  </w:style>
  <w:style w:type="character" w:customStyle="1" w:styleId="StopkaZnak">
    <w:name w:val="Stopka Znak"/>
    <w:basedOn w:val="Domylnaczcionkaakapitu"/>
    <w:link w:val="Stopka"/>
    <w:uiPriority w:val="99"/>
    <w:rsid w:val="007F4F66"/>
    <w:rPr>
      <w:rFonts w:ascii="Arial" w:eastAsia="Times New Roman" w:hAnsi="Arial" w:cs="Arial"/>
      <w:sz w:val="20"/>
      <w:szCs w:val="20"/>
      <w:lang w:eastAsia="pl-PL"/>
    </w:rPr>
  </w:style>
  <w:style w:type="paragraph" w:customStyle="1" w:styleId="ZLITPKTzmpktliter">
    <w:name w:val="Z_LIT/PKT – zm. pkt literą"/>
    <w:basedOn w:val="Normalny"/>
    <w:uiPriority w:val="47"/>
    <w:qFormat/>
    <w:rsid w:val="007F4F66"/>
    <w:pPr>
      <w:widowControl/>
      <w:autoSpaceDE/>
      <w:autoSpaceDN/>
      <w:adjustRightInd/>
      <w:spacing w:line="360" w:lineRule="auto"/>
      <w:ind w:left="1497" w:hanging="510"/>
      <w:jc w:val="both"/>
    </w:pPr>
    <w:rPr>
      <w:rFonts w:ascii="Times" w:hAnsi="Times"/>
      <w:bCs/>
      <w:sz w:val="24"/>
    </w:rPr>
  </w:style>
  <w:style w:type="paragraph" w:customStyle="1" w:styleId="ZTIRPKTzmpkttiret">
    <w:name w:val="Z_TIR/PKT – zm. pkt tiret"/>
    <w:basedOn w:val="Normalny"/>
    <w:uiPriority w:val="56"/>
    <w:qFormat/>
    <w:rsid w:val="007F4F66"/>
    <w:pPr>
      <w:widowControl/>
      <w:autoSpaceDE/>
      <w:autoSpaceDN/>
      <w:adjustRightInd/>
      <w:spacing w:line="360" w:lineRule="auto"/>
      <w:ind w:left="1893" w:hanging="510"/>
      <w:jc w:val="both"/>
    </w:pPr>
    <w:rPr>
      <w:rFonts w:ascii="Times" w:hAnsi="Times"/>
      <w:bCs/>
      <w:sz w:val="24"/>
    </w:rPr>
  </w:style>
  <w:style w:type="paragraph" w:styleId="Tekstpodstawowy2">
    <w:name w:val="Body Text 2"/>
    <w:basedOn w:val="Normalny"/>
    <w:link w:val="Tekstpodstawowy2Znak"/>
    <w:unhideWhenUsed/>
    <w:rsid w:val="007F4F66"/>
    <w:pPr>
      <w:spacing w:after="120" w:line="480" w:lineRule="auto"/>
    </w:pPr>
  </w:style>
  <w:style w:type="character" w:customStyle="1" w:styleId="Tekstpodstawowy2Znak">
    <w:name w:val="Tekst podstawowy 2 Znak"/>
    <w:basedOn w:val="Domylnaczcionkaakapitu"/>
    <w:link w:val="Tekstpodstawowy2"/>
    <w:rsid w:val="007F4F66"/>
    <w:rPr>
      <w:rFonts w:ascii="Arial" w:eastAsia="Times New Roman" w:hAnsi="Arial" w:cs="Arial"/>
      <w:sz w:val="20"/>
      <w:szCs w:val="20"/>
      <w:lang w:eastAsia="pl-PL"/>
    </w:rPr>
  </w:style>
  <w:style w:type="character" w:styleId="Hipercze">
    <w:name w:val="Hyperlink"/>
    <w:basedOn w:val="Domylnaczcionkaakapitu"/>
    <w:uiPriority w:val="99"/>
    <w:unhideWhenUsed/>
    <w:rsid w:val="007F4F66"/>
    <w:rPr>
      <w:color w:val="0563C1" w:themeColor="hyperlink"/>
      <w:u w:val="single"/>
    </w:rPr>
  </w:style>
  <w:style w:type="paragraph" w:customStyle="1" w:styleId="arimr">
    <w:name w:val="arimr"/>
    <w:basedOn w:val="Normalny"/>
    <w:rsid w:val="007F4F66"/>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7F4F66"/>
    <w:rPr>
      <w:rFonts w:ascii="Verdana" w:hAnsi="Verdana"/>
      <w:sz w:val="19"/>
      <w:shd w:val="clear" w:color="auto" w:fill="FFFFFF"/>
    </w:rPr>
  </w:style>
  <w:style w:type="paragraph" w:customStyle="1" w:styleId="Teksttreci0">
    <w:name w:val="Tekst treści"/>
    <w:basedOn w:val="Normalny"/>
    <w:link w:val="Teksttreci"/>
    <w:rsid w:val="007F4F66"/>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749</TotalTime>
  <Pages>7</Pages>
  <Words>2316</Words>
  <Characters>13899</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Magdalena Marciniak</cp:lastModifiedBy>
  <cp:revision>20</cp:revision>
  <dcterms:created xsi:type="dcterms:W3CDTF">2024-07-18T09:13:00Z</dcterms:created>
  <dcterms:modified xsi:type="dcterms:W3CDTF">2024-11-15T08:56:00Z</dcterms:modified>
</cp:coreProperties>
</file>