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4"/>
          <w:szCs w:val="40"/>
        </w:rPr>
      </w:pPr>
      <w:r>
        <w:rPr>
          <w:rFonts w:cs="Calibri"/>
          <w:b/>
          <w:sz w:val="44"/>
          <w:szCs w:val="40"/>
        </w:rPr>
        <w:t>SPECYFIKACJA TECHNICZNA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4"/>
          <w:szCs w:val="40"/>
        </w:rPr>
      </w:pPr>
      <w:r>
        <w:rPr>
          <w:rFonts w:cs="Calibri"/>
          <w:b/>
          <w:sz w:val="44"/>
          <w:szCs w:val="40"/>
        </w:rPr>
        <w:t>WYKONANIA I ODBIORU ROBÓT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PODBUDOWA Z KRUSZYWA ŁAMANEGO</w:t>
      </w:r>
    </w:p>
    <w:p>
      <w:pPr>
        <w:pStyle w:val="Normal"/>
        <w:spacing w:lineRule="auto" w:line="240" w:before="0" w:after="0"/>
        <w:jc w:val="right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STABILIZOWANEGO MECHANICZNIE</w:t>
      </w:r>
    </w:p>
    <w:p>
      <w:pPr>
        <w:pStyle w:val="Normal"/>
        <w:spacing w:lineRule="auto" w:line="240" w:before="0"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  <w:r>
        <w:br w:type="page"/>
      </w:r>
    </w:p>
    <w:p>
      <w:pPr>
        <w:pStyle w:val="Normal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SPIS TREŚCI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10. PRZEPISY ZWIĄZANE</w:t>
      </w:r>
      <w:r>
        <w:br w:type="page"/>
      </w:r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1. WSTĘP</w:t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426"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1.1. Przedmiot STWIORB</w:t>
      </w:r>
    </w:p>
    <w:p>
      <w:pPr>
        <w:pStyle w:val="Normal"/>
        <w:spacing w:lineRule="auto" w:line="240" w:before="0" w:after="0"/>
        <w:ind w:hanging="426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Przedmiotem niniejszej specyfikacji technicznej wykonania i odbioru robót budowlanych (STWIORB) przy  zadaniu pn.: „</w:t>
      </w:r>
      <w:r>
        <w:rPr>
          <w:rFonts w:cs="Calibri"/>
          <w:b/>
          <w:bCs/>
          <w:sz w:val="20"/>
          <w:szCs w:val="20"/>
        </w:rPr>
        <w:t>Dobudowa chodnika w Nieczajnie Dolnej”.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1.2. Zakres stosowania STWIORB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Szczegółowa specyfikacja techniczna wykonania i odbioru robot budowlanych (STWIORB) dokument przetargowy i kontraktowy.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1.3. Zakres robót objętych STWIORB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Ustalenia zawarte w niniejszej specyfikacji dotyczą zasad prowadzenia robót związanych</w:t>
        <w:br/>
        <w:t xml:space="preserve">z wykonywaniem podbudowy z kruszywa łamanego stabilizowanego mechanicznie. Ustalenia zawarte są </w:t>
        <w:br/>
        <w:t>w STWIORB „Podbudowa z kruszyw. Wymagania ogólne” pkt 1.3.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 Określenia podstawowe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1.4.1. Podbudowa z kruszywa łamanego stabilizowanego mechanicznie - jedna lub więcej warstw zagęszczonej mieszanki, która stanowi warstwę nośną nawierzchni drogowej.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1.4.2. Pozostałe określenia podstawowe są zgodne z obowiązującymi, odpowiednimi polskimi normami oraz z definicjami podanymi w STWIOR D-04.04.00 „Podbudowa z kruszyw. Wymagania ogólne” pkt 1.4. STWIORB Nr 2 przy zadaniu pn.: „</w:t>
      </w:r>
      <w:r>
        <w:rPr>
          <w:rFonts w:cs="Calibri"/>
          <w:b/>
          <w:bCs/>
          <w:sz w:val="20"/>
          <w:szCs w:val="20"/>
        </w:rPr>
        <w:t>Dobudowa chodnika w Nieczajnie Dolnej”.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1.5. Ogólne wymagania dotyczące robót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wymagania dotyczące robót podano w STWIORB „Podbudowa z kruszyw. Wymagania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ogólne” pkt 1.5.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2. MATERIAŁY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2.1. Ogólne wymagania dotyczące materiałów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wymagania dotyczące materiałów, ich pozyskiwania i składowania, podano w STWIORB „Podbudowa z kruszyw. Wymagania ogólne” pkt 2.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2.2. Rodzaje materiałów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Materiałem do wykonania podbudowy z kruszyw łamanych stabilizowanych mechanicznie powinno być kruszywo łamane, uzyskane w wyniku przekruszenia surowca skalnego lub kamieni narzutowych </w:t>
        <w:br/>
        <w:t>i otoczaków albo ziaren żwiru większych od 8 mm.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Kruszywo powinno być jednorodne bez zanieczyszczeń obcych i bez domieszek gliny.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 Wymagania dla materiałów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2.3.1. Uziarnienie kruszywa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Uziarnienie kruszywa 0-31 mm przy grubości do 10cm, oraz 0/63 mm powyżej lub 30/63 mm.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2.3.2. Właściwości kruszywa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Kruszywo powinno spełniać wymagania określone w STWIORB D-04.04.00 „Podbudowa z kruszyw. Wymagania ogólne” pkt 2.3.2.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3. SPRZĘT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bookmarkStart w:id="0" w:name="_GoBack"/>
      <w:r>
        <w:rPr>
          <w:rFonts w:cs="Calibri"/>
          <w:sz w:val="20"/>
          <w:szCs w:val="20"/>
        </w:rPr>
        <w:t>Wymagania dotyczące sprzętu podano w STWIORB D-04.04.00 „Podbudowa zkruszyw. Wymagania ogólne” pkt 3.</w:t>
      </w:r>
      <w:bookmarkEnd w:id="0"/>
    </w:p>
    <w:p>
      <w:pPr>
        <w:pStyle w:val="Normal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4. TRANSPORT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Wymagania dotyczące transportu podano w STWIORB D-04.04.00 „Podbudowa z kruszyw. Wymagania ogólne” pkt 4.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142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5. WYKONANIE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wykonania robót podano w STWIORB D-04.04.00 „Podbudowa z kruszyw. Wymagania ogólne” pkt 5.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5.2. Przygotowanie podłoża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Przygotowanie podłoża powinno odpowiadać wymaganiom określonym w STWIORB D-04.04.00 „Podbudowa z kruszyw. Wymagania ogólne” pkt 5.2.</w:t>
      </w:r>
    </w:p>
    <w:p>
      <w:pPr>
        <w:pStyle w:val="Normal"/>
        <w:spacing w:lineRule="auto" w:line="240" w:before="0" w:after="0"/>
        <w:ind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5.3. Wytwarzanie mieszanki kruszywa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Mieszankę kruszywa należy wytwarzać zgodnie z ustaleniami podanymi w STWIORD-04.04.00 „Podbudowa z kruszyw. Wymagania ogólne” pkt 5.3.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5.4. Wbudowywanie i zagęszczanie mieszanki kruszywa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Ustalenia dotyczące rozkładania i zagęszczania mieszanki podano w STWIORB D-04.04.00 „Podbudowa z kruszyw. Wymagania ogólne” pkt 5.4.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5.5. Odcinek próbny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 ile przewidziano to w STWIORB, Wykonawca powinien wykonać odcinki próbne, zgodnie z zasadami określonymi w STWIORB D-04.04.00 „Podbudowa z kruszyw. Wymagania ogólne” pkt 5.5.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5.6. Utrzymanie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Utrzymanie podbudowy powinno odpowiadać wymaganiom określonym w STWIOR D-04.04.00 „Podbudowa z kruszyw. Wymagania ogólne” pkt 5.6.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6. KONTROLA JAKOŚCI ROBÓT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6.1. Ogólne zasady kontroli jakości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kontroli jakości robót podano w STWIORB D-04.04.00 „Podbudowa z kruszyw. Wymagania ogólne” pkt 6.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6.2. Badania przed przystąpieniem do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 przystąpieniem do robót Wykonawca powinien wykonać badania kruszyw, zgodnie z ustaleniami STWIORB D-04.04.00 „Podbudowa z kruszyw. Wymagania ogólne” pkt 6.2.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6.3. Badania w czasie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Częstotliwość oraz zakres badań i pomiarów kontrolnych w czasie robót podano w STWIOR D-04.04.00 „Podbudowa z kruszyw. Wymagania ogólne” pkt 6.3.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6.4. Wymagania dotyczące cech geometrycznych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Częstotliwość oraz zakres pomiarów podano w STWIORB D-04.04.00 „Podbudowa z kruszyw. Wymagania ogólne” pkt 6.4.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6.5. Zasady postępowania z wadliwie wykonanymi odcinkami podbudowy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Zasady postępowania z wadliwie wykonanymi odcinkami podbudowy podano w STWIOR D-04.04.00 „Podbudowa z kruszyw. Wymagania ogólne” pkt 6.5.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7. OBMIAR ROBÓT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7.1. Ogólne zasady obmiaru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obmiaru robót podano w STWIORB D-04.04.00 „Podbudowa z kruszyw. Wymagania ogólne” pkt 7.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7.2. Jednostka obmiarowa</w:t>
      </w:r>
    </w:p>
    <w:p>
      <w:pPr>
        <w:pStyle w:val="Normal"/>
        <w:spacing w:lineRule="auto" w:line="240" w:before="0" w:after="0"/>
        <w:ind w:firstLine="567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Jednostką obmiarową jest m2 (metr kwadratowy) wykonanej i odebranej podbudowy z kruszywa łamanego stabilizowanego mechanicznie.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ODBIÓR ROBÓT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Ogólne zasady odbioru robót podano w STWIOR D-04.04.00 „Podbudowa z kruszyw. Wymagania ogólne” pkt 8.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9. PODSTAWA PŁATNOŚCI</w:t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9.1. Ogólne ustalenia dotyczące podstawy płatności</w:t>
      </w:r>
    </w:p>
    <w:p>
      <w:pPr>
        <w:pStyle w:val="Normal"/>
        <w:spacing w:lineRule="auto" w:line="240" w:before="0" w:after="0"/>
        <w:ind w:firstLine="426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Ogólne ustalenia dotyczące podstawy płatności podano w STWIORB D-04.04.00 „Podbudowa </w:t>
        <w:br/>
        <w:t>z kruszyw. Wymagania ogólne” pkt 9.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9.2. Cena jednostki obmiarowej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Cena wykonania 1 m2 podbudowy obejmuje: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prace pomiarowe i roboty przygotowawcze,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oznakowanie robót,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sprawdzenie i ewentualną naprawę podłoża,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przygotowanie mieszanki z kruszywa, zgodnie z receptą,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dostarczenie mieszanki na miejsce wbudowania,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rozłożenie mieszanki,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zagęszczenie rozłożonej mieszanki,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przeprowadzenie pomiarów i badań laboratoryjnych określonych w specyfikacji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technicznej,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utrzymanie podbudowy w czasie robót.</w:t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ind w:hanging="567" w:left="993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10. PRZEPISY ZWIĄZANE</w:t>
      </w:r>
    </w:p>
    <w:p>
      <w:pPr>
        <w:pStyle w:val="Normal"/>
        <w:spacing w:lineRule="auto" w:line="240" w:before="0" w:after="0"/>
        <w:ind w:firstLine="567" w:left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Normy i przepisy związane podano w STWIORB D-04.04.00 „Podbudowa z kruszyw. Wymagania ogólne” pkt 10.</w:t>
      </w:r>
    </w:p>
    <w:sectPr>
      <w:headerReference w:type="default" r:id="rId2"/>
      <w:footerReference w:type="default" r:id="rId3"/>
      <w:type w:val="nextPage"/>
      <w:pgSz w:w="11906" w:h="16838"/>
      <w:pgMar w:left="1417" w:right="1133" w:gutter="0" w:header="426" w:top="1417" w:footer="33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IDFont+F1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cs="Calibri"/>
        <w:i/>
        <w:i/>
        <w:color w:val="000000"/>
        <w:sz w:val="14"/>
        <w:szCs w:val="20"/>
      </w:rPr>
    </w:pPr>
    <w:r>
      <w:rPr>
        <w:rFonts w:cs="Calibri"/>
        <w:i/>
        <w:color w:val="000000"/>
        <w:sz w:val="14"/>
        <w:szCs w:val="20"/>
      </w:rPr>
      <w:t>Wykonał: R. Madej</w:t>
    </w:r>
  </w:p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CIDFont+F1" w:hAnsi="CIDFont+F1" w:cs="CIDFont+F1"/>
        <w:color w:val="000000"/>
        <w:sz w:val="16"/>
        <w:szCs w:val="20"/>
      </w:rPr>
    </w:pPr>
    <w:r>
      <w:rPr>
        <w:rFonts w:cs="CIDFont+F1" w:ascii="CIDFont+F1" w:hAnsi="CIDFont+F1"/>
        <w:color w:val="000000"/>
        <w:sz w:val="16"/>
        <w:szCs w:val="20"/>
      </w:rPr>
      <w:t>STWiOR nr 3</w:t>
    </w:r>
  </w:p>
  <w:p>
    <w:pPr>
      <w:pStyle w:val="Normal"/>
      <w:spacing w:lineRule="auto" w:line="240" w:before="0" w:after="0"/>
      <w:jc w:val="right"/>
      <w:rPr>
        <w:rFonts w:cs="Calibri"/>
        <w:b/>
        <w:color w:val="808080"/>
        <w:sz w:val="6"/>
        <w:szCs w:val="16"/>
      </w:rPr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6">
              <wp:simplePos x="0" y="0"/>
              <wp:positionH relativeFrom="column">
                <wp:posOffset>0</wp:posOffset>
              </wp:positionH>
              <wp:positionV relativeFrom="paragraph">
                <wp:posOffset>169545</wp:posOffset>
              </wp:positionV>
              <wp:extent cx="5939790" cy="0"/>
              <wp:effectExtent l="635" t="635" r="635" b="635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0"/>
                      </a:xfrm>
                      <a:prstGeom prst="line">
                        <a:avLst/>
                      </a:prstGeom>
                      <a:ln w="0"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13.35pt" to="467.65pt,13.35pt" stroked="t" o:allowincell="f" style="position:absolute">
              <v:stroke color="gray" joinstyle="round" endcap="flat"/>
              <v:fill o:detectmouseclick="t" on="false"/>
              <w10:wrap type="none"/>
            </v:line>
          </w:pict>
        </mc:Fallback>
      </mc:AlternateConten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19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27c5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uiPriority w:val="99"/>
    <w:qFormat/>
    <w:locked/>
    <w:rsid w:val="003854eb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locked/>
    <w:rsid w:val="003854eb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3854eb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3854eb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3854e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3854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Application>LibreOffice/7.6.2.1$Windows_X86_64 LibreOffice_project/56f7684011345957bbf33a7ee678afaf4d2ba333</Application>
  <AppVersion>15.0000</AppVersion>
  <Pages>5</Pages>
  <Words>761</Words>
  <Characters>4966</Characters>
  <CharactersWithSpaces>5628</CharactersWithSpaces>
  <Paragraphs>93</Paragraphs>
  <Company>PKiI UMDT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2023-06-02T12:12:00Z</dcterms:created>
  <dc:creator>dell</dc:creator>
  <dc:description/>
  <dc:language>pl-PL</dc:language>
  <cp:lastModifiedBy/>
  <cp:lastPrinted>2023-06-02T12:30:00Z</cp:lastPrinted>
  <dcterms:modified xsi:type="dcterms:W3CDTF">2024-11-13T10:50:35Z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