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09D9D" w14:textId="339CC19D" w:rsidR="00316265" w:rsidRDefault="00316265" w:rsidP="00316265">
      <w:pPr>
        <w:keepNext/>
        <w:widowControl w:val="0"/>
        <w:tabs>
          <w:tab w:val="left" w:pos="6237"/>
          <w:tab w:val="left" w:pos="6804"/>
        </w:tabs>
        <w:suppressAutoHyphens/>
        <w:spacing w:after="0" w:line="276" w:lineRule="auto"/>
        <w:rPr>
          <w:rFonts w:eastAsia="Arial Unicode MS" w:cs="Times New Roman"/>
          <w:b/>
          <w:bCs/>
          <w:lang w:eastAsia="pl-PL"/>
        </w:rPr>
      </w:pPr>
      <w:r w:rsidRPr="00316265">
        <w:rPr>
          <w:rFonts w:eastAsia="Arial Unicode MS" w:cs="Times New Roman"/>
          <w:b/>
          <w:bCs/>
          <w:lang w:eastAsia="pl-PL"/>
        </w:rPr>
        <w:t xml:space="preserve">Załącznik nr </w:t>
      </w:r>
      <w:r>
        <w:rPr>
          <w:rFonts w:eastAsia="Arial Unicode MS" w:cs="Times New Roman"/>
          <w:b/>
          <w:bCs/>
          <w:lang w:eastAsia="pl-PL"/>
        </w:rPr>
        <w:t>2</w:t>
      </w:r>
      <w:r w:rsidRPr="00316265">
        <w:rPr>
          <w:rFonts w:eastAsia="Arial Unicode MS" w:cs="Times New Roman"/>
          <w:b/>
          <w:bCs/>
          <w:lang w:eastAsia="pl-PL"/>
        </w:rPr>
        <w:t xml:space="preserve"> do SWZ – </w:t>
      </w:r>
      <w:r w:rsidR="003405E9">
        <w:rPr>
          <w:rFonts w:eastAsia="Arial Unicode MS" w:cs="Times New Roman"/>
          <w:b/>
          <w:bCs/>
          <w:lang w:eastAsia="pl-PL"/>
        </w:rPr>
        <w:t>projekt</w:t>
      </w:r>
      <w:r w:rsidR="00567A3B">
        <w:rPr>
          <w:rFonts w:eastAsia="Arial Unicode MS" w:cs="Times New Roman"/>
          <w:b/>
          <w:bCs/>
          <w:lang w:eastAsia="pl-PL"/>
        </w:rPr>
        <w:t>owane postanowienia umowy</w:t>
      </w:r>
      <w:r>
        <w:rPr>
          <w:rFonts w:eastAsia="Arial Unicode MS" w:cs="Times New Roman"/>
          <w:b/>
          <w:bCs/>
          <w:lang w:eastAsia="pl-PL"/>
        </w:rPr>
        <w:t xml:space="preserve"> </w:t>
      </w:r>
    </w:p>
    <w:p w14:paraId="51086C36" w14:textId="77777777" w:rsidR="00316265" w:rsidRPr="00316265" w:rsidRDefault="00316265" w:rsidP="00316265">
      <w:pPr>
        <w:keepNext/>
        <w:widowControl w:val="0"/>
        <w:tabs>
          <w:tab w:val="left" w:pos="6237"/>
          <w:tab w:val="left" w:pos="6804"/>
        </w:tabs>
        <w:suppressAutoHyphens/>
        <w:spacing w:after="0" w:line="276" w:lineRule="auto"/>
        <w:rPr>
          <w:rFonts w:eastAsia="Arial Unicode MS" w:cs="Times New Roman"/>
          <w:b/>
          <w:bCs/>
          <w:lang w:eastAsia="pl-PL"/>
        </w:rPr>
      </w:pPr>
    </w:p>
    <w:p w14:paraId="56A10817" w14:textId="373B99CB" w:rsidR="00855C58" w:rsidRPr="00B41246" w:rsidRDefault="00855C58" w:rsidP="00855C58">
      <w:pPr>
        <w:keepNext/>
        <w:widowControl w:val="0"/>
        <w:tabs>
          <w:tab w:val="left" w:pos="6237"/>
          <w:tab w:val="left" w:pos="6804"/>
        </w:tabs>
        <w:suppressAutoHyphens/>
        <w:spacing w:after="0" w:line="276" w:lineRule="auto"/>
        <w:jc w:val="center"/>
        <w:rPr>
          <w:rFonts w:eastAsia="Arial Unicode MS" w:cs="Times New Roman"/>
          <w:b/>
          <w:lang w:eastAsia="pl-PL"/>
        </w:rPr>
      </w:pPr>
      <w:r w:rsidRPr="00B41246">
        <w:rPr>
          <w:rFonts w:eastAsia="Arial Unicode MS" w:cs="Times New Roman"/>
          <w:b/>
          <w:lang w:eastAsia="pl-PL"/>
        </w:rPr>
        <w:t xml:space="preserve">UMOWA nr </w:t>
      </w:r>
      <w:r w:rsidR="005C4CA9">
        <w:rPr>
          <w:rFonts w:eastAsia="Arial Unicode MS" w:cs="Times New Roman"/>
          <w:b/>
          <w:lang w:eastAsia="pl-PL"/>
        </w:rPr>
        <w:t>Sg.032</w:t>
      </w:r>
      <w:r w:rsidR="00A36E63">
        <w:rPr>
          <w:rFonts w:eastAsia="Arial Unicode MS" w:cs="Times New Roman"/>
          <w:b/>
          <w:lang w:eastAsia="pl-PL"/>
        </w:rPr>
        <w:t>………</w:t>
      </w:r>
      <w:r w:rsidR="005C4CA9">
        <w:rPr>
          <w:rFonts w:eastAsia="Arial Unicode MS" w:cs="Times New Roman"/>
          <w:b/>
          <w:lang w:eastAsia="pl-PL"/>
        </w:rPr>
        <w:t>.202</w:t>
      </w:r>
      <w:r w:rsidR="00A36E63">
        <w:rPr>
          <w:rFonts w:eastAsia="Arial Unicode MS" w:cs="Times New Roman"/>
          <w:b/>
          <w:lang w:eastAsia="pl-PL"/>
        </w:rPr>
        <w:t>4</w:t>
      </w:r>
    </w:p>
    <w:p w14:paraId="7AC04DF7" w14:textId="77777777" w:rsidR="00855C58" w:rsidRPr="00B41246" w:rsidRDefault="00855C58" w:rsidP="00855C58">
      <w:pPr>
        <w:widowControl w:val="0"/>
        <w:suppressAutoHyphens/>
        <w:spacing w:after="0" w:line="276" w:lineRule="auto"/>
        <w:jc w:val="both"/>
        <w:rPr>
          <w:rFonts w:eastAsia="Calibri" w:cs="Times New Roman"/>
          <w:lang w:eastAsia="pl-PL"/>
        </w:rPr>
      </w:pPr>
    </w:p>
    <w:p w14:paraId="3E7C0759" w14:textId="1B86D2D9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 xml:space="preserve">zawarta w Działdowie w dniu </w:t>
      </w:r>
      <w:r w:rsidR="00A36E63">
        <w:rPr>
          <w:rFonts w:eastAsia="Arial Unicode MS" w:cs="Times New Roman"/>
          <w:lang w:eastAsia="pl-PL"/>
        </w:rPr>
        <w:t>…………………</w:t>
      </w:r>
      <w:r w:rsidRPr="00B41246">
        <w:rPr>
          <w:rFonts w:eastAsia="Arial Unicode MS" w:cs="Times New Roman"/>
          <w:lang w:eastAsia="pl-PL"/>
        </w:rPr>
        <w:t xml:space="preserve"> roku pomiędzy: </w:t>
      </w:r>
    </w:p>
    <w:p w14:paraId="3732BCAC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</w:p>
    <w:p w14:paraId="307CD612" w14:textId="77777777" w:rsidR="00855C58" w:rsidRPr="00B41246" w:rsidRDefault="00855C58" w:rsidP="00855C58">
      <w:pPr>
        <w:spacing w:after="0" w:line="240" w:lineRule="auto"/>
        <w:rPr>
          <w:rFonts w:eastAsia="Times New Roman" w:cs="Times New Roman"/>
          <w:color w:val="1A0DAB"/>
          <w:shd w:val="clear" w:color="auto" w:fill="FFFFFF"/>
          <w:lang w:eastAsia="pl-PL"/>
        </w:rPr>
      </w:pPr>
      <w:r w:rsidRPr="00B41246">
        <w:rPr>
          <w:rFonts w:eastAsia="Arial Unicode MS" w:cs="Times New Roman"/>
          <w:b/>
          <w:bCs/>
          <w:lang w:eastAsia="pl-PL"/>
        </w:rPr>
        <w:t>Powiatem Działdowskim</w:t>
      </w:r>
      <w:r w:rsidRPr="00B41246">
        <w:rPr>
          <w:rFonts w:eastAsia="Arial Unicode MS" w:cs="Times New Roman"/>
          <w:lang w:eastAsia="pl-PL"/>
        </w:rPr>
        <w:t xml:space="preserve">, ul. Kościuszki 3 , 13-200 Działdowo, NIP </w:t>
      </w:r>
      <w:r w:rsidRPr="00B41246">
        <w:rPr>
          <w:rFonts w:eastAsia="Times New Roman" w:cs="Times New Roman"/>
          <w:shd w:val="clear" w:color="auto" w:fill="FFFFFF"/>
          <w:lang w:eastAsia="pl-PL"/>
        </w:rPr>
        <w:t>571-149-65-58</w:t>
      </w:r>
    </w:p>
    <w:p w14:paraId="402D443C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</w:p>
    <w:p w14:paraId="239F8784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>reprezentowanym przez:</w:t>
      </w:r>
    </w:p>
    <w:p w14:paraId="3A1EA500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</w:p>
    <w:p w14:paraId="44ACC6DE" w14:textId="5DF34509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 xml:space="preserve">Pawła Cieślińskiego </w:t>
      </w:r>
      <w:r w:rsidR="00A31520" w:rsidRPr="00B41246">
        <w:rPr>
          <w:rFonts w:eastAsia="Arial Unicode MS" w:cs="Times New Roman"/>
          <w:lang w:eastAsia="pl-PL"/>
        </w:rPr>
        <w:t>–</w:t>
      </w:r>
      <w:r w:rsidRPr="00B41246">
        <w:rPr>
          <w:rFonts w:eastAsia="Arial Unicode MS" w:cs="Times New Roman"/>
          <w:lang w:eastAsia="pl-PL"/>
        </w:rPr>
        <w:t xml:space="preserve"> Starostę Działdowskiego,</w:t>
      </w:r>
    </w:p>
    <w:p w14:paraId="335612A2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 xml:space="preserve">Krzysztofa </w:t>
      </w:r>
      <w:proofErr w:type="spellStart"/>
      <w:r w:rsidRPr="00B41246">
        <w:rPr>
          <w:rFonts w:eastAsia="Arial Unicode MS" w:cs="Times New Roman"/>
          <w:lang w:eastAsia="pl-PL"/>
        </w:rPr>
        <w:t>Aurasta</w:t>
      </w:r>
      <w:proofErr w:type="spellEnd"/>
      <w:r w:rsidRPr="00B41246">
        <w:rPr>
          <w:rFonts w:eastAsia="Arial Unicode MS" w:cs="Times New Roman"/>
          <w:lang w:eastAsia="pl-PL"/>
        </w:rPr>
        <w:t xml:space="preserve"> – Wicestarostę Działdowskiego,</w:t>
      </w:r>
    </w:p>
    <w:p w14:paraId="08159E7B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>przy kontrasygnacie:</w:t>
      </w:r>
    </w:p>
    <w:p w14:paraId="406D8F0E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>Urszuli Wojtczyk – Skarbnika Powiatu</w:t>
      </w:r>
    </w:p>
    <w:p w14:paraId="4615D2AB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</w:p>
    <w:p w14:paraId="4E3FC801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 xml:space="preserve">zwanym dalej </w:t>
      </w:r>
      <w:r w:rsidRPr="00B41246">
        <w:rPr>
          <w:rFonts w:eastAsia="Arial Unicode MS" w:cs="Times New Roman"/>
          <w:b/>
          <w:bCs/>
          <w:lang w:eastAsia="pl-PL"/>
        </w:rPr>
        <w:t>Zamawiającym</w:t>
      </w:r>
      <w:r w:rsidRPr="00B41246">
        <w:rPr>
          <w:rFonts w:eastAsia="Arial Unicode MS" w:cs="Times New Roman"/>
          <w:lang w:eastAsia="pl-PL"/>
        </w:rPr>
        <w:t xml:space="preserve">, </w:t>
      </w:r>
    </w:p>
    <w:p w14:paraId="7FE8BF0D" w14:textId="77777777" w:rsidR="00F66AD1" w:rsidRPr="00B41246" w:rsidRDefault="00F66AD1" w:rsidP="00855C58">
      <w:pPr>
        <w:widowControl w:val="0"/>
        <w:tabs>
          <w:tab w:val="left" w:pos="1125"/>
          <w:tab w:val="left" w:pos="2040"/>
        </w:tabs>
        <w:suppressAutoHyphens/>
        <w:spacing w:after="0" w:line="276" w:lineRule="auto"/>
        <w:rPr>
          <w:rFonts w:eastAsia="Arial Unicode MS" w:cs="Times New Roman"/>
          <w:lang w:eastAsia="pl-PL"/>
        </w:rPr>
      </w:pPr>
    </w:p>
    <w:p w14:paraId="1EF65D1F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>a</w:t>
      </w:r>
    </w:p>
    <w:p w14:paraId="0B8EC0E6" w14:textId="05FAB3C1" w:rsidR="00F43B18" w:rsidRDefault="00A36E63" w:rsidP="00F43B1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  <w:r>
        <w:rPr>
          <w:rFonts w:eastAsia="Arial Unicode MS" w:cs="Times New Roman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8AE7F4" w14:textId="77777777" w:rsidR="00F43B18" w:rsidRDefault="00F43B18" w:rsidP="00F43B1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</w:p>
    <w:p w14:paraId="31F188E2" w14:textId="77777777" w:rsidR="00F43B18" w:rsidRDefault="00F43B18" w:rsidP="00F43B1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  <w:r>
        <w:rPr>
          <w:rFonts w:eastAsia="Arial Unicode MS" w:cs="Times New Roman"/>
          <w:lang w:eastAsia="pl-PL"/>
        </w:rPr>
        <w:t>reprezentowaną przez:</w:t>
      </w:r>
    </w:p>
    <w:p w14:paraId="1A1D08B7" w14:textId="77777777" w:rsidR="00F43B18" w:rsidRDefault="00F43B18" w:rsidP="00F43B1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</w:p>
    <w:p w14:paraId="66E41A50" w14:textId="738C87DE" w:rsidR="00F43B18" w:rsidRDefault="00A36E63" w:rsidP="00F43B1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  <w:r>
        <w:rPr>
          <w:rFonts w:eastAsia="Arial Unicode MS" w:cs="Times New Roman"/>
          <w:lang w:eastAsia="pl-PL"/>
        </w:rPr>
        <w:t>…………………………………………………………………………….</w:t>
      </w:r>
    </w:p>
    <w:p w14:paraId="7D598EBB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</w:p>
    <w:p w14:paraId="6FC5A38D" w14:textId="77777777" w:rsidR="00855C58" w:rsidRPr="00B41246" w:rsidRDefault="00855C58" w:rsidP="00855C5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  <w:r w:rsidRPr="00B41246">
        <w:rPr>
          <w:rFonts w:eastAsia="Arial Unicode MS" w:cs="Times New Roman"/>
          <w:lang w:eastAsia="pl-PL"/>
        </w:rPr>
        <w:t xml:space="preserve">zwanym dalej </w:t>
      </w:r>
      <w:r w:rsidRPr="00B41246">
        <w:rPr>
          <w:rFonts w:eastAsia="Arial Unicode MS" w:cs="Times New Roman"/>
          <w:b/>
          <w:bCs/>
          <w:lang w:eastAsia="pl-PL"/>
        </w:rPr>
        <w:t>Wykonawcą</w:t>
      </w:r>
      <w:r w:rsidRPr="00B41246">
        <w:rPr>
          <w:rFonts w:eastAsia="Arial Unicode MS" w:cs="Times New Roman"/>
          <w:lang w:eastAsia="pl-PL"/>
        </w:rPr>
        <w:t xml:space="preserve">, </w:t>
      </w:r>
    </w:p>
    <w:p w14:paraId="0C204FBD" w14:textId="77777777" w:rsidR="00BA51B7" w:rsidRPr="00B41246" w:rsidRDefault="00BA51B7" w:rsidP="00855C58">
      <w:pPr>
        <w:widowControl w:val="0"/>
        <w:tabs>
          <w:tab w:val="left" w:pos="1125"/>
          <w:tab w:val="left" w:pos="2040"/>
        </w:tabs>
        <w:suppressAutoHyphens/>
        <w:spacing w:after="0" w:line="240" w:lineRule="auto"/>
        <w:rPr>
          <w:rFonts w:eastAsia="Arial Unicode MS" w:cs="Times New Roman"/>
          <w:lang w:eastAsia="pl-PL"/>
        </w:rPr>
      </w:pPr>
    </w:p>
    <w:p w14:paraId="4E9FAE58" w14:textId="77777777" w:rsidR="00855C58" w:rsidRPr="00B41246" w:rsidRDefault="00855C58" w:rsidP="00855C58">
      <w:pPr>
        <w:tabs>
          <w:tab w:val="left" w:pos="1900"/>
        </w:tabs>
        <w:spacing w:after="0" w:line="240" w:lineRule="auto"/>
        <w:jc w:val="both"/>
        <w:rPr>
          <w:rFonts w:eastAsia="Calibri" w:cs="Times New Roman"/>
          <w:b/>
        </w:rPr>
      </w:pPr>
      <w:r w:rsidRPr="00B41246">
        <w:rPr>
          <w:rFonts w:eastAsia="Calibri" w:cs="Times New Roman"/>
          <w:b/>
        </w:rPr>
        <w:tab/>
      </w:r>
    </w:p>
    <w:p w14:paraId="45120ED4" w14:textId="03FD6977" w:rsidR="00A36E63" w:rsidRPr="00A36E63" w:rsidRDefault="00A36E63" w:rsidP="00A36E63">
      <w:pPr>
        <w:jc w:val="both"/>
        <w:rPr>
          <w:rFonts w:eastAsia="Times New Roman" w:cs="Times New Roman"/>
          <w:bCs/>
          <w:lang w:eastAsia="pl-PL"/>
        </w:rPr>
      </w:pPr>
      <w:r w:rsidRPr="00A36E63">
        <w:rPr>
          <w:rFonts w:eastAsia="Times New Roman" w:cs="Times New Roman"/>
          <w:bCs/>
          <w:lang w:eastAsia="pl-PL"/>
        </w:rPr>
        <w:t>W wyniku dokonania przez Zamawiającego wyboru oferty Wykonawcy w trybie podstawowym bez negocjacji, o którym mowa w art. 275 pkt. 1 ustawy z 11 września 2019 r. – Prawo zamówień publicznych (Dz.U. 202</w:t>
      </w:r>
      <w:r>
        <w:rPr>
          <w:rFonts w:eastAsia="Times New Roman" w:cs="Times New Roman"/>
          <w:bCs/>
          <w:lang w:eastAsia="pl-PL"/>
        </w:rPr>
        <w:t>4</w:t>
      </w:r>
      <w:r w:rsidRPr="00A36E63">
        <w:rPr>
          <w:rFonts w:eastAsia="Times New Roman" w:cs="Times New Roman"/>
          <w:bCs/>
          <w:lang w:eastAsia="pl-PL"/>
        </w:rPr>
        <w:t xml:space="preserve"> r., poz. 1</w:t>
      </w:r>
      <w:r>
        <w:rPr>
          <w:rFonts w:eastAsia="Times New Roman" w:cs="Times New Roman"/>
          <w:bCs/>
          <w:lang w:eastAsia="pl-PL"/>
        </w:rPr>
        <w:t>320</w:t>
      </w:r>
      <w:r w:rsidRPr="00A36E63">
        <w:rPr>
          <w:rFonts w:eastAsia="Times New Roman" w:cs="Times New Roman"/>
          <w:bCs/>
          <w:lang w:eastAsia="pl-PL"/>
        </w:rPr>
        <w:t>), została zawarta umowa o następującej treści:</w:t>
      </w:r>
    </w:p>
    <w:p w14:paraId="579E6423" w14:textId="77777777" w:rsidR="009847EB" w:rsidRPr="00B41246" w:rsidRDefault="009847EB" w:rsidP="009847EB">
      <w:pPr>
        <w:spacing w:before="100" w:after="100"/>
        <w:ind w:left="321"/>
        <w:jc w:val="center"/>
        <w:rPr>
          <w:b/>
        </w:rPr>
      </w:pPr>
      <w:r w:rsidRPr="00B41246">
        <w:rPr>
          <w:b/>
        </w:rPr>
        <w:t>§ 1</w:t>
      </w:r>
    </w:p>
    <w:p w14:paraId="72746BE0" w14:textId="4CF184F3" w:rsidR="00B55A03" w:rsidRPr="00B41246" w:rsidRDefault="009847EB" w:rsidP="0033616F">
      <w:pPr>
        <w:pStyle w:val="Akapitzlist"/>
        <w:numPr>
          <w:ilvl w:val="0"/>
          <w:numId w:val="1"/>
        </w:numPr>
        <w:spacing w:line="276" w:lineRule="auto"/>
        <w:jc w:val="both"/>
      </w:pPr>
      <w:r w:rsidRPr="00B41246">
        <w:t xml:space="preserve">Przedmiotem umowy jest dostawa tablic rejestracyjnych </w:t>
      </w:r>
      <w:r w:rsidR="00880C43">
        <w:t xml:space="preserve">w celu realizacji zadań przez Wydział Zarządzania Kryzysowego i Komunikacji </w:t>
      </w:r>
      <w:r w:rsidR="00BA51B7" w:rsidRPr="00B41246">
        <w:t>Starostwa Powiatowego w </w:t>
      </w:r>
      <w:r w:rsidRPr="00B41246">
        <w:t>Działdowie</w:t>
      </w:r>
      <w:r w:rsidR="00880C43">
        <w:t xml:space="preserve"> związanych z</w:t>
      </w:r>
      <w:r w:rsidR="00843279">
        <w:t> </w:t>
      </w:r>
      <w:r w:rsidR="00880C43">
        <w:t>rejestracją pojazdów.</w:t>
      </w:r>
    </w:p>
    <w:p w14:paraId="775B766B" w14:textId="77777777" w:rsidR="009847EB" w:rsidRPr="00B41246" w:rsidRDefault="009847EB" w:rsidP="009847EB">
      <w:pPr>
        <w:pStyle w:val="Akapitzlist"/>
        <w:numPr>
          <w:ilvl w:val="0"/>
          <w:numId w:val="1"/>
        </w:numPr>
        <w:spacing w:line="276" w:lineRule="auto"/>
        <w:jc w:val="both"/>
      </w:pPr>
      <w:r w:rsidRPr="00B41246">
        <w:t>Tablice rejestracyjne muszą spełniać wymagania określone w:</w:t>
      </w:r>
      <w:r w:rsidRPr="00B41246">
        <w:tab/>
      </w:r>
    </w:p>
    <w:p w14:paraId="0ADAE56E" w14:textId="1ED322BB" w:rsidR="009847EB" w:rsidRPr="00B41246" w:rsidRDefault="009847EB" w:rsidP="009847EB">
      <w:pPr>
        <w:pStyle w:val="Akapitzlist"/>
        <w:numPr>
          <w:ilvl w:val="0"/>
          <w:numId w:val="2"/>
        </w:numPr>
        <w:spacing w:line="276" w:lineRule="auto"/>
        <w:jc w:val="both"/>
      </w:pPr>
      <w:r w:rsidRPr="00B41246">
        <w:t>Ustawie z dnia 20 czerwca 1997 r. Prawo o ruchu drogowym (Dz. U. z 202</w:t>
      </w:r>
      <w:r w:rsidR="00A36E63">
        <w:t>4</w:t>
      </w:r>
      <w:r w:rsidRPr="00B41246">
        <w:t>r., poz</w:t>
      </w:r>
      <w:r w:rsidR="00A36E63">
        <w:t>. 1251</w:t>
      </w:r>
      <w:r w:rsidRPr="00B41246">
        <w:t>);</w:t>
      </w:r>
    </w:p>
    <w:p w14:paraId="0AA0587F" w14:textId="0EF616CD" w:rsidR="009847EB" w:rsidRPr="00B41246" w:rsidRDefault="009847EB" w:rsidP="009847EB">
      <w:pPr>
        <w:pStyle w:val="Akapitzlist"/>
        <w:numPr>
          <w:ilvl w:val="0"/>
          <w:numId w:val="2"/>
        </w:numPr>
        <w:spacing w:line="276" w:lineRule="auto"/>
        <w:jc w:val="both"/>
      </w:pPr>
      <w:r w:rsidRPr="00B41246">
        <w:t>Rozporządzeniu Ministra Infrastruktury z dnia 31 sierpnia 2022r. w sprawie</w:t>
      </w:r>
      <w:r w:rsidRPr="00B41246">
        <w:br/>
        <w:t>rejestracji i oznaczania pojazdów, wymagań dla tablic rejestracyjnych oraz wzorów innych dokumentów związanych z rejestracją pojazdów (Dz. U. z 2022r., poz. 1847</w:t>
      </w:r>
      <w:r w:rsidR="004D1E03">
        <w:t xml:space="preserve"> </w:t>
      </w:r>
      <w:r w:rsidR="00A36E63">
        <w:t>z późn. zm</w:t>
      </w:r>
      <w:r w:rsidR="004D1E03">
        <w:t>.</w:t>
      </w:r>
      <w:r w:rsidRPr="00B41246">
        <w:t>);</w:t>
      </w:r>
    </w:p>
    <w:p w14:paraId="0F5B1C68" w14:textId="663B670C" w:rsidR="00BA51B7" w:rsidRDefault="009847EB" w:rsidP="00BA51B7">
      <w:pPr>
        <w:pStyle w:val="Akapitzlist"/>
        <w:numPr>
          <w:ilvl w:val="0"/>
          <w:numId w:val="2"/>
        </w:numPr>
        <w:spacing w:line="276" w:lineRule="auto"/>
        <w:jc w:val="both"/>
      </w:pPr>
      <w:r w:rsidRPr="00B41246">
        <w:t>Rozporządzeniu Ministra Transportu, Budownictwa i Gospodarki Morskiej z dnia 2 maja</w:t>
      </w:r>
      <w:r w:rsidRPr="00B41246">
        <w:br/>
        <w:t>2012 r. w sprawie warunków produkcji i sposobu dystrybucji tablic rejestracyjnych i znaków legalizacyjnych (Dz. U. z 2022r., poz. 1885</w:t>
      </w:r>
      <w:r w:rsidR="004D1E03">
        <w:t xml:space="preserve"> </w:t>
      </w:r>
      <w:r w:rsidR="00A36E63">
        <w:t>z późn. zm.</w:t>
      </w:r>
      <w:r w:rsidRPr="00B41246">
        <w:t>).</w:t>
      </w:r>
    </w:p>
    <w:p w14:paraId="39B82F51" w14:textId="77777777" w:rsidR="00156AEC" w:rsidRDefault="00156AEC" w:rsidP="00156AEC">
      <w:pPr>
        <w:pStyle w:val="Akapitzlist"/>
        <w:spacing w:line="276" w:lineRule="auto"/>
        <w:jc w:val="both"/>
      </w:pPr>
    </w:p>
    <w:p w14:paraId="6C523208" w14:textId="77777777" w:rsidR="00A31520" w:rsidRDefault="00A31520" w:rsidP="00156AEC">
      <w:pPr>
        <w:pStyle w:val="Akapitzlist"/>
        <w:spacing w:line="276" w:lineRule="auto"/>
        <w:jc w:val="both"/>
      </w:pPr>
    </w:p>
    <w:p w14:paraId="0F9E8234" w14:textId="77777777" w:rsidR="00A31520" w:rsidRPr="00B41246" w:rsidRDefault="00A31520" w:rsidP="00156AEC">
      <w:pPr>
        <w:pStyle w:val="Akapitzlist"/>
        <w:spacing w:line="276" w:lineRule="auto"/>
        <w:jc w:val="both"/>
      </w:pPr>
    </w:p>
    <w:p w14:paraId="355D684C" w14:textId="331B9301" w:rsidR="009847EB" w:rsidRPr="00B41246" w:rsidRDefault="00CC67B2" w:rsidP="00BA51B7">
      <w:pPr>
        <w:pStyle w:val="Akapitzlist"/>
        <w:numPr>
          <w:ilvl w:val="0"/>
          <w:numId w:val="1"/>
        </w:numPr>
        <w:jc w:val="both"/>
      </w:pPr>
      <w:r w:rsidRPr="00CC67B2">
        <w:lastRenderedPageBreak/>
        <w:t>Szacowana ilość tablic rejestracyjnych w okresie 01.01.2025 r. - 31.12.2026 r.</w:t>
      </w:r>
      <w:r w:rsidR="00BA51B7" w:rsidRPr="00B41246">
        <w:t>:</w:t>
      </w:r>
    </w:p>
    <w:tbl>
      <w:tblPr>
        <w:tblW w:w="870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443"/>
        <w:gridCol w:w="1134"/>
        <w:gridCol w:w="1560"/>
      </w:tblGrid>
      <w:tr w:rsidR="00BA51B7" w:rsidRPr="00B41246" w14:paraId="6EC1A429" w14:textId="77777777" w:rsidTr="009C44D5">
        <w:trPr>
          <w:trHeight w:val="562"/>
        </w:trPr>
        <w:tc>
          <w:tcPr>
            <w:tcW w:w="570" w:type="dxa"/>
            <w:shd w:val="clear" w:color="auto" w:fill="auto"/>
          </w:tcPr>
          <w:p w14:paraId="5B76ED05" w14:textId="77777777" w:rsidR="00BA51B7" w:rsidRPr="00B41246" w:rsidRDefault="00BA51B7" w:rsidP="009C44D5">
            <w:pPr>
              <w:spacing w:after="240" w:line="240" w:lineRule="auto"/>
              <w:jc w:val="center"/>
              <w:rPr>
                <w:b/>
              </w:rPr>
            </w:pPr>
            <w:r w:rsidRPr="00B41246">
              <w:rPr>
                <w:b/>
              </w:rPr>
              <w:t>Lp.</w:t>
            </w:r>
          </w:p>
        </w:tc>
        <w:tc>
          <w:tcPr>
            <w:tcW w:w="5443" w:type="dxa"/>
            <w:shd w:val="clear" w:color="auto" w:fill="auto"/>
          </w:tcPr>
          <w:p w14:paraId="7C6FC89B" w14:textId="77777777" w:rsidR="00BA51B7" w:rsidRPr="00B41246" w:rsidRDefault="00BA51B7" w:rsidP="009C44D5">
            <w:pPr>
              <w:spacing w:line="240" w:lineRule="auto"/>
              <w:jc w:val="center"/>
              <w:rPr>
                <w:b/>
              </w:rPr>
            </w:pPr>
            <w:r w:rsidRPr="00B41246">
              <w:rPr>
                <w:b/>
              </w:rPr>
              <w:t>Rodzaj tablic</w:t>
            </w:r>
          </w:p>
        </w:tc>
        <w:tc>
          <w:tcPr>
            <w:tcW w:w="1134" w:type="dxa"/>
            <w:shd w:val="clear" w:color="auto" w:fill="auto"/>
          </w:tcPr>
          <w:p w14:paraId="676FE2CF" w14:textId="77777777" w:rsidR="00BA51B7" w:rsidRPr="00B41246" w:rsidRDefault="00BA51B7" w:rsidP="009C44D5">
            <w:pPr>
              <w:spacing w:line="240" w:lineRule="auto"/>
              <w:jc w:val="center"/>
              <w:rPr>
                <w:b/>
              </w:rPr>
            </w:pPr>
            <w:r w:rsidRPr="00B41246">
              <w:rPr>
                <w:b/>
              </w:rPr>
              <w:t>j.m.</w:t>
            </w:r>
          </w:p>
        </w:tc>
        <w:tc>
          <w:tcPr>
            <w:tcW w:w="1560" w:type="dxa"/>
            <w:shd w:val="clear" w:color="auto" w:fill="auto"/>
          </w:tcPr>
          <w:p w14:paraId="4A5D0CD2" w14:textId="77777777" w:rsidR="00BA51B7" w:rsidRPr="00B41246" w:rsidRDefault="00BA51B7" w:rsidP="009C44D5">
            <w:pPr>
              <w:spacing w:line="240" w:lineRule="auto"/>
              <w:jc w:val="center"/>
              <w:rPr>
                <w:b/>
              </w:rPr>
            </w:pPr>
            <w:r w:rsidRPr="00B41246">
              <w:rPr>
                <w:b/>
              </w:rPr>
              <w:t>Ilość</w:t>
            </w:r>
          </w:p>
        </w:tc>
      </w:tr>
      <w:tr w:rsidR="00BA51B7" w:rsidRPr="00B41246" w14:paraId="4423F334" w14:textId="77777777" w:rsidTr="009C44D5">
        <w:trPr>
          <w:trHeight w:val="909"/>
        </w:trPr>
        <w:tc>
          <w:tcPr>
            <w:tcW w:w="570" w:type="dxa"/>
            <w:shd w:val="clear" w:color="auto" w:fill="auto"/>
          </w:tcPr>
          <w:p w14:paraId="15C3AADD" w14:textId="77777777" w:rsidR="00BA51B7" w:rsidRPr="00B41246" w:rsidRDefault="00BA51B7" w:rsidP="009C44D5">
            <w:pPr>
              <w:spacing w:line="240" w:lineRule="auto"/>
              <w:jc w:val="center"/>
            </w:pPr>
            <w:r w:rsidRPr="00B41246">
              <w:t>1.</w:t>
            </w:r>
          </w:p>
        </w:tc>
        <w:tc>
          <w:tcPr>
            <w:tcW w:w="5443" w:type="dxa"/>
            <w:shd w:val="clear" w:color="auto" w:fill="auto"/>
          </w:tcPr>
          <w:p w14:paraId="0E7E9E67" w14:textId="77777777" w:rsidR="00BA51B7" w:rsidRPr="00B41246" w:rsidRDefault="00BA51B7" w:rsidP="009C44D5">
            <w:pPr>
              <w:spacing w:line="240" w:lineRule="auto"/>
              <w:jc w:val="both"/>
            </w:pPr>
            <w:r w:rsidRPr="00B41246">
              <w:t>Tablice rejestracyjne samochodowe jednorzędowe, dwurzędowe, elektryczne i zmniejszone (zwyczajne, tymczasowe, indywidualne, zabytkowe) i ich wtórniki</w:t>
            </w:r>
          </w:p>
        </w:tc>
        <w:tc>
          <w:tcPr>
            <w:tcW w:w="1134" w:type="dxa"/>
            <w:shd w:val="clear" w:color="auto" w:fill="auto"/>
          </w:tcPr>
          <w:p w14:paraId="2A8F9F26" w14:textId="77777777" w:rsidR="00BA51B7" w:rsidRPr="00B41246" w:rsidRDefault="00BA51B7" w:rsidP="009C44D5">
            <w:pPr>
              <w:spacing w:line="240" w:lineRule="auto"/>
              <w:jc w:val="center"/>
            </w:pPr>
            <w:r w:rsidRPr="00B41246">
              <w:t>szt.</w:t>
            </w:r>
          </w:p>
        </w:tc>
        <w:tc>
          <w:tcPr>
            <w:tcW w:w="1560" w:type="dxa"/>
            <w:shd w:val="clear" w:color="auto" w:fill="auto"/>
          </w:tcPr>
          <w:p w14:paraId="62D94474" w14:textId="7FE1AAB9" w:rsidR="00BA51B7" w:rsidRPr="00DD5CDF" w:rsidRDefault="00542C3A" w:rsidP="009C44D5">
            <w:pPr>
              <w:spacing w:line="240" w:lineRule="auto"/>
              <w:jc w:val="center"/>
            </w:pPr>
            <w:r>
              <w:t>1200</w:t>
            </w:r>
            <w:r w:rsidR="0043262F">
              <w:t>0</w:t>
            </w:r>
          </w:p>
        </w:tc>
      </w:tr>
      <w:tr w:rsidR="00BA51B7" w:rsidRPr="00B41246" w14:paraId="57A4B15A" w14:textId="77777777" w:rsidTr="009C44D5">
        <w:tc>
          <w:tcPr>
            <w:tcW w:w="570" w:type="dxa"/>
            <w:shd w:val="clear" w:color="auto" w:fill="auto"/>
          </w:tcPr>
          <w:p w14:paraId="3235DC4C" w14:textId="77777777" w:rsidR="00BA51B7" w:rsidRPr="00B41246" w:rsidRDefault="00BA51B7" w:rsidP="009C44D5">
            <w:pPr>
              <w:spacing w:line="240" w:lineRule="auto"/>
              <w:jc w:val="center"/>
            </w:pPr>
            <w:r w:rsidRPr="00B41246">
              <w:t>2.</w:t>
            </w:r>
          </w:p>
        </w:tc>
        <w:tc>
          <w:tcPr>
            <w:tcW w:w="5443" w:type="dxa"/>
            <w:shd w:val="clear" w:color="auto" w:fill="auto"/>
          </w:tcPr>
          <w:p w14:paraId="5751113F" w14:textId="77777777" w:rsidR="00BA51B7" w:rsidRPr="00B41246" w:rsidRDefault="00BA51B7" w:rsidP="009C44D5">
            <w:pPr>
              <w:spacing w:line="240" w:lineRule="auto"/>
              <w:jc w:val="both"/>
            </w:pPr>
            <w:r w:rsidRPr="00B41246">
              <w:t>Tablice rejestracyjne motocyklowe (zwyczajne, tymczasowe, indywidualne, zabytkowe) i ich wtórniki</w:t>
            </w:r>
          </w:p>
        </w:tc>
        <w:tc>
          <w:tcPr>
            <w:tcW w:w="1134" w:type="dxa"/>
            <w:shd w:val="clear" w:color="auto" w:fill="auto"/>
          </w:tcPr>
          <w:p w14:paraId="5C0F7C38" w14:textId="77777777" w:rsidR="00BA51B7" w:rsidRPr="00B41246" w:rsidRDefault="00BA51B7" w:rsidP="009C44D5">
            <w:pPr>
              <w:spacing w:line="240" w:lineRule="auto"/>
              <w:jc w:val="center"/>
            </w:pPr>
            <w:r w:rsidRPr="00B41246">
              <w:t>szt.</w:t>
            </w:r>
          </w:p>
        </w:tc>
        <w:tc>
          <w:tcPr>
            <w:tcW w:w="1560" w:type="dxa"/>
            <w:shd w:val="clear" w:color="auto" w:fill="auto"/>
          </w:tcPr>
          <w:p w14:paraId="591D647B" w14:textId="7AC22ECD" w:rsidR="00BA51B7" w:rsidRPr="00DD5CDF" w:rsidRDefault="00542C3A" w:rsidP="009C44D5">
            <w:pPr>
              <w:spacing w:line="240" w:lineRule="auto"/>
              <w:jc w:val="center"/>
            </w:pPr>
            <w:r>
              <w:t>600</w:t>
            </w:r>
          </w:p>
        </w:tc>
      </w:tr>
      <w:tr w:rsidR="00BA51B7" w:rsidRPr="00B41246" w14:paraId="6BD3ED0C" w14:textId="77777777" w:rsidTr="009C44D5">
        <w:tc>
          <w:tcPr>
            <w:tcW w:w="570" w:type="dxa"/>
            <w:shd w:val="clear" w:color="auto" w:fill="auto"/>
          </w:tcPr>
          <w:p w14:paraId="6434AE66" w14:textId="77777777" w:rsidR="00BA51B7" w:rsidRPr="00B41246" w:rsidRDefault="00BA51B7" w:rsidP="009C44D5">
            <w:pPr>
              <w:spacing w:line="240" w:lineRule="auto"/>
              <w:jc w:val="center"/>
            </w:pPr>
            <w:r w:rsidRPr="00B41246">
              <w:t>3.</w:t>
            </w:r>
          </w:p>
        </w:tc>
        <w:tc>
          <w:tcPr>
            <w:tcW w:w="5443" w:type="dxa"/>
            <w:shd w:val="clear" w:color="auto" w:fill="auto"/>
          </w:tcPr>
          <w:p w14:paraId="54135DB0" w14:textId="77777777" w:rsidR="00BA51B7" w:rsidRPr="00B41246" w:rsidRDefault="00BA51B7" w:rsidP="009C44D5">
            <w:pPr>
              <w:spacing w:line="240" w:lineRule="auto"/>
              <w:jc w:val="both"/>
            </w:pPr>
            <w:r w:rsidRPr="00B41246">
              <w:t>Tablice rejestracyjne motorowerowe zwyczajne, elektryczne, tymczasowe i ich wtórniki</w:t>
            </w:r>
          </w:p>
        </w:tc>
        <w:tc>
          <w:tcPr>
            <w:tcW w:w="1134" w:type="dxa"/>
            <w:shd w:val="clear" w:color="auto" w:fill="auto"/>
          </w:tcPr>
          <w:p w14:paraId="05FE1297" w14:textId="77777777" w:rsidR="00BA51B7" w:rsidRPr="00B41246" w:rsidRDefault="00BA51B7" w:rsidP="009C44D5">
            <w:pPr>
              <w:spacing w:line="240" w:lineRule="auto"/>
              <w:jc w:val="center"/>
            </w:pPr>
            <w:r w:rsidRPr="00B41246">
              <w:t>szt.</w:t>
            </w:r>
          </w:p>
        </w:tc>
        <w:tc>
          <w:tcPr>
            <w:tcW w:w="1560" w:type="dxa"/>
            <w:shd w:val="clear" w:color="auto" w:fill="auto"/>
          </w:tcPr>
          <w:p w14:paraId="7F1BE2AC" w14:textId="1A5E252C" w:rsidR="00BA51B7" w:rsidRPr="00DD5CDF" w:rsidRDefault="00542C3A" w:rsidP="009C44D5">
            <w:pPr>
              <w:spacing w:line="240" w:lineRule="auto"/>
              <w:jc w:val="center"/>
            </w:pPr>
            <w:r>
              <w:t>600</w:t>
            </w:r>
          </w:p>
        </w:tc>
      </w:tr>
    </w:tbl>
    <w:p w14:paraId="3C39DC45" w14:textId="77777777" w:rsidR="00BA51B7" w:rsidRPr="00B41246" w:rsidRDefault="00BA51B7" w:rsidP="00BA51B7">
      <w:pPr>
        <w:ind w:left="360"/>
        <w:jc w:val="both"/>
      </w:pPr>
    </w:p>
    <w:p w14:paraId="12C42719" w14:textId="0256BFCB" w:rsidR="00D04670" w:rsidRPr="00BA51B7" w:rsidRDefault="00BA51B7" w:rsidP="00BA51B7">
      <w:pPr>
        <w:jc w:val="both"/>
      </w:pPr>
      <w:r w:rsidRPr="00BA51B7">
        <w:t xml:space="preserve">Podane przez Zamawiającego ilości poszczególnych tablic rejestracyjnych  mają charakter szacunkowy na okres </w:t>
      </w:r>
      <w:r w:rsidRPr="00B41246">
        <w:t>obowiązywania umowy</w:t>
      </w:r>
      <w:r w:rsidRPr="00BA51B7">
        <w:t xml:space="preserve">. Zamawiający zastrzega sobie prawo do niewykorzystania wskazanych ilości, ponadto wskazane ilości mogą ulec zmianie w zależności od potrzeb Zamawiającego, </w:t>
      </w:r>
      <w:r w:rsidR="00A36E63">
        <w:br/>
      </w:r>
      <w:r w:rsidRPr="00BA51B7">
        <w:t>na co Wykonawca wyraża zgodę i nie będzie dochodził roszczeń z tytułu zm</w:t>
      </w:r>
      <w:r w:rsidRPr="00B41246">
        <w:t>ian ilościowych i rodzajowych w </w:t>
      </w:r>
      <w:r w:rsidRPr="00BA51B7">
        <w:t>trakcie realizacji umowy. Powyższe zmiany nie wymagają aneksu do umowy.</w:t>
      </w:r>
    </w:p>
    <w:p w14:paraId="0A1CB05E" w14:textId="77777777" w:rsidR="00D04670" w:rsidRPr="00B41246" w:rsidRDefault="00D04670" w:rsidP="00D04670">
      <w:pPr>
        <w:spacing w:before="100" w:after="100"/>
        <w:ind w:left="321"/>
        <w:jc w:val="center"/>
        <w:rPr>
          <w:b/>
        </w:rPr>
      </w:pPr>
      <w:r w:rsidRPr="00B41246">
        <w:rPr>
          <w:b/>
        </w:rPr>
        <w:t>§ 2</w:t>
      </w:r>
    </w:p>
    <w:p w14:paraId="09A6C82A" w14:textId="43EBCBC3" w:rsidR="00D04670" w:rsidRPr="00B41246" w:rsidRDefault="00D04670" w:rsidP="00D04670">
      <w:pPr>
        <w:pStyle w:val="Akapitzlist"/>
        <w:numPr>
          <w:ilvl w:val="0"/>
          <w:numId w:val="3"/>
        </w:numPr>
        <w:spacing w:after="0" w:line="276" w:lineRule="auto"/>
        <w:jc w:val="both"/>
      </w:pPr>
      <w:r w:rsidRPr="00B41246">
        <w:t>Dostawy będą realizowane w okresie od 01.01.202</w:t>
      </w:r>
      <w:r w:rsidR="00A36E63">
        <w:t>5</w:t>
      </w:r>
      <w:r w:rsidRPr="00B41246">
        <w:t>r. do 31.12.202</w:t>
      </w:r>
      <w:r w:rsidR="00A36E63">
        <w:t>6</w:t>
      </w:r>
      <w:r w:rsidRPr="00B41246">
        <w:t>r.</w:t>
      </w:r>
    </w:p>
    <w:p w14:paraId="5E59A7B5" w14:textId="77777777" w:rsidR="00D04670" w:rsidRPr="00B41246" w:rsidRDefault="00D04670" w:rsidP="00D04670">
      <w:pPr>
        <w:pStyle w:val="Styl"/>
        <w:numPr>
          <w:ilvl w:val="0"/>
          <w:numId w:val="3"/>
        </w:numPr>
        <w:spacing w:line="276" w:lineRule="auto"/>
        <w:ind w:right="23"/>
        <w:jc w:val="both"/>
        <w:rPr>
          <w:rFonts w:asciiTheme="minorHAnsi" w:hAnsiTheme="minorHAnsi"/>
          <w:color w:val="000A07"/>
          <w:sz w:val="22"/>
          <w:szCs w:val="22"/>
        </w:rPr>
      </w:pPr>
      <w:r w:rsidRPr="00B41246">
        <w:rPr>
          <w:rFonts w:asciiTheme="minorHAnsi" w:hAnsiTheme="minorHAnsi"/>
          <w:color w:val="000A07"/>
          <w:sz w:val="22"/>
          <w:szCs w:val="22"/>
        </w:rPr>
        <w:t>Realizacja dostaw następować będzie sukcesywnie w partiach</w:t>
      </w:r>
      <w:r w:rsidRPr="00B41246">
        <w:rPr>
          <w:rFonts w:asciiTheme="minorHAnsi" w:hAnsiTheme="minorHAnsi"/>
          <w:color w:val="203230"/>
          <w:sz w:val="22"/>
          <w:szCs w:val="22"/>
        </w:rPr>
        <w:t xml:space="preserve">, </w:t>
      </w:r>
      <w:r w:rsidRPr="00B41246">
        <w:rPr>
          <w:rFonts w:asciiTheme="minorHAnsi" w:hAnsiTheme="minorHAnsi"/>
          <w:color w:val="000A07"/>
          <w:sz w:val="22"/>
          <w:szCs w:val="22"/>
        </w:rPr>
        <w:t>których wielkość określ</w:t>
      </w:r>
      <w:r w:rsidRPr="00B41246">
        <w:rPr>
          <w:rFonts w:asciiTheme="minorHAnsi" w:hAnsiTheme="minorHAnsi"/>
          <w:color w:val="203230"/>
          <w:sz w:val="22"/>
          <w:szCs w:val="22"/>
        </w:rPr>
        <w:t xml:space="preserve">i </w:t>
      </w:r>
      <w:r w:rsidRPr="00B41246">
        <w:rPr>
          <w:rFonts w:asciiTheme="minorHAnsi" w:hAnsiTheme="minorHAnsi"/>
          <w:color w:val="000A07"/>
          <w:sz w:val="22"/>
          <w:szCs w:val="22"/>
        </w:rPr>
        <w:t xml:space="preserve">Zamawiający w dyspozycjach przesłanych do Wykonawcy. </w:t>
      </w:r>
    </w:p>
    <w:p w14:paraId="3083AA4A" w14:textId="7C324EB0" w:rsidR="00BA51B7" w:rsidRDefault="00D04670" w:rsidP="00BA51B7">
      <w:pPr>
        <w:pStyle w:val="Styl"/>
        <w:numPr>
          <w:ilvl w:val="0"/>
          <w:numId w:val="3"/>
        </w:numPr>
        <w:spacing w:line="276" w:lineRule="auto"/>
        <w:ind w:right="23"/>
        <w:jc w:val="both"/>
        <w:rPr>
          <w:rFonts w:asciiTheme="minorHAnsi" w:hAnsiTheme="minorHAnsi"/>
          <w:color w:val="000A07"/>
          <w:sz w:val="22"/>
          <w:szCs w:val="22"/>
        </w:rPr>
      </w:pPr>
      <w:r w:rsidRPr="00B41246">
        <w:rPr>
          <w:rFonts w:asciiTheme="minorHAnsi" w:hAnsiTheme="minorHAnsi"/>
          <w:color w:val="000A07"/>
          <w:sz w:val="22"/>
          <w:szCs w:val="22"/>
        </w:rPr>
        <w:t xml:space="preserve">Tablice rejestracyjne będą dostarczane do siedziby Zamawiającego w terminie do 14 dni licząc </w:t>
      </w:r>
      <w:r w:rsidR="00A36E63">
        <w:rPr>
          <w:rFonts w:asciiTheme="minorHAnsi" w:hAnsiTheme="minorHAnsi"/>
          <w:color w:val="000A07"/>
          <w:sz w:val="22"/>
          <w:szCs w:val="22"/>
        </w:rPr>
        <w:br/>
      </w:r>
      <w:r w:rsidRPr="00B41246">
        <w:rPr>
          <w:rFonts w:asciiTheme="minorHAnsi" w:hAnsiTheme="minorHAnsi"/>
          <w:color w:val="000A07"/>
          <w:sz w:val="22"/>
          <w:szCs w:val="22"/>
        </w:rPr>
        <w:t>od dnia, w którym Wykonawca otrzymał dyspozycję dostawy</w:t>
      </w:r>
      <w:r w:rsidR="00CC67B2">
        <w:rPr>
          <w:rFonts w:asciiTheme="minorHAnsi" w:hAnsiTheme="minorHAnsi"/>
          <w:color w:val="000A07"/>
          <w:sz w:val="22"/>
          <w:szCs w:val="22"/>
        </w:rPr>
        <w:t xml:space="preserve"> na koszt Wykonawcy.</w:t>
      </w:r>
    </w:p>
    <w:p w14:paraId="4628A310" w14:textId="77777777" w:rsidR="00D04670" w:rsidRPr="00B41246" w:rsidRDefault="00D04670" w:rsidP="00D04670">
      <w:pPr>
        <w:spacing w:before="100" w:after="100"/>
        <w:ind w:left="321"/>
        <w:jc w:val="center"/>
        <w:rPr>
          <w:b/>
        </w:rPr>
      </w:pPr>
      <w:r w:rsidRPr="00B41246">
        <w:rPr>
          <w:b/>
        </w:rPr>
        <w:t>§ 3</w:t>
      </w:r>
    </w:p>
    <w:p w14:paraId="20046FE9" w14:textId="4B51775D" w:rsidR="00E920E9" w:rsidRPr="00B41246" w:rsidRDefault="0045779B" w:rsidP="00E920E9">
      <w:pPr>
        <w:pStyle w:val="Akapitzlist"/>
        <w:numPr>
          <w:ilvl w:val="0"/>
          <w:numId w:val="5"/>
        </w:numPr>
        <w:jc w:val="both"/>
      </w:pPr>
      <w:r>
        <w:t>Szacunkowa w</w:t>
      </w:r>
      <w:r w:rsidR="00E920E9" w:rsidRPr="00B41246">
        <w:t xml:space="preserve">ysokość wynagrodzenia brutto za wykonanie przedmiotu umowy </w:t>
      </w:r>
      <w:r>
        <w:t>wynosi</w:t>
      </w:r>
      <w:r w:rsidR="00E920E9" w:rsidRPr="00B41246">
        <w:t xml:space="preserve">  </w:t>
      </w:r>
      <w:r w:rsidR="00A36E63">
        <w:t>……………..</w:t>
      </w:r>
      <w:r w:rsidR="00E920E9" w:rsidRPr="00B41246">
        <w:t xml:space="preserve"> zł brutto (słownie:</w:t>
      </w:r>
      <w:r w:rsidR="00E52BF9">
        <w:t xml:space="preserve"> </w:t>
      </w:r>
      <w:r w:rsidR="00A36E63">
        <w:t>……………………</w:t>
      </w:r>
      <w:r w:rsidR="00E920E9" w:rsidRPr="00B41246">
        <w:t xml:space="preserve">), w tym wartość podatku VAT: </w:t>
      </w:r>
      <w:r w:rsidR="00A36E63">
        <w:t>…………….</w:t>
      </w:r>
      <w:r w:rsidR="00E920E9" w:rsidRPr="00B41246">
        <w:t xml:space="preserve"> zł (słownie: </w:t>
      </w:r>
      <w:r w:rsidR="00A36E63">
        <w:t>……………………………..</w:t>
      </w:r>
      <w:r w:rsidR="00E920E9" w:rsidRPr="00B41246">
        <w:t>), zgodnie z przyjętą ofertą.</w:t>
      </w:r>
    </w:p>
    <w:p w14:paraId="654601FA" w14:textId="77777777" w:rsidR="00E920E9" w:rsidRPr="00B41246" w:rsidRDefault="00BF3054" w:rsidP="00E920E9">
      <w:pPr>
        <w:pStyle w:val="Akapitzlist"/>
        <w:numPr>
          <w:ilvl w:val="0"/>
          <w:numId w:val="5"/>
        </w:numPr>
        <w:jc w:val="both"/>
      </w:pPr>
      <w:r w:rsidRPr="00B41246">
        <w:t>Zamawiający zobowiązuje się do zapłaty za wykonanie przedmiotu umowy</w:t>
      </w:r>
      <w:r w:rsidR="00545D6B" w:rsidRPr="00B41246">
        <w:t xml:space="preserve"> wynagrodzenia w </w:t>
      </w:r>
      <w:r w:rsidRPr="00B41246">
        <w:t>oparciu o następujące ceny jednostkowe brutto:</w:t>
      </w:r>
    </w:p>
    <w:tbl>
      <w:tblPr>
        <w:tblpPr w:leftFromText="141" w:rightFromText="141" w:vertAnchor="text" w:horzAnchor="margin" w:tblpXSpec="center" w:tblpY="53"/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587"/>
        <w:gridCol w:w="2359"/>
        <w:gridCol w:w="2268"/>
      </w:tblGrid>
      <w:tr w:rsidR="00CC67B2" w:rsidRPr="000032A4" w14:paraId="14B4C238" w14:textId="77777777" w:rsidTr="00CC67B2">
        <w:trPr>
          <w:trHeight w:val="697"/>
          <w:jc w:val="center"/>
        </w:trPr>
        <w:tc>
          <w:tcPr>
            <w:tcW w:w="562" w:type="dxa"/>
            <w:shd w:val="clear" w:color="auto" w:fill="auto"/>
          </w:tcPr>
          <w:p w14:paraId="69C6D29C" w14:textId="77777777" w:rsidR="00CC67B2" w:rsidRPr="000032A4" w:rsidRDefault="00CC67B2" w:rsidP="00CC67B2">
            <w:pPr>
              <w:spacing w:after="240" w:line="240" w:lineRule="auto"/>
              <w:jc w:val="center"/>
              <w:rPr>
                <w:b/>
                <w:sz w:val="20"/>
              </w:rPr>
            </w:pPr>
            <w:r w:rsidRPr="000032A4">
              <w:rPr>
                <w:b/>
                <w:sz w:val="20"/>
              </w:rPr>
              <w:t>Lp.</w:t>
            </w:r>
          </w:p>
        </w:tc>
        <w:tc>
          <w:tcPr>
            <w:tcW w:w="4587" w:type="dxa"/>
            <w:shd w:val="clear" w:color="auto" w:fill="auto"/>
          </w:tcPr>
          <w:p w14:paraId="612EEC07" w14:textId="77777777" w:rsidR="00CC67B2" w:rsidRPr="000032A4" w:rsidRDefault="00CC67B2" w:rsidP="00CC67B2">
            <w:pPr>
              <w:spacing w:line="240" w:lineRule="auto"/>
              <w:jc w:val="center"/>
              <w:rPr>
                <w:b/>
                <w:sz w:val="20"/>
              </w:rPr>
            </w:pPr>
            <w:r w:rsidRPr="000032A4">
              <w:rPr>
                <w:b/>
                <w:sz w:val="20"/>
              </w:rPr>
              <w:t>Rodzaj tablic</w:t>
            </w:r>
          </w:p>
        </w:tc>
        <w:tc>
          <w:tcPr>
            <w:tcW w:w="2359" w:type="dxa"/>
            <w:shd w:val="clear" w:color="auto" w:fill="auto"/>
          </w:tcPr>
          <w:p w14:paraId="09E8A708" w14:textId="3299F3B9" w:rsidR="00CC67B2" w:rsidRPr="000032A4" w:rsidRDefault="00CC67B2" w:rsidP="00CC67B2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</w:t>
            </w:r>
            <w:r>
              <w:rPr>
                <w:b/>
                <w:sz w:val="20"/>
              </w:rPr>
              <w:br/>
              <w:t xml:space="preserve"> netto za 1 sztukę</w:t>
            </w:r>
          </w:p>
        </w:tc>
        <w:tc>
          <w:tcPr>
            <w:tcW w:w="2268" w:type="dxa"/>
          </w:tcPr>
          <w:p w14:paraId="11DCFF1A" w14:textId="6F9298AB" w:rsidR="00CC67B2" w:rsidRDefault="00CC67B2" w:rsidP="00CC6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jc w:val="center"/>
              <w:rPr>
                <w:rFonts w:cs="Arial"/>
                <w:b/>
                <w:bCs/>
                <w:color w:val="000000"/>
                <w:sz w:val="20"/>
                <w:lang w:eastAsia="pl-PL"/>
              </w:rPr>
            </w:pPr>
            <w:r w:rsidRPr="000032A4">
              <w:rPr>
                <w:rFonts w:cs="Arial"/>
                <w:b/>
                <w:bCs/>
                <w:color w:val="000000"/>
                <w:sz w:val="20"/>
                <w:lang w:eastAsia="pl-PL"/>
              </w:rPr>
              <w:t>Cena jednostkowa</w:t>
            </w:r>
          </w:p>
          <w:p w14:paraId="20E6896F" w14:textId="0418516C" w:rsidR="00CC67B2" w:rsidRPr="000032A4" w:rsidRDefault="00CC67B2" w:rsidP="00CC6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jc w:val="center"/>
              <w:rPr>
                <w:rFonts w:cs="Arial"/>
                <w:b/>
                <w:bCs/>
                <w:color w:val="000000"/>
                <w:sz w:val="20"/>
                <w:lang w:eastAsia="pl-PL"/>
              </w:rPr>
            </w:pPr>
            <w:r w:rsidRPr="000032A4">
              <w:rPr>
                <w:rFonts w:cs="Arial"/>
                <w:b/>
                <w:bCs/>
                <w:color w:val="000000"/>
                <w:sz w:val="20"/>
                <w:lang w:eastAsia="pl-PL"/>
              </w:rPr>
              <w:t xml:space="preserve"> brutto za</w:t>
            </w:r>
            <w:r>
              <w:rPr>
                <w:rFonts w:cs="Arial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Pr="000032A4">
              <w:rPr>
                <w:rFonts w:cs="Arial"/>
                <w:b/>
                <w:bCs/>
                <w:color w:val="000000"/>
                <w:sz w:val="20"/>
                <w:lang w:eastAsia="pl-PL"/>
              </w:rPr>
              <w:t>1 sztukę</w:t>
            </w:r>
          </w:p>
        </w:tc>
      </w:tr>
      <w:tr w:rsidR="00CC67B2" w:rsidRPr="000032A4" w14:paraId="20F83EF2" w14:textId="77777777" w:rsidTr="00CC67B2">
        <w:trPr>
          <w:trHeight w:val="896"/>
          <w:jc w:val="center"/>
        </w:trPr>
        <w:tc>
          <w:tcPr>
            <w:tcW w:w="562" w:type="dxa"/>
            <w:shd w:val="clear" w:color="auto" w:fill="auto"/>
          </w:tcPr>
          <w:p w14:paraId="758BA260" w14:textId="77777777" w:rsidR="00CC67B2" w:rsidRPr="000032A4" w:rsidRDefault="00CC67B2" w:rsidP="00CC67B2">
            <w:pPr>
              <w:spacing w:line="240" w:lineRule="auto"/>
              <w:jc w:val="center"/>
              <w:rPr>
                <w:sz w:val="20"/>
              </w:rPr>
            </w:pPr>
            <w:r w:rsidRPr="000032A4">
              <w:rPr>
                <w:sz w:val="20"/>
              </w:rPr>
              <w:t>1.</w:t>
            </w:r>
          </w:p>
        </w:tc>
        <w:tc>
          <w:tcPr>
            <w:tcW w:w="4587" w:type="dxa"/>
            <w:shd w:val="clear" w:color="auto" w:fill="auto"/>
          </w:tcPr>
          <w:p w14:paraId="08E13A62" w14:textId="77777777" w:rsidR="00CC67B2" w:rsidRPr="000032A4" w:rsidRDefault="00CC67B2" w:rsidP="00CC67B2">
            <w:pPr>
              <w:spacing w:line="240" w:lineRule="auto"/>
              <w:jc w:val="both"/>
              <w:rPr>
                <w:sz w:val="20"/>
              </w:rPr>
            </w:pPr>
            <w:r w:rsidRPr="000032A4">
              <w:rPr>
                <w:sz w:val="20"/>
              </w:rPr>
              <w:t>Tablice rejestracyjne samochodowe jednorzędowe, dwurzędowe, elektryczne i zmniejszone (zwyczajne, tymczasowe, indywidualne, zabytkowe) i ich wtórniki</w:t>
            </w:r>
          </w:p>
        </w:tc>
        <w:tc>
          <w:tcPr>
            <w:tcW w:w="2359" w:type="dxa"/>
            <w:shd w:val="clear" w:color="auto" w:fill="auto"/>
          </w:tcPr>
          <w:p w14:paraId="43897EAB" w14:textId="5F58ED6E" w:rsidR="00CC67B2" w:rsidRPr="00DD5CDF" w:rsidRDefault="00CC67B2" w:rsidP="00CC67B2">
            <w:pPr>
              <w:spacing w:before="240" w:line="240" w:lineRule="auto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CCD4163" w14:textId="649FBE6B" w:rsidR="00CC67B2" w:rsidRPr="007D3C7A" w:rsidRDefault="00CC67B2" w:rsidP="00CC6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84" w:hanging="284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</w:p>
        </w:tc>
      </w:tr>
      <w:tr w:rsidR="00CC67B2" w:rsidRPr="000032A4" w14:paraId="051B3CB4" w14:textId="77777777" w:rsidTr="00CC67B2">
        <w:trPr>
          <w:trHeight w:val="731"/>
          <w:jc w:val="center"/>
        </w:trPr>
        <w:tc>
          <w:tcPr>
            <w:tcW w:w="562" w:type="dxa"/>
            <w:shd w:val="clear" w:color="auto" w:fill="auto"/>
          </w:tcPr>
          <w:p w14:paraId="6E939F41" w14:textId="77777777" w:rsidR="00CC67B2" w:rsidRPr="000032A4" w:rsidRDefault="00CC67B2" w:rsidP="00CC67B2">
            <w:pPr>
              <w:spacing w:before="240" w:line="240" w:lineRule="auto"/>
              <w:jc w:val="center"/>
              <w:rPr>
                <w:sz w:val="20"/>
              </w:rPr>
            </w:pPr>
            <w:r w:rsidRPr="000032A4">
              <w:rPr>
                <w:sz w:val="20"/>
              </w:rPr>
              <w:t>2.</w:t>
            </w:r>
          </w:p>
        </w:tc>
        <w:tc>
          <w:tcPr>
            <w:tcW w:w="4587" w:type="dxa"/>
            <w:shd w:val="clear" w:color="auto" w:fill="auto"/>
          </w:tcPr>
          <w:p w14:paraId="30517C8C" w14:textId="77777777" w:rsidR="00CC67B2" w:rsidRPr="000032A4" w:rsidRDefault="00CC67B2" w:rsidP="00CC67B2">
            <w:pPr>
              <w:spacing w:before="240" w:line="240" w:lineRule="auto"/>
              <w:jc w:val="both"/>
              <w:rPr>
                <w:sz w:val="20"/>
              </w:rPr>
            </w:pPr>
            <w:r w:rsidRPr="000032A4">
              <w:rPr>
                <w:sz w:val="20"/>
              </w:rPr>
              <w:t>Tablice rejestracyjne motocyklowe (zwyczajne, tymczasowe, indywidualne, zabytkowe) i ich wtórniki</w:t>
            </w:r>
          </w:p>
        </w:tc>
        <w:tc>
          <w:tcPr>
            <w:tcW w:w="2359" w:type="dxa"/>
            <w:shd w:val="clear" w:color="auto" w:fill="auto"/>
          </w:tcPr>
          <w:p w14:paraId="4123CB1F" w14:textId="4E81B3EE" w:rsidR="00CC67B2" w:rsidRPr="00DD5CDF" w:rsidRDefault="00CC67B2" w:rsidP="00CC67B2">
            <w:pPr>
              <w:spacing w:before="240" w:after="0" w:line="240" w:lineRule="auto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3429F3" w14:textId="278FB0E3" w:rsidR="00CC67B2" w:rsidRPr="007D3C7A" w:rsidRDefault="00CC67B2" w:rsidP="00CC67B2">
            <w:pPr>
              <w:widowControl w:val="0"/>
              <w:autoSpaceDE w:val="0"/>
              <w:autoSpaceDN w:val="0"/>
              <w:adjustRightInd w:val="0"/>
              <w:spacing w:before="240" w:line="360" w:lineRule="auto"/>
              <w:ind w:left="284" w:hanging="284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</w:p>
        </w:tc>
      </w:tr>
      <w:tr w:rsidR="00CC67B2" w:rsidRPr="000032A4" w14:paraId="63CD946E" w14:textId="77777777" w:rsidTr="00CC67B2">
        <w:trPr>
          <w:trHeight w:val="804"/>
          <w:jc w:val="center"/>
        </w:trPr>
        <w:tc>
          <w:tcPr>
            <w:tcW w:w="562" w:type="dxa"/>
            <w:shd w:val="clear" w:color="auto" w:fill="auto"/>
          </w:tcPr>
          <w:p w14:paraId="00F47B91" w14:textId="77777777" w:rsidR="00CC67B2" w:rsidRPr="000032A4" w:rsidRDefault="00CC67B2" w:rsidP="00CC67B2">
            <w:pPr>
              <w:spacing w:line="240" w:lineRule="auto"/>
              <w:jc w:val="center"/>
              <w:rPr>
                <w:sz w:val="20"/>
              </w:rPr>
            </w:pPr>
            <w:r w:rsidRPr="000032A4">
              <w:rPr>
                <w:sz w:val="20"/>
              </w:rPr>
              <w:t>3.</w:t>
            </w:r>
          </w:p>
        </w:tc>
        <w:tc>
          <w:tcPr>
            <w:tcW w:w="4587" w:type="dxa"/>
            <w:shd w:val="clear" w:color="auto" w:fill="auto"/>
          </w:tcPr>
          <w:p w14:paraId="3E3529AA" w14:textId="77777777" w:rsidR="00CC67B2" w:rsidRPr="000032A4" w:rsidRDefault="00CC67B2" w:rsidP="00CC67B2">
            <w:pPr>
              <w:spacing w:line="240" w:lineRule="auto"/>
              <w:jc w:val="both"/>
              <w:rPr>
                <w:sz w:val="20"/>
              </w:rPr>
            </w:pPr>
            <w:r w:rsidRPr="000032A4">
              <w:rPr>
                <w:sz w:val="20"/>
              </w:rPr>
              <w:t>Tablice rejestracyjne motorowerowe zwyczajne, elektryczne, tymczasowe i ich wtórniki</w:t>
            </w:r>
          </w:p>
        </w:tc>
        <w:tc>
          <w:tcPr>
            <w:tcW w:w="2359" w:type="dxa"/>
            <w:shd w:val="clear" w:color="auto" w:fill="auto"/>
          </w:tcPr>
          <w:p w14:paraId="188C3D3F" w14:textId="713EEBBF" w:rsidR="00CC67B2" w:rsidRPr="00DD5CDF" w:rsidRDefault="00CC67B2" w:rsidP="00CC67B2">
            <w:pPr>
              <w:spacing w:before="240" w:line="240" w:lineRule="auto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7165AB3" w14:textId="206F849B" w:rsidR="00CC67B2" w:rsidRPr="007D3C7A" w:rsidRDefault="00CC67B2" w:rsidP="00CC67B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644" w:hanging="284"/>
              <w:jc w:val="center"/>
              <w:rPr>
                <w:rFonts w:cs="Arial"/>
                <w:color w:val="000000"/>
                <w:sz w:val="20"/>
                <w:lang w:eastAsia="pl-PL"/>
              </w:rPr>
            </w:pPr>
          </w:p>
        </w:tc>
      </w:tr>
    </w:tbl>
    <w:p w14:paraId="6976C4C7" w14:textId="77777777" w:rsidR="00316265" w:rsidRDefault="00316265" w:rsidP="00D475DD">
      <w:pPr>
        <w:spacing w:before="100" w:after="100"/>
        <w:ind w:left="321"/>
        <w:jc w:val="center"/>
        <w:rPr>
          <w:b/>
        </w:rPr>
      </w:pPr>
    </w:p>
    <w:p w14:paraId="311109EE" w14:textId="77777777" w:rsidR="00CC67B2" w:rsidRDefault="00CC67B2" w:rsidP="00D475DD">
      <w:pPr>
        <w:spacing w:before="100" w:after="100"/>
        <w:ind w:left="321"/>
        <w:jc w:val="center"/>
        <w:rPr>
          <w:b/>
        </w:rPr>
      </w:pPr>
    </w:p>
    <w:p w14:paraId="250A7559" w14:textId="0C67F664" w:rsidR="00D475DD" w:rsidRPr="00B41246" w:rsidRDefault="00884251" w:rsidP="00D475DD">
      <w:pPr>
        <w:spacing w:before="100" w:after="100"/>
        <w:ind w:left="321"/>
        <w:jc w:val="center"/>
        <w:rPr>
          <w:b/>
        </w:rPr>
      </w:pPr>
      <w:r w:rsidRPr="00B41246">
        <w:rPr>
          <w:b/>
        </w:rPr>
        <w:lastRenderedPageBreak/>
        <w:t>§ 4</w:t>
      </w:r>
    </w:p>
    <w:p w14:paraId="1D44ABEE" w14:textId="66D16CB8" w:rsidR="00287BE4" w:rsidRPr="00B41246" w:rsidRDefault="00287BE4" w:rsidP="00287BE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</w:pPr>
      <w:r w:rsidRPr="00B41246">
        <w:t xml:space="preserve">  Wynagrodzenie za poszczególną dostawę zostanie uregulowane w formie przelewu bankowego na rachunek bankowy Wykonawcy wskazany w fakturze w ciągu 14 dni od odbioru zamówienia przez Zamawiającego i doręczenia </w:t>
      </w:r>
      <w:r w:rsidR="00CC67B2">
        <w:t xml:space="preserve">prawidłowo </w:t>
      </w:r>
      <w:r w:rsidRPr="00B41246">
        <w:t>wystawionej przez Wykonawcę faktury VAT.</w:t>
      </w:r>
    </w:p>
    <w:p w14:paraId="6E847FB5" w14:textId="77777777" w:rsidR="00287BE4" w:rsidRPr="00B41246" w:rsidRDefault="00287BE4" w:rsidP="00287BE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</w:pPr>
      <w:r w:rsidRPr="00B41246">
        <w:t xml:space="preserve"> Faktura zostanie wystawiona na następujące dane:</w:t>
      </w:r>
    </w:p>
    <w:p w14:paraId="6C243012" w14:textId="77777777" w:rsidR="00287BE4" w:rsidRPr="00B41246" w:rsidRDefault="00287BE4" w:rsidP="00287BE4">
      <w:pPr>
        <w:suppressAutoHyphens/>
        <w:spacing w:after="0" w:line="240" w:lineRule="auto"/>
        <w:ind w:left="284"/>
        <w:jc w:val="both"/>
      </w:pPr>
      <w:r w:rsidRPr="00B41246">
        <w:rPr>
          <w:u w:val="single"/>
        </w:rPr>
        <w:t>Nabywca</w:t>
      </w:r>
      <w:r w:rsidRPr="00B41246">
        <w:t>: Powiat Działdowski, ul. Kościuszki 3, 13-200 Działdowo, NIP: 571 14 96 558;</w:t>
      </w:r>
    </w:p>
    <w:p w14:paraId="43552357" w14:textId="77777777" w:rsidR="00D475DD" w:rsidRDefault="00287BE4" w:rsidP="00C04007">
      <w:pPr>
        <w:suppressAutoHyphens/>
        <w:spacing w:after="0" w:line="240" w:lineRule="auto"/>
        <w:ind w:left="284"/>
        <w:jc w:val="both"/>
      </w:pPr>
      <w:r w:rsidRPr="00B41246">
        <w:rPr>
          <w:u w:val="single"/>
        </w:rPr>
        <w:t>Odbiorca</w:t>
      </w:r>
      <w:r w:rsidRPr="00B41246">
        <w:t>: Starostwo Powiatowe w Działdowie, ul. Kościuszki 3, 13-200 Działdowo.</w:t>
      </w:r>
    </w:p>
    <w:p w14:paraId="19A62D1D" w14:textId="5EF247AA" w:rsidR="00A31520" w:rsidRPr="00A31520" w:rsidRDefault="00A31520" w:rsidP="00A31520">
      <w:pPr>
        <w:suppressAutoHyphens/>
        <w:spacing w:after="0" w:line="240" w:lineRule="auto"/>
        <w:ind w:left="284"/>
        <w:jc w:val="center"/>
        <w:rPr>
          <w:b/>
          <w:bCs/>
        </w:rPr>
      </w:pPr>
      <w:r w:rsidRPr="00A31520">
        <w:rPr>
          <w:b/>
          <w:bCs/>
        </w:rPr>
        <w:t>§5</w:t>
      </w:r>
    </w:p>
    <w:p w14:paraId="385C6FA8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t>1.</w:t>
      </w:r>
      <w:r>
        <w:tab/>
        <w:t>Wykonawca jest uprawniony do powierzenia wykonania części przedmiotu umowy Podwykonawcom, z zastrzeżeniem, że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 oraz z zastrzeżeniem poniższych postanowień.</w:t>
      </w:r>
    </w:p>
    <w:p w14:paraId="4D3446C3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t>2.</w:t>
      </w:r>
      <w:r>
        <w:tab/>
        <w:t xml:space="preserve">Wykonawca wykona przedmiot umowy przy udziale następujących Podwykonawców:  </w:t>
      </w:r>
    </w:p>
    <w:p w14:paraId="698B92A9" w14:textId="77777777" w:rsidR="00A31520" w:rsidRDefault="00A31520" w:rsidP="00A31520">
      <w:pPr>
        <w:suppressAutoHyphens/>
        <w:spacing w:after="0" w:line="240" w:lineRule="auto"/>
        <w:ind w:left="284"/>
        <w:jc w:val="both"/>
      </w:pPr>
      <w:r>
        <w:t>1)</w:t>
      </w:r>
      <w:r>
        <w:tab/>
        <w:t>[wskazanie firmy, danych kontaktowych, osób reprezentujących Podwykonawcę]</w:t>
      </w:r>
    </w:p>
    <w:p w14:paraId="2A8645D9" w14:textId="77777777" w:rsidR="00A31520" w:rsidRDefault="00A31520" w:rsidP="00A31520">
      <w:pPr>
        <w:suppressAutoHyphens/>
        <w:spacing w:after="0" w:line="240" w:lineRule="auto"/>
        <w:ind w:left="284"/>
        <w:jc w:val="both"/>
      </w:pPr>
      <w:r>
        <w:t xml:space="preserve">……………………- w zakresie _..................................; </w:t>
      </w:r>
    </w:p>
    <w:p w14:paraId="7C32513F" w14:textId="77777777" w:rsidR="00A31520" w:rsidRDefault="00A31520" w:rsidP="00A31520">
      <w:pPr>
        <w:suppressAutoHyphens/>
        <w:spacing w:after="0" w:line="240" w:lineRule="auto"/>
        <w:ind w:left="284"/>
        <w:jc w:val="both"/>
      </w:pPr>
      <w:r>
        <w:t>2)</w:t>
      </w:r>
      <w:r>
        <w:tab/>
        <w:t xml:space="preserve">[wskazanie firmy, danych kontaktowych, osób reprezentujących Podwykonawcę] </w:t>
      </w:r>
    </w:p>
    <w:p w14:paraId="3163DFAA" w14:textId="77777777" w:rsidR="00A31520" w:rsidRDefault="00A31520" w:rsidP="00A31520">
      <w:pPr>
        <w:suppressAutoHyphens/>
        <w:spacing w:after="0" w:line="240" w:lineRule="auto"/>
        <w:ind w:left="284"/>
        <w:jc w:val="both"/>
      </w:pPr>
      <w:r>
        <w:t xml:space="preserve">…………………… - w zakresie ..................................; </w:t>
      </w:r>
    </w:p>
    <w:p w14:paraId="5F88474F" w14:textId="77777777" w:rsidR="00A31520" w:rsidRDefault="00A31520" w:rsidP="00A31520">
      <w:pPr>
        <w:suppressAutoHyphens/>
        <w:spacing w:after="0" w:line="240" w:lineRule="auto"/>
        <w:ind w:left="284"/>
        <w:jc w:val="both"/>
      </w:pPr>
      <w:r>
        <w:t>3)</w:t>
      </w:r>
      <w:r>
        <w:tab/>
        <w:t>[wskazanie firmy, danych kontaktowych, osób reprezentujących Podwykonawcę] ……………………- w zakresie ..................................</w:t>
      </w:r>
    </w:p>
    <w:p w14:paraId="0A2497A4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t>3.</w:t>
      </w:r>
      <w:r>
        <w:tab/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14:paraId="38DA1E4F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t>4.</w:t>
      </w:r>
      <w:r>
        <w:tab/>
        <w:t>Informacja o zmianie danych dotyczących Podwykonawców powinna zostać przekazana Zamawiającemu w terminie 3 dni roboczych od zmiany danych.</w:t>
      </w:r>
    </w:p>
    <w:p w14:paraId="22C98B3A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t>5.</w:t>
      </w:r>
      <w:r>
        <w:tab/>
        <w:t>Jeżeli Wykonawca dokonuje zmiany Podwykonawcy, na zasoby którego powoływał się w toku postępowania poprzedzającego zawarcie niniejszej Umowy, to jest zobowiązany do wykazania Zamawiającemu, że nowy Podwykonawca spełnia warunki udziału w postępowaniu lub kryteria 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 takim Podwykonawcą, stanowi zwłokę Wykonawcy.</w:t>
      </w:r>
    </w:p>
    <w:p w14:paraId="28EEF156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t>6.</w:t>
      </w:r>
      <w:r>
        <w:tab/>
        <w:t>Jeżeli Wykonawca rezygnuje z posługiwania się Podwykonawcą,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niedotrzymanie terminu wykonania Umowy, powstałe wskutek braku współdziałania z Wykonawcą, stanowi zwłokę Wykonawcy.</w:t>
      </w:r>
    </w:p>
    <w:p w14:paraId="71AD2BBC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t>7.</w:t>
      </w:r>
      <w:r>
        <w:tab/>
        <w:t>Jeżeli Wykonawca w toku realizacji Umowy zamierza powierzyć realizację jej części Podwykonawcy dotychczas nieujawnionemu zgodnie z postanowieniami powyższymi,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 zależności od treści żądania Zamawiającego. Dokumenty powinny zostać dostarczone w terminie określonym w żądaniu Zamawiającego, nie później, niż na 3 dni przed planowanym powierzeniem prac Podwykonawcy.</w:t>
      </w:r>
    </w:p>
    <w:p w14:paraId="1B73ADAE" w14:textId="77777777" w:rsidR="00A31520" w:rsidRDefault="00A31520" w:rsidP="00A31520">
      <w:pPr>
        <w:suppressAutoHyphens/>
        <w:spacing w:after="0" w:line="240" w:lineRule="auto"/>
        <w:ind w:left="284" w:hanging="284"/>
        <w:jc w:val="both"/>
      </w:pPr>
      <w:r>
        <w:lastRenderedPageBreak/>
        <w:t>8.</w:t>
      </w:r>
      <w:r>
        <w:tab/>
        <w:t xml:space="preserve">Jeżeli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14:paraId="3FDAB2B8" w14:textId="3876E6D8" w:rsidR="00A31520" w:rsidRDefault="00A31520" w:rsidP="00A31520">
      <w:pPr>
        <w:suppressAutoHyphens/>
        <w:spacing w:after="0" w:line="240" w:lineRule="auto"/>
        <w:ind w:left="284"/>
        <w:jc w:val="both"/>
      </w:pPr>
      <w:r>
        <w:t>1)</w:t>
      </w:r>
      <w:r>
        <w:tab/>
      </w:r>
      <w:r w:rsidRPr="00F60B72">
        <w:t>naliczenia kary umownej w wysokości określonej w §</w:t>
      </w:r>
      <w:r w:rsidR="00F60B72">
        <w:t>8</w:t>
      </w:r>
      <w:r w:rsidRPr="00F60B72">
        <w:t xml:space="preserve"> za każdy przypadek posłużenia</w:t>
      </w:r>
      <w:r>
        <w:t xml:space="preserve"> się Podwykonawcą, co do którego zachodzą podstawy wykluczenia lub </w:t>
      </w:r>
    </w:p>
    <w:p w14:paraId="440713C3" w14:textId="77777777" w:rsidR="00A31520" w:rsidRDefault="00A31520" w:rsidP="00A31520">
      <w:pPr>
        <w:suppressAutoHyphens/>
        <w:spacing w:after="0" w:line="240" w:lineRule="auto"/>
        <w:ind w:left="284"/>
        <w:jc w:val="both"/>
      </w:pPr>
      <w:r>
        <w:t>2)</w:t>
      </w:r>
      <w:r>
        <w:tab/>
        <w:t>odstąpienia od Umowy i naliczenia kary umownej jak za odstąpienie od umowy z winy Wykonawcy po bezskutecznym upływie terminu określonego w wezwaniu do wykonania zobowiązania przesłanym przez Zamawiającego do Wykonawcy.</w:t>
      </w:r>
    </w:p>
    <w:p w14:paraId="42C38A87" w14:textId="62A62845" w:rsidR="00107008" w:rsidRDefault="00A31520" w:rsidP="00107008">
      <w:pPr>
        <w:suppressAutoHyphens/>
        <w:spacing w:after="0" w:line="240" w:lineRule="auto"/>
        <w:ind w:left="284" w:hanging="284"/>
        <w:jc w:val="both"/>
      </w:pPr>
      <w:r>
        <w:t>9.</w:t>
      </w:r>
      <w:r>
        <w:tab/>
        <w:t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</w:t>
      </w:r>
    </w:p>
    <w:p w14:paraId="36DD35E3" w14:textId="22BE4B5E" w:rsidR="00991B18" w:rsidRPr="00991B18" w:rsidRDefault="00991B18" w:rsidP="00991B18">
      <w:pPr>
        <w:suppressAutoHyphens/>
        <w:spacing w:after="0" w:line="240" w:lineRule="auto"/>
        <w:ind w:left="284"/>
        <w:jc w:val="center"/>
        <w:rPr>
          <w:b/>
          <w:bCs/>
        </w:rPr>
      </w:pPr>
      <w:r w:rsidRPr="00991B18">
        <w:rPr>
          <w:b/>
          <w:bCs/>
        </w:rPr>
        <w:t>§ 6</w:t>
      </w:r>
    </w:p>
    <w:p w14:paraId="40C13256" w14:textId="3474F931" w:rsidR="00991B18" w:rsidRDefault="00991B18" w:rsidP="00107008">
      <w:pPr>
        <w:suppressAutoHyphens/>
        <w:spacing w:after="0" w:line="240" w:lineRule="auto"/>
        <w:ind w:left="284"/>
        <w:jc w:val="both"/>
      </w:pPr>
      <w:r>
        <w:t xml:space="preserve">Zamawiający przewiduje możliwość dokonania zmiany postanowień zawartej umowy w stosunku do treści oferty w zakresie zmiany wysokości wynagrodzenia w przypadku zmiany ceny materiałów albo kosztów związanych z realizacją zamówienia. </w:t>
      </w:r>
    </w:p>
    <w:p w14:paraId="4EB4D8EB" w14:textId="77777777" w:rsidR="00991B18" w:rsidRDefault="00991B18" w:rsidP="00991B18">
      <w:pPr>
        <w:suppressAutoHyphens/>
        <w:spacing w:after="0" w:line="240" w:lineRule="auto"/>
        <w:ind w:left="284"/>
        <w:jc w:val="both"/>
      </w:pPr>
      <w:r>
        <w:t>1)</w:t>
      </w:r>
      <w:r>
        <w:tab/>
        <w:t>Sposób ustalania zmiany wynagrodzenia – miernikiem zmiany ceny materiałów lub kosztów związanych z realizacją zamówienia jest średnioroczny wskaźnik cen towarów i usług konsumpcyjnych ogółem ogłaszany w komunikacie Prezesa Głównego Urzędu Statystycznego.</w:t>
      </w:r>
    </w:p>
    <w:p w14:paraId="18275008" w14:textId="20659F0F" w:rsidR="00991B18" w:rsidRDefault="00991B18" w:rsidP="00991B18">
      <w:pPr>
        <w:suppressAutoHyphens/>
        <w:spacing w:after="0" w:line="240" w:lineRule="auto"/>
        <w:ind w:left="284"/>
        <w:jc w:val="both"/>
      </w:pPr>
      <w:r>
        <w:t>2)</w:t>
      </w:r>
      <w:r>
        <w:tab/>
        <w:t xml:space="preserve">Waloryzacja wynagrodzenia Wykonawcy w oparciu o wskaźnik wskazany w </w:t>
      </w:r>
      <w:r w:rsidR="00625F83">
        <w:t>pkt 1</w:t>
      </w:r>
      <w:r>
        <w:t>) będzie następowała co 12 miesięcy licząc od miesiąca, w którym zawarto umowę – pierwsza waloryzacja wynagrodzenia Wykonawcy może nastąpić po upływie 12 miesięcy od dnia  zawarcia umowy. Jeżeli na koniec każdego 12-to miesięcznego okresu wskaźnik wynagrodzenia, o którym mowa w pkt 1) wzrośnie/spadnie co najmniej o 10</w:t>
      </w:r>
      <w:r w:rsidR="00161E0F">
        <w:t xml:space="preserve"> </w:t>
      </w:r>
      <w:r>
        <w:t>%, to jest to podstawą do ewentualnej zmiany wynagrodzenia Wykonawcy. Pozostałe zobowiązania Zamawiającego (brutto) będą podnoszone/zmniejszone o 50% wskaźnika. Strony tj. Wykonawca i Zamawiający dzielą się ryzykiem przyrostu/spadku. Zmiana wynagrodzenia może nastąpić za zakres prac dotychczas niewykonanych.</w:t>
      </w:r>
    </w:p>
    <w:p w14:paraId="3735F0B0" w14:textId="15D8273A" w:rsidR="00991B18" w:rsidRDefault="00991B18" w:rsidP="00991B18">
      <w:pPr>
        <w:suppressAutoHyphens/>
        <w:spacing w:after="0" w:line="240" w:lineRule="auto"/>
        <w:ind w:left="284"/>
        <w:jc w:val="both"/>
      </w:pPr>
      <w:r>
        <w:t>3)</w:t>
      </w:r>
      <w:r>
        <w:tab/>
        <w:t>Maksymalna wartość zmiany wynagrodzenia, jaką dopuszcza Zamawiający w efekcie zastosowania postanowień o zasadach wprowadzania zmian wysokości wynagrodzenia w przypadku zmiany ceny materiałów lub kosztów związanych z realizacją zamówienia nie może przekroczyć kumulatywnie 1</w:t>
      </w:r>
      <w:r w:rsidR="00161E0F">
        <w:t xml:space="preserve">0 </w:t>
      </w:r>
      <w:r>
        <w:t xml:space="preserve">% wynagrodzenia brutto, określonego w § 3 ust. 1 </w:t>
      </w:r>
      <w:r w:rsidR="00625F83">
        <w:t xml:space="preserve">niniejszej </w:t>
      </w:r>
      <w:r>
        <w:t>umowy.</w:t>
      </w:r>
    </w:p>
    <w:p w14:paraId="2B5F691B" w14:textId="6CC319A9" w:rsidR="00991B18" w:rsidRDefault="00991B18" w:rsidP="00991B18">
      <w:pPr>
        <w:suppressAutoHyphens/>
        <w:spacing w:after="0" w:line="240" w:lineRule="auto"/>
        <w:ind w:left="284"/>
        <w:jc w:val="both"/>
      </w:pPr>
      <w:r>
        <w:t>4)</w:t>
      </w:r>
      <w:r>
        <w:tab/>
        <w:t>Zmiana wynagrodzenia może polegać zarówno na jego wzroście jak i obniżeniu, z zastrzeżeniem zachowania minimalnej wartości świadczenia stron zgodnie z pkt 2</w:t>
      </w:r>
      <w:r w:rsidR="00A74DF5">
        <w:t>)</w:t>
      </w:r>
      <w:r>
        <w:t xml:space="preserve"> i 3</w:t>
      </w:r>
      <w:r w:rsidR="00A74DF5">
        <w:t>)</w:t>
      </w:r>
      <w:r>
        <w:t>.</w:t>
      </w:r>
    </w:p>
    <w:p w14:paraId="064FEA22" w14:textId="6EF8AA8F" w:rsidR="00991B18" w:rsidRDefault="00991B18" w:rsidP="00991B18">
      <w:pPr>
        <w:suppressAutoHyphens/>
        <w:spacing w:after="0" w:line="240" w:lineRule="auto"/>
        <w:ind w:left="284"/>
        <w:jc w:val="both"/>
      </w:pPr>
      <w:r>
        <w:t>5)</w:t>
      </w:r>
      <w:r>
        <w:tab/>
        <w:t>W przypadku zaistnienia sytuacji wskazanej pkt 2) strona umowy występująca o zmianę wynagrodzenia winna złożyć drugiej stronie umowy wniosek o dokonanie zmiany wysokości wynagrodzenia zawierający szczegółowe kalkulacje obrazujące, czy i w jakim stopniu zmiana przyjętego wskaźnika wpłynęła na koszty wykonania umowy.</w:t>
      </w:r>
    </w:p>
    <w:p w14:paraId="42D5CC1B" w14:textId="77777777" w:rsidR="00991B18" w:rsidRDefault="00991B18" w:rsidP="00991B18">
      <w:pPr>
        <w:suppressAutoHyphens/>
        <w:spacing w:after="0" w:line="240" w:lineRule="auto"/>
        <w:ind w:left="284"/>
        <w:jc w:val="both"/>
      </w:pPr>
      <w:r>
        <w:t>6)</w:t>
      </w:r>
      <w:r>
        <w:tab/>
        <w:t>W terminie 15 dni od dnia otrzymania wniosku, strona umowy, która wniosek otrzymała przekaże drugiej stronie informację o zakresie, w jakim zatwierdza wniosek oraz wskaże kwotę, o którą wynagrodzenie należne Wykonawcy powinno ulec zmianie, albo informację o niezatwierdzenie wniosku wraz z uzasadnieniem.</w:t>
      </w:r>
    </w:p>
    <w:p w14:paraId="5DD1B14B" w14:textId="568A12C9" w:rsidR="00991B18" w:rsidRPr="00B41246" w:rsidRDefault="00991B18" w:rsidP="00991B18">
      <w:pPr>
        <w:suppressAutoHyphens/>
        <w:spacing w:after="0" w:line="240" w:lineRule="auto"/>
        <w:ind w:left="284"/>
        <w:jc w:val="both"/>
      </w:pPr>
      <w:r>
        <w:t>7)</w:t>
      </w:r>
      <w:r>
        <w:tab/>
        <w:t>Wykonawca, którego wynagrodzenie zostało zmienione zgodnie z pkt 1)-6), zobowiązany jest do zmiany wynagrodzenia przysługującego Podwykonawcy, z którym zawarł umowę, w zakresie odpowiadającym zmianom cen materiałów lub kosztów dotyczących zobowiązania Podwykonawcy.</w:t>
      </w:r>
    </w:p>
    <w:p w14:paraId="3439A3BD" w14:textId="28806829" w:rsidR="003F2255" w:rsidRPr="00B41246" w:rsidRDefault="00884251" w:rsidP="003F2255">
      <w:pPr>
        <w:spacing w:before="100" w:after="100"/>
        <w:ind w:left="321"/>
        <w:jc w:val="center"/>
        <w:rPr>
          <w:b/>
        </w:rPr>
      </w:pPr>
      <w:r w:rsidRPr="00B41246">
        <w:rPr>
          <w:b/>
        </w:rPr>
        <w:t xml:space="preserve">§ </w:t>
      </w:r>
      <w:r w:rsidR="00991B18">
        <w:rPr>
          <w:b/>
        </w:rPr>
        <w:t>7</w:t>
      </w:r>
    </w:p>
    <w:p w14:paraId="224B490D" w14:textId="482054AB" w:rsidR="008D04FE" w:rsidRPr="00B41246" w:rsidRDefault="008D04FE" w:rsidP="008D04FE">
      <w:pPr>
        <w:pStyle w:val="Akapitzlist"/>
        <w:numPr>
          <w:ilvl w:val="0"/>
          <w:numId w:val="8"/>
        </w:numPr>
        <w:spacing w:before="100" w:after="100"/>
        <w:jc w:val="both"/>
        <w:rPr>
          <w:b/>
        </w:rPr>
      </w:pPr>
      <w:r w:rsidRPr="00B41246">
        <w:t xml:space="preserve">Wykonawca udziela gwarancji na dostarczone tablice rejestracyjne na okres </w:t>
      </w:r>
      <w:r w:rsidR="00A36E63">
        <w:t>……….</w:t>
      </w:r>
      <w:r w:rsidRPr="00B41246">
        <w:t>, licząc od dnia dostarczenia tablic do siedziby Zamawiającego.</w:t>
      </w:r>
    </w:p>
    <w:p w14:paraId="18E328F9" w14:textId="298F98A0" w:rsidR="008D04FE" w:rsidRPr="00EF3EAA" w:rsidRDefault="008D04FE" w:rsidP="00EF3EAA">
      <w:pPr>
        <w:pStyle w:val="Akapitzlist"/>
        <w:numPr>
          <w:ilvl w:val="0"/>
          <w:numId w:val="8"/>
        </w:numPr>
        <w:spacing w:before="100" w:after="100"/>
        <w:jc w:val="both"/>
        <w:rPr>
          <w:b/>
        </w:rPr>
      </w:pPr>
      <w:r w:rsidRPr="00B41246">
        <w:t>Wykonawca gwarantuje, że wszystkie jego materiały są wymaganej jakości i podejmuje się wymienić bezpłatnie</w:t>
      </w:r>
      <w:r w:rsidR="00730EC9">
        <w:t>, w ciągu 14 dni od zgłoszenia</w:t>
      </w:r>
      <w:r w:rsidR="00AE3315">
        <w:t xml:space="preserve"> reklamacji</w:t>
      </w:r>
      <w:r w:rsidR="00730EC9">
        <w:t>,</w:t>
      </w:r>
      <w:r w:rsidRPr="00B41246">
        <w:t xml:space="preserve"> tablice rejestracyjne z wadami wykonania ujawnionymi w okresie gwarancji. </w:t>
      </w:r>
    </w:p>
    <w:p w14:paraId="5DA79586" w14:textId="707498F9" w:rsidR="00B41246" w:rsidRPr="00B41246" w:rsidRDefault="00B41246" w:rsidP="00EF3EAA">
      <w:pPr>
        <w:pStyle w:val="Akapitzlist"/>
        <w:spacing w:before="100" w:after="100" w:line="276" w:lineRule="auto"/>
        <w:ind w:left="360"/>
        <w:jc w:val="center"/>
        <w:rPr>
          <w:b/>
        </w:rPr>
      </w:pPr>
      <w:r>
        <w:rPr>
          <w:b/>
        </w:rPr>
        <w:lastRenderedPageBreak/>
        <w:t xml:space="preserve">§ </w:t>
      </w:r>
      <w:r w:rsidR="00991B18">
        <w:rPr>
          <w:b/>
        </w:rPr>
        <w:t>8</w:t>
      </w:r>
    </w:p>
    <w:p w14:paraId="012010F2" w14:textId="4D3CAC25" w:rsidR="003F2255" w:rsidRPr="00B41246" w:rsidRDefault="00E02BE8" w:rsidP="00EF3EAA">
      <w:pPr>
        <w:pStyle w:val="Akapitzlist"/>
        <w:numPr>
          <w:ilvl w:val="0"/>
          <w:numId w:val="7"/>
        </w:numPr>
        <w:spacing w:before="100" w:after="100" w:line="276" w:lineRule="auto"/>
        <w:jc w:val="both"/>
      </w:pPr>
      <w:r>
        <w:t xml:space="preserve">Wykonawca zapłaci Zamawiającemu karę umowną w </w:t>
      </w:r>
      <w:r w:rsidR="003F2255" w:rsidRPr="00B41246">
        <w:t xml:space="preserve">przypadku zwłoki </w:t>
      </w:r>
      <w:r w:rsidR="00BD0A31">
        <w:t>w terminie</w:t>
      </w:r>
      <w:r w:rsidR="003F2255" w:rsidRPr="00B41246">
        <w:t xml:space="preserve"> realizacji zamówienia</w:t>
      </w:r>
      <w:r w:rsidR="00BD0A31">
        <w:t>, o którym mowa w § 2 ust. 3</w:t>
      </w:r>
      <w:r>
        <w:t xml:space="preserve"> lub w terminie, o którym mowa § 7 ust. 2</w:t>
      </w:r>
      <w:r w:rsidR="003F2255" w:rsidRPr="00B41246">
        <w:t xml:space="preserve"> w wysokości 0,5% ceny częściowej dostawy za każdy dzień zwłoki w dostarczaniu przedmiotu umowy lub wymiany towaru wadliwego na wolny od wad. </w:t>
      </w:r>
    </w:p>
    <w:p w14:paraId="4636D088" w14:textId="2CB6F5C0" w:rsidR="003F2255" w:rsidRDefault="003F2255" w:rsidP="003F2255">
      <w:pPr>
        <w:pStyle w:val="Akapitzlist"/>
        <w:numPr>
          <w:ilvl w:val="0"/>
          <w:numId w:val="7"/>
        </w:numPr>
        <w:spacing w:before="100" w:after="100"/>
        <w:jc w:val="both"/>
      </w:pPr>
      <w:r w:rsidRPr="00B41246">
        <w:t>Wykonawca zapłaci Zamawiającemu karę umowną za odstąpienie od umowy</w:t>
      </w:r>
      <w:r w:rsidR="00611EFE">
        <w:t xml:space="preserve"> lub jej rozwiązanie</w:t>
      </w:r>
      <w:r w:rsidRPr="00B41246">
        <w:t xml:space="preserve"> z</w:t>
      </w:r>
      <w:r w:rsidR="00611EFE">
        <w:t> </w:t>
      </w:r>
      <w:r w:rsidRPr="00B41246">
        <w:t xml:space="preserve">przyczyn, za które odpowiedzialność ponosi Wykonawca w wysokości 10% </w:t>
      </w:r>
      <w:r w:rsidR="00E02BE8">
        <w:t xml:space="preserve">szacunkowego </w:t>
      </w:r>
      <w:r w:rsidRPr="00B41246">
        <w:t>wynagrodzenia</w:t>
      </w:r>
      <w:r w:rsidR="00985186">
        <w:t xml:space="preserve"> </w:t>
      </w:r>
      <w:r w:rsidRPr="00B41246">
        <w:t>określonego w § 3 ust. 1 niniejszej umowy.</w:t>
      </w:r>
    </w:p>
    <w:p w14:paraId="11208BC3" w14:textId="490BC71B" w:rsidR="00F60B72" w:rsidRPr="00F60B72" w:rsidRDefault="00F60B72" w:rsidP="00F60B72">
      <w:pPr>
        <w:pStyle w:val="Akapitzlist"/>
        <w:numPr>
          <w:ilvl w:val="0"/>
          <w:numId w:val="7"/>
        </w:numPr>
        <w:spacing w:before="100" w:after="100"/>
        <w:jc w:val="both"/>
      </w:pPr>
      <w:r>
        <w:t>Wykonawca zapłaci Zamawiającemu karę umowną z</w:t>
      </w:r>
      <w:r w:rsidRPr="00F60B72">
        <w:t>a zwłokę w przekazaniu informacji o zamiarze powierzenia prac nowemu Podwykonawcy wysokości 100 zł za każdy dzień zwłoki w przekazaniu informacji.</w:t>
      </w:r>
    </w:p>
    <w:p w14:paraId="6B5EE833" w14:textId="38B1D847" w:rsidR="0076403B" w:rsidRPr="0076403B" w:rsidRDefault="0076403B" w:rsidP="0076403B">
      <w:pPr>
        <w:pStyle w:val="Akapitzlist"/>
        <w:numPr>
          <w:ilvl w:val="0"/>
          <w:numId w:val="7"/>
        </w:numPr>
        <w:jc w:val="both"/>
      </w:pPr>
      <w:r w:rsidRPr="0076403B">
        <w:t xml:space="preserve">Za każdy przypadek posłużenia się Podwykonawcą, co do którego zachodzą podstawy </w:t>
      </w:r>
      <w:r>
        <w:t>w</w:t>
      </w:r>
      <w:r w:rsidRPr="0076403B">
        <w:t>ykluczenia, Wykonawca zapłaci Zamawiającemu karę umowną w wysokości 1 000,00 zł z zastrzeżeniem, o którym mowa w §</w:t>
      </w:r>
      <w:r>
        <w:t>5</w:t>
      </w:r>
      <w:r w:rsidRPr="0076403B">
        <w:t xml:space="preserve"> ust. 8 pkt. 2).</w:t>
      </w:r>
    </w:p>
    <w:p w14:paraId="7F7742F5" w14:textId="77777777" w:rsidR="0076403B" w:rsidRDefault="0076403B" w:rsidP="0076403B">
      <w:pPr>
        <w:pStyle w:val="Akapitzlist"/>
        <w:numPr>
          <w:ilvl w:val="0"/>
          <w:numId w:val="7"/>
        </w:numPr>
        <w:spacing w:before="100" w:after="100"/>
        <w:jc w:val="both"/>
      </w:pPr>
      <w:r>
        <w:t>O nałożeniu kary umownej, jej wysokości i podstawie jej nałożenia Zamawiający będzie informował Wykonawcę pisemnie w terminie 14 dni od zaistnienia zdarzenia stanowiącego podstawę nałożenia kary.</w:t>
      </w:r>
    </w:p>
    <w:p w14:paraId="38AE7267" w14:textId="5BFB73D7" w:rsidR="0076403B" w:rsidRDefault="0076403B" w:rsidP="0076403B">
      <w:pPr>
        <w:pStyle w:val="Akapitzlist"/>
        <w:numPr>
          <w:ilvl w:val="0"/>
          <w:numId w:val="7"/>
        </w:numPr>
        <w:spacing w:before="100" w:after="100"/>
        <w:jc w:val="both"/>
      </w:pPr>
      <w:r>
        <w:t>Kwoty kar umownych będą płatne w terminie wskazanym w żądaniu Zamawiającego. Powyższe nie wyłącza możliwości potrącenia naliczonych kar, jak również zaspokojenia roszczeń z wynagrodzenia należnego Wykonawcy.</w:t>
      </w:r>
    </w:p>
    <w:p w14:paraId="1767A972" w14:textId="6FC65AEF" w:rsidR="0076403B" w:rsidRDefault="0076403B" w:rsidP="0076403B">
      <w:pPr>
        <w:pStyle w:val="Akapitzlist"/>
        <w:numPr>
          <w:ilvl w:val="0"/>
          <w:numId w:val="7"/>
        </w:numPr>
        <w:spacing w:before="100" w:after="100"/>
        <w:jc w:val="both"/>
      </w:pPr>
      <w:r>
        <w:t xml:space="preserve">Naliczone kary umowne nie przekroczą </w:t>
      </w:r>
      <w:r w:rsidR="00E02BE8">
        <w:t>3</w:t>
      </w:r>
      <w:r>
        <w:t>0</w:t>
      </w:r>
      <w:r w:rsidR="00E02BE8">
        <w:t xml:space="preserve"> </w:t>
      </w:r>
      <w:r>
        <w:t>% wartości całkowitego wynagrodzenia.</w:t>
      </w:r>
    </w:p>
    <w:p w14:paraId="7EDC2D96" w14:textId="77777777" w:rsidR="0076403B" w:rsidRDefault="0076403B" w:rsidP="0076403B">
      <w:pPr>
        <w:pStyle w:val="Akapitzlist"/>
        <w:numPr>
          <w:ilvl w:val="0"/>
          <w:numId w:val="7"/>
        </w:numPr>
        <w:spacing w:before="100" w:after="100"/>
        <w:jc w:val="both"/>
      </w:pPr>
      <w:r>
        <w:t>Zapłata kar umownych przez Wykonawcę nie zwalnia go z jakichkolwiek innych obowiązków i zobowiązań umownych.</w:t>
      </w:r>
    </w:p>
    <w:p w14:paraId="65A5D166" w14:textId="454A4CDB" w:rsidR="00F60B72" w:rsidRPr="00B41246" w:rsidRDefault="0076403B" w:rsidP="0076403B">
      <w:pPr>
        <w:pStyle w:val="Akapitzlist"/>
        <w:numPr>
          <w:ilvl w:val="0"/>
          <w:numId w:val="7"/>
        </w:numPr>
        <w:spacing w:before="100" w:after="100"/>
        <w:jc w:val="both"/>
      </w:pPr>
      <w: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14:paraId="3FEAC939" w14:textId="53D220D6" w:rsidR="008D04FE" w:rsidRDefault="003F2255" w:rsidP="008D04FE">
      <w:pPr>
        <w:pStyle w:val="Akapitzlist"/>
        <w:numPr>
          <w:ilvl w:val="0"/>
          <w:numId w:val="7"/>
        </w:numPr>
        <w:spacing w:before="100" w:after="100"/>
        <w:jc w:val="both"/>
      </w:pPr>
      <w:r w:rsidRPr="00B41246">
        <w:t xml:space="preserve">Zamawiający może rozwiązać umowę </w:t>
      </w:r>
      <w:r w:rsidR="00E02BE8">
        <w:t xml:space="preserve">za wypowiedzeniem z jednomiesięcznym okresem wypowiedzenia </w:t>
      </w:r>
      <w:r w:rsidRPr="00B41246">
        <w:t xml:space="preserve">z powodu niewykonania umowy, niewłaściwego wykonania przedmiotu umowy lub braku zezwolenia </w:t>
      </w:r>
      <w:r w:rsidR="00A90DC7">
        <w:t>M</w:t>
      </w:r>
      <w:r w:rsidRPr="00B41246">
        <w:t xml:space="preserve">arszałka </w:t>
      </w:r>
      <w:r w:rsidR="00A90DC7">
        <w:t>W</w:t>
      </w:r>
      <w:r w:rsidRPr="00B41246">
        <w:t>ojewództwa na produkcję tablic rejestracyjnych przez Wykonawcę.</w:t>
      </w:r>
    </w:p>
    <w:p w14:paraId="7A79627C" w14:textId="782EA468" w:rsidR="00A90DC7" w:rsidRPr="00E824FD" w:rsidRDefault="00A90DC7" w:rsidP="00A90DC7">
      <w:pPr>
        <w:pStyle w:val="Akapitzlist"/>
        <w:numPr>
          <w:ilvl w:val="0"/>
          <w:numId w:val="7"/>
        </w:numPr>
        <w:spacing w:before="100" w:after="100"/>
        <w:jc w:val="both"/>
      </w:pPr>
      <w:r>
        <w:t>Kary umowne liczone są od wynagrodzenia brutto należnego Wykonawcy.</w:t>
      </w:r>
    </w:p>
    <w:p w14:paraId="2D367084" w14:textId="3872F6C9" w:rsidR="00B41246" w:rsidRPr="00B41246" w:rsidRDefault="00B41246" w:rsidP="00991B18">
      <w:pPr>
        <w:spacing w:before="100" w:after="0"/>
        <w:jc w:val="center"/>
        <w:rPr>
          <w:b/>
        </w:rPr>
      </w:pPr>
      <w:r>
        <w:rPr>
          <w:b/>
        </w:rPr>
        <w:t xml:space="preserve">§ </w:t>
      </w:r>
      <w:r w:rsidR="00991B18">
        <w:rPr>
          <w:b/>
        </w:rPr>
        <w:t>9</w:t>
      </w:r>
    </w:p>
    <w:p w14:paraId="1C874582" w14:textId="77777777" w:rsidR="00E824FD" w:rsidRDefault="008D04FE" w:rsidP="008D04FE">
      <w:pPr>
        <w:spacing w:after="0"/>
        <w:jc w:val="both"/>
      </w:pPr>
      <w:r w:rsidRPr="00B41246">
        <w:t xml:space="preserve">Osobami odpowiedzialnymi za realizację przedmiotu umowy ze strony Zamawiającego </w:t>
      </w:r>
      <w:r w:rsidR="00E824FD">
        <w:t xml:space="preserve">są: </w:t>
      </w:r>
    </w:p>
    <w:p w14:paraId="3E2D3F61" w14:textId="77777777" w:rsidR="00A36E63" w:rsidRDefault="008D04FE" w:rsidP="00E824FD">
      <w:pPr>
        <w:spacing w:after="0"/>
        <w:jc w:val="both"/>
      </w:pPr>
      <w:r w:rsidRPr="00B41246">
        <w:t xml:space="preserve">Krzysztof Gorczyński, tel. 23 697 59 60, Wiesław </w:t>
      </w:r>
      <w:proofErr w:type="spellStart"/>
      <w:r w:rsidRPr="00B41246">
        <w:t>Nowociński</w:t>
      </w:r>
      <w:proofErr w:type="spellEnd"/>
      <w:r w:rsidRPr="00B41246">
        <w:t>, tel. 23 697 59 61,</w:t>
      </w:r>
      <w:r w:rsidR="00A36E63">
        <w:t xml:space="preserve"> </w:t>
      </w:r>
    </w:p>
    <w:p w14:paraId="2F2A2D72" w14:textId="0D34E75A" w:rsidR="004F5A16" w:rsidRDefault="008D04FE" w:rsidP="00E824FD">
      <w:pPr>
        <w:spacing w:after="0"/>
        <w:jc w:val="both"/>
        <w:rPr>
          <w:rStyle w:val="Hipercze"/>
          <w:lang w:val="en-US"/>
        </w:rPr>
      </w:pPr>
      <w:r w:rsidRPr="00A36E63">
        <w:rPr>
          <w:lang w:val="en-US"/>
        </w:rPr>
        <w:t xml:space="preserve">e-mail: </w:t>
      </w:r>
      <w:hyperlink r:id="rId8" w:history="1">
        <w:r w:rsidR="000342B1" w:rsidRPr="007D74FC">
          <w:rPr>
            <w:rStyle w:val="Hipercze"/>
            <w:lang w:val="en-US"/>
          </w:rPr>
          <w:t>komunikacja@e-starostwo.pl</w:t>
        </w:r>
      </w:hyperlink>
    </w:p>
    <w:p w14:paraId="6288C975" w14:textId="0D0A4B0F" w:rsidR="000342B1" w:rsidRDefault="000342B1" w:rsidP="000342B1">
      <w:pPr>
        <w:spacing w:after="0"/>
        <w:jc w:val="center"/>
        <w:rPr>
          <w:b/>
          <w:bCs/>
          <w:lang w:val="en-US"/>
        </w:rPr>
      </w:pPr>
      <w:r w:rsidRPr="000342B1">
        <w:rPr>
          <w:b/>
          <w:bCs/>
          <w:lang w:val="en-US"/>
        </w:rPr>
        <w:t xml:space="preserve">§ </w:t>
      </w:r>
      <w:r w:rsidR="00991B18">
        <w:rPr>
          <w:b/>
          <w:bCs/>
          <w:lang w:val="en-US"/>
        </w:rPr>
        <w:t>10</w:t>
      </w:r>
    </w:p>
    <w:p w14:paraId="3BD1F153" w14:textId="77777777" w:rsidR="004F5A16" w:rsidRPr="004F5A16" w:rsidRDefault="004F5A16" w:rsidP="004F5A16">
      <w:pPr>
        <w:numPr>
          <w:ilvl w:val="1"/>
          <w:numId w:val="1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F5A16">
        <w:rPr>
          <w:rFonts w:eastAsia="Times New Roman" w:cstheme="minorHAnsi"/>
          <w:color w:val="000000"/>
          <w:lang w:eastAsia="pl-PL"/>
        </w:rPr>
        <w:t>Zamawiający może zgodnie z art. 456 ust. 1 ustawy PZP oraz zgodnie z przepisami Kodeksu cywilnego odstąpić od Umowy w przypadkach tam wskazanych.</w:t>
      </w:r>
    </w:p>
    <w:p w14:paraId="0023BE92" w14:textId="77777777" w:rsidR="004F5A16" w:rsidRPr="004F5A16" w:rsidRDefault="004F5A16" w:rsidP="007E329E">
      <w:pPr>
        <w:numPr>
          <w:ilvl w:val="0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/>
          <w:sz w:val="28"/>
          <w:szCs w:val="28"/>
          <w:lang w:eastAsia="ar-SA"/>
        </w:rPr>
      </w:pPr>
      <w:r w:rsidRPr="004F5A16">
        <w:rPr>
          <w:rFonts w:eastAsia="Times New Roman" w:cstheme="minorHAnsi"/>
          <w:bCs/>
          <w:color w:val="000000"/>
          <w:szCs w:val="28"/>
          <w:lang w:eastAsia="ar-SA"/>
        </w:rPr>
        <w:t xml:space="preserve">Odstąpienie od umowy powinno nastąpić w formie pisemnej pod rygorem nieważności </w:t>
      </w:r>
      <w:r w:rsidRPr="004F5A16">
        <w:rPr>
          <w:rFonts w:eastAsia="Times New Roman" w:cstheme="minorHAnsi"/>
          <w:bCs/>
          <w:color w:val="000000"/>
          <w:szCs w:val="28"/>
          <w:lang w:eastAsia="ar-SA"/>
        </w:rPr>
        <w:br/>
        <w:t>i powinno zawierać uzasadnienie.</w:t>
      </w:r>
    </w:p>
    <w:p w14:paraId="128B56C4" w14:textId="0E0733F5" w:rsidR="004F5A16" w:rsidRPr="000342B1" w:rsidRDefault="004F5A16" w:rsidP="000342B1">
      <w:pPr>
        <w:spacing w:after="0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§11</w:t>
      </w:r>
    </w:p>
    <w:p w14:paraId="303B31AD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9ED800E" w14:textId="77777777" w:rsidR="000342B1" w:rsidRPr="000342B1" w:rsidRDefault="000342B1" w:rsidP="000342B1">
      <w:pPr>
        <w:numPr>
          <w:ilvl w:val="0"/>
          <w:numId w:val="10"/>
        </w:numPr>
        <w:spacing w:after="0"/>
        <w:jc w:val="both"/>
      </w:pPr>
      <w:r w:rsidRPr="000342B1">
        <w:t>Administratorem Pani/Pana danych osobowych jest Starosta Działdowski, dane adresowe: 13-200 Działdowo, ul. Kościuszki 3.</w:t>
      </w:r>
    </w:p>
    <w:p w14:paraId="57567A7E" w14:textId="77777777" w:rsidR="000342B1" w:rsidRPr="000342B1" w:rsidRDefault="000342B1" w:rsidP="000342B1">
      <w:pPr>
        <w:numPr>
          <w:ilvl w:val="0"/>
          <w:numId w:val="10"/>
        </w:numPr>
        <w:spacing w:after="0"/>
        <w:jc w:val="both"/>
      </w:pPr>
      <w:r w:rsidRPr="000342B1">
        <w:lastRenderedPageBreak/>
        <w:t>W sprawach związanych z ochroną danych osobowych, w tym sposobami i zakresem przetwarzania Pana/Pani danych osobowych oraz przysługujących uprawnień może Pan/Pani kontaktować się z wyznaczonym przez Administratora Inspektorem Ochrony Danych Panią Katarzyną Zarembą, mailowo na adres: iod@e-starostwo.pl, telefonicznie pod numerem: 23 697 59 40 lub pocztą tradycyjną na adres: Starostwo Powiatowe w Działdowie, ul. Kościuszki 3, 13-200 Działdowo.</w:t>
      </w:r>
    </w:p>
    <w:p w14:paraId="2BA612B6" w14:textId="77777777" w:rsidR="000342B1" w:rsidRPr="000342B1" w:rsidRDefault="000342B1" w:rsidP="000342B1">
      <w:pPr>
        <w:numPr>
          <w:ilvl w:val="0"/>
          <w:numId w:val="10"/>
        </w:numPr>
        <w:spacing w:after="0"/>
        <w:jc w:val="both"/>
      </w:pPr>
      <w:proofErr w:type="spellStart"/>
      <w:r w:rsidRPr="000342B1">
        <w:t>Współadministratorem</w:t>
      </w:r>
      <w:proofErr w:type="spellEnd"/>
      <w:r w:rsidRPr="000342B1">
        <w:t xml:space="preserve"> Pani/Pana danych osobowych jest:</w:t>
      </w:r>
    </w:p>
    <w:p w14:paraId="1D2888EA" w14:textId="77777777" w:rsidR="000342B1" w:rsidRPr="000342B1" w:rsidRDefault="000342B1" w:rsidP="000342B1">
      <w:pPr>
        <w:numPr>
          <w:ilvl w:val="0"/>
          <w:numId w:val="11"/>
        </w:numPr>
        <w:spacing w:after="0"/>
        <w:jc w:val="both"/>
      </w:pPr>
      <w:r w:rsidRPr="000342B1">
        <w:t>Urząd Zamówień Publicznych [ul. Postępu 17a, 02-676 Warszawa, reprezentowany przez Prezesa UZP] – względem osób fizycznych, od których dane osobowe pozyskał w toku kontroli;</w:t>
      </w:r>
    </w:p>
    <w:p w14:paraId="371946B6" w14:textId="77777777" w:rsidR="000342B1" w:rsidRPr="000342B1" w:rsidRDefault="000342B1" w:rsidP="000342B1">
      <w:pPr>
        <w:numPr>
          <w:ilvl w:val="0"/>
          <w:numId w:val="11"/>
        </w:numPr>
        <w:spacing w:after="0"/>
        <w:jc w:val="both"/>
      </w:pPr>
      <w:r w:rsidRPr="000342B1">
        <w:t>Krajowa Izba Odwoławcza ul. Postępu 17a, 02-676 Warszawa, reprezentowana przez Prezesa KIO] – względem osób fizycznych, od których pozyskał dane osobowe w ramach wniesionych środków ochrony prawnej.</w:t>
      </w:r>
    </w:p>
    <w:p w14:paraId="5FBA7574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Pani/Pana dane osobowe przetwarzane będą na podstawie art. 6 ust. 1 lit. c RODO w celu związanym z postępowaniem o udzielenie niniejszego zamówienia publicznego prowadzonym w trybie podstawowym oraz wykonania umowy – w kategorii dane zwykłe/dane wrażliwe, o których mowa w art. 9 i/lub art. 10 RODO.</w:t>
      </w:r>
    </w:p>
    <w:p w14:paraId="0F38CBF8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Do przetwarzania danych osobowych w kategorii dane wrażliwe dotyczące wyroków skazujących, o których mowa w art. 10 RODO, dopuszczone są wyłącznie osoby posiadające pisemne upoważnienie administratora danych. Osoby takie są ponadto zobowiązane do zachowania tych danych w poufności.</w:t>
      </w:r>
    </w:p>
    <w:p w14:paraId="10F5A0FE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Odbiorcami Pani/Pana danych osobowych będą osoby lub podmioty, którym udostępniona zostanie dokumentacja postępowania w oparciu o art. 74 ustawy Pzp.</w:t>
      </w:r>
    </w:p>
    <w:p w14:paraId="3A2DF715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W odniesieniu do danych osobowych w kategorii dane wrażliwe dotyczące wyroków skazujących, o których mowa w art. 10 RODO, Zamawiający będzie udostępniał te dane jedynie w sytuacji, w której ich ujawnianie jest niezbędne w celu umożliwienia korzystania ze środków ochrony prawnej. Po upływie terminu na skorzystanie ze środków ochrony prawnej albo w przypadku, gdy o dostęp do dokumentów zawierających te dane ubiegają się podmioty, którym nie przysługuje prawo do korzystania ze środków ochrony prawnej, Zamawiający będzie udostępniał dane osobowe zawarte w ww. dokumentach po ich odpowiednim pseudonimowaniu.</w:t>
      </w:r>
    </w:p>
    <w:p w14:paraId="106CAD0F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Protokół postępowania wraz z załącznikami jest jawny z wyłączeniem danych, o których mowa w art. 9 ust. 1 RODO, zebranych w toku postępowania o udzielenie zamówienia publicznego.</w:t>
      </w:r>
    </w:p>
    <w:p w14:paraId="3437D66A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Pani/Pana dane osobowe będą przechowywane, zgodnie z art. 97 ust. 1 ustawy Pzp, przez okres 4 lat od dnia zakończenia postępowania o udzielenie zamówienia, a jeżeli czas trwania umowy przekracza 4 lata, okres przechowywania obejmuje cały czas trwania umowy; chyba że niezbędny będzie dłuższy okres przetwarzania np.: z uwagi na dochodzenie roszczeń lub inny obowiązek wymagany przez przepisy prawa powszechnie obowiązującego.</w:t>
      </w:r>
    </w:p>
    <w:p w14:paraId="5D2982AA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Pzp.</w:t>
      </w:r>
    </w:p>
    <w:p w14:paraId="1C868BA7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W odniesieniu do Pani/Pana danych osobowych decyzje nie będą podejmowane w sposób zautomatyzowany, stosownie do art. 22 RODO.</w:t>
      </w:r>
    </w:p>
    <w:p w14:paraId="70A83B9D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Pani/Pana dane osobowe będą/nie będą przekazywane do państwa trzeciego lub organizacji międzynarodowej.</w:t>
      </w:r>
    </w:p>
    <w:p w14:paraId="0103EDDA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Posiada Pani/Pan, na podstawie art. 15 RODO prawo dostępu do danych osobowych Pani/Pana dotyczących;</w:t>
      </w:r>
    </w:p>
    <w:p w14:paraId="0EC86265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 xml:space="preserve">Jeżeli podanie informacji o Pani/Pana danych wymagałoby niewspółmiernie dużego wysiłku, Zamawiający może żądać wskazania dodatkowych informacji mających na celu sprecyzowanie </w:t>
      </w:r>
      <w:r w:rsidRPr="000342B1">
        <w:lastRenderedPageBreak/>
        <w:t>Pani/Pana żądania, w szczególności podania nazwy lub daty postępowania o udzielenie zamówienia publicznego lub konkursu.</w:t>
      </w:r>
    </w:p>
    <w:p w14:paraId="387377E3" w14:textId="77777777" w:rsidR="000342B1" w:rsidRPr="000342B1" w:rsidRDefault="000342B1" w:rsidP="000342B1">
      <w:pPr>
        <w:numPr>
          <w:ilvl w:val="0"/>
          <w:numId w:val="9"/>
        </w:numPr>
        <w:spacing w:after="0"/>
        <w:jc w:val="both"/>
      </w:pPr>
      <w:r w:rsidRPr="000342B1">
        <w:t>W przypadku Pani/Pana danych osobowych zamieszczonych przez Zamawiającego w Biuletynie Zamówień Publicznych, prawo dostępu do Pani/Pana danych jest wykonywane w drodze żądania skierowanego do Zamawiającego, przy czym za wdrożenie wszelkich proporcjonalnych środków organizacyjnych i technicznych, aby przetwarzanie Pani/Pana danych osobowych w BZP odbywało się zgodnie z przepisami o ochronie danych osobowych, odpowiedzialny jest Prezes UZP.</w:t>
      </w:r>
    </w:p>
    <w:p w14:paraId="40CB1179" w14:textId="77777777" w:rsidR="000342B1" w:rsidRPr="000342B1" w:rsidRDefault="000342B1" w:rsidP="000342B1">
      <w:pPr>
        <w:spacing w:after="0"/>
        <w:jc w:val="both"/>
      </w:pPr>
      <w:r w:rsidRPr="000342B1">
        <w:t>– na podstawie art. 16 RODO prawo do sprostowania Pani/Pana danych osobowych;</w:t>
      </w:r>
    </w:p>
    <w:p w14:paraId="496A348F" w14:textId="77777777" w:rsidR="000342B1" w:rsidRPr="000342B1" w:rsidRDefault="000342B1" w:rsidP="000342B1">
      <w:pPr>
        <w:numPr>
          <w:ilvl w:val="0"/>
          <w:numId w:val="12"/>
        </w:numPr>
        <w:spacing w:after="0"/>
        <w:jc w:val="both"/>
      </w:pPr>
      <w:r w:rsidRPr="000342B1">
        <w:t>Realizacja tego prawa nie może prowadzić do zmiany wyniku postępowania o udzielenie zamówienia publicznego lub konkursu, zmiany postanowień umowy ani nie może naruszać integralności protokołu i załączników do niego.</w:t>
      </w:r>
    </w:p>
    <w:p w14:paraId="0A6F377B" w14:textId="77777777" w:rsidR="000342B1" w:rsidRPr="000342B1" w:rsidRDefault="000342B1" w:rsidP="000342B1">
      <w:pPr>
        <w:numPr>
          <w:ilvl w:val="0"/>
          <w:numId w:val="12"/>
        </w:numPr>
        <w:spacing w:after="0"/>
        <w:jc w:val="both"/>
      </w:pPr>
      <w:r w:rsidRPr="000342B1">
        <w:t>W przypadku Pani/Pana danych osobowych zamieszczonych przez Zamawiającego w Biuletynie Zamówień Publicznych, prawo dostępu do Pani/Pana danych jest wykonywane w drodze żądania skierowanego do Zamawiającego, przy czym za wdrożenie wszelkich proporcjonalnych środków organizacyjnych i technicznych, aby przetwarzanie Pani/Pana danych osobowych w BZP odbywało się zgodnie z przepisami o ochronie danych osobowych, odpowiedzialny jest Prezes UZP.</w:t>
      </w:r>
    </w:p>
    <w:p w14:paraId="67B021E1" w14:textId="77777777" w:rsidR="000342B1" w:rsidRPr="000342B1" w:rsidRDefault="000342B1" w:rsidP="000342B1">
      <w:pPr>
        <w:spacing w:after="0"/>
        <w:jc w:val="both"/>
      </w:pPr>
      <w:r w:rsidRPr="000342B1">
        <w:t>– na podstawie art. 18 RODO prawo żądania od administratora ograniczenia przetwarzania danych osobowych z zastrzeżeniem przypadków, o których mowa w art. 18 ust. 2 RODO;</w:t>
      </w:r>
    </w:p>
    <w:p w14:paraId="6B10976B" w14:textId="77777777" w:rsidR="000342B1" w:rsidRPr="000342B1" w:rsidRDefault="000342B1" w:rsidP="000342B1">
      <w:pPr>
        <w:numPr>
          <w:ilvl w:val="0"/>
          <w:numId w:val="12"/>
        </w:numPr>
        <w:spacing w:after="0"/>
        <w:jc w:val="both"/>
      </w:pPr>
      <w:r w:rsidRPr="000342B1">
        <w:t>Wniesienie żądania ograniczenia przetwarzania danych osobowych skutkuje obowiązkiem po stronie przedsiębiorcy niezwłocznego wskazania innej osoby w miejsce osoby żądającej ograniczenia przetwarzania jej danych osobowych.</w:t>
      </w:r>
    </w:p>
    <w:p w14:paraId="768DC62D" w14:textId="77777777" w:rsidR="000342B1" w:rsidRPr="000342B1" w:rsidRDefault="000342B1" w:rsidP="000342B1">
      <w:pPr>
        <w:numPr>
          <w:ilvl w:val="0"/>
          <w:numId w:val="12"/>
        </w:numPr>
        <w:spacing w:after="0"/>
        <w:jc w:val="both"/>
      </w:pPr>
      <w:r w:rsidRPr="000342B1">
        <w:t>Wystąpienie z ww. żądaniem nie ogranicza przetwarzania danych osobowych do czasu zakończenia postępowania o udzielenie zamówienia publicznego lub konkursu.</w:t>
      </w:r>
    </w:p>
    <w:p w14:paraId="37F8922D" w14:textId="77777777" w:rsidR="000342B1" w:rsidRPr="000342B1" w:rsidRDefault="000342B1" w:rsidP="000342B1">
      <w:pPr>
        <w:numPr>
          <w:ilvl w:val="0"/>
          <w:numId w:val="12"/>
        </w:numPr>
        <w:spacing w:after="0"/>
        <w:jc w:val="both"/>
      </w:pPr>
      <w:r w:rsidRPr="000342B1">
        <w:t>W przypadku ograniczenia przetwarzania Pani/Pana danych osobowych Zamawiający będzie udostępniał protokół postępowania tylko w celu ustalenia, dochodzenia lub obrony roszczeń, lub w celu ochrony praw innej osoby fizycznej lub prawnej, lub z uwagi na ważne względy interesu publicznego Unii lub państwa członkowskiego.</w:t>
      </w:r>
    </w:p>
    <w:p w14:paraId="560C9C7E" w14:textId="77777777" w:rsidR="000342B1" w:rsidRPr="000342B1" w:rsidRDefault="000342B1" w:rsidP="000342B1">
      <w:pPr>
        <w:numPr>
          <w:ilvl w:val="0"/>
          <w:numId w:val="12"/>
        </w:numPr>
        <w:spacing w:after="0"/>
        <w:jc w:val="both"/>
      </w:pPr>
      <w:r w:rsidRPr="000342B1">
        <w:t>Prawo do wniesienia skargi do Prezesa Urzędu Ochrony Danych Osobowych, gdy uzna Pani/Pan, że przetwarzanie danych osobowych Pani/Pana dotyczących narusza przepisy dotyczące ochrony danych osobowych.</w:t>
      </w:r>
    </w:p>
    <w:p w14:paraId="3CDC66F0" w14:textId="77777777" w:rsidR="000342B1" w:rsidRPr="000342B1" w:rsidRDefault="000342B1" w:rsidP="000342B1">
      <w:pPr>
        <w:numPr>
          <w:ilvl w:val="0"/>
          <w:numId w:val="12"/>
        </w:numPr>
        <w:spacing w:after="0"/>
        <w:jc w:val="both"/>
      </w:pPr>
      <w:r w:rsidRPr="000342B1">
        <w:t>Nie przysługuje Pani/Panu – w związku z art. 17 ust. 3 lit. b, d lub e RODO:</w:t>
      </w:r>
    </w:p>
    <w:p w14:paraId="6E65E4DE" w14:textId="77777777" w:rsidR="000342B1" w:rsidRPr="000342B1" w:rsidRDefault="000342B1" w:rsidP="000342B1">
      <w:pPr>
        <w:spacing w:after="0"/>
        <w:jc w:val="both"/>
      </w:pPr>
      <w:r w:rsidRPr="000342B1">
        <w:t>– prawo do usunięcia danych osobowych;</w:t>
      </w:r>
    </w:p>
    <w:p w14:paraId="560A1720" w14:textId="77777777" w:rsidR="000342B1" w:rsidRPr="000342B1" w:rsidRDefault="000342B1" w:rsidP="000342B1">
      <w:pPr>
        <w:spacing w:after="0"/>
        <w:jc w:val="both"/>
      </w:pPr>
      <w:r w:rsidRPr="000342B1">
        <w:t>– prawo do przenoszenia danych osobowych, o którym mowa w art. 20 RODO;</w:t>
      </w:r>
    </w:p>
    <w:p w14:paraId="5C2617D7" w14:textId="77777777" w:rsidR="000342B1" w:rsidRPr="000342B1" w:rsidRDefault="000342B1" w:rsidP="000342B1">
      <w:pPr>
        <w:spacing w:after="0"/>
        <w:jc w:val="both"/>
      </w:pPr>
      <w:r w:rsidRPr="000342B1">
        <w:t>– prawo sprzeciwu wobec przetwarzania danych osobowych, o którym mowa w art. 21 RODO, gdyż podstawą prawną przetwarzania Pani/Pana danych osobowych jest art. 6 ust. 1 lit. c RODO.</w:t>
      </w:r>
    </w:p>
    <w:p w14:paraId="3C6D7E8E" w14:textId="77777777" w:rsidR="000342B1" w:rsidRPr="000342B1" w:rsidRDefault="000342B1" w:rsidP="000342B1">
      <w:pPr>
        <w:numPr>
          <w:ilvl w:val="0"/>
          <w:numId w:val="13"/>
        </w:numPr>
        <w:spacing w:after="0"/>
        <w:jc w:val="both"/>
      </w:pPr>
      <w:r w:rsidRPr="000342B1">
        <w:t>W przypadku udostępnienia Zamawiającemu przez podmiot biorący udział w postępowaniu  o udzielenie zamówienia, danych osobowych swoich pracowników, zleceniobiorców, pełnomocników, członków zarządu, wspólników, współpracowników, kontrahentów, dostawców, beneficjentów rzeczywistych lub innych osób, Zamawiający wnosi o poinformowanie tych osób o danych administratora/Zamawiającego, o danych IOD, o celach przetwarzania, kategoriach danych, odbiorcach i o przetwarzaniu danych osobowych na zasadach określonych powyżej.</w:t>
      </w:r>
    </w:p>
    <w:p w14:paraId="6E260B4F" w14:textId="70BBE2D8" w:rsidR="003F2255" w:rsidRPr="00B41246" w:rsidRDefault="008D04FE" w:rsidP="003F2255">
      <w:pPr>
        <w:pStyle w:val="Akapitzlist"/>
        <w:spacing w:before="100" w:after="100"/>
        <w:ind w:left="360"/>
        <w:jc w:val="center"/>
        <w:rPr>
          <w:b/>
        </w:rPr>
      </w:pPr>
      <w:r w:rsidRPr="00B41246">
        <w:rPr>
          <w:b/>
        </w:rPr>
        <w:t xml:space="preserve">§ </w:t>
      </w:r>
      <w:r w:rsidR="00A31520">
        <w:rPr>
          <w:b/>
        </w:rPr>
        <w:t>1</w:t>
      </w:r>
      <w:r w:rsidR="004F5A16">
        <w:rPr>
          <w:b/>
        </w:rPr>
        <w:t>2</w:t>
      </w:r>
    </w:p>
    <w:p w14:paraId="448CC9EA" w14:textId="77777777" w:rsidR="00D475DD" w:rsidRPr="00B41246" w:rsidRDefault="00D475DD" w:rsidP="00EF3EAA">
      <w:pPr>
        <w:spacing w:after="0" w:line="276" w:lineRule="auto"/>
        <w:jc w:val="both"/>
        <w:rPr>
          <w:rFonts w:cs="Times New Roman"/>
        </w:rPr>
      </w:pPr>
      <w:r w:rsidRPr="00B41246">
        <w:rPr>
          <w:rFonts w:cs="Times New Roman"/>
        </w:rPr>
        <w:t>Na wypadek sporu między stronami właściwy do jego rozpoznania będzie Sąd właściwy dla miejsca siedziby Zamawiającego.</w:t>
      </w:r>
    </w:p>
    <w:p w14:paraId="7864741D" w14:textId="77777777" w:rsidR="00E02BE8" w:rsidRDefault="00B41246" w:rsidP="00D475DD">
      <w:pPr>
        <w:spacing w:before="100" w:after="100"/>
        <w:ind w:left="321"/>
        <w:jc w:val="center"/>
        <w:rPr>
          <w:b/>
        </w:rPr>
      </w:pPr>
      <w:r>
        <w:rPr>
          <w:b/>
        </w:rPr>
        <w:t xml:space="preserve"> </w:t>
      </w:r>
    </w:p>
    <w:p w14:paraId="682AE55B" w14:textId="3F42953F" w:rsidR="00D475DD" w:rsidRPr="00B41246" w:rsidRDefault="008D04FE" w:rsidP="00D475DD">
      <w:pPr>
        <w:spacing w:before="100" w:after="100"/>
        <w:ind w:left="321"/>
        <w:jc w:val="center"/>
        <w:rPr>
          <w:b/>
        </w:rPr>
      </w:pPr>
      <w:r w:rsidRPr="00B41246">
        <w:rPr>
          <w:b/>
        </w:rPr>
        <w:lastRenderedPageBreak/>
        <w:t xml:space="preserve">§ </w:t>
      </w:r>
      <w:r w:rsidR="000342B1">
        <w:rPr>
          <w:b/>
        </w:rPr>
        <w:t>1</w:t>
      </w:r>
      <w:r w:rsidR="004F5A16">
        <w:rPr>
          <w:b/>
        </w:rPr>
        <w:t>3</w:t>
      </w:r>
    </w:p>
    <w:p w14:paraId="50ADBB9C" w14:textId="6FCEB23A" w:rsidR="00D475DD" w:rsidRPr="00B41246" w:rsidRDefault="00D475DD" w:rsidP="00D475DD">
      <w:pPr>
        <w:spacing w:line="276" w:lineRule="auto"/>
        <w:jc w:val="both"/>
        <w:rPr>
          <w:rFonts w:cs="Times New Roman"/>
        </w:rPr>
      </w:pPr>
      <w:r w:rsidRPr="00B41246">
        <w:rPr>
          <w:rFonts w:cs="Times New Roman"/>
        </w:rPr>
        <w:t>W sprawach nieuregulowanych niniejszą umową zastosowanie mają przepisy Kodeksu Cywilnego</w:t>
      </w:r>
      <w:r w:rsidR="00E02BE8">
        <w:rPr>
          <w:rFonts w:cs="Times New Roman"/>
        </w:rPr>
        <w:t xml:space="preserve"> i ustawy PZP</w:t>
      </w:r>
      <w:r w:rsidRPr="00B41246">
        <w:rPr>
          <w:rFonts w:cs="Times New Roman"/>
        </w:rPr>
        <w:t>.</w:t>
      </w:r>
    </w:p>
    <w:p w14:paraId="34032A90" w14:textId="3F875E2C" w:rsidR="00D475DD" w:rsidRPr="00B41246" w:rsidRDefault="00B41246" w:rsidP="00D475DD">
      <w:pPr>
        <w:spacing w:before="100" w:after="100"/>
        <w:ind w:left="321"/>
        <w:jc w:val="center"/>
        <w:rPr>
          <w:b/>
        </w:rPr>
      </w:pPr>
      <w:r>
        <w:rPr>
          <w:b/>
        </w:rPr>
        <w:t xml:space="preserve">  </w:t>
      </w:r>
      <w:r w:rsidR="008D04FE" w:rsidRPr="00B41246">
        <w:rPr>
          <w:b/>
        </w:rPr>
        <w:t>§ 1</w:t>
      </w:r>
      <w:r w:rsidR="004F5A16">
        <w:rPr>
          <w:b/>
        </w:rPr>
        <w:t>4</w:t>
      </w:r>
    </w:p>
    <w:p w14:paraId="118CA634" w14:textId="50B42598" w:rsidR="00CF48EE" w:rsidRPr="00EF3EAA" w:rsidRDefault="00D475DD" w:rsidP="00EF3EAA">
      <w:pPr>
        <w:spacing w:line="276" w:lineRule="auto"/>
        <w:jc w:val="both"/>
        <w:rPr>
          <w:rFonts w:cs="Times New Roman"/>
        </w:rPr>
      </w:pPr>
      <w:r w:rsidRPr="00B41246">
        <w:rPr>
          <w:rFonts w:cs="Times New Roman"/>
        </w:rPr>
        <w:t>Umowę sporządzono w 3 jednobrzmiących egzemplarzach - 1 egz. dla Wykonawcy i 2 egz. dla Zamawiającego.</w:t>
      </w:r>
    </w:p>
    <w:p w14:paraId="4018F56F" w14:textId="1A7DCFDA" w:rsidR="00316265" w:rsidRPr="000342B1" w:rsidRDefault="00D475DD" w:rsidP="000342B1">
      <w:pPr>
        <w:rPr>
          <w:b/>
        </w:rPr>
      </w:pPr>
      <w:r w:rsidRPr="00B41246">
        <w:rPr>
          <w:b/>
        </w:rPr>
        <w:t xml:space="preserve">               WYKONAWCA:                                                         </w:t>
      </w:r>
      <w:r w:rsidRPr="00B41246">
        <w:rPr>
          <w:b/>
        </w:rPr>
        <w:tab/>
        <w:t xml:space="preserve">                            ZAMAWIAJĄCY: </w:t>
      </w:r>
    </w:p>
    <w:sectPr w:rsidR="00316265" w:rsidRPr="000342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0E766" w14:textId="77777777" w:rsidR="00A36E63" w:rsidRDefault="00A36E63" w:rsidP="00A36E63">
      <w:pPr>
        <w:spacing w:after="0" w:line="240" w:lineRule="auto"/>
      </w:pPr>
      <w:r>
        <w:separator/>
      </w:r>
    </w:p>
  </w:endnote>
  <w:endnote w:type="continuationSeparator" w:id="0">
    <w:p w14:paraId="5A61DCEB" w14:textId="77777777" w:rsidR="00A36E63" w:rsidRDefault="00A36E63" w:rsidP="00A36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162D1" w14:textId="287F1991" w:rsidR="00A36E63" w:rsidRDefault="00A36E63">
    <w:pPr>
      <w:pStyle w:val="Stopka"/>
    </w:pPr>
    <w:r>
      <w:t>Sg.272.8.2024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41CC5" w14:textId="77777777" w:rsidR="00A36E63" w:rsidRDefault="00A36E63" w:rsidP="00A36E63">
      <w:pPr>
        <w:spacing w:after="0" w:line="240" w:lineRule="auto"/>
      </w:pPr>
      <w:r>
        <w:separator/>
      </w:r>
    </w:p>
  </w:footnote>
  <w:footnote w:type="continuationSeparator" w:id="0">
    <w:p w14:paraId="4837E881" w14:textId="77777777" w:rsidR="00A36E63" w:rsidRDefault="00A36E63" w:rsidP="00A36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00D1D53"/>
    <w:multiLevelType w:val="hybridMultilevel"/>
    <w:tmpl w:val="F820A2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81BA7"/>
    <w:multiLevelType w:val="hybridMultilevel"/>
    <w:tmpl w:val="2542E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6C2AB0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 w:tplc="7BA87C1A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13E1B"/>
    <w:multiLevelType w:val="hybridMultilevel"/>
    <w:tmpl w:val="A7FE6AB4"/>
    <w:lvl w:ilvl="0" w:tplc="7B8E95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D0E70"/>
    <w:multiLevelType w:val="hybridMultilevel"/>
    <w:tmpl w:val="2CF404FC"/>
    <w:lvl w:ilvl="0" w:tplc="13505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A5DCB"/>
    <w:multiLevelType w:val="hybridMultilevel"/>
    <w:tmpl w:val="C784B87C"/>
    <w:lvl w:ilvl="0" w:tplc="13505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0A44F1"/>
    <w:multiLevelType w:val="hybridMultilevel"/>
    <w:tmpl w:val="9A0E8942"/>
    <w:lvl w:ilvl="0" w:tplc="33A81C42">
      <w:start w:val="1"/>
      <w:numFmt w:val="decimal"/>
      <w:lvlText w:val="%1."/>
      <w:lvlJc w:val="left"/>
      <w:pPr>
        <w:ind w:left="78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0ED10DC2"/>
    <w:multiLevelType w:val="hybridMultilevel"/>
    <w:tmpl w:val="165887E6"/>
    <w:lvl w:ilvl="0" w:tplc="13505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46B4"/>
    <w:multiLevelType w:val="hybridMultilevel"/>
    <w:tmpl w:val="6ACEE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56C21"/>
    <w:multiLevelType w:val="hybridMultilevel"/>
    <w:tmpl w:val="FD9CE456"/>
    <w:lvl w:ilvl="0" w:tplc="4FDE8D40">
      <w:start w:val="1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D68CB"/>
    <w:multiLevelType w:val="hybridMultilevel"/>
    <w:tmpl w:val="41C0E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DC50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A46F26"/>
    <w:multiLevelType w:val="hybridMultilevel"/>
    <w:tmpl w:val="9E161926"/>
    <w:lvl w:ilvl="0" w:tplc="13505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60011"/>
    <w:multiLevelType w:val="hybridMultilevel"/>
    <w:tmpl w:val="5B7AED36"/>
    <w:lvl w:ilvl="0" w:tplc="982C7E66">
      <w:start w:val="2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960DF"/>
    <w:multiLevelType w:val="singleLevel"/>
    <w:tmpl w:val="3E7A57A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A07"/>
      </w:rPr>
    </w:lvl>
  </w:abstractNum>
  <w:abstractNum w:abstractNumId="15" w15:restartNumberingAfterBreak="0">
    <w:nsid w:val="70F70008"/>
    <w:multiLevelType w:val="multilevel"/>
    <w:tmpl w:val="614CF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145585624">
    <w:abstractNumId w:val="10"/>
  </w:num>
  <w:num w:numId="2" w16cid:durableId="1085417010">
    <w:abstractNumId w:val="3"/>
  </w:num>
  <w:num w:numId="3" w16cid:durableId="1729648103">
    <w:abstractNumId w:val="5"/>
  </w:num>
  <w:num w:numId="4" w16cid:durableId="1233589068">
    <w:abstractNumId w:val="14"/>
  </w:num>
  <w:num w:numId="5" w16cid:durableId="588273441">
    <w:abstractNumId w:val="7"/>
  </w:num>
  <w:num w:numId="6" w16cid:durableId="1316715337">
    <w:abstractNumId w:val="0"/>
  </w:num>
  <w:num w:numId="7" w16cid:durableId="576088971">
    <w:abstractNumId w:val="4"/>
  </w:num>
  <w:num w:numId="8" w16cid:durableId="1111128988">
    <w:abstractNumId w:val="12"/>
  </w:num>
  <w:num w:numId="9" w16cid:durableId="1434745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05174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4770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0600175">
    <w:abstractNumId w:val="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471486">
    <w:abstractNumId w:val="1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70066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9067007">
    <w:abstractNumId w:val="2"/>
  </w:num>
  <w:num w:numId="16" w16cid:durableId="1898471169">
    <w:abstractNumId w:val="15"/>
  </w:num>
  <w:num w:numId="17" w16cid:durableId="488325191">
    <w:abstractNumId w:val="1"/>
  </w:num>
  <w:num w:numId="18" w16cid:durableId="3410142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1D3"/>
    <w:rsid w:val="000032A4"/>
    <w:rsid w:val="000342B1"/>
    <w:rsid w:val="00050779"/>
    <w:rsid w:val="000A5A8F"/>
    <w:rsid w:val="000C5EB3"/>
    <w:rsid w:val="00107008"/>
    <w:rsid w:val="00156AEC"/>
    <w:rsid w:val="00161E0F"/>
    <w:rsid w:val="001951A7"/>
    <w:rsid w:val="001F384C"/>
    <w:rsid w:val="0024548A"/>
    <w:rsid w:val="002815C1"/>
    <w:rsid w:val="00287BE4"/>
    <w:rsid w:val="002F7A06"/>
    <w:rsid w:val="0030225C"/>
    <w:rsid w:val="00316265"/>
    <w:rsid w:val="0033616F"/>
    <w:rsid w:val="003405E9"/>
    <w:rsid w:val="003D01D3"/>
    <w:rsid w:val="003F2255"/>
    <w:rsid w:val="0043262F"/>
    <w:rsid w:val="0045779B"/>
    <w:rsid w:val="004D1E03"/>
    <w:rsid w:val="004F0870"/>
    <w:rsid w:val="004F5A16"/>
    <w:rsid w:val="00542C3A"/>
    <w:rsid w:val="00545D6B"/>
    <w:rsid w:val="00567A3B"/>
    <w:rsid w:val="005924E0"/>
    <w:rsid w:val="005C4CA9"/>
    <w:rsid w:val="005F16D0"/>
    <w:rsid w:val="00611EFE"/>
    <w:rsid w:val="00625F83"/>
    <w:rsid w:val="0063417E"/>
    <w:rsid w:val="006B1D72"/>
    <w:rsid w:val="00717B76"/>
    <w:rsid w:val="00730EC9"/>
    <w:rsid w:val="0076403B"/>
    <w:rsid w:val="007D3C7A"/>
    <w:rsid w:val="007E329E"/>
    <w:rsid w:val="00843279"/>
    <w:rsid w:val="00855C58"/>
    <w:rsid w:val="00880C43"/>
    <w:rsid w:val="00884251"/>
    <w:rsid w:val="008A2BA7"/>
    <w:rsid w:val="008A7058"/>
    <w:rsid w:val="008D04FE"/>
    <w:rsid w:val="00977D7E"/>
    <w:rsid w:val="009847EB"/>
    <w:rsid w:val="00985186"/>
    <w:rsid w:val="00991B18"/>
    <w:rsid w:val="00A15FB6"/>
    <w:rsid w:val="00A31520"/>
    <w:rsid w:val="00A36E63"/>
    <w:rsid w:val="00A525AB"/>
    <w:rsid w:val="00A74DF5"/>
    <w:rsid w:val="00A90DC7"/>
    <w:rsid w:val="00A979B5"/>
    <w:rsid w:val="00AA60FD"/>
    <w:rsid w:val="00AA73B8"/>
    <w:rsid w:val="00AB302C"/>
    <w:rsid w:val="00AE3315"/>
    <w:rsid w:val="00B41246"/>
    <w:rsid w:val="00B55A03"/>
    <w:rsid w:val="00BA51B7"/>
    <w:rsid w:val="00BD0A31"/>
    <w:rsid w:val="00BF3054"/>
    <w:rsid w:val="00C04007"/>
    <w:rsid w:val="00C72785"/>
    <w:rsid w:val="00C768D6"/>
    <w:rsid w:val="00C918E9"/>
    <w:rsid w:val="00CC67B2"/>
    <w:rsid w:val="00CD7A29"/>
    <w:rsid w:val="00CF48EE"/>
    <w:rsid w:val="00D04670"/>
    <w:rsid w:val="00D264C6"/>
    <w:rsid w:val="00D475DD"/>
    <w:rsid w:val="00DD5CDF"/>
    <w:rsid w:val="00E02BE8"/>
    <w:rsid w:val="00E52BF9"/>
    <w:rsid w:val="00E542B9"/>
    <w:rsid w:val="00E824FD"/>
    <w:rsid w:val="00E84EB5"/>
    <w:rsid w:val="00E920E9"/>
    <w:rsid w:val="00EA3FD8"/>
    <w:rsid w:val="00EE3C6B"/>
    <w:rsid w:val="00EF3EAA"/>
    <w:rsid w:val="00EF3F77"/>
    <w:rsid w:val="00F43B18"/>
    <w:rsid w:val="00F60B72"/>
    <w:rsid w:val="00F6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587C"/>
  <w15:chartTrackingRefBased/>
  <w15:docId w15:val="{621C58AD-900D-4749-9EDA-5BFB701A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C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7E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51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51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51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1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1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1B7"/>
    <w:rPr>
      <w:rFonts w:ascii="Segoe UI" w:hAnsi="Segoe UI" w:cs="Segoe UI"/>
      <w:sz w:val="18"/>
      <w:szCs w:val="18"/>
    </w:rPr>
  </w:style>
  <w:style w:type="paragraph" w:customStyle="1" w:styleId="Styl">
    <w:name w:val="Styl"/>
    <w:rsid w:val="00D046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6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E63"/>
  </w:style>
  <w:style w:type="paragraph" w:styleId="Stopka">
    <w:name w:val="footer"/>
    <w:basedOn w:val="Normalny"/>
    <w:link w:val="StopkaZnak"/>
    <w:uiPriority w:val="99"/>
    <w:unhideWhenUsed/>
    <w:rsid w:val="00A36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E63"/>
  </w:style>
  <w:style w:type="character" w:styleId="Hipercze">
    <w:name w:val="Hyperlink"/>
    <w:basedOn w:val="Domylnaczcionkaakapitu"/>
    <w:uiPriority w:val="99"/>
    <w:unhideWhenUsed/>
    <w:rsid w:val="000342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unikacja@e-starost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FADBF-257A-4AC3-923D-C43D5669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3168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Natalia</cp:lastModifiedBy>
  <cp:revision>67</cp:revision>
  <cp:lastPrinted>2024-11-13T11:31:00Z</cp:lastPrinted>
  <dcterms:created xsi:type="dcterms:W3CDTF">2022-12-10T17:23:00Z</dcterms:created>
  <dcterms:modified xsi:type="dcterms:W3CDTF">2024-11-13T11:31:00Z</dcterms:modified>
</cp:coreProperties>
</file>