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right"/>
        <w:rPr>
          <w:b/>
          <w:i/>
          <w:i/>
          <w:sz w:val="24"/>
          <w:szCs w:val="24"/>
        </w:rPr>
      </w:pPr>
      <w:r>
        <w:rPr>
          <w:b/>
          <w:i/>
          <w:sz w:val="24"/>
          <w:szCs w:val="24"/>
        </w:rPr>
        <w:t>Załącznik nr 1 do SWZ</w:t>
      </w:r>
    </w:p>
    <w:p>
      <w:pPr>
        <w:pStyle w:val="Normal"/>
        <w:shd w:val="clear" w:fill="FFFFFF"/>
        <w:spacing w:lineRule="auto" w:line="360"/>
        <w:ind w:hanging="0" w:left="0" w:right="-24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>FORMULARZ CENOWY</w:t>
      </w:r>
    </w:p>
    <w:p>
      <w:pPr>
        <w:pStyle w:val="Normal"/>
        <w:shd w:val="clear" w:fill="FFFFFF"/>
        <w:spacing w:lineRule="auto" w:line="360"/>
        <w:ind w:hanging="0" w:left="0" w:right="-24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</w:r>
    </w:p>
    <w:p>
      <w:pPr>
        <w:pStyle w:val="Normal"/>
        <w:shd w:val="clear" w:fill="FFFFFF"/>
        <w:tabs>
          <w:tab w:val="clear" w:pos="408"/>
          <w:tab w:val="left" w:pos="6237" w:leader="none"/>
        </w:tabs>
        <w:spacing w:lineRule="auto" w:line="360"/>
        <w:ind w:hanging="0" w:left="6237" w:right="-24"/>
        <w:jc w:val="center"/>
        <w:rPr/>
      </w:pPr>
      <w:r>
        <w:rPr>
          <w:rStyle w:val="FontStyle28"/>
          <w:sz w:val="24"/>
          <w:szCs w:val="24"/>
        </w:rPr>
        <w:t>Gmina Zielonki</w:t>
        <w:br/>
        <w:t xml:space="preserve">32 - 087 Zielonki, </w:t>
        <w:br/>
        <w:t>ul. Krakowskie Przedmieście 116</w:t>
      </w:r>
      <w:r>
        <w:rPr>
          <w:rStyle w:val="Pogrubienie1"/>
          <w:sz w:val="24"/>
          <w:szCs w:val="24"/>
        </w:rPr>
        <w:t>,</w:t>
      </w:r>
    </w:p>
    <w:p>
      <w:pPr>
        <w:pStyle w:val="Normal"/>
        <w:shd w:val="clear" w:fill="FFFFFF"/>
        <w:tabs>
          <w:tab w:val="clear" w:pos="408"/>
          <w:tab w:val="left" w:pos="6237" w:leader="none"/>
        </w:tabs>
        <w:spacing w:lineRule="auto" w:line="360"/>
        <w:ind w:hanging="0" w:left="6237" w:right="-24"/>
        <w:jc w:val="center"/>
        <w:rPr>
          <w:b/>
          <w:bCs/>
          <w:color w:val="000000"/>
          <w:spacing w:val="-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  <w:t>Nazwa Wykonawcy:.......…………………………………………….……………………..........……………………....………………………………….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Adres: …………………………………………………………………………..…….……………………………………………………………………….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  <w:t>Tel./fax…………………………………………………….….………………………………………………………………………………………………..</w:t>
      </w:r>
    </w:p>
    <w:p>
      <w:pPr>
        <w:pStyle w:val="Normal"/>
        <w:tabs>
          <w:tab w:val="clear" w:pos="408"/>
          <w:tab w:val="left" w:pos="8505" w:leader="none"/>
        </w:tabs>
        <w:spacing w:lineRule="auto" w:line="36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NIP:…………………………………………………………………………………...……………………………………………...........…………………..</w:t>
      </w:r>
    </w:p>
    <w:p>
      <w:pPr>
        <w:pStyle w:val="Normal"/>
        <w:spacing w:lineRule="auto" w:line="36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REGON: ..………………………………………………………………………….………………………………………...………………………………..</w:t>
      </w:r>
    </w:p>
    <w:p>
      <w:pPr>
        <w:pStyle w:val="Normal"/>
        <w:spacing w:lineRule="auto" w:line="360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Adres e-mail:......................................................................................................…………………….........……………………....………………..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* w przypadku składania oferty wspólnej należy wymienić wszystkich Wykonawców poprzez powielenie ww. informacji tyle razy, ilu Wykonawców ubiega się o wspólne udzielenie zamówienia.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hd w:val="clear" w:fill="FFFFFF"/>
        <w:spacing w:lineRule="auto" w:line="360" w:before="226" w:after="0"/>
        <w:ind w:hanging="0" w:left="-57" w:right="0"/>
        <w:jc w:val="both"/>
        <w:rPr>
          <w:rFonts w:eastAsia="Times New Roman"/>
          <w:b/>
          <w:bCs/>
          <w:color w:val="000000"/>
          <w:spacing w:val="7"/>
          <w:sz w:val="24"/>
          <w:szCs w:val="24"/>
        </w:rPr>
      </w:pPr>
      <w:r>
        <w:rPr>
          <w:rFonts w:eastAsia="Times New Roman"/>
          <w:b/>
          <w:bCs/>
          <w:color w:val="000000"/>
          <w:spacing w:val="7"/>
          <w:sz w:val="24"/>
          <w:szCs w:val="24"/>
        </w:rPr>
        <w:t xml:space="preserve"> „</w:t>
      </w:r>
      <w:r>
        <w:rPr>
          <w:rFonts w:eastAsia="Times New Roman"/>
          <w:b/>
          <w:bCs/>
          <w:color w:val="000000"/>
          <w:spacing w:val="7"/>
          <w:sz w:val="24"/>
          <w:szCs w:val="24"/>
        </w:rPr>
        <w:t>Świadczenie usług pocztowych w obrocie krajowym oraz zagranicznym dla Urzędu Gminy Zielonki na okres 01.01.2025 – 31.12.2025 w zakresie przyjmowania, przemieszczania i doręczania przesyłek listowych, paczek pocztowych, przesyłek kurierskich oraz zwrotów przesyłek niedoręczonych”.</w:t>
      </w:r>
    </w:p>
    <w:p>
      <w:pPr>
        <w:pStyle w:val="Normal"/>
        <w:shd w:val="clear" w:fill="FFFFFF"/>
        <w:spacing w:lineRule="auto" w:line="360" w:before="226" w:after="0"/>
        <w:ind w:hanging="0" w:left="-57" w:right="0"/>
        <w:jc w:val="both"/>
        <w:rPr>
          <w:rFonts w:eastAsia="Times New Roman"/>
          <w:b/>
          <w:bCs/>
          <w:color w:val="000000"/>
          <w:spacing w:val="7"/>
          <w:sz w:val="24"/>
          <w:szCs w:val="24"/>
        </w:rPr>
      </w:pPr>
      <w:r>
        <w:rPr>
          <w:rFonts w:eastAsia="Times New Roman"/>
          <w:b/>
          <w:bCs/>
          <w:color w:val="000000"/>
          <w:spacing w:val="7"/>
          <w:sz w:val="24"/>
          <w:szCs w:val="24"/>
        </w:rPr>
      </w:r>
    </w:p>
    <w:p>
      <w:pPr>
        <w:pStyle w:val="Normal"/>
        <w:shd w:val="clear" w:fill="FFFFFF"/>
        <w:spacing w:lineRule="auto" w:line="360" w:before="226" w:after="0"/>
        <w:ind w:hanging="0" w:left="-57" w:right="0"/>
        <w:jc w:val="both"/>
        <w:rPr>
          <w:rFonts w:eastAsia="Times New Roman"/>
          <w:b/>
          <w:bCs/>
          <w:color w:val="000000"/>
          <w:spacing w:val="7"/>
          <w:sz w:val="24"/>
          <w:szCs w:val="24"/>
        </w:rPr>
      </w:pPr>
      <w:r>
        <w:rPr>
          <w:rFonts w:eastAsia="Times New Roman"/>
          <w:b/>
          <w:bCs/>
          <w:color w:val="000000"/>
          <w:spacing w:val="7"/>
          <w:sz w:val="24"/>
          <w:szCs w:val="24"/>
        </w:rPr>
      </w:r>
    </w:p>
    <w:tbl>
      <w:tblPr>
        <w:tblW w:w="14511" w:type="dxa"/>
        <w:jc w:val="left"/>
        <w:tblInd w:w="-4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2027"/>
        <w:gridCol w:w="244"/>
        <w:gridCol w:w="1303"/>
        <w:gridCol w:w="1950"/>
        <w:gridCol w:w="2326"/>
        <w:gridCol w:w="1593"/>
        <w:gridCol w:w="2226"/>
        <w:gridCol w:w="2357"/>
      </w:tblGrid>
      <w:tr>
        <w:trPr>
          <w:tblHeader w:val="true"/>
          <w:cantSplit w:val="true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Lp.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Rodzaj przesyłki i wielkość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Waga przesyłki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Szacowana ilość w okresie trwania umowy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Cena jednostkowa netto [zł]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Cena jednostkowa brutto [zł]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Arial"/>
                <w:b/>
                <w:bCs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pacing w:val="7"/>
                <w:kern w:val="0"/>
                <w:sz w:val="20"/>
                <w:szCs w:val="20"/>
                <w:u w:val="none"/>
                <w:em w:val="none"/>
                <w:lang w:val="pl-PL" w:eastAsia="pl-PL" w:bidi="ar-SA"/>
              </w:rPr>
            </w:pPr>
            <w:r>
              <w:rPr>
                <w:rFonts w:eastAsia="Times New Roman" w:cs="Arial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pacing w:val="7"/>
                <w:kern w:val="0"/>
                <w:sz w:val="20"/>
                <w:szCs w:val="20"/>
                <w:u w:val="none"/>
                <w:em w:val="none"/>
                <w:lang w:val="pl-PL" w:eastAsia="pl-PL" w:bidi="ar-SA"/>
              </w:rPr>
              <w:t xml:space="preserve">Wartość netto </w:t>
              <w:br/>
              <w:t>[zł] (iloczyn D i E]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Arial" w:hAnsi="Arial" w:eastAsia="Times New Roman" w:cs="Arial"/>
                <w:b/>
                <w:bCs/>
                <w:color w:val="000000"/>
                <w:spacing w:val="7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spacing w:val="7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Wartość brutto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[zł] (iloczyn D i F)</w:t>
            </w:r>
          </w:p>
        </w:tc>
      </w:tr>
      <w:tr>
        <w:trPr>
          <w:tblHeader w:val="true"/>
          <w:cantSplit w:val="true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A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B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C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D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E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/>
                <w:bCs/>
                <w:color w:val="000000"/>
                <w:spacing w:val="7"/>
              </w:rPr>
            </w:pPr>
            <w:r>
              <w:rPr>
                <w:rFonts w:eastAsia="Times New Roman"/>
                <w:b/>
                <w:bCs/>
                <w:color w:val="000000"/>
                <w:spacing w:val="7"/>
              </w:rPr>
              <w:t>G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 w:cs="Arial"/>
                <w:b/>
                <w:bCs/>
                <w:color w:val="000000"/>
                <w:spacing w:val="7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Arial"/>
                <w:b/>
                <w:bCs/>
                <w:color w:val="000000"/>
                <w:spacing w:val="7"/>
                <w:kern w:val="0"/>
                <w:sz w:val="20"/>
                <w:szCs w:val="20"/>
                <w:lang w:val="pl-PL" w:eastAsia="pl-PL" w:bidi="ar-SA"/>
              </w:rPr>
              <w:t>H</w:t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nierejestrowane</w:t>
            </w: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br/>
              <w:t>(</w:t>
            </w:r>
            <w:r>
              <w:rPr>
                <w:kern w:val="0"/>
                <w:sz w:val="20"/>
                <w:lang w:val="pl-PL" w:eastAsia="pl-PL" w:bidi="ar-SA"/>
              </w:rPr>
              <w:t xml:space="preserve">w tym kartka pocztowa)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ekonomiczne</w:t>
            </w:r>
            <w:r>
              <w:rPr>
                <w:kern w:val="0"/>
                <w:sz w:val="20"/>
                <w:lang w:val="pl-PL" w:eastAsia="pl-PL" w:bidi="ar-SA"/>
              </w:rPr>
              <w:t xml:space="preserve"> </w:t>
            </w:r>
            <w:r>
              <w:rPr>
                <w:bCs/>
                <w:kern w:val="0"/>
                <w:sz w:val="20"/>
                <w:lang w:val="pl-PL" w:eastAsia="pl-PL" w:bidi="ar-SA"/>
              </w:rPr>
              <w:t>w obrocie krajowym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S do 500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M do 1000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L do 2000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nierejestrowane</w:t>
            </w: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br/>
              <w:t>(</w:t>
            </w:r>
            <w:r>
              <w:rPr>
                <w:kern w:val="0"/>
                <w:sz w:val="20"/>
                <w:lang w:val="pl-PL" w:eastAsia="pl-PL" w:bidi="ar-SA"/>
              </w:rPr>
              <w:t xml:space="preserve">w tym kartka pocztowa)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priorytetowe</w:t>
            </w:r>
            <w:r>
              <w:rPr>
                <w:kern w:val="0"/>
                <w:sz w:val="20"/>
                <w:lang w:val="pl-PL" w:eastAsia="pl-PL" w:bidi="ar-SA"/>
              </w:rPr>
              <w:t xml:space="preserve"> </w:t>
            </w:r>
            <w:r>
              <w:rPr>
                <w:bCs/>
                <w:kern w:val="0"/>
                <w:sz w:val="20"/>
                <w:lang w:val="pl-PL" w:eastAsia="pl-PL" w:bidi="ar-SA"/>
              </w:rPr>
              <w:t>w obrocie krajowym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S do 500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M do 1000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L do 2000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3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nierejestrowane priorytetowe </w:t>
            </w:r>
            <w:r>
              <w:rPr>
                <w:kern w:val="0"/>
                <w:sz w:val="20"/>
                <w:lang w:val="pl-PL" w:eastAsia="pl-PL" w:bidi="ar-SA"/>
              </w:rPr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w obrocie zagranicznym</w:t>
            </w:r>
            <w:r>
              <w:rPr>
                <w:kern w:val="0"/>
                <w:sz w:val="20"/>
                <w:lang w:val="pl-PL" w:eastAsia="pl-PL" w:bidi="ar-SA"/>
              </w:rPr>
              <w:br/>
              <w:t xml:space="preserve">– Europa łącznie z Cyprem, całą Rosją i Izraelem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4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nierejestrowane priorytetowe </w:t>
            </w:r>
            <w:r>
              <w:rPr>
                <w:kern w:val="0"/>
                <w:sz w:val="20"/>
                <w:lang w:val="pl-PL" w:eastAsia="pl-PL" w:bidi="ar-SA"/>
              </w:rPr>
              <w:br/>
              <w:t>w obrocie zagranicznym, kraje pozaeuropejskie Ameryka Północna, Afryka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 </w:t>
              <w:br/>
              <w:t>(strefa B)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5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rFonts w:eastAsia="Times New Roman"/>
                <w:b/>
                <w:color w:val="000000"/>
                <w:kern w:val="0"/>
                <w:sz w:val="20"/>
                <w:lang w:val="pl-PL" w:eastAsia="pl-PL" w:bidi="ar-SA"/>
              </w:rPr>
              <w:t>nierejestrowane</w:t>
            </w:r>
            <w:r>
              <w:rPr>
                <w:rFonts w:eastAsia="Times New Roman"/>
                <w:color w:val="000000"/>
                <w:kern w:val="0"/>
                <w:sz w:val="20"/>
                <w:lang w:val="pl-PL" w:eastAsia="pl-PL" w:bidi="ar-SA"/>
              </w:rPr>
              <w:t xml:space="preserve"> </w:t>
            </w:r>
            <w:r>
              <w:rPr>
                <w:rFonts w:eastAsia="Times New Roman"/>
                <w:b/>
                <w:color w:val="000000"/>
                <w:kern w:val="0"/>
                <w:sz w:val="20"/>
                <w:lang w:val="pl-PL" w:eastAsia="pl-PL" w:bidi="ar-SA"/>
              </w:rPr>
              <w:t>priorytetowe w obrocie zagranicznym</w:t>
            </w:r>
            <w:r>
              <w:rPr>
                <w:rFonts w:eastAsia="Times New Roman"/>
                <w:color w:val="000000"/>
                <w:kern w:val="0"/>
                <w:sz w:val="20"/>
                <w:lang w:val="pl-PL" w:eastAsia="pl-PL" w:bidi="ar-SA"/>
              </w:rPr>
              <w:t xml:space="preserve"> – (strefa C)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6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200" w:left="0" w:right="0"/>
              <w:jc w:val="center"/>
              <w:rPr/>
            </w:pPr>
            <w:r>
              <w:rPr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nierejestrowane priorytetowe </w:t>
            </w:r>
            <w:r>
              <w:rPr>
                <w:kern w:val="0"/>
                <w:sz w:val="20"/>
                <w:lang w:val="pl-PL" w:eastAsia="pl-PL" w:bidi="ar-SA"/>
              </w:rPr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w obrocie zagranicznym</w:t>
            </w:r>
            <w:r>
              <w:rPr>
                <w:kern w:val="0"/>
                <w:sz w:val="20"/>
                <w:lang w:val="pl-PL" w:eastAsia="pl-PL" w:bidi="ar-SA"/>
              </w:rPr>
              <w:t xml:space="preserve">, kraje pozaeuropejskie - Australia i Oceania </w:t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D)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</w:rPr>
            </w:pPr>
            <w:r>
              <w:rPr>
                <w:rFonts w:eastAsia="Times New Roman"/>
                <w:bCs/>
                <w:color w:val="000000"/>
                <w:spacing w:val="7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7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rFonts w:eastAsia="Times New Roman"/>
                <w:b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rejestrowane</w:t>
            </w: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polecone ekonomiczne</w:t>
            </w:r>
            <w:r>
              <w:rPr>
                <w:kern w:val="0"/>
                <w:sz w:val="20"/>
                <w:lang w:val="pl-PL" w:eastAsia="pl-PL" w:bidi="ar-SA"/>
              </w:rPr>
              <w:t xml:space="preserve"> </w:t>
            </w:r>
            <w:r>
              <w:rPr>
                <w:bCs/>
                <w:kern w:val="0"/>
                <w:sz w:val="20"/>
                <w:lang w:val="pl-PL" w:eastAsia="pl-PL" w:bidi="ar-SA"/>
              </w:rPr>
              <w:t>w obrocie krajowym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S do 500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33000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M do 1000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L do 2000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606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8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b/>
                <w:kern w:val="0"/>
                <w:sz w:val="20"/>
                <w:lang w:val="pl-PL" w:eastAsia="pl-PL" w:bidi="ar-SA"/>
              </w:rPr>
              <w:t xml:space="preserve">rejestrowane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polecone priorytetowe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krajowym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S do 500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67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M do 1000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706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L do 2000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9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kern w:val="0"/>
                <w:sz w:val="20"/>
                <w:lang w:val="pl-PL" w:eastAsia="pl-PL" w:bidi="ar-SA"/>
              </w:rPr>
              <w:t xml:space="preserve">Przesyłki </w:t>
            </w:r>
            <w:r>
              <w:rPr>
                <w:b/>
                <w:kern w:val="0"/>
                <w:sz w:val="20"/>
                <w:lang w:val="pl-PL" w:eastAsia="pl-PL" w:bidi="ar-SA"/>
              </w:rPr>
              <w:t xml:space="preserve">rejestrowane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polecone priorytetowe </w:t>
              <w:br/>
            </w:r>
            <w:r>
              <w:rPr>
                <w:kern w:val="0"/>
                <w:sz w:val="20"/>
                <w:lang w:val="pl-PL" w:eastAsia="pl-PL" w:bidi="ar-SA"/>
              </w:rPr>
              <w:t>w obrocie zagranicznym</w:t>
              <w:br/>
              <w:t xml:space="preserve">– Europa łącznie z Cyprem, całą Rosją i Izraelem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10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kern w:val="0"/>
                <w:sz w:val="20"/>
                <w:lang w:val="pl-PL" w:eastAsia="pl-PL" w:bidi="ar-SA"/>
              </w:rPr>
              <w:t xml:space="preserve">Przesyłki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rejestrowane polecone priorytetowe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zagranicznym,</w:t>
              <w:br/>
              <w:t xml:space="preserve">kraje pozaeuropejskie - Ameryka Północna, Afryka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B)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11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rFonts w:eastAsia="Times New Roman"/>
                <w:b/>
                <w:color w:val="000000"/>
                <w:kern w:val="0"/>
                <w:sz w:val="20"/>
                <w:lang w:val="pl-PL" w:eastAsia="pl-PL" w:bidi="ar-SA"/>
              </w:rPr>
              <w:t>rejestrowane</w:t>
            </w:r>
            <w:r>
              <w:rPr>
                <w:rFonts w:eastAsia="Times New Roman"/>
                <w:color w:val="000000"/>
                <w:kern w:val="0"/>
                <w:sz w:val="20"/>
                <w:lang w:val="pl-PL" w:eastAsia="pl-PL" w:bidi="ar-SA"/>
              </w:rPr>
              <w:t xml:space="preserve"> </w:t>
            </w:r>
            <w:r>
              <w:rPr>
                <w:rFonts w:eastAsia="Times New Roman"/>
                <w:b/>
                <w:color w:val="000000"/>
                <w:kern w:val="0"/>
                <w:sz w:val="20"/>
                <w:lang w:val="pl-PL" w:eastAsia="pl-PL" w:bidi="ar-SA"/>
              </w:rPr>
              <w:t>polecone priorytetowe w obrocie zagranicznym</w:t>
            </w:r>
            <w:r>
              <w:rPr>
                <w:rFonts w:eastAsia="Times New Roman"/>
                <w:color w:val="000000"/>
                <w:kern w:val="0"/>
                <w:sz w:val="20"/>
                <w:lang w:val="pl-PL" w:eastAsia="pl-PL" w:bidi="ar-SA"/>
              </w:rPr>
              <w:t xml:space="preserve"> – (strefa C)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12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ind w:firstLine="200" w:left="0" w:right="0"/>
              <w:jc w:val="center"/>
              <w:rPr/>
            </w:pPr>
            <w:r>
              <w:rPr>
                <w:kern w:val="0"/>
                <w:sz w:val="20"/>
                <w:lang w:val="pl-PL" w:eastAsia="pl-PL" w:bidi="ar-SA"/>
              </w:rPr>
              <w:t xml:space="preserve">Przesyłki listowe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nierejestrowane priorytetowe </w:t>
            </w:r>
            <w:r>
              <w:rPr>
                <w:kern w:val="0"/>
                <w:sz w:val="20"/>
                <w:lang w:val="pl-PL" w:eastAsia="pl-PL" w:bidi="ar-SA"/>
              </w:rPr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w obrocie zagranicznym</w:t>
            </w:r>
            <w:r>
              <w:rPr>
                <w:kern w:val="0"/>
                <w:sz w:val="20"/>
                <w:lang w:val="pl-PL" w:eastAsia="pl-PL" w:bidi="ar-SA"/>
              </w:rPr>
              <w:t xml:space="preserve">, kraje pozaeuropejskie - Australia i Oceania </w:t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D)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</w:rPr>
            </w:pPr>
            <w:r>
              <w:rPr>
                <w:rFonts w:eastAsia="Times New Roman"/>
                <w:bCs/>
                <w:color w:val="000000"/>
                <w:spacing w:val="7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13</w:t>
            </w:r>
          </w:p>
        </w:tc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kern w:val="0"/>
                <w:sz w:val="20"/>
                <w:lang w:val="pl-PL" w:eastAsia="pl-PL" w:bidi="ar-SA"/>
              </w:rPr>
              <w:t>Usługa „potwierdzenie odbioru” do zagranicznych przesyłek rejestrowanych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478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14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Paczka pocztowa ekonomiczna </w:t>
            </w:r>
            <w:r>
              <w:rPr>
                <w:kern w:val="0"/>
                <w:sz w:val="20"/>
                <w:lang w:val="pl-PL" w:eastAsia="pl-PL" w:bidi="ar-SA"/>
              </w:rPr>
              <w:t xml:space="preserve">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(gabaryt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478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15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Paczka pocztowa</w:t>
            </w:r>
            <w:r>
              <w:rPr>
                <w:kern w:val="0"/>
                <w:sz w:val="20"/>
                <w:lang w:val="pl-PL" w:eastAsia="pl-PL" w:bidi="ar-SA"/>
              </w:rPr>
              <w:t xml:space="preserve">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ekonomiczna </w:t>
            </w:r>
            <w:r>
              <w:rPr>
                <w:kern w:val="0"/>
                <w:sz w:val="20"/>
                <w:lang w:val="pl-PL" w:eastAsia="pl-PL" w:bidi="ar-SA"/>
              </w:rPr>
              <w:t xml:space="preserve">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(gabaryt B)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478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16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Paczka pocztowa priorytetowa </w:t>
            </w:r>
            <w:r>
              <w:rPr>
                <w:kern w:val="0"/>
                <w:sz w:val="20"/>
                <w:lang w:val="pl-PL" w:eastAsia="pl-PL" w:bidi="ar-SA"/>
              </w:rPr>
              <w:t xml:space="preserve">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(gabaryt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478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17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Paczka pocztowa priorytetowa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(gabaryt B)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478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18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Paczka pocztowa ekonomiczna </w:t>
            </w:r>
            <w:r>
              <w:rPr>
                <w:kern w:val="0"/>
                <w:sz w:val="20"/>
                <w:lang w:val="pl-PL" w:eastAsia="pl-PL" w:bidi="ar-SA"/>
              </w:rPr>
              <w:t xml:space="preserve">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z zadeklarowaną wartością</w:t>
            </w:r>
            <w:r>
              <w:rPr>
                <w:kern w:val="0"/>
                <w:sz w:val="20"/>
                <w:lang w:val="pl-PL" w:eastAsia="pl-PL" w:bidi="ar-SA"/>
              </w:rPr>
              <w:t xml:space="preserve"> 50 zł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 (gabaryt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478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19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Paczka pocztowa ekonomiczna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z zadeklarowaną wartością</w:t>
            </w:r>
            <w:r>
              <w:rPr>
                <w:kern w:val="0"/>
                <w:sz w:val="20"/>
                <w:lang w:val="pl-PL" w:eastAsia="pl-PL" w:bidi="ar-SA"/>
              </w:rPr>
              <w:t xml:space="preserve"> 50 zł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 (gabaryt B)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478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20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Paczka pocztowa priorytetowa </w:t>
            </w:r>
            <w:r>
              <w:rPr>
                <w:kern w:val="0"/>
                <w:sz w:val="20"/>
                <w:lang w:val="pl-PL" w:eastAsia="pl-PL" w:bidi="ar-SA"/>
              </w:rPr>
              <w:t xml:space="preserve">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z zadeklarowaną wartością </w:t>
            </w:r>
            <w:r>
              <w:rPr>
                <w:kern w:val="0"/>
                <w:sz w:val="20"/>
                <w:lang w:val="pl-PL" w:eastAsia="pl-PL" w:bidi="ar-SA"/>
              </w:rPr>
              <w:t xml:space="preserve">50 zł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 (gabaryt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76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21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Paczka pocztowa priorytetowa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krajowym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z zadeklarowaną wartością</w:t>
            </w:r>
            <w:r>
              <w:rPr>
                <w:kern w:val="0"/>
                <w:sz w:val="20"/>
                <w:lang w:val="pl-PL" w:eastAsia="pl-PL" w:bidi="ar-SA"/>
              </w:rPr>
              <w:t xml:space="preserve"> 50 zł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(gabaryt B)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8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 kg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152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22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Druki bezadresowe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color w:val="000000"/>
                <w:kern w:val="0"/>
                <w:sz w:val="20"/>
                <w:lang w:val="pl-PL" w:eastAsia="pl-PL" w:bidi="ar-SA"/>
              </w:rPr>
            </w:pPr>
            <w:r>
              <w:rPr>
                <w:color w:val="000000"/>
                <w:kern w:val="0"/>
                <w:sz w:val="20"/>
                <w:lang w:val="pl-PL" w:eastAsia="pl-PL" w:bidi="ar-SA"/>
              </w:rPr>
              <w:t xml:space="preserve">Ponad 5 g </w:t>
              <w:br/>
              <w:t>do 10g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16000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10 g </w:t>
              <w:br/>
              <w:t>do 20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color w:val="000000"/>
                <w:kern w:val="0"/>
                <w:sz w:val="20"/>
                <w:lang w:val="pl-PL" w:eastAsia="pl-PL" w:bidi="ar-SA"/>
              </w:rPr>
            </w:pPr>
            <w:r>
              <w:rPr>
                <w:color w:val="000000"/>
                <w:kern w:val="0"/>
                <w:sz w:val="20"/>
                <w:lang w:val="pl-PL" w:eastAsia="pl-PL" w:bidi="ar-SA"/>
              </w:rPr>
              <w:t xml:space="preserve">ponad 100 g </w:t>
              <w:br/>
              <w:t>do 250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23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Zwroty przesyłek listowych  rejestrowanych poleconych ekonomicznych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krajowym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S do 500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M do 1000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L do 2000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24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Zwroty przesyłek listowych rejestrowanych poleconych priorytetowych </w:t>
            </w:r>
            <w:r>
              <w:rPr>
                <w:kern w:val="0"/>
                <w:sz w:val="20"/>
                <w:lang w:val="pl-PL" w:eastAsia="pl-PL" w:bidi="ar-SA"/>
              </w:rPr>
              <w:t>w obrocie krajowym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S do 500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M do 1000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Format L do 2000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25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Zwroty przesyłek listowych  rejestrowanych poleconych priorytetowych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zagranicznym – Europa łącznie z Cyprem, całą Rosją i Izraelem </w:t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26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Zwroty przesyłek listowych rejestrowanych poleconych priorytetowych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zagranicznym, kraje pozaeuropejskie Ameryka Północna, Afryka </w:t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B)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27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 xml:space="preserve">Zwroty przesyłek listowych rejestrowanych poleconych priorytetowych </w:t>
            </w:r>
            <w:r>
              <w:rPr>
                <w:kern w:val="0"/>
                <w:sz w:val="20"/>
                <w:lang w:val="pl-PL" w:eastAsia="pl-PL" w:bidi="ar-SA"/>
              </w:rPr>
              <w:t xml:space="preserve">w obrocie zagranicznym kraje pozaeuropejskie Ameryka Południowa, Środkowa i Azja </w:t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C)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28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/>
            </w:pPr>
            <w:r>
              <w:rPr>
                <w:b/>
                <w:bCs/>
                <w:kern w:val="0"/>
                <w:sz w:val="20"/>
                <w:lang w:val="pl-PL" w:eastAsia="pl-PL" w:bidi="ar-SA"/>
              </w:rPr>
              <w:t>Zwroty przesyłek listowych rejestrowanych poleconych priorytetowych</w:t>
            </w:r>
            <w:r>
              <w:rPr>
                <w:kern w:val="0"/>
                <w:sz w:val="20"/>
                <w:lang w:val="pl-PL" w:eastAsia="pl-PL" w:bidi="ar-SA"/>
              </w:rPr>
              <w:t xml:space="preserve"> w obrocie zagranicznym , kraje pozaeuropejskie - Australia i Oceania </w:t>
              <w:br/>
            </w:r>
            <w:r>
              <w:rPr>
                <w:b/>
                <w:bCs/>
                <w:kern w:val="0"/>
                <w:sz w:val="20"/>
                <w:lang w:val="pl-PL" w:eastAsia="pl-PL" w:bidi="ar-SA"/>
              </w:rPr>
              <w:t>(strefa D)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50 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50g do 100g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100g do 350g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</w:t>
              <w:br/>
              <w:t>350g do 500g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500g do 1000g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ponad 1000g do 2000g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29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Zwroty paczek pocztowych ekonomicznych</w:t>
              <w:br/>
              <w:t>w obrocie krajowym (gabaryt A)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1 kg 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7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5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30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color w:val="000000"/>
                <w:kern w:val="0"/>
                <w:sz w:val="20"/>
                <w:lang w:val="pl-PL" w:eastAsia="pl-PL" w:bidi="ar-SA"/>
              </w:rPr>
            </w:pPr>
            <w:r>
              <w:rPr>
                <w:color w:val="000000"/>
                <w:kern w:val="0"/>
                <w:sz w:val="20"/>
                <w:lang w:val="pl-PL" w:eastAsia="pl-PL" w:bidi="ar-SA"/>
              </w:rPr>
              <w:t>Zwroty paczek pocztowych priorytetowych w obrocie krajowym (gabaryt B)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do 1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1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1 kg </w:t>
              <w:br/>
              <w:t>do 2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7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2 kg </w:t>
              <w:br/>
              <w:t>do 5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550" w:hRule="atLeast"/>
        </w:trPr>
        <w:tc>
          <w:tcPr>
            <w:tcW w:w="4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 xml:space="preserve">ponad 5 kg </w:t>
              <w:br/>
              <w:t>do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</w:r>
          </w:p>
        </w:tc>
      </w:tr>
      <w:tr>
        <w:trPr>
          <w:trHeight w:val="356" w:hRule="atLeast"/>
        </w:trPr>
        <w:tc>
          <w:tcPr>
            <w:tcW w:w="4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31</w:t>
            </w:r>
          </w:p>
        </w:tc>
        <w:tc>
          <w:tcPr>
            <w:tcW w:w="2271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  <w:t>Opłata za nadanie przesyłki kurierskiej w placówce nadawczej,</w:t>
            </w:r>
          </w:p>
          <w:p>
            <w:pPr>
              <w:pStyle w:val="Normal"/>
              <w:widowControl w:val="false"/>
              <w:jc w:val="left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 xml:space="preserve">   </w:t>
            </w: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  <w:em w:val="none"/>
              </w:rPr>
              <w:t>(Koperta)</w:t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  <w:t>S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396" w:hRule="atLeast"/>
        </w:trPr>
        <w:tc>
          <w:tcPr>
            <w:tcW w:w="4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  <w:t>M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356" w:hRule="atLeast"/>
        </w:trPr>
        <w:tc>
          <w:tcPr>
            <w:tcW w:w="4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  <w:t>L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178" w:hRule="atLeast"/>
        </w:trPr>
        <w:tc>
          <w:tcPr>
            <w:tcW w:w="4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  <w:t>XL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178" w:hRule="atLeast"/>
        </w:trPr>
        <w:tc>
          <w:tcPr>
            <w:tcW w:w="4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2271" w:type="dxa"/>
            <w:gridSpan w:val="2"/>
            <w:vMerge w:val="continue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  <w:t>2XL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  <w:t>1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 w:eastAsia="Segoe UI" w:cs="Arial"/>
                <w:color w:val="000000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Segoe UI" w:cs="Arial" w:ascii="Calibri" w:hAnsi="Calibri"/>
                <w:color w:val="000000"/>
                <w:kern w:val="0"/>
                <w:sz w:val="20"/>
                <w:szCs w:val="20"/>
                <w:lang w:val="pl-PL" w:eastAsia="pl-PL" w:bidi="ar-SA"/>
              </w:rPr>
            </w:r>
          </w:p>
        </w:tc>
      </w:tr>
      <w:tr>
        <w:trPr>
          <w:trHeight w:val="550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32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kern w:val="0"/>
                <w:sz w:val="20"/>
                <w:lang w:val="pl-PL" w:eastAsia="pl-PL" w:bidi="ar-SA"/>
              </w:rPr>
              <w:t xml:space="preserve">Usługa „potwierdzenie odbioru” dla krajowych przesyłek rejestrowanych </w:t>
              <w:br/>
              <w:t>(w wersji papierowej)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-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</w:pPr>
            <w:r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  <w:t>8813</w:t>
            </w:r>
          </w:p>
        </w:tc>
        <w:tc>
          <w:tcPr>
            <w:tcW w:w="2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</w:pPr>
            <w:r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2"/>
                <w:u w:val="none"/>
                <w:em w:val="none"/>
                <w:lang w:val="pl-PL" w:eastAsia="pl-PL" w:bidi="ar-SA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2"/>
                <w:u w:val="none"/>
                <w:em w:val="none"/>
                <w:lang w:val="pl-PL" w:eastAsia="pl-PL" w:bidi="ar-SA"/>
              </w:rPr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</w:tr>
      <w:tr>
        <w:trPr>
          <w:trHeight w:val="550" w:hRule="atLeast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33</w:t>
            </w: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kern w:val="0"/>
                <w:sz w:val="20"/>
                <w:lang w:val="pl-PL" w:eastAsia="pl-PL" w:bidi="ar-SA"/>
              </w:rPr>
              <w:t>Usługa „elektroniczne potwierdzenie odbioru” dla krajowych przesyłek rejestrowanych – pakiet podstawowy</w:t>
            </w:r>
          </w:p>
        </w:tc>
        <w:tc>
          <w:tcPr>
            <w:tcW w:w="1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sz w:val="20"/>
                <w:lang w:val="pl-PL" w:eastAsia="pl-PL" w:bidi="ar-SA"/>
              </w:rPr>
            </w:pPr>
            <w:r>
              <w:rPr>
                <w:kern w:val="0"/>
                <w:sz w:val="20"/>
                <w:lang w:val="pl-PL" w:eastAsia="pl-PL" w:bidi="ar-SA"/>
              </w:rPr>
              <w:t>-</w:t>
            </w: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  <w:t>25000</w:t>
            </w:r>
          </w:p>
        </w:tc>
        <w:tc>
          <w:tcPr>
            <w:tcW w:w="23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</w:pPr>
            <w:r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</w:r>
          </w:p>
        </w:tc>
        <w:tc>
          <w:tcPr>
            <w:tcW w:w="159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Zawartotabeli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</w:pPr>
            <w:r>
              <w:rPr>
                <w:rFonts w:ascii="Calibri" w:hAnsi="Calibri"/>
                <w:color w:val="000000"/>
                <w:kern w:val="0"/>
                <w:sz w:val="20"/>
                <w:szCs w:val="22"/>
                <w:lang w:val="pl-PL" w:eastAsia="pl-PL" w:bidi="ar-SA"/>
              </w:rPr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pPr>
            <w:r>
              <w:rPr>
                <w:rFonts w:ascii="Calibri" w:hAnsi="Calibri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</w:tr>
      <w:tr>
        <w:trPr>
          <w:trHeight w:val="836" w:hRule="atLeast"/>
        </w:trPr>
        <w:tc>
          <w:tcPr>
            <w:tcW w:w="4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</w:pPr>
            <w:r>
              <w:rPr>
                <w:rFonts w:eastAsia="Times New Roman"/>
                <w:bCs/>
                <w:color w:val="000000"/>
                <w:spacing w:val="7"/>
                <w:kern w:val="0"/>
                <w:sz w:val="20"/>
                <w:lang w:val="pl-PL" w:eastAsia="pl-PL" w:bidi="ar-SA"/>
              </w:rPr>
              <w:t>34</w:t>
            </w:r>
          </w:p>
        </w:tc>
        <w:tc>
          <w:tcPr>
            <w:tcW w:w="9443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  <w:t>WARTOŚĆ BRUTTO ZAMÓWIENIA z usługą „elektronicznego i papierowego potwierdzenia odbioru” dla krajowych przesyłek rejestrowanych [zł]</w:t>
            </w:r>
          </w:p>
          <w:p>
            <w:pPr>
              <w:pStyle w:val="Normal"/>
              <w:widowControl w:val="false"/>
              <w:bidi w:val="0"/>
              <w:jc w:val="left"/>
              <w:rPr>
                <w:rFonts w:ascii="Arial" w:hAnsi="Arial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</w:pPr>
            <w:r>
              <w:rPr>
                <w:b/>
                <w:i w:val="false"/>
                <w:strike w:val="false"/>
                <w:dstrike w:val="false"/>
                <w:outline w:val="false"/>
                <w:shadow w:val="false"/>
                <w:sz w:val="20"/>
                <w:u w:val="none"/>
                <w:em w:val="none"/>
              </w:rPr>
            </w:r>
          </w:p>
          <w:p>
            <w:pPr>
              <w:pStyle w:val="Normal"/>
              <w:widowControl w:val="false"/>
              <w:jc w:val="left"/>
              <w:rPr/>
            </w:pPr>
            <w:r>
              <w:rPr/>
            </w:r>
          </w:p>
        </w:tc>
        <w:tc>
          <w:tcPr>
            <w:tcW w:w="22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  <w:tc>
          <w:tcPr>
            <w:tcW w:w="23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b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pPr>
            <w:r>
              <w:rPr>
                <w:rFonts w:ascii="Calibri" w:hAnsi="Calibri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</w:r>
          </w:p>
        </w:tc>
      </w:tr>
      <w:tr>
        <w:trPr>
          <w:trHeight w:val="550" w:hRule="atLeast"/>
        </w:trPr>
        <w:tc>
          <w:tcPr>
            <w:tcW w:w="1450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16"/>
                <w:szCs w:val="16"/>
              </w:rPr>
            </w:pPr>
            <w:r>
              <w:rPr>
                <w:rFonts w:eastAsia="Times New Roman"/>
                <w:color w:val="000000"/>
                <w:kern w:val="0"/>
                <w:sz w:val="16"/>
                <w:szCs w:val="16"/>
                <w:lang w:val="pl-PL" w:eastAsia="pl-PL" w:bidi="ar-SA"/>
              </w:rPr>
              <w:t>* szacunkowa ilość przesyłek każdego rodzaju, została podana wyłącznie w celu obliczenia wartości oferty i nie jest wielkością zobowiązującą Zamawiającego.</w:t>
            </w:r>
            <w:r>
              <w:rPr>
                <w:kern w:val="0"/>
                <w:sz w:val="16"/>
                <w:szCs w:val="16"/>
                <w:lang w:val="pl-PL" w:eastAsia="pl-PL" w:bidi="ar-SA"/>
              </w:rPr>
              <w:t xml:space="preserve"> Zamawiający zapłaci wynagrodzenie Wykonawcy jedynie za usługi faktycznie zrealizowane</w:t>
            </w:r>
          </w:p>
        </w:tc>
      </w:tr>
    </w:tbl>
    <w:p>
      <w:pPr>
        <w:pStyle w:val="Normal"/>
        <w:shd w:val="clear" w:fill="FFFFFF"/>
        <w:jc w:val="both"/>
        <w:rPr>
          <w:color w:val="000000"/>
          <w:spacing w:val="1"/>
        </w:rPr>
      </w:pPr>
      <w:r>
        <w:rPr>
          <w:color w:val="000000"/>
          <w:spacing w:val="1"/>
        </w:rPr>
      </w:r>
    </w:p>
    <w:p>
      <w:pPr>
        <w:pStyle w:val="Normal"/>
        <w:shd w:val="clear" w:fill="FFFFFF"/>
        <w:jc w:val="both"/>
        <w:rPr/>
      </w:pPr>
      <w:r>
        <w:rPr>
          <w:color w:val="000000"/>
          <w:spacing w:val="1"/>
        </w:rPr>
        <w:t>W poszczeg</w:t>
      </w:r>
      <w:r>
        <w:rPr>
          <w:rFonts w:eastAsia="Times New Roman"/>
          <w:color w:val="000000"/>
          <w:spacing w:val="1"/>
        </w:rPr>
        <w:t xml:space="preserve">ólnych wierszach Wykonawca zobowiązany jest podać cenę jednostkową netto oraz brutto w PLN i obliczyć </w:t>
      </w:r>
      <w:r>
        <w:rPr>
          <w:rFonts w:eastAsia="Times New Roman"/>
          <w:color w:val="000000"/>
          <w:spacing w:val="3"/>
        </w:rPr>
        <w:t xml:space="preserve">wartość brutto za szacunkową ilość zgodnie ze sposobem określonym w tabeli. Następnie należy zsumować wszystkie </w:t>
      </w:r>
      <w:r>
        <w:rPr>
          <w:rFonts w:eastAsia="Times New Roman"/>
          <w:color w:val="000000"/>
        </w:rPr>
        <w:t xml:space="preserve">wartości z kolumny 8, a wyniki wpisać w pozycji </w:t>
      </w:r>
      <w:r>
        <w:rPr>
          <w:rFonts w:eastAsia="Times New Roman"/>
          <w:bCs/>
          <w:color w:val="000000"/>
          <w:spacing w:val="7"/>
        </w:rPr>
        <w:t>WARTOŚĆ BRUTTO ZAMÓWIENIA</w:t>
      </w:r>
      <w:r>
        <w:rPr>
          <w:rFonts w:eastAsia="Times New Roman"/>
          <w:color w:val="000000"/>
        </w:rPr>
        <w:t>.</w:t>
      </w:r>
      <w:r>
        <w:rPr/>
        <w:t xml:space="preserve"> </w:t>
      </w:r>
    </w:p>
    <w:p>
      <w:pPr>
        <w:pStyle w:val="Normal"/>
        <w:shd w:val="clear" w:fill="FFFFFF"/>
        <w:jc w:val="both"/>
        <w:rPr/>
      </w:pPr>
      <w:r>
        <w:rPr/>
      </w:r>
    </w:p>
    <w:p>
      <w:pPr>
        <w:pStyle w:val="Domylnie"/>
        <w:numPr>
          <w:ilvl w:val="0"/>
          <w:numId w:val="24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Przez przesyłki pocztowe, będące przedmiotem zamówienia rozumie się:</w:t>
      </w:r>
    </w:p>
    <w:p>
      <w:pPr>
        <w:pStyle w:val="Domylnie"/>
        <w:numPr>
          <w:ilvl w:val="1"/>
          <w:numId w:val="25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567" w:left="993" w:right="0"/>
        <w:jc w:val="both"/>
        <w:rPr/>
      </w:pPr>
      <w:r>
        <w:rPr>
          <w:rStyle w:val="Markedcontent"/>
          <w:rFonts w:cs="Arial" w:ascii="Arial" w:hAnsi="Arial"/>
        </w:rPr>
        <w:t>przesyłki listowe o wadze do 2000 g</w:t>
      </w:r>
    </w:p>
    <w:p>
      <w:pPr>
        <w:pStyle w:val="Domylnie"/>
        <w:numPr>
          <w:ilvl w:val="2"/>
          <w:numId w:val="26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 xml:space="preserve">zwykłe – przesyłka nie rejestrowana listowa nie będąca przesyłką najszybszej kategorii, </w:t>
      </w:r>
    </w:p>
    <w:p>
      <w:pPr>
        <w:pStyle w:val="Domylnie"/>
        <w:numPr>
          <w:ilvl w:val="2"/>
          <w:numId w:val="27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>zwykłe najszybszej kategorii (priorytetowe) – przesyłka nie rejestrowana listowa najszybszej kategorii,</w:t>
      </w:r>
    </w:p>
    <w:p>
      <w:pPr>
        <w:pStyle w:val="Domylnie"/>
        <w:numPr>
          <w:ilvl w:val="2"/>
          <w:numId w:val="28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>polecone – przesyłka rejestrowana listowa nie będąca przesyłką najszybszej kategorii, przemieszczaną i doręczaną w sposób zabezpieczający ją przed utratą, ubytkiem zawartości lub uszkodzeniem,</w:t>
      </w:r>
    </w:p>
    <w:p>
      <w:pPr>
        <w:pStyle w:val="Domylnie"/>
        <w:numPr>
          <w:ilvl w:val="2"/>
          <w:numId w:val="29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 xml:space="preserve">polecone najszybszej kategorii (priorytetowe) – przesyłka listowa </w:t>
      </w:r>
      <w:r>
        <w:rPr>
          <w:rFonts w:cs="Arial" w:ascii="Arial" w:hAnsi="Arial"/>
        </w:rPr>
        <w:br/>
      </w:r>
      <w:r>
        <w:rPr>
          <w:rStyle w:val="Markedcontent"/>
          <w:rFonts w:cs="Arial" w:ascii="Arial" w:hAnsi="Arial"/>
        </w:rPr>
        <w:t>rejestrowana najszybszej kategorii, przemieszczana i doręczana w sposób zabezpieczający ją przed utratą, ubytkiem zawartości lub uszkodzeniem</w:t>
      </w:r>
    </w:p>
    <w:p>
      <w:pPr>
        <w:pStyle w:val="Domylnie"/>
        <w:numPr>
          <w:ilvl w:val="2"/>
          <w:numId w:val="30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>polecone ze zwrotnym poświadczeniem odbioru (ZPO) – przesyłka listowa polecona przyjęta za potwierdzeniem nadania i doręczona za pokwitowaniem odbioru oraz na druku potwierdzenia odbioru zwracanym do Nadawcy</w:t>
      </w:r>
    </w:p>
    <w:p>
      <w:pPr>
        <w:pStyle w:val="Domylnie"/>
        <w:numPr>
          <w:ilvl w:val="2"/>
          <w:numId w:val="31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>polecone najszybszej kategorii (priorytetowe) ze zwrotnym poświadczeniem odbioru (ZPO) – przesyłka listowa polecona najszybszej kategorii przyjęta za potwierdzeniem nadania i doręczona za pokwitowaniem odbioru oraz na druku potwierdzenia odbioru zwracanym do Nadawcy</w:t>
      </w:r>
    </w:p>
    <w:p>
      <w:pPr>
        <w:pStyle w:val="Domylnie"/>
        <w:numPr>
          <w:ilvl w:val="2"/>
          <w:numId w:val="32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>z zadeklarowaną wartością – przesyłka listowa rejestrowana, za której utratę, ubytek zawartości lub uszkodzenie Wykonawca ponosi odpowiedzialność do wysokości wartości przesyłki podanej przez nadawcę.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Przy czym: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142" w:leader="none"/>
          <w:tab w:val="left" w:pos="426" w:leader="none"/>
          <w:tab w:val="left" w:pos="851" w:leader="none"/>
        </w:tabs>
        <w:suppressAutoHyphens w:val="false"/>
        <w:spacing w:lineRule="auto" w:line="360" w:before="120" w:after="120"/>
        <w:ind w:hanging="720" w:left="720" w:right="0"/>
        <w:jc w:val="both"/>
        <w:rPr/>
      </w:pPr>
      <w:r>
        <w:rPr>
          <w:rStyle w:val="Markedcontent"/>
          <w:rFonts w:cs="Arial" w:ascii="Arial" w:hAnsi="Arial"/>
        </w:rPr>
        <w:t xml:space="preserve">FORMAT S to przesyłki o wymiarach: 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 xml:space="preserve">MINIMUM - wymiary strony adresowej nie mogą być mniejsze niż 90 x 140 mm, 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MAKSIMUM - żaden z wymiarów nie może przekroczyć: wysokość 20 mm, długość 230 mm, szerokość 160 mm.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426" w:leader="none"/>
          <w:tab w:val="left" w:pos="851" w:leader="none"/>
        </w:tabs>
        <w:suppressAutoHyphens w:val="false"/>
        <w:spacing w:lineRule="auto" w:line="360" w:before="120" w:after="120"/>
        <w:ind w:hanging="142" w:left="142" w:right="0"/>
        <w:jc w:val="both"/>
        <w:rPr/>
      </w:pPr>
      <w:r>
        <w:rPr>
          <w:rStyle w:val="Markedcontent"/>
          <w:rFonts w:cs="Arial" w:ascii="Arial" w:hAnsi="Arial"/>
        </w:rPr>
        <w:t xml:space="preserve">FORMAT M to przesyłki o wymiarach: 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MINIMUM wymiary strony adresowej nie mogą być mniejsze niż 90 x 140 mm;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MAKSIMUM - żaden z wymiarów nie może przekroczyć: wysokość 20 mm, długość 325 mm, szerokość 230 mm.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426" w:leader="none"/>
          <w:tab w:val="left" w:pos="851" w:leader="none"/>
        </w:tabs>
        <w:suppressAutoHyphens w:val="false"/>
        <w:spacing w:lineRule="auto" w:line="360" w:before="120" w:after="120"/>
        <w:ind w:hanging="142" w:left="142" w:right="0"/>
        <w:jc w:val="both"/>
        <w:rPr/>
      </w:pPr>
      <w:r>
        <w:rPr>
          <w:rStyle w:val="Markedcontent"/>
          <w:rFonts w:cs="Arial" w:ascii="Arial" w:hAnsi="Arial"/>
        </w:rPr>
        <w:t xml:space="preserve">FORMAT L to przesyłki o wymiarach: 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MINIMUM – wymiary strony adresowej nie mogą być mniejsze niż 90 x 140 mm;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MAKSIMUM - suma długości, szerokości i wysokości 900 mm, przy czym największy z tych wymiarów (długość) nie może przekroczyć 600 mm.</w:t>
      </w:r>
    </w:p>
    <w:p>
      <w:pPr>
        <w:pStyle w:val="Domylnie"/>
        <w:numPr>
          <w:ilvl w:val="1"/>
          <w:numId w:val="3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3" w:left="709" w:right="0"/>
        <w:jc w:val="both"/>
        <w:rPr/>
      </w:pPr>
      <w:r>
        <w:rPr>
          <w:rStyle w:val="Markedcontent"/>
          <w:rFonts w:cs="Arial" w:ascii="Arial" w:hAnsi="Arial"/>
        </w:rPr>
        <w:t>paczki pocztowe</w:t>
      </w:r>
      <w:r>
        <w:rPr>
          <w:rStyle w:val="Hyperlink"/>
          <w:rFonts w:cs="Arial" w:ascii="Arial" w:hAnsi="Arial"/>
        </w:rPr>
        <w:t xml:space="preserve"> </w:t>
      </w:r>
      <w:r>
        <w:rPr>
          <w:rStyle w:val="Markedcontent"/>
          <w:rFonts w:cs="Arial" w:ascii="Arial" w:hAnsi="Arial"/>
        </w:rPr>
        <w:t>o wadze do 10000 g (gabaryt A i B):</w:t>
      </w:r>
    </w:p>
    <w:p>
      <w:pPr>
        <w:pStyle w:val="Domylnie"/>
        <w:numPr>
          <w:ilvl w:val="2"/>
          <w:numId w:val="33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>zwykłe – paczki rejestrowane nie będące paczkami najszybszej kategorii,</w:t>
      </w:r>
    </w:p>
    <w:p>
      <w:pPr>
        <w:pStyle w:val="Domylnie"/>
        <w:numPr>
          <w:ilvl w:val="2"/>
          <w:numId w:val="34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>najszybszej kategorii (priorytetowe) – paczki rejestrowane najszybszej kategorii,</w:t>
      </w:r>
    </w:p>
    <w:p>
      <w:pPr>
        <w:pStyle w:val="Domylnie"/>
        <w:numPr>
          <w:ilvl w:val="2"/>
          <w:numId w:val="35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 xml:space="preserve"> </w:t>
      </w:r>
      <w:r>
        <w:rPr>
          <w:rStyle w:val="Markedcontent"/>
          <w:rFonts w:cs="Arial" w:ascii="Arial" w:hAnsi="Arial"/>
        </w:rPr>
        <w:t xml:space="preserve">z zadeklarowaną wartością – paczki rejestrowane nie będące przesyłkami najszybszej kategorii z zadeklarowaną wartością, </w:t>
      </w:r>
    </w:p>
    <w:p>
      <w:pPr>
        <w:pStyle w:val="Domylnie"/>
        <w:numPr>
          <w:ilvl w:val="2"/>
          <w:numId w:val="36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 xml:space="preserve">ze zwrotnym poświadczeniem odbioru (ZPO) – paczki rejestrowane </w:t>
      </w:r>
      <w:r>
        <w:rPr>
          <w:rFonts w:cs="Arial" w:ascii="Arial" w:hAnsi="Arial"/>
        </w:rPr>
        <w:br/>
      </w:r>
      <w:r>
        <w:rPr>
          <w:rStyle w:val="Markedcontent"/>
          <w:rFonts w:cs="Arial" w:ascii="Arial" w:hAnsi="Arial"/>
        </w:rPr>
        <w:t xml:space="preserve">przyjęte za potwierdzeniem nadania i doręczone za pokwitowaniem odbioru oraz na druku potwierdzenia odbioru zwracanym do Nadawcy </w:t>
      </w:r>
    </w:p>
    <w:p>
      <w:pPr>
        <w:pStyle w:val="Domylnie"/>
        <w:numPr>
          <w:ilvl w:val="2"/>
          <w:numId w:val="37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284" w:left="993" w:right="0"/>
        <w:jc w:val="both"/>
        <w:rPr/>
      </w:pPr>
      <w:r>
        <w:rPr>
          <w:rStyle w:val="Markedcontent"/>
          <w:rFonts w:cs="Arial" w:ascii="Arial" w:hAnsi="Arial"/>
        </w:rPr>
        <w:t xml:space="preserve">wymiary paczek pocztowych wynoszą: 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426" w:leader="none"/>
          <w:tab w:val="left" w:pos="851" w:leader="none"/>
          <w:tab w:val="left" w:pos="2127" w:leader="none"/>
        </w:tabs>
        <w:suppressAutoHyphens w:val="false"/>
        <w:spacing w:lineRule="auto" w:line="360" w:before="120" w:after="120"/>
        <w:ind w:hanging="283" w:left="1276" w:right="0"/>
        <w:jc w:val="both"/>
        <w:rPr/>
      </w:pPr>
      <w:r>
        <w:rPr>
          <w:rFonts w:cs="Arial" w:ascii="Arial" w:hAnsi="Arial"/>
        </w:rPr>
        <w:t>M</w:t>
      </w:r>
      <w:r>
        <w:rPr>
          <w:rStyle w:val="Markedcontent"/>
          <w:rFonts w:cs="Arial" w:ascii="Arial" w:hAnsi="Arial"/>
        </w:rPr>
        <w:t xml:space="preserve">AKSIMUM: suma długości i największego obwodu mierzonego w innym kierunku niż długość - 3000 mm, przy czym największy wymiar nie może przekroczyć 1500 mm. 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426" w:leader="none"/>
          <w:tab w:val="left" w:pos="851" w:leader="none"/>
          <w:tab w:val="left" w:pos="2127" w:leader="none"/>
        </w:tabs>
        <w:suppressAutoHyphens w:val="false"/>
        <w:spacing w:lineRule="auto" w:line="360" w:before="120" w:after="120"/>
        <w:ind w:hanging="283" w:left="1276" w:right="0"/>
        <w:jc w:val="both"/>
        <w:rPr/>
      </w:pPr>
      <w:r>
        <w:rPr>
          <w:rStyle w:val="Markedcontent"/>
          <w:rFonts w:cs="Arial" w:ascii="Arial" w:hAnsi="Arial"/>
        </w:rPr>
        <w:t xml:space="preserve">MINIMUM: wymiary strony adresowej nie mogą być mniejsze niż90 x 140 mm, z tolerancją +/- 2 mm. </w:t>
      </w:r>
    </w:p>
    <w:p>
      <w:pPr>
        <w:pStyle w:val="Domylnie"/>
        <w:tabs>
          <w:tab w:val="clear" w:pos="708"/>
          <w:tab w:val="left" w:pos="426" w:leader="none"/>
          <w:tab w:val="left" w:pos="851" w:leader="none"/>
          <w:tab w:val="left" w:pos="2127" w:leader="none"/>
        </w:tabs>
        <w:suppressAutoHyphens w:val="false"/>
        <w:spacing w:lineRule="auto" w:line="360" w:before="120" w:after="120"/>
        <w:ind w:hanging="0" w:left="1276" w:right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Przy czym:</w:t>
      </w:r>
    </w:p>
    <w:p>
      <w:pPr>
        <w:pStyle w:val="Domylnie"/>
        <w:numPr>
          <w:ilvl w:val="0"/>
          <w:numId w:val="2"/>
        </w:numPr>
        <w:tabs>
          <w:tab w:val="clear" w:pos="708"/>
          <w:tab w:val="left" w:pos="426" w:leader="none"/>
          <w:tab w:val="left" w:pos="851" w:leader="none"/>
          <w:tab w:val="left" w:pos="1276" w:leader="none"/>
        </w:tabs>
        <w:suppressAutoHyphens w:val="false"/>
        <w:spacing w:lineRule="auto" w:line="360" w:before="120" w:after="120"/>
        <w:ind w:hanging="142" w:left="142" w:right="0"/>
        <w:jc w:val="both"/>
        <w:rPr/>
      </w:pPr>
      <w:r>
        <w:rPr>
          <w:rStyle w:val="Markedcontent"/>
          <w:rFonts w:cs="Arial" w:ascii="Arial" w:hAnsi="Arial"/>
        </w:rPr>
        <w:t>GABARYT A to paczki o wymiarach: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 xml:space="preserve">MINIMUM - wymiary strony adresowej nie mogą być mniejsze niż 90 x 140 mm, 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 xml:space="preserve">MAKSIMUM - żaden z wymiarów nie może przekroczyć: długość 600 mm, szerokość 500 mm, wysokość 300 mm. </w:t>
      </w:r>
    </w:p>
    <w:p>
      <w:pPr>
        <w:pStyle w:val="Domylnie"/>
        <w:numPr>
          <w:ilvl w:val="0"/>
          <w:numId w:val="2"/>
        </w:numPr>
        <w:tabs>
          <w:tab w:val="clear" w:pos="708"/>
          <w:tab w:val="left" w:pos="426" w:leader="none"/>
          <w:tab w:val="left" w:pos="851" w:leader="none"/>
          <w:tab w:val="left" w:pos="1276" w:leader="none"/>
        </w:tabs>
        <w:suppressAutoHyphens w:val="false"/>
        <w:spacing w:lineRule="auto" w:line="360" w:before="120" w:after="120"/>
        <w:ind w:hanging="142" w:left="142" w:right="0"/>
        <w:jc w:val="both"/>
        <w:rPr/>
      </w:pPr>
      <w:r>
        <w:rPr>
          <w:rStyle w:val="Markedcontent"/>
          <w:rFonts w:cs="Arial" w:ascii="Arial" w:hAnsi="Arial"/>
        </w:rPr>
        <w:t xml:space="preserve">GABARYT B to paczki o wymiarach: 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 xml:space="preserve">MINIMUM - jeśli choć jeden z wymiarów przekracza długość 600 mm lub szerokość 500 mm lub wysokość 300 mm, </w:t>
      </w:r>
    </w:p>
    <w:p>
      <w:pPr>
        <w:pStyle w:val="Domylnie"/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jc w:val="both"/>
        <w:rPr/>
      </w:pPr>
      <w:r>
        <w:rPr>
          <w:rStyle w:val="Markedcontent"/>
          <w:rFonts w:cs="Arial" w:ascii="Arial" w:hAnsi="Arial"/>
        </w:rPr>
        <w:t>MAKSIMUM - suma długości i największego obwodu mierzonego w innym kierunku niż długość - 3000 mm, przy czym największy wymiar nie może przekroczyć 1500 mm.</w:t>
      </w:r>
    </w:p>
    <w:p>
      <w:pPr>
        <w:pStyle w:val="Domylnie"/>
        <w:numPr>
          <w:ilvl w:val="1"/>
          <w:numId w:val="4"/>
        </w:numPr>
        <w:tabs>
          <w:tab w:val="left" w:pos="426" w:leader="none"/>
          <w:tab w:val="left" w:pos="708" w:leader="none"/>
          <w:tab w:val="left" w:pos="851" w:leader="none"/>
        </w:tabs>
        <w:suppressAutoHyphens w:val="false"/>
        <w:spacing w:lineRule="auto" w:line="360" w:before="120" w:after="120"/>
        <w:ind w:hanging="425" w:left="851" w:right="0"/>
        <w:jc w:val="both"/>
        <w:rPr/>
      </w:pPr>
      <w:r>
        <w:rPr>
          <w:rStyle w:val="Markedcontent"/>
          <w:rFonts w:cs="Arial" w:ascii="Arial" w:hAnsi="Arial"/>
        </w:rPr>
        <w:t>Przez druki bezadresowe rozumie się: nieopatrzoną oznaczeniem adresata i adresem informację pisemną lub graficzną, zwielokrotnioną za pomocą technik drukarskich lub podobnych, utrwaloną na papierze albo innym materiale używanym w drukarstwie, w tym książkę, katalog, dziennik lub czasopismo.</w:t>
      </w:r>
    </w:p>
    <w:p>
      <w:pPr>
        <w:pStyle w:val="ListParagraph"/>
        <w:numPr>
          <w:ilvl w:val="0"/>
          <w:numId w:val="38"/>
        </w:numPr>
        <w:spacing w:lineRule="auto" w:line="360"/>
        <w:ind w:hanging="390" w:left="390" w:right="0"/>
        <w:rPr>
          <w:rFonts w:ascii="Arial" w:hAnsi="Arial" w:cs="Arial"/>
          <w:sz w:val="24"/>
          <w:szCs w:val="24"/>
          <w:lang w:val="pl-PL"/>
        </w:rPr>
      </w:pPr>
      <w:r>
        <w:rPr>
          <w:rFonts w:cs="Arial" w:ascii="Arial" w:hAnsi="Arial"/>
          <w:sz w:val="24"/>
          <w:szCs w:val="24"/>
          <w:lang w:val="pl-PL"/>
        </w:rPr>
        <w:t>Powyższe dane są ilościami szacunkowymi. Określone rodzaje i ilości poszczególnych przesyłek w ramach świadczonych usług mogą ulec zmianie w zależności od potrzeb Zamawiającego.</w:t>
      </w:r>
    </w:p>
    <w:p>
      <w:pPr>
        <w:pStyle w:val="ListParagraph"/>
        <w:numPr>
          <w:ilvl w:val="0"/>
          <w:numId w:val="39"/>
        </w:numPr>
        <w:spacing w:lineRule="auto" w:line="360"/>
        <w:ind w:hanging="390" w:left="390" w:right="0"/>
        <w:rPr>
          <w:rFonts w:ascii="Arial" w:hAnsi="Arial" w:cs="Arial"/>
          <w:sz w:val="24"/>
          <w:szCs w:val="24"/>
          <w:lang w:val="pl-PL"/>
        </w:rPr>
      </w:pPr>
      <w:r>
        <w:rPr>
          <w:rFonts w:cs="Arial" w:ascii="Arial" w:hAnsi="Arial"/>
          <w:sz w:val="24"/>
          <w:szCs w:val="24"/>
          <w:lang w:val="pl-PL"/>
        </w:rPr>
        <w:t>W przypadku zmniejszenia tych ilości Wykonawcy nie będą przysługiwały żadne roszczenia. Rozliczenie umowy nastąpi na podstawie faktycznej ilości przesyłek oraz cen jednostkowych wskazanych w ofercie.</w:t>
      </w:r>
    </w:p>
    <w:p>
      <w:pPr>
        <w:pStyle w:val="ListParagraph"/>
        <w:numPr>
          <w:ilvl w:val="0"/>
          <w:numId w:val="40"/>
        </w:numPr>
        <w:spacing w:lineRule="auto" w:line="360"/>
        <w:ind w:hanging="390" w:left="390" w:right="0"/>
        <w:rPr>
          <w:rFonts w:ascii="Arial" w:hAnsi="Arial" w:cs="Arial"/>
          <w:sz w:val="24"/>
          <w:szCs w:val="24"/>
          <w:lang w:val="pl-PL"/>
        </w:rPr>
      </w:pPr>
      <w:r>
        <w:rPr>
          <w:rFonts w:cs="Arial" w:ascii="Arial" w:hAnsi="Arial"/>
          <w:sz w:val="24"/>
          <w:szCs w:val="24"/>
          <w:lang w:val="pl-PL"/>
        </w:rPr>
        <w:t>W przypadku nadania przez Zamawiającego przesyłek nie ujętych w powyższej tabeli, podstawą rozliczeń będą ceny z załączonego do umowy cennika usług pocztowych Wykonawcy.</w:t>
      </w:r>
    </w:p>
    <w:p>
      <w:pPr>
        <w:pStyle w:val="ListParagraph"/>
        <w:numPr>
          <w:ilvl w:val="0"/>
          <w:numId w:val="41"/>
        </w:numPr>
        <w:spacing w:lineRule="auto" w:line="360"/>
        <w:ind w:hanging="390" w:left="390" w:right="0"/>
        <w:rPr/>
      </w:pPr>
      <w:r>
        <w:rPr>
          <w:rFonts w:cs="Arial" w:ascii="Arial" w:hAnsi="Arial"/>
          <w:sz w:val="24"/>
          <w:szCs w:val="24"/>
          <w:shd w:fill="FFFFFF" w:val="clear"/>
          <w:lang w:val="pl-PL"/>
        </w:rPr>
        <w:t>Cena oferowana b</w:t>
      </w:r>
      <w:r>
        <w:rPr>
          <w:rFonts w:cs="Arial" w:ascii="Arial" w:hAnsi="Arial"/>
          <w:color w:val="000000"/>
          <w:sz w:val="24"/>
          <w:szCs w:val="24"/>
          <w:shd w:fill="FFFFFF" w:val="clear"/>
          <w:lang w:val="pl-PL"/>
        </w:rPr>
        <w:t>r</w:t>
      </w:r>
      <w:r>
        <w:rPr>
          <w:rFonts w:cs="Arial" w:ascii="Arial" w:hAnsi="Arial"/>
          <w:sz w:val="24"/>
          <w:szCs w:val="24"/>
          <w:shd w:fill="FFFFFF" w:val="clear"/>
          <w:lang w:val="pl-PL"/>
        </w:rPr>
        <w:t xml:space="preserve">utto stanowi </w:t>
      </w:r>
      <w:r>
        <w:rPr>
          <w:rFonts w:cs="Arial" w:ascii="Arial" w:hAnsi="Arial"/>
          <w:color w:val="000000"/>
          <w:sz w:val="24"/>
          <w:szCs w:val="24"/>
          <w:shd w:fill="FFFFFF" w:val="clear"/>
          <w:lang w:val="pl-PL"/>
        </w:rPr>
        <w:t>wartość brutto zamówienia z usługą „papierowego oraz elektronicznego potwierdzenie odbioru” dla krajowych przesyłek rejestrowanych  w wersji papierowej, tj. poz. H34.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spacing w:lineRule="auto" w:line="360"/>
        <w:rPr>
          <w:rFonts w:ascii="Arial" w:hAnsi="Arial" w:cs="Arial"/>
          <w:sz w:val="24"/>
          <w:szCs w:val="24"/>
          <w:lang w:val="pl-PL"/>
        </w:rPr>
      </w:pPr>
      <w:r>
        <w:rPr>
          <w:rFonts w:cs="Arial" w:ascii="Arial" w:hAnsi="Arial"/>
          <w:sz w:val="24"/>
          <w:szCs w:val="24"/>
          <w:lang w:val="pl-PL"/>
        </w:rPr>
      </w:r>
    </w:p>
    <w:p>
      <w:pPr>
        <w:pStyle w:val="ListParagraph"/>
        <w:spacing w:lineRule="auto" w:line="360"/>
        <w:rPr>
          <w:rFonts w:ascii="Arial" w:hAnsi="Arial" w:cs="Arial"/>
          <w:b/>
          <w:bCs/>
          <w:sz w:val="24"/>
          <w:szCs w:val="24"/>
          <w:shd w:fill="FFFFFF" w:val="clear"/>
          <w:lang w:val="pl-PL"/>
        </w:rPr>
      </w:pPr>
      <w:r>
        <w:rPr>
          <w:rFonts w:cs="Arial" w:ascii="Arial" w:hAnsi="Arial"/>
          <w:b/>
          <w:bCs/>
          <w:sz w:val="24"/>
          <w:szCs w:val="24"/>
          <w:shd w:fill="FFFFFF" w:val="clear"/>
          <w:lang w:val="pl-PL"/>
        </w:rPr>
        <w:t>Cena oferowana brutto wynosiła:…………………………………………………………</w:t>
      </w:r>
    </w:p>
    <w:p>
      <w:pPr>
        <w:pStyle w:val="ListParagraph"/>
        <w:spacing w:lineRule="auto" w:line="360"/>
        <w:rPr>
          <w:rFonts w:ascii="Arial" w:hAnsi="Arial" w:cs="Arial"/>
          <w:b/>
          <w:bCs/>
          <w:sz w:val="24"/>
          <w:szCs w:val="24"/>
          <w:shd w:fill="FFFFFF" w:val="clear"/>
          <w:lang w:val="pl-PL"/>
        </w:rPr>
      </w:pPr>
      <w:r>
        <w:rPr>
          <w:rFonts w:cs="Arial" w:ascii="Arial" w:hAnsi="Arial"/>
          <w:b/>
          <w:bCs/>
          <w:sz w:val="24"/>
          <w:szCs w:val="24"/>
          <w:shd w:fill="FFFFFF" w:val="clear"/>
          <w:lang w:val="pl-PL"/>
        </w:rPr>
        <w:t>(słownie):….…………………………………………………………………………………...</w:t>
      </w:r>
    </w:p>
    <w:p>
      <w:pPr>
        <w:pStyle w:val="ListParagraph"/>
        <w:spacing w:lineRule="auto" w:line="360"/>
        <w:rPr>
          <w:rFonts w:ascii="Arial" w:hAnsi="Arial" w:cs="Arial"/>
          <w:b/>
          <w:bCs/>
          <w:sz w:val="24"/>
          <w:szCs w:val="24"/>
          <w:shd w:fill="FFFFFF" w:val="clear"/>
          <w:lang w:val="pl-PL"/>
        </w:rPr>
      </w:pPr>
      <w:r>
        <w:rPr>
          <w:rFonts w:cs="Arial" w:ascii="Arial" w:hAnsi="Arial"/>
          <w:b/>
          <w:bCs/>
          <w:sz w:val="24"/>
          <w:szCs w:val="24"/>
          <w:shd w:fill="FFFFFF" w:val="clear"/>
          <w:lang w:val="pl-PL"/>
        </w:rPr>
        <w:t>Stawka podatku VAT………%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822" w:right="1185" w:gutter="0" w:header="485" w:top="999" w:footer="534" w:bottom="748"/>
      <w:pgNumType w:fmt="decimal"/>
      <w:formProt w:val="false"/>
      <w:textDirection w:val="lrTb"/>
      <w:docGrid w:type="default" w:linePitch="1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14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jc w:val="center"/>
      <w:rPr>
        <w:rFonts w:ascii="Liberation Serif" w:hAnsi="Liberation Serif"/>
      </w:rPr>
    </w:pPr>
    <w:r>
      <w:rPr>
        <w:rFonts w:ascii="Liberation Serif" w:hAnsi="Liberation Serif"/>
      </w:rPr>
      <w:t>ROP.271.</w:t>
    </w:r>
    <w:r>
      <w:rPr>
        <w:rFonts w:ascii="Liberation Serif" w:hAnsi="Liberation Serif"/>
      </w:rPr>
      <w:t>2.</w:t>
    </w:r>
    <w:r>
      <w:rPr>
        <w:rFonts w:ascii="Liberation Serif" w:hAnsi="Liberation Serif"/>
      </w:rPr>
      <w:t>2024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1"/>
      <w:jc w:val="center"/>
      <w:rPr>
        <w:rFonts w:ascii="Liberation Serif" w:hAnsi="Liberation Serif"/>
      </w:rPr>
    </w:pPr>
    <w:r>
      <w:rPr>
        <w:rFonts w:ascii="Liberation Serif" w:hAnsi="Liberation Serif"/>
      </w:rPr>
      <w:t>ROP.271.</w:t>
    </w:r>
    <w:r>
      <w:rPr>
        <w:rFonts w:ascii="Liberation Serif" w:hAnsi="Liberation Serif"/>
      </w:rPr>
      <w:t>2.</w:t>
    </w:r>
    <w:r>
      <w:rPr>
        <w:rFonts w:ascii="Liberation Serif" w:hAnsi="Liberation Serif"/>
      </w:rPr>
      <w:t>2024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6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9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0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1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2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3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4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5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6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7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8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19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20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21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22"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sz w:val="24"/>
        <w:szCs w:val="24"/>
        <w:rFonts w:ascii="Arial" w:hAnsi="Arial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00" w:hanging="720"/>
      </w:pPr>
      <w:rPr/>
    </w:lvl>
    <w:lvl w:ilvl="2">
      <w:start w:val="1"/>
      <w:numFmt w:val="lowerLetter"/>
      <w:lvlText w:val="%2.%3"/>
      <w:lvlJc w:val="left"/>
      <w:pPr>
        <w:tabs>
          <w:tab w:val="num" w:pos="0"/>
        </w:tabs>
        <w:ind w:left="28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32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40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8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92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93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800" w:hanging="2160"/>
      </w:pPr>
      <w:rPr/>
    </w:lvl>
  </w:abstractNum>
  <w:abstractNum w:abstractNumId="2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5"/>
    <w:lvlOverride w:ilvl="0">
      <w:startOverride w:val="1"/>
    </w:lvlOverride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3"/>
  </w:num>
  <w:num w:numId="34">
    <w:abstractNumId w:val="3"/>
  </w:num>
  <w:num w:numId="35">
    <w:abstractNumId w:val="3"/>
  </w:num>
  <w:num w:numId="36">
    <w:abstractNumId w:val="3"/>
  </w:num>
  <w:num w:numId="37">
    <w:abstractNumId w:val="3"/>
  </w:num>
  <w:num w:numId="38">
    <w:abstractNumId w:val="4"/>
  </w:num>
  <w:num w:numId="39">
    <w:abstractNumId w:val="4"/>
  </w:num>
  <w:num w:numId="40">
    <w:abstractNumId w:val="4"/>
  </w:num>
  <w:num w:numId="41">
    <w:abstractNumId w:val="4"/>
  </w:num>
</w:numbering>
</file>

<file path=word/settings.xml><?xml version="1.0" encoding="utf-8"?>
<w:settings xmlns:w="http://schemas.openxmlformats.org/wordprocessingml/2006/main">
  <w:zoom w:percent="160"/>
  <w:embedSystemFonts/>
  <w:defaultTabStop w:val="408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egoe UI" w:cs="Tahoma"/>
        <w:szCs w:val="22"/>
        <w:lang w:val="pl-PL" w:eastAsia="pl-PL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Arial" w:hAnsi="Arial" w:eastAsia="Segoe UI" w:cs="Arial"/>
      <w:color w:val="auto"/>
      <w:kern w:val="0"/>
      <w:sz w:val="20"/>
      <w:szCs w:val="20"/>
      <w:lang w:val="pl-PL" w:eastAsia="pl-PL" w:bidi="ar-SA"/>
    </w:rPr>
  </w:style>
  <w:style w:type="character" w:styleId="DefaultParagraphFont">
    <w:name w:val="Default Paragraph Font"/>
    <w:qFormat/>
    <w:rPr/>
  </w:style>
  <w:style w:type="character" w:styleId="StopkaZnak">
    <w:name w:val="Stopka Znak"/>
    <w:basedOn w:val="DefaultParagraphFont"/>
    <w:qFormat/>
    <w:rPr>
      <w:rFonts w:ascii="Arial" w:hAnsi="Arial" w:cs="Arial"/>
      <w:szCs w:val="20"/>
    </w:rPr>
  </w:style>
  <w:style w:type="character" w:styleId="TekstprzypisudolnegoZnak">
    <w:name w:val="Tekst przypisu dolnego Znak"/>
    <w:basedOn w:val="DefaultParagraphFont"/>
    <w:qFormat/>
    <w:rPr>
      <w:rFonts w:ascii="Arial Narrow" w:hAnsi="Arial Narrow" w:eastAsia="Calibri" w:cs="Tahoma"/>
      <w:szCs w:val="20"/>
      <w:lang w:eastAsia="en-US"/>
    </w:rPr>
  </w:style>
  <w:style w:type="character" w:styleId="AkapitzlistZnak">
    <w:name w:val="Akapit z listą Znak"/>
    <w:basedOn w:val="DefaultParagraphFont"/>
    <w:qFormat/>
    <w:rPr>
      <w:rFonts w:ascii="Arial Narrow" w:hAnsi="Arial Narrow" w:eastAsia="Calibri" w:cs="Tahoma"/>
      <w:lang w:val="en-US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NagwekZnak">
    <w:name w:val="Nagłówek Znak"/>
    <w:basedOn w:val="DefaultParagraphFont"/>
    <w:qFormat/>
    <w:rPr>
      <w:rFonts w:ascii="Liberation Sans" w:hAnsi="Liberation Sans" w:eastAsia="Microsoft YaHei" w:cs="Arial"/>
      <w:sz w:val="28"/>
      <w:szCs w:val="28"/>
    </w:rPr>
  </w:style>
  <w:style w:type="character" w:styleId="TekstdymkaZnak">
    <w:name w:val="Tekst dymka Znak"/>
    <w:basedOn w:val="DefaultParagraphFont"/>
    <w:qFormat/>
    <w:rPr>
      <w:rFonts w:ascii="Tahoma" w:hAnsi="Tahoma" w:eastAsia="Calibri" w:cs="Tahoma"/>
      <w:sz w:val="16"/>
      <w:szCs w:val="16"/>
      <w:lang w:eastAsia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FontStyle28">
    <w:name w:val="Font Style28"/>
    <w:qFormat/>
    <w:rPr>
      <w:rFonts w:ascii="Arial" w:hAnsi="Arial" w:cs="Arial"/>
      <w:sz w:val="20"/>
      <w:szCs w:val="20"/>
    </w:rPr>
  </w:style>
  <w:style w:type="character" w:styleId="Pogrubienie1">
    <w:name w:val="Pogrubienie1"/>
    <w:basedOn w:val="DefaultParagraphFont"/>
    <w:qFormat/>
    <w:rPr>
      <w:b/>
      <w:bCs/>
    </w:rPr>
  </w:style>
  <w:style w:type="character" w:styleId="Markedcontent">
    <w:name w:val="markedcontent"/>
    <w:basedOn w:val="DefaultParagraphFont"/>
    <w:qFormat/>
    <w:rPr/>
  </w:style>
  <w:style w:type="character" w:styleId="Znakinumeracji">
    <w:name w:val="Znaki numeracji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suppressLineNumbers/>
      <w:tabs>
        <w:tab w:val="clear" w:pos="408"/>
        <w:tab w:val="center" w:pos="4949" w:leader="none"/>
        <w:tab w:val="right" w:pos="9899" w:leader="none"/>
      </w:tabs>
    </w:pPr>
    <w:rPr/>
  </w:style>
  <w:style w:type="paragraph" w:styleId="Zawartoramki">
    <w:name w:val="Zawartość ramki"/>
    <w:basedOn w:val="Normal"/>
    <w:qFormat/>
    <w:pPr/>
    <w:rPr/>
  </w:style>
  <w:style w:type="paragraph" w:styleId="Stopka1">
    <w:name w:val="Stopka1"/>
    <w:basedOn w:val="Normal"/>
    <w:qFormat/>
    <w:pPr>
      <w:tabs>
        <w:tab w:val="clear" w:pos="4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1">
    <w:name w:val="Tekst przypisu dolnego1"/>
    <w:basedOn w:val="Normal"/>
    <w:qFormat/>
    <w:pPr>
      <w:widowControl/>
      <w:jc w:val="both"/>
    </w:pPr>
    <w:rPr>
      <w:rFonts w:ascii="Arial Narrow" w:hAnsi="Arial Narrow" w:eastAsia="Calibri" w:cs="Tahoma"/>
      <w:lang w:eastAsia="en-US"/>
    </w:rPr>
  </w:style>
  <w:style w:type="paragraph" w:styleId="ListParagraph">
    <w:name w:val="List Paragraph"/>
    <w:basedOn w:val="Normal"/>
    <w:qFormat/>
    <w:pPr>
      <w:spacing w:lineRule="auto" w:line="276" w:before="0" w:after="200"/>
      <w:ind w:hanging="0" w:left="720" w:right="0"/>
      <w:contextualSpacing/>
      <w:jc w:val="both"/>
    </w:pPr>
    <w:rPr>
      <w:rFonts w:ascii="Arial Narrow" w:hAnsi="Arial Narrow" w:eastAsia="Calibri" w:cs="Tahoma"/>
      <w:szCs w:val="22"/>
      <w:lang w:val="en-US"/>
    </w:rPr>
  </w:style>
  <w:style w:type="paragraph" w:styleId="BalloonText">
    <w:name w:val="Balloon Text"/>
    <w:basedOn w:val="Normal"/>
    <w:qFormat/>
    <w:pPr>
      <w:widowControl/>
      <w:jc w:val="both"/>
    </w:pPr>
    <w:rPr>
      <w:rFonts w:ascii="Tahoma" w:hAnsi="Tahoma" w:eastAsia="Calibri" w:cs="Tahoma"/>
      <w:sz w:val="16"/>
      <w:szCs w:val="16"/>
      <w:lang w:eastAsia="en-US"/>
    </w:rPr>
  </w:style>
  <w:style w:type="paragraph" w:styleId="Font5">
    <w:name w:val="font5"/>
    <w:basedOn w:val="Normal"/>
    <w:qFormat/>
    <w:pPr>
      <w:widowControl/>
      <w:spacing w:before="280" w:after="280"/>
    </w:pPr>
    <w:rPr>
      <w:rFonts w:ascii="Times New Roman" w:hAnsi="Times New Roman" w:eastAsia="Times New Roman" w:cs="Times New Roman"/>
    </w:rPr>
  </w:style>
  <w:style w:type="paragraph" w:styleId="Font6">
    <w:name w:val="font6"/>
    <w:basedOn w:val="Normal"/>
    <w:qFormat/>
    <w:pPr>
      <w:widowControl/>
      <w:spacing w:before="280" w:after="280"/>
    </w:pPr>
    <w:rPr>
      <w:rFonts w:ascii="Times New Roman" w:hAnsi="Times New Roman" w:eastAsia="Times New Roman" w:cs="Times New Roman"/>
      <w:sz w:val="16"/>
      <w:szCs w:val="16"/>
    </w:rPr>
  </w:style>
  <w:style w:type="paragraph" w:styleId="Font7">
    <w:name w:val="font7"/>
    <w:basedOn w:val="Normal"/>
    <w:qFormat/>
    <w:pPr>
      <w:widowControl/>
      <w:spacing w:before="280" w:after="280"/>
    </w:pPr>
    <w:rPr>
      <w:rFonts w:ascii="Times New Roman" w:hAnsi="Times New Roman" w:eastAsia="Times New Roman" w:cs="Times New Roman"/>
      <w:b/>
      <w:bCs/>
    </w:rPr>
  </w:style>
  <w:style w:type="paragraph" w:styleId="Xl65">
    <w:name w:val="xl65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66">
    <w:name w:val="xl66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67">
    <w:name w:val="xl67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68">
    <w:name w:val="xl68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69">
    <w:name w:val="xl69"/>
    <w:basedOn w:val="Normal"/>
    <w:qFormat/>
    <w:pPr>
      <w:widowControl/>
      <w:spacing w:before="280" w:after="280"/>
      <w:ind w:firstLine="100" w:left="0" w:right="0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Xl70">
    <w:name w:val="xl70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7" w:color="000000"/>
      </w:pBdr>
      <w:spacing w:before="280" w:after="280"/>
      <w:ind w:firstLine="100" w:left="0" w:right="0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Xl71">
    <w:name w:val="xl71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72">
    <w:name w:val="xl72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73">
    <w:name w:val="xl73"/>
    <w:basedOn w:val="Normal"/>
    <w:qFormat/>
    <w:pPr>
      <w:widowControl/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74">
    <w:name w:val="xl74"/>
    <w:basedOn w:val="Normal"/>
    <w:qFormat/>
    <w:pPr>
      <w:widowControl/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75">
    <w:name w:val="xl75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76">
    <w:name w:val="xl76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77">
    <w:name w:val="xl77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78">
    <w:name w:val="xl78"/>
    <w:basedOn w:val="Normal"/>
    <w:qFormat/>
    <w:pPr>
      <w:widowControl/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79">
    <w:name w:val="xl79"/>
    <w:basedOn w:val="Normal"/>
    <w:qFormat/>
    <w:pPr>
      <w:widowControl/>
      <w:pBdr>
        <w:top w:val="single" w:sz="4" w:space="0" w:color="000000"/>
        <w:left w:val="single" w:sz="4" w:space="7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80">
    <w:name w:val="xl80"/>
    <w:basedOn w:val="Normal"/>
    <w:qFormat/>
    <w:pPr>
      <w:widowControl/>
      <w:pBdr>
        <w:left w:val="single" w:sz="4" w:space="7" w:color="000000"/>
        <w:bottom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81">
    <w:name w:val="xl81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82">
    <w:name w:val="xl82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16"/>
      <w:szCs w:val="16"/>
    </w:rPr>
  </w:style>
  <w:style w:type="paragraph" w:styleId="Xl83">
    <w:name w:val="xl83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Xl84">
    <w:name w:val="xl84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85">
    <w:name w:val="xl85"/>
    <w:basedOn w:val="Normal"/>
    <w:qFormat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86">
    <w:name w:val="xl86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18"/>
      <w:szCs w:val="18"/>
    </w:rPr>
  </w:style>
  <w:style w:type="paragraph" w:styleId="Xl87">
    <w:name w:val="xl87"/>
    <w:basedOn w:val="Normal"/>
    <w:qFormat/>
    <w:pPr>
      <w:widowControl/>
      <w:pBdr>
        <w:top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88">
    <w:name w:val="xl88"/>
    <w:basedOn w:val="Normal"/>
    <w:qFormat/>
    <w:pPr>
      <w:widowControl/>
      <w:pBdr>
        <w:top w:val="single" w:sz="4" w:space="0" w:color="000000"/>
        <w:bottom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89">
    <w:name w:val="xl89"/>
    <w:basedOn w:val="Normal"/>
    <w:qFormat/>
    <w:pPr>
      <w:widowControl/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90">
    <w:name w:val="xl90"/>
    <w:basedOn w:val="Normal"/>
    <w:qFormat/>
    <w:pPr>
      <w:widowControl/>
      <w:pBdr>
        <w:top w:val="single" w:sz="4" w:space="0" w:color="000000"/>
        <w:bottom w:val="single" w:sz="4" w:space="0" w:color="000000"/>
      </w:pBdr>
      <w:spacing w:before="280" w:after="280"/>
      <w:ind w:firstLine="100" w:left="0" w:right="0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Xl91">
    <w:name w:val="xl91"/>
    <w:basedOn w:val="Normal"/>
    <w:qFormat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Xl92">
    <w:name w:val="xl92"/>
    <w:basedOn w:val="Normal"/>
    <w:qFormat/>
    <w:pPr>
      <w:widowControl/>
      <w:pBdr>
        <w:bottom w:val="single" w:sz="4" w:space="0" w:color="000000"/>
      </w:pBdr>
      <w:spacing w:before="280" w:after="280"/>
      <w:jc w:val="both"/>
      <w:textAlignment w:val="center"/>
    </w:pPr>
    <w:rPr>
      <w:rFonts w:eastAsia="Times New Roman"/>
      <w:sz w:val="18"/>
      <w:szCs w:val="18"/>
    </w:rPr>
  </w:style>
  <w:style w:type="paragraph" w:styleId="Xl93">
    <w:name w:val="xl93"/>
    <w:basedOn w:val="Normal"/>
    <w:qFormat/>
    <w:pPr>
      <w:widowControl/>
      <w:pBdr>
        <w:bottom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94">
    <w:name w:val="xl94"/>
    <w:basedOn w:val="Normal"/>
    <w:qFormat/>
    <w:pPr>
      <w:widowControl/>
      <w:pBdr>
        <w:bottom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95">
    <w:name w:val="xl95"/>
    <w:basedOn w:val="Normal"/>
    <w:qFormat/>
    <w:pPr>
      <w:widowControl/>
      <w:pBdr>
        <w:bottom w:val="single" w:sz="4" w:space="0" w:color="000000"/>
      </w:pBdr>
      <w:spacing w:before="280" w:after="280"/>
      <w:ind w:firstLine="100" w:left="0" w:right="0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Xl96">
    <w:name w:val="xl96"/>
    <w:basedOn w:val="Normal"/>
    <w:qFormat/>
    <w:pPr>
      <w:widowControl/>
      <w:pBdr>
        <w:bottom w:val="single" w:sz="4" w:space="0" w:color="000000"/>
        <w:right w:val="single" w:sz="4" w:space="7" w:color="000000"/>
      </w:pBdr>
      <w:spacing w:before="280" w:after="280"/>
      <w:ind w:firstLine="100" w:left="0" w:right="0"/>
      <w:jc w:val="right"/>
    </w:pPr>
    <w:rPr>
      <w:rFonts w:ascii="Times New Roman" w:hAnsi="Times New Roman" w:eastAsia="Times New Roman" w:cs="Times New Roman"/>
      <w:sz w:val="24"/>
      <w:szCs w:val="24"/>
    </w:rPr>
  </w:style>
  <w:style w:type="paragraph" w:styleId="Xl97">
    <w:name w:val="xl97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Xl98">
    <w:name w:val="xl98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pacing w:before="280" w:after="280"/>
      <w:jc w:val="right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99">
    <w:name w:val="xl99"/>
    <w:basedOn w:val="Normal"/>
    <w:qFormat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fill="FFFFFF"/>
      <w:spacing w:before="280" w:after="280"/>
      <w:jc w:val="center"/>
      <w:textAlignment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Xl100">
    <w:name w:val="xl100"/>
    <w:basedOn w:val="Normal"/>
    <w:qFormat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fill="FFFFFF"/>
      <w:spacing w:before="280" w:after="280"/>
      <w:jc w:val="right"/>
      <w:textAlignment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Xl101">
    <w:name w:val="xl101"/>
    <w:basedOn w:val="Normal"/>
    <w:qFormat/>
    <w:pPr>
      <w:widowControl/>
      <w:shd w:val="clear" w:fill="FFFFFF"/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02">
    <w:name w:val="xl102"/>
    <w:basedOn w:val="Normal"/>
    <w:qFormat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103">
    <w:name w:val="xl103"/>
    <w:basedOn w:val="Normal"/>
    <w:qFormat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104">
    <w:name w:val="xl104"/>
    <w:basedOn w:val="Normal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Xl105">
    <w:name w:val="xl105"/>
    <w:basedOn w:val="Normal"/>
    <w:qFormat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06">
    <w:name w:val="xl106"/>
    <w:basedOn w:val="Normal"/>
    <w:qFormat/>
    <w:pPr>
      <w:widowControl/>
      <w:pBdr>
        <w:left w:val="single" w:sz="4" w:space="7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07">
    <w:name w:val="xl107"/>
    <w:basedOn w:val="Normal"/>
    <w:qFormat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08">
    <w:name w:val="xl108"/>
    <w:basedOn w:val="Normal"/>
    <w:qFormat/>
    <w:pPr>
      <w:widowControl/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09">
    <w:name w:val="xl109"/>
    <w:basedOn w:val="Normal"/>
    <w:qFormat/>
    <w:pPr>
      <w:widowControl/>
      <w:pBdr>
        <w:top w:val="single" w:sz="4" w:space="0" w:color="000000"/>
        <w:left w:val="single" w:sz="4" w:space="7" w:color="000000"/>
        <w:bottom w:val="single" w:sz="4" w:space="0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10">
    <w:name w:val="xl110"/>
    <w:basedOn w:val="Normal"/>
    <w:qFormat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11">
    <w:name w:val="xl111"/>
    <w:basedOn w:val="Normal"/>
    <w:qFormat/>
    <w:pPr>
      <w:widowControl/>
      <w:pBdr>
        <w:top w:val="single" w:sz="4" w:space="0" w:color="000000"/>
        <w:left w:val="single" w:sz="4" w:space="7" w:color="000000"/>
        <w:right w:val="single" w:sz="4" w:space="0" w:color="000000"/>
      </w:pBdr>
      <w:shd w:val="clear" w:fill="FFFFFF"/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12">
    <w:name w:val="xl112"/>
    <w:basedOn w:val="Normal"/>
    <w:qFormat/>
    <w:pPr>
      <w:widowControl/>
      <w:pBdr>
        <w:left w:val="single" w:sz="4" w:space="7" w:color="000000"/>
        <w:right w:val="single" w:sz="4" w:space="0" w:color="000000"/>
      </w:pBdr>
      <w:shd w:val="clear" w:fill="FFFFFF"/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13">
    <w:name w:val="xl113"/>
    <w:basedOn w:val="Normal"/>
    <w:qFormat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shd w:val="clear" w:fill="FFFFFF"/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14">
    <w:name w:val="xl114"/>
    <w:basedOn w:val="Normal"/>
    <w:qFormat/>
    <w:pPr>
      <w:widowControl/>
      <w:pBdr>
        <w:left w:val="single" w:sz="4" w:space="7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Xl115">
    <w:name w:val="xl115"/>
    <w:basedOn w:val="Normal"/>
    <w:qFormat/>
    <w:pPr>
      <w:widowControl/>
      <w:pBdr>
        <w:left w:val="single" w:sz="4" w:space="7" w:color="000000"/>
        <w:bottom w:val="single" w:sz="4" w:space="0" w:color="000000"/>
        <w:right w:val="single" w:sz="4" w:space="0" w:color="000000"/>
      </w:pBdr>
      <w:spacing w:before="280" w:after="280"/>
      <w:ind w:firstLine="100" w:left="0" w:right="0"/>
    </w:pPr>
    <w:rPr>
      <w:rFonts w:ascii="Times New Roman" w:hAnsi="Times New Roman" w:eastAsia="Times New Roman" w:cs="Times New Roman"/>
      <w:sz w:val="24"/>
      <w:szCs w:val="24"/>
    </w:rPr>
  </w:style>
  <w:style w:type="paragraph" w:styleId="Domylnie">
    <w:name w:val="Domyślnie"/>
    <w:qFormat/>
    <w:pPr>
      <w:widowControl/>
      <w:tabs>
        <w:tab w:val="clear" w:pos="408"/>
        <w:tab w:val="left" w:pos="708" w:leader="none"/>
      </w:tabs>
      <w:suppressAutoHyphens w:val="true"/>
      <w:overflowPunct w:val="true"/>
      <w:bidi w:val="0"/>
      <w:spacing w:lineRule="atLeast" w:line="100" w:before="0" w:after="0"/>
      <w:jc w:val="left"/>
    </w:pPr>
    <w:rPr>
      <w:rFonts w:ascii="Calibri" w:hAnsi="Calibri" w:eastAsia="Lucida Sans Unicode" w:cs="Tahoma"/>
      <w:color w:val="000000"/>
      <w:kern w:val="0"/>
      <w:sz w:val="24"/>
      <w:szCs w:val="24"/>
      <w:lang w:val="pl-PL" w:eastAsia="en-US" w:bidi="ar-SA"/>
    </w:rPr>
  </w:style>
  <w:style w:type="paragraph" w:styleId="Footer">
    <w:name w:val="Footer"/>
    <w:basedOn w:val="Gwkaistopka"/>
    <w:pPr/>
    <w:rPr/>
  </w:style>
  <w:style w:type="numbering" w:styleId="NumeracjaABC">
    <w:name w:val="Numeracja ABC"/>
    <w:qFormat/>
  </w:style>
  <w:style w:type="numbering" w:styleId="Bezlisty1">
    <w:name w:val="Bez listy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Application>LibreOffice/24.2.0.3$Windows_X86_64 LibreOffice_project/da48488a73ddd66ea24cf16bbc4f7b9c08e9bea1</Application>
  <AppVersion>15.0000</AppVersion>
  <Pages>14</Pages>
  <Words>2009</Words>
  <Characters>10491</Characters>
  <CharactersWithSpaces>12168</CharactersWithSpaces>
  <Paragraphs>426</Paragraphs>
  <Company>FSPDMaIS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2021-09-12T18:34:00Z</dcterms:created>
  <dc:creator>cdamian</dc:creator>
  <dc:description/>
  <dc:language>pl-PL</dc:language>
  <cp:lastModifiedBy/>
  <cp:lastPrinted>2024-10-08T15:26:47Z</cp:lastPrinted>
  <dcterms:modified xsi:type="dcterms:W3CDTF">2024-11-14T11:38:15Z</dcterms:modified>
  <cp:revision>97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