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560ECC" w:rsidRDefault="001915F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1"/>
                <w:szCs w:val="19"/>
                <w:lang w:eastAsia="en-US"/>
              </w:rPr>
            </w:pPr>
            <w:bookmarkStart w:id="0" w:name="_GoBack"/>
            <w:bookmarkEnd w:id="0"/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1"/>
                <w:szCs w:val="19"/>
                <w:lang w:eastAsia="en-US"/>
              </w:rPr>
              <w:t xml:space="preserve">DECLARATION BY THE ECONOMIC OPERATOR THAT HE IS NOT SUBJECT TO EXCLUSION </w:t>
            </w:r>
          </w:p>
          <w:p w:rsidR="00560ECC" w:rsidRDefault="001915F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1"/>
                <w:szCs w:val="19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1"/>
                <w:szCs w:val="19"/>
                <w:lang w:eastAsia="en-US"/>
              </w:rPr>
              <w:t xml:space="preserve">AND ON THE FULFILMENT OF THE CONDITIONS FOR PARTICIPATION IN THE PROCEDURE </w:t>
            </w:r>
          </w:p>
          <w:p w:rsidR="00560ECC" w:rsidRDefault="001915F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  <w:t xml:space="preserve">Submitted pursuant to Article 125(1) of the Act of 11 September 2019. Public Procurement Law </w:t>
            </w:r>
            <w:r w:rsidRPr="00DD43B8">
              <w:rPr>
                <w:rFonts w:asciiTheme="minorHAnsi" w:eastAsia="Calibri" w:hAnsiTheme="minorHAnsi" w:cstheme="minorHAnsi"/>
                <w:sz w:val="15"/>
                <w:szCs w:val="19"/>
                <w:lang w:eastAsia="en-US"/>
              </w:rPr>
              <w:t xml:space="preserve">(hereinafter: </w:t>
            </w:r>
            <w:r w:rsidR="00E82E9F" w:rsidRPr="00DD43B8">
              <w:rPr>
                <w:rFonts w:asciiTheme="minorHAnsi" w:eastAsia="Calibri" w:hAnsiTheme="minorHAnsi" w:cstheme="minorHAnsi"/>
                <w:sz w:val="15"/>
                <w:szCs w:val="19"/>
                <w:lang w:eastAsia="en-US"/>
              </w:rPr>
              <w:t>PPL</w:t>
            </w:r>
            <w:r w:rsidRPr="00DD43B8">
              <w:rPr>
                <w:rFonts w:asciiTheme="minorHAnsi" w:eastAsia="Calibri" w:hAnsiTheme="minorHAnsi" w:cstheme="minorHAnsi"/>
                <w:sz w:val="15"/>
                <w:szCs w:val="19"/>
                <w:lang w:eastAsia="en-US"/>
              </w:rPr>
              <w:t>)</w:t>
            </w:r>
          </w:p>
          <w:p w:rsidR="00560ECC" w:rsidRDefault="001915FA">
            <w:pPr>
              <w:jc w:val="center"/>
              <w:rPr>
                <w:rFonts w:asciiTheme="minorHAnsi" w:eastAsia="Calibri" w:hAnsiTheme="minorHAnsi" w:cstheme="minorHAnsi"/>
                <w:i/>
                <w:sz w:val="19"/>
                <w:szCs w:val="19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5"/>
                <w:szCs w:val="19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5"/>
                <w:szCs w:val="19"/>
                <w:lang w:eastAsia="en-US"/>
              </w:rPr>
              <w:t xml:space="preserve">in the case of joint bidding by Economic Operators, a statement is submitted by each of the Economic 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5"/>
                <w:szCs w:val="19"/>
                <w:lang w:eastAsia="en-US"/>
              </w:rPr>
              <w:t xml:space="preserve">Operators 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5"/>
                <w:szCs w:val="19"/>
                <w:lang w:eastAsia="en-US"/>
              </w:rPr>
              <w:t>jointly applying for the contract to the extent to which each of them proves meeting the conditions for participation in the procedure and the lack of grounds for exclusion</w:t>
            </w:r>
            <w:r w:rsidRPr="000A73A4">
              <w:rPr>
                <w:rFonts w:asciiTheme="minorHAnsi" w:eastAsia="Calibri" w:hAnsiTheme="minorHAnsi" w:cstheme="minorHAnsi"/>
                <w:i/>
                <w:sz w:val="15"/>
                <w:szCs w:val="19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560ECC" w:rsidRDefault="001915FA">
            <w:pPr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  <w:t>Applies to the public contract entitled:</w:t>
            </w:r>
          </w:p>
          <w:p w:rsidR="00287E20" w:rsidRPr="00E82E9F" w:rsidRDefault="00287E20" w:rsidP="00823E4C">
            <w:pPr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</w:pPr>
          </w:p>
          <w:p w:rsidR="00560ECC" w:rsidRDefault="001915FA">
            <w:pPr>
              <w:pStyle w:val="NormalnyWeb"/>
              <w:rPr>
                <w:rFonts w:asciiTheme="minorHAnsi" w:hAnsiTheme="minorHAnsi" w:cstheme="minorHAnsi"/>
                <w:b/>
                <w:color w:val="800000"/>
                <w:sz w:val="27"/>
                <w:szCs w:val="27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800000"/>
                <w:sz w:val="27"/>
                <w:szCs w:val="27"/>
                <w:lang w:eastAsia="ar-SA"/>
              </w:rPr>
              <w:t>Supply of a filament winding machine</w:t>
            </w:r>
          </w:p>
          <w:p w:rsidR="00E82E9F" w:rsidRPr="00E82E9F" w:rsidRDefault="00E82E9F" w:rsidP="00996773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7"/>
                <w:szCs w:val="27"/>
              </w:rPr>
            </w:pP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560ECC" w:rsidRDefault="001915FA">
            <w:pPr>
              <w:jc w:val="right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1"/>
                <w:szCs w:val="21"/>
                <w:lang w:eastAsia="en-US"/>
              </w:rPr>
              <w:t>Name and address of the Contractor</w:t>
            </w:r>
            <w:r w:rsidRPr="00782AB1"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560ECC" w:rsidRDefault="001915FA">
            <w:pPr>
              <w:jc w:val="center"/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7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7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7"/>
              </w:rPr>
            </w:r>
            <w:r w:rsidRPr="00823E4C">
              <w:rPr>
                <w:rFonts w:ascii="Arial" w:hAnsi="Arial" w:cs="Arial"/>
                <w:color w:val="44546A" w:themeColor="text2"/>
                <w:szCs w:val="17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7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7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7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7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7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7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560ECC" w:rsidRDefault="001915FA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D43B8">
              <w:rPr>
                <w:rFonts w:asciiTheme="minorHAnsi" w:hAnsiTheme="minorHAnsi" w:cstheme="minorHAnsi"/>
                <w:b/>
                <w:sz w:val="21"/>
                <w:szCs w:val="21"/>
              </w:rPr>
              <w:t>I. STATEMENT OF GROUNDS FOR EXCLUSION FROM THE PROCEDURE</w:t>
            </w:r>
          </w:p>
          <w:p w:rsidR="00560ECC" w:rsidRDefault="001915FA">
            <w:pPr>
              <w:spacing w:line="276" w:lineRule="auto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DD43B8">
              <w:rPr>
                <w:rFonts w:asciiTheme="minorHAnsi" w:hAnsiTheme="minorHAnsi" w:cstheme="minorHAnsi"/>
                <w:sz w:val="19"/>
                <w:szCs w:val="21"/>
              </w:rPr>
              <w:t xml:space="preserve">submitted pursuant to Article 125(1) of the </w:t>
            </w:r>
            <w:r w:rsidRPr="00DD43B8">
              <w:rPr>
                <w:rFonts w:asciiTheme="minorHAnsi" w:hAnsiTheme="minorHAnsi" w:cstheme="minorHAnsi"/>
                <w:sz w:val="17"/>
                <w:szCs w:val="17"/>
              </w:rPr>
              <w:t xml:space="preserve">PPL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560ECC" w:rsidRDefault="001915FA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823E4C">
              <w:rPr>
                <w:rFonts w:asciiTheme="minorHAnsi" w:hAnsiTheme="minorHAnsi" w:cstheme="minorHAnsi"/>
                <w:sz w:val="19"/>
                <w:szCs w:val="19"/>
              </w:rPr>
              <w:t>I declare that I am not subject to exclusion from the proceedings pursuant to Article 108(1) of the PPL.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p w:rsidR="00560ECC" w:rsidRDefault="001915FA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545ED4">
              <w:rPr>
                <w:rFonts w:asciiTheme="minorHAnsi" w:hAnsiTheme="minorHAnsi" w:cstheme="minorHAnsi"/>
                <w:sz w:val="19"/>
                <w:szCs w:val="19"/>
              </w:rPr>
              <w:t>I declare that I am not subject to exclusion from the proceedings pursuant to Article 7(1) of the Act of 13.04.2022 on special solutions to prevent su</w:t>
            </w:r>
            <w:r w:rsidRPr="00545ED4">
              <w:rPr>
                <w:rFonts w:asciiTheme="minorHAnsi" w:hAnsiTheme="minorHAnsi" w:cstheme="minorHAnsi"/>
                <w:sz w:val="19"/>
                <w:szCs w:val="19"/>
              </w:rPr>
              <w:t xml:space="preserve">pport for aggression against Ukraine and to protect national security </w:t>
            </w:r>
            <w:r w:rsidR="00535D5E">
              <w:rPr>
                <w:rFonts w:asciiTheme="minorHAnsi" w:hAnsiTheme="minorHAnsi" w:cstheme="minorHAnsi"/>
                <w:sz w:val="19"/>
                <w:szCs w:val="19"/>
              </w:rPr>
              <w:t>(Journal of Laws of 2024, item 507</w:t>
            </w:r>
            <w:r w:rsidR="00535D5E" w:rsidRPr="00A31D81">
              <w:rPr>
                <w:rFonts w:asciiTheme="minorHAnsi" w:hAnsiTheme="minorHAnsi" w:cstheme="minorHAnsi"/>
                <w:sz w:val="19"/>
                <w:szCs w:val="19"/>
              </w:rPr>
              <w:t>) .</w:t>
            </w:r>
          </w:p>
          <w:p w:rsidR="00560ECC" w:rsidRDefault="001915FA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19"/>
                <w:szCs w:val="19"/>
                <w:lang w:val="pl-PL"/>
              </w:rPr>
              <w:t>Fill in, if applicable:</w:t>
            </w:r>
            <w:r w:rsidR="00E82E9F" w:rsidRPr="00545ED4">
              <w:rPr>
                <w:rFonts w:asciiTheme="minorHAnsi" w:hAnsiTheme="minorHAnsi" w:cstheme="minorHAnsi"/>
                <w:sz w:val="19"/>
                <w:szCs w:val="19"/>
              </w:rPr>
              <w:t xml:space="preserve"> I declare that there are grounds for excluding me from the proceedings pursuant to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i/>
                <w:sz w:val="19"/>
                <w:szCs w:val="19"/>
              </w:rPr>
              <w:t xml:space="preserve"> (state applicable ground for exclusion)</w:t>
            </w:r>
          </w:p>
          <w:p w:rsidR="00560ECC" w:rsidRDefault="001915FA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545ED4">
              <w:rPr>
                <w:rFonts w:asciiTheme="minorHAnsi" w:hAnsiTheme="minorHAnsi" w:cstheme="minorHAnsi"/>
                <w:sz w:val="19"/>
                <w:szCs w:val="19"/>
              </w:rPr>
              <w:t xml:space="preserve"> At the same time, I declare that in connection with the aforementioned circumstance, pursuant to Article 110(2) of the PPL, I have taken the following corrective measures</w:t>
            </w:r>
            <w:r w:rsidR="00823E4C" w:rsidRPr="00545ED4">
              <w:rPr>
                <w:rFonts w:asciiTheme="minorHAnsi" w:hAnsiTheme="minorHAnsi" w:cstheme="minorHAnsi"/>
                <w:sz w:val="19"/>
                <w:szCs w:val="19"/>
                <w:lang w:val="pl-PL"/>
              </w:rPr>
              <w:t xml:space="preserve">: 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instrText xml:space="preserve"> FORMTEXT </w:instrTex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separate"/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823E4C">
              <w:rPr>
                <w:noProof/>
                <w:color w:val="44546A" w:themeColor="text2"/>
              </w:rPr>
              <w:t> </w:t>
            </w:r>
            <w:r w:rsidR="00823E4C" w:rsidRPr="00545ED4">
              <w:rPr>
                <w:rFonts w:asciiTheme="minorHAnsi" w:hAnsiTheme="minorHAnsi" w:cstheme="minorHAnsi"/>
                <w:color w:val="44546A" w:themeColor="text2"/>
                <w:sz w:val="19"/>
                <w:szCs w:val="19"/>
              </w:rPr>
              <w:fldChar w:fldCharType="end"/>
            </w:r>
          </w:p>
          <w:p w:rsidR="00560ECC" w:rsidRDefault="00E82E9F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545ED4">
              <w:rPr>
                <w:rFonts w:asciiTheme="minorHAnsi" w:hAnsiTheme="minorHAnsi" w:cstheme="minorHAnsi"/>
                <w:sz w:val="19"/>
                <w:szCs w:val="19"/>
              </w:rPr>
              <w:t xml:space="preserve">I </w:t>
            </w:r>
            <w:r w:rsidR="00823E4C" w:rsidRPr="00545ED4">
              <w:rPr>
                <w:rFonts w:asciiTheme="minorHAnsi" w:hAnsiTheme="minorHAnsi" w:cstheme="minorHAnsi"/>
                <w:sz w:val="19"/>
                <w:szCs w:val="19"/>
                <w:lang w:val="pl-PL"/>
              </w:rPr>
              <w:t xml:space="preserve">indicate </w:t>
            </w:r>
            <w:r w:rsidRPr="00545ED4">
              <w:rPr>
                <w:rFonts w:asciiTheme="minorHAnsi" w:hAnsiTheme="minorHAnsi" w:cstheme="minorHAnsi"/>
                <w:sz w:val="19"/>
                <w:szCs w:val="19"/>
              </w:rPr>
              <w:t>the availability of the following statements or documents, in electronic form, at the indicated internet addresses of the publicly accessible and free databases: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4430"/>
              <w:gridCol w:w="4431"/>
            </w:tblGrid>
            <w:tr w:rsidR="00E82E9F" w:rsidRPr="00823E4C" w:rsidTr="00B8736B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  <w:lang w:eastAsia="zh-CN"/>
                    </w:rPr>
                    <w:t>L.P.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  <w:lang w:eastAsia="zh-CN"/>
                    </w:rPr>
                    <w:t>Name of statement or document</w:t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19"/>
                      <w:szCs w:val="19"/>
                      <w:lang w:eastAsia="zh-CN"/>
                    </w:rPr>
                    <w:t>Website address of the public and free database</w:t>
                  </w:r>
                </w:p>
              </w:tc>
            </w:tr>
            <w:tr w:rsidR="00E82E9F" w:rsidRPr="00823E4C" w:rsidTr="00B8736B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19"/>
                      <w:szCs w:val="19"/>
                      <w:lang w:eastAsia="zh-CN"/>
                    </w:rPr>
                    <w:t>1.</w:t>
                  </w:r>
                </w:p>
              </w:tc>
              <w:tc>
                <w:tcPr>
                  <w:tcW w:w="443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19"/>
                      <w:szCs w:val="19"/>
                      <w:lang w:eastAsia="zh-CN"/>
                    </w:rPr>
                    <w:t xml:space="preserve">An extract from the relevant register or from the central business activity register, </w:t>
                  </w:r>
                </w:p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19"/>
                      <w:szCs w:val="19"/>
                      <w:lang w:eastAsia="zh-CN"/>
                    </w:rPr>
                    <w:t xml:space="preserve">i.e: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end"/>
                  </w:r>
                </w:p>
              </w:tc>
            </w:tr>
            <w:tr w:rsidR="00E82E9F" w:rsidRPr="00823E4C" w:rsidTr="00B8736B">
              <w:trPr>
                <w:trHeight w:val="407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19"/>
                      <w:szCs w:val="19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19"/>
                      <w:szCs w:val="19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b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b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560ECC" w:rsidRDefault="001915FA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sz w:val="19"/>
                      <w:szCs w:val="19"/>
                      <w:lang w:eastAsia="zh-CN"/>
                    </w:rPr>
                    <w:t>     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19"/>
                      <w:szCs w:val="19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19"/>
                      <w:szCs w:val="19"/>
                      <w:lang w:eastAsia="zh-CN"/>
                    </w:rPr>
                    <w:fldChar w:fldCharType="end"/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10"/>
                <w:szCs w:val="10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560ECC" w:rsidRDefault="001915F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DD43B8">
              <w:rPr>
                <w:rFonts w:asciiTheme="minorHAnsi" w:hAnsiTheme="minorHAnsi" w:cstheme="minorHAnsi"/>
                <w:b/>
                <w:sz w:val="21"/>
                <w:szCs w:val="21"/>
              </w:rPr>
              <w:t>II. DECLARATION CONCERNING FULFILMENT OF THE CONDITIONS FOR PARTICIPATION IN THE PROCEDURE</w:t>
            </w:r>
          </w:p>
          <w:p w:rsidR="00560ECC" w:rsidRDefault="001915FA">
            <w:pPr>
              <w:spacing w:line="276" w:lineRule="auto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D43B8">
              <w:rPr>
                <w:rFonts w:asciiTheme="minorHAnsi" w:hAnsiTheme="minorHAnsi" w:cstheme="minorHAnsi"/>
                <w:sz w:val="19"/>
                <w:szCs w:val="21"/>
              </w:rPr>
              <w:t>submitted pursuant to Article 125(1) of the PPL</w:t>
            </w:r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60ECC" w:rsidRDefault="001915FA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  <w:t xml:space="preserve">I declare that I meet the conditions for participation in the procedure specified by </w:t>
            </w:r>
            <w:r w:rsidR="00EA4E2A"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  <w:t>the contracting authority in the SWZ</w:t>
            </w:r>
            <w:r w:rsidRPr="00877447">
              <w:rPr>
                <w:rFonts w:asciiTheme="minorHAnsi" w:eastAsia="Calibri" w:hAnsiTheme="minorHAnsi" w:cstheme="minorHAnsi"/>
                <w:sz w:val="19"/>
                <w:szCs w:val="19"/>
                <w:lang w:eastAsia="en-US"/>
              </w:rPr>
              <w:t>.</w:t>
            </w:r>
          </w:p>
          <w:p w:rsidR="00E82E9F" w:rsidRPr="00DD43B8" w:rsidRDefault="00E82E9F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560ECC" w:rsidRDefault="001915FA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 STATEMENT ON THE INFORMATION PROVIDED </w:t>
            </w:r>
            <w:r w:rsidRPr="00782AB1">
              <w:rPr>
                <w:rFonts w:asciiTheme="minorHAnsi" w:hAnsiTheme="minorHAnsi" w:cstheme="minorHAnsi"/>
                <w:b/>
                <w:szCs w:val="20"/>
              </w:rPr>
              <w:t>ABOVE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:rsidR="00560ECC" w:rsidRDefault="001915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782AB1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I declare that all the information provided in the </w:t>
            </w:r>
            <w:r w:rsidR="000A73A4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above statements is up-to-date </w:t>
            </w:r>
            <w:r w:rsidRPr="00782AB1">
              <w:rPr>
                <w:rFonts w:asciiTheme="minorHAnsi" w:hAnsiTheme="minorHAnsi" w:cstheme="minorHAnsi"/>
                <w:b/>
                <w:sz w:val="19"/>
                <w:szCs w:val="19"/>
              </w:rPr>
              <w:t>and truthful and has been provided in full knowledge of the consequences of misleading the contracting authority when presenting the information.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10"/>
          <w:szCs w:val="10"/>
        </w:rPr>
      </w:pPr>
    </w:p>
    <w:p w:rsidR="00560ECC" w:rsidRDefault="001915FA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5"/>
          <w:szCs w:val="17"/>
        </w:rPr>
      </w:pPr>
      <w:r w:rsidRPr="000A73A4">
        <w:rPr>
          <w:rFonts w:asciiTheme="minorHAnsi" w:hAnsiTheme="minorHAnsi" w:cstheme="minorHAnsi"/>
          <w:b/>
          <w:sz w:val="15"/>
          <w:szCs w:val="17"/>
          <w:highlight w:val="yellow"/>
        </w:rPr>
        <w:t xml:space="preserve">The offer should be drawn up in Polish, in electronic form and signed with a qualified electronic signature </w:t>
      </w:r>
      <w:r w:rsidRPr="000A73A4">
        <w:rPr>
          <w:rFonts w:asciiTheme="minorHAnsi" w:hAnsiTheme="minorHAnsi" w:cstheme="minorHAnsi"/>
          <w:b/>
          <w:sz w:val="15"/>
          <w:szCs w:val="17"/>
          <w:highlight w:val="yellow"/>
        </w:rPr>
        <w:t xml:space="preserve">or in electronic form with a trusted signature or a personal </w:t>
      </w:r>
      <w:r w:rsidR="00D37150" w:rsidRPr="000A73A4">
        <w:rPr>
          <w:rFonts w:asciiTheme="minorHAnsi" w:hAnsiTheme="minorHAnsi" w:cstheme="minorHAnsi"/>
          <w:b/>
          <w:sz w:val="15"/>
          <w:szCs w:val="17"/>
          <w:highlight w:val="yellow"/>
        </w:rPr>
        <w:t xml:space="preserve">(electronic) </w:t>
      </w:r>
      <w:r w:rsidRPr="000A73A4">
        <w:rPr>
          <w:rFonts w:asciiTheme="minorHAnsi" w:hAnsiTheme="minorHAnsi" w:cstheme="minorHAnsi"/>
          <w:b/>
          <w:sz w:val="15"/>
          <w:szCs w:val="17"/>
          <w:highlight w:val="yellow"/>
        </w:rPr>
        <w:t>signature</w:t>
      </w:r>
      <w:r w:rsidRPr="000A73A4">
        <w:rPr>
          <w:rFonts w:asciiTheme="minorHAnsi" w:hAnsiTheme="minorHAnsi" w:cstheme="minorHAnsi"/>
          <w:sz w:val="15"/>
          <w:szCs w:val="17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0"/>
          <w:szCs w:val="10"/>
        </w:rPr>
      </w:pPr>
    </w:p>
    <w:p w:rsidR="00560ECC" w:rsidRDefault="001915FA">
      <w:pPr>
        <w:autoSpaceDN w:val="0"/>
        <w:textAlignment w:val="baseline"/>
        <w:rPr>
          <w:rFonts w:asciiTheme="minorHAnsi" w:hAnsiTheme="minorHAnsi" w:cstheme="minorHAnsi"/>
          <w:b/>
          <w:sz w:val="21"/>
          <w:u w:val="single"/>
        </w:rPr>
      </w:pPr>
      <w:r w:rsidRPr="000A73A4">
        <w:rPr>
          <w:rFonts w:asciiTheme="minorHAnsi" w:hAnsiTheme="minorHAnsi" w:cstheme="minorHAnsi"/>
          <w:sz w:val="15"/>
          <w:szCs w:val="17"/>
          <w:highlight w:val="green"/>
        </w:rPr>
        <w:t xml:space="preserve">The contractor shall fill in </w:t>
      </w:r>
      <w:r w:rsidRPr="000A73A4">
        <w:rPr>
          <w:rFonts w:asciiTheme="minorHAnsi" w:hAnsiTheme="minorHAnsi" w:cstheme="minorHAnsi"/>
          <w:sz w:val="15"/>
          <w:szCs w:val="17"/>
        </w:rPr>
        <w:t xml:space="preserve">as appropriate </w:t>
      </w:r>
      <w:r w:rsidRPr="000A73A4">
        <w:rPr>
          <w:rFonts w:asciiTheme="minorHAnsi" w:hAnsiTheme="minorHAnsi" w:cstheme="minorHAnsi"/>
          <w:sz w:val="13"/>
          <w:szCs w:val="17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3"/>
          <w:szCs w:val="17"/>
        </w:rPr>
        <w:instrText xml:space="preserve"> FORMTEXT </w:instrText>
      </w:r>
      <w:r w:rsidRPr="000A73A4">
        <w:rPr>
          <w:rFonts w:asciiTheme="minorHAnsi" w:hAnsiTheme="minorHAnsi" w:cstheme="minorHAnsi"/>
          <w:sz w:val="13"/>
          <w:szCs w:val="17"/>
        </w:rPr>
      </w:r>
      <w:r w:rsidRPr="000A73A4">
        <w:rPr>
          <w:rFonts w:asciiTheme="minorHAnsi" w:hAnsiTheme="minorHAnsi" w:cstheme="minorHAnsi"/>
          <w:sz w:val="13"/>
          <w:szCs w:val="17"/>
        </w:rPr>
        <w:fldChar w:fldCharType="separate"/>
      </w:r>
      <w:r w:rsidRPr="000A73A4">
        <w:rPr>
          <w:rFonts w:asciiTheme="minorHAnsi" w:hAnsiTheme="minorHAnsi" w:cstheme="minorHAnsi"/>
          <w:noProof/>
          <w:sz w:val="13"/>
          <w:szCs w:val="17"/>
        </w:rPr>
        <w:t> </w:t>
      </w:r>
      <w:r w:rsidRPr="000A73A4">
        <w:rPr>
          <w:rFonts w:asciiTheme="minorHAnsi" w:hAnsiTheme="minorHAnsi" w:cstheme="minorHAnsi"/>
          <w:noProof/>
          <w:sz w:val="13"/>
          <w:szCs w:val="17"/>
        </w:rPr>
        <w:t> </w:t>
      </w:r>
      <w:r w:rsidRPr="000A73A4">
        <w:rPr>
          <w:rFonts w:asciiTheme="minorHAnsi" w:hAnsiTheme="minorHAnsi" w:cstheme="minorHAnsi"/>
          <w:noProof/>
          <w:sz w:val="13"/>
          <w:szCs w:val="17"/>
        </w:rPr>
        <w:t> </w:t>
      </w:r>
      <w:r w:rsidRPr="000A73A4">
        <w:rPr>
          <w:rFonts w:asciiTheme="minorHAnsi" w:hAnsiTheme="minorHAnsi" w:cstheme="minorHAnsi"/>
          <w:noProof/>
          <w:sz w:val="13"/>
          <w:szCs w:val="17"/>
        </w:rPr>
        <w:t> </w:t>
      </w:r>
      <w:r w:rsidRPr="000A73A4">
        <w:rPr>
          <w:rFonts w:asciiTheme="minorHAnsi" w:hAnsiTheme="minorHAnsi" w:cstheme="minorHAnsi"/>
          <w:noProof/>
          <w:sz w:val="13"/>
          <w:szCs w:val="17"/>
        </w:rPr>
        <w:t> </w:t>
      </w:r>
      <w:r w:rsidRPr="000A73A4">
        <w:rPr>
          <w:rFonts w:asciiTheme="minorHAnsi" w:hAnsiTheme="minorHAnsi" w:cstheme="minorHAnsi"/>
          <w:sz w:val="13"/>
          <w:szCs w:val="17"/>
        </w:rPr>
        <w:fldChar w:fldCharType="end"/>
      </w:r>
      <w:r w:rsidRPr="000A73A4">
        <w:rPr>
          <w:rFonts w:asciiTheme="minorHAnsi" w:hAnsiTheme="minorHAnsi" w:cstheme="minorHAnsi"/>
          <w:i/>
          <w:sz w:val="13"/>
          <w:szCs w:val="17"/>
          <w:highlight w:val="green"/>
        </w:rPr>
        <w:t xml:space="preserve"> ("edit grey boxes")</w:t>
      </w:r>
    </w:p>
    <w:sectPr w:rsidR="00560ECC" w:rsidSect="005F40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BC" w:rsidRDefault="006D22BC">
      <w:r>
        <w:separator/>
      </w:r>
    </w:p>
  </w:endnote>
  <w:endnote w:type="continuationSeparator" w:id="0">
    <w:p w:rsidR="006D22BC" w:rsidRDefault="006D2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CC" w:rsidRDefault="001915F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0ECC" w:rsidRDefault="001915FA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  <w:t xml:space="preserve">Website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5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rect id="Rectangle 30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spid="_x0000_s1026" filled="f" fillcolor="#c0504d" stroked="f" strokecolor="#5c83b4" strokeweight="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>
              <v:textbox inset=",0,,0">
                <w:txbxContent>
                  <w:p>
                    <w:pPr>
                      <w:pBdr>
                        <w:top w:val="single" w:color="7F7F7F" w:sz="4" w:space="1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  <w:t xml:space="preserve">Website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5"/>
                      </w:rPr>
                      <w:t xml:space="preserve"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BC" w:rsidRDefault="006D22BC">
      <w:r>
        <w:separator/>
      </w:r>
    </w:p>
  </w:footnote>
  <w:footnote w:type="continuationSeparator" w:id="0">
    <w:p w:rsidR="006D22BC" w:rsidRDefault="006D2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CC" w:rsidRDefault="001915FA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  <w:r>
      <w:rPr>
        <w:rFonts w:ascii="Calibri" w:hAnsi="Calibri"/>
        <w:b/>
        <w:i/>
        <w:color w:val="385623"/>
        <w:sz w:val="15"/>
        <w:lang w:val="pl-PL"/>
      </w:rPr>
      <w:t>Annex 4 to the CSG</w:t>
    </w:r>
  </w:p>
  <w:p w:rsidR="00560ECC" w:rsidRDefault="001915FA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  <w:r w:rsidRPr="00BA791E">
      <w:rPr>
        <w:rFonts w:ascii="Calibri" w:hAnsi="Calibri"/>
        <w:i/>
        <w:color w:val="385623"/>
        <w:sz w:val="15"/>
      </w:rPr>
      <w:t xml:space="preserve">procedure </w:t>
    </w:r>
    <w:r w:rsidRPr="00CB61A4">
      <w:rPr>
        <w:rFonts w:ascii="Calibri" w:hAnsi="Calibri"/>
        <w:b/>
        <w:i/>
        <w:color w:val="385623"/>
        <w:sz w:val="15"/>
        <w:lang w:val="pl-PL"/>
      </w:rPr>
      <w:t>SZP/242-030/2021</w:t>
    </w:r>
  </w:p>
  <w:p w:rsidR="00560ECC" w:rsidRDefault="001915F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a14="http://schemas.microsoft.com/office/drawing/2010/main" xmlns:a="http://schemas.openxmlformats.org/drawingml/2006/main">
          <w:pict>
            <v:shapetype id="_x0000_t32" coordsize="21600,21600" o:oned="t" filled="f" o:spt="32" path="m,l21600,21600e" w14:anchorId="03C185BF">
              <v:path fillok="f" arrowok="t" o:connecttype="none"/>
              <o:lock v:ext="edit" shapetype="t"/>
            </v:shapetype>
            <v:shape id="AutoShape 29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</w:p>
  <w:p w:rsidR="00560ECC" w:rsidRDefault="001915FA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  <w:r>
      <w:rPr>
        <w:rFonts w:ascii="Calibri" w:hAnsi="Calibri"/>
        <w:b/>
        <w:i/>
        <w:color w:val="385623"/>
        <w:sz w:val="15"/>
        <w:lang w:val="pl-PL"/>
      </w:rPr>
      <w:t xml:space="preserve">Annex 4 to the </w:t>
    </w:r>
    <w:r w:rsidR="0031465A">
      <w:rPr>
        <w:rFonts w:ascii="Calibri" w:hAnsi="Calibri"/>
        <w:b/>
        <w:i/>
        <w:color w:val="385623"/>
        <w:sz w:val="15"/>
        <w:lang w:val="pl-PL"/>
      </w:rPr>
      <w:t>CSG</w:t>
    </w:r>
  </w:p>
  <w:p w:rsidR="00560ECC" w:rsidRDefault="001915FA">
    <w:pPr>
      <w:pStyle w:val="Nagwek"/>
      <w:jc w:val="right"/>
      <w:rPr>
        <w:rFonts w:ascii="Calibri" w:hAnsi="Calibri"/>
        <w:b/>
        <w:i/>
        <w:color w:val="385623"/>
        <w:sz w:val="15"/>
        <w:lang w:val="pl-PL"/>
      </w:rPr>
    </w:pPr>
    <w:r w:rsidRPr="00BA791E">
      <w:rPr>
        <w:rFonts w:ascii="Calibri" w:hAnsi="Calibri"/>
        <w:i/>
        <w:color w:val="385623"/>
        <w:sz w:val="15"/>
      </w:rPr>
      <w:t xml:space="preserve">                       Procedure </w:t>
    </w:r>
    <w:r w:rsidR="00121783">
      <w:rPr>
        <w:rFonts w:ascii="Calibri" w:hAnsi="Calibri"/>
        <w:b/>
        <w:i/>
        <w:color w:val="385623"/>
        <w:sz w:val="15"/>
        <w:lang w:val="pl-PL"/>
      </w:rPr>
      <w:t>SZP/242-174/2024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10"/>
        <w:szCs w:val="1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7"/>
        <w:szCs w:val="19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7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7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7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08E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1783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5FA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078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87E20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5D5E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0ECC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944BF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57324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63"/>
    <w:rsid w:val="006B3EB0"/>
    <w:rsid w:val="006B3F8B"/>
    <w:rsid w:val="006B64E7"/>
    <w:rsid w:val="006B660A"/>
    <w:rsid w:val="006C0AD3"/>
    <w:rsid w:val="006C0CE8"/>
    <w:rsid w:val="006C1C2B"/>
    <w:rsid w:val="006C24E5"/>
    <w:rsid w:val="006C2E2A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6773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32C5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4E2A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3"/>
      <w:szCs w:val="23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5"/>
      <w:szCs w:val="95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7"/>
      <w:szCs w:val="17"/>
    </w:rPr>
  </w:style>
  <w:style w:type="character" w:customStyle="1" w:styleId="FontStyle41">
    <w:name w:val="Font Style41"/>
    <w:rsid w:val="00083892"/>
    <w:rPr>
      <w:rFonts w:ascii="Tahoma" w:hAnsi="Tahoma" w:cs="Tahoma"/>
      <w:sz w:val="17"/>
      <w:szCs w:val="17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3"/>
      <w:szCs w:val="13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5"/>
      <w:szCs w:val="15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3"/>
      <w:szCs w:val="23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1"/>
      <w:szCs w:val="11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3"/>
      <w:szCs w:val="13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7"/>
      <w:szCs w:val="17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1"/>
      <w:szCs w:val="21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7"/>
      <w:szCs w:val="17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1"/>
      <w:szCs w:val="21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1"/>
      <w:szCs w:val="21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19"/>
      <w:szCs w:val="19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10"/>
      <w:szCs w:val="10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10"/>
      <w:szCs w:val="10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10"/>
      <w:szCs w:val="10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44"/>
      <w:szCs w:val="144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29"/>
      <w:szCs w:val="29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19"/>
      <w:szCs w:val="19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49"/>
      <w:szCs w:val="49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49"/>
      <w:szCs w:val="49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5"/>
      <w:szCs w:val="55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38"/>
      <w:szCs w:val="138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19"/>
      <w:szCs w:val="19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19"/>
      <w:szCs w:val="19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2"/>
      <w:szCs w:val="122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5"/>
      <w:szCs w:val="15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3"/>
      <w:szCs w:val="23"/>
    </w:rPr>
  </w:style>
  <w:style w:type="character" w:customStyle="1" w:styleId="StopkaZnak">
    <w:name w:val="Stopka Znak"/>
    <w:link w:val="Stopka"/>
    <w:uiPriority w:val="99"/>
    <w:rsid w:val="00083892"/>
    <w:rPr>
      <w:sz w:val="23"/>
      <w:szCs w:val="23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5"/>
      <w:szCs w:val="15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5"/>
      <w:szCs w:val="15"/>
    </w:rPr>
  </w:style>
  <w:style w:type="character" w:styleId="Odwoaniedokomentarza">
    <w:name w:val="annotation reference"/>
    <w:unhideWhenUsed/>
    <w:rsid w:val="00083892"/>
    <w:rPr>
      <w:sz w:val="15"/>
      <w:szCs w:val="1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9"/>
      <w:szCs w:val="19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9"/>
      <w:szCs w:val="19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3"/>
      <w:szCs w:val="23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1"/>
      <w:szCs w:val="21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3"/>
      <w:szCs w:val="23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19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3"/>
      <w:szCs w:val="23"/>
    </w:rPr>
  </w:style>
  <w:style w:type="character" w:customStyle="1" w:styleId="Nagwek1Znak">
    <w:name w:val="Nagłówek 1 Znak"/>
    <w:link w:val="Nagwek1"/>
    <w:rsid w:val="00880338"/>
    <w:rPr>
      <w:b/>
      <w:bCs/>
      <w:sz w:val="23"/>
      <w:szCs w:val="23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19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19"/>
      <w:szCs w:val="19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19"/>
      <w:szCs w:val="19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19"/>
      <w:szCs w:val="19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7"/>
      <w:szCs w:val="17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7"/>
      <w:szCs w:val="17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7"/>
      <w:szCs w:val="17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7"/>
      <w:szCs w:val="17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7"/>
      <w:szCs w:val="17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7"/>
      <w:szCs w:val="17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7"/>
      <w:szCs w:val="17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19"/>
      <w:szCs w:val="19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19"/>
      <w:szCs w:val="19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3"/>
      <w:szCs w:val="23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7"/>
      <w:szCs w:val="27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1"/>
      <w:szCs w:val="20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19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1"/>
      <w:szCs w:val="20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1"/>
      <w:szCs w:val="20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1"/>
      <w:szCs w:val="21"/>
      <w:lang w:eastAsia="en-US"/>
    </w:rPr>
  </w:style>
  <w:style w:type="paragraph" w:styleId="NormalnyWeb">
    <w:name w:val="Normal (Web)"/>
    <w:basedOn w:val="Normalny"/>
    <w:semiHidden/>
    <w:unhideWhenUsed/>
    <w:rsid w:val="000B00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18902-C342-40B9-99A9-043548B1C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keywords>, docId:C8A6D9C56864DB954A91ED5CA57828F1</cp:keywords>
  <cp:lastModifiedBy>Ewa Kowalek</cp:lastModifiedBy>
  <cp:revision>2</cp:revision>
  <cp:lastPrinted>2023-07-26T10:19:00Z</cp:lastPrinted>
  <dcterms:created xsi:type="dcterms:W3CDTF">2024-11-13T09:54:00Z</dcterms:created>
  <dcterms:modified xsi:type="dcterms:W3CDTF">2024-11-13T09:54:00Z</dcterms:modified>
</cp:coreProperties>
</file>