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54B" w:rsidRPr="001E6A0F" w:rsidRDefault="00BA7D08" w:rsidP="0025316F">
      <w:pPr>
        <w:pStyle w:val="Tekstpodstawowy2"/>
        <w:spacing w:after="240"/>
        <w:ind w:left="284" w:hanging="284"/>
        <w:jc w:val="center"/>
        <w:rPr>
          <w:smallCaps/>
          <w:sz w:val="26"/>
          <w:szCs w:val="26"/>
          <w:u w:val="single"/>
        </w:rPr>
      </w:pPr>
      <w:r w:rsidRPr="001E6A0F">
        <w:rPr>
          <w:b/>
          <w:smallCaps/>
          <w:sz w:val="26"/>
          <w:szCs w:val="26"/>
          <w:u w:val="single"/>
        </w:rPr>
        <w:t>Informacje dot. postępowania o udzielenie zamówienia</w:t>
      </w:r>
    </w:p>
    <w:p w:rsidR="0067454B" w:rsidRPr="00E14CDD" w:rsidRDefault="00BA7D08" w:rsidP="0025316F">
      <w:pPr>
        <w:pStyle w:val="Tekstpodstawowy2"/>
        <w:spacing w:after="120"/>
        <w:ind w:left="284" w:hanging="284"/>
        <w:rPr>
          <w:u w:val="single"/>
        </w:rPr>
      </w:pPr>
      <w:r>
        <w:rPr>
          <w:b/>
          <w:smallCaps/>
          <w:sz w:val="22"/>
          <w:szCs w:val="22"/>
        </w:rPr>
        <w:t xml:space="preserve">I. </w:t>
      </w:r>
      <w:r w:rsidRPr="00E14CDD">
        <w:rPr>
          <w:b/>
          <w:smallCaps/>
          <w:sz w:val="22"/>
          <w:szCs w:val="22"/>
          <w:u w:val="single"/>
        </w:rPr>
        <w:t>Złożenie oferty, protokół postępowania</w:t>
      </w:r>
    </w:p>
    <w:p w:rsidR="0067454B" w:rsidRDefault="00BA7D08" w:rsidP="0025316F">
      <w:pPr>
        <w:pStyle w:val="Tekstpodstawowy2"/>
        <w:numPr>
          <w:ilvl w:val="0"/>
          <w:numId w:val="20"/>
        </w:numPr>
        <w:spacing w:after="60"/>
        <w:ind w:left="284" w:hanging="284"/>
        <w:jc w:val="both"/>
      </w:pPr>
      <w:r>
        <w:rPr>
          <w:b/>
          <w:sz w:val="22"/>
          <w:szCs w:val="22"/>
        </w:rPr>
        <w:t>Obsługa portalu e-Zamówienia – składanie i wycofywanie oferty</w:t>
      </w:r>
      <w:r>
        <w:rPr>
          <w:sz w:val="22"/>
          <w:szCs w:val="22"/>
        </w:rPr>
        <w:t xml:space="preserve">. </w:t>
      </w:r>
    </w:p>
    <w:p w:rsidR="0067454B" w:rsidRDefault="00BA7D08" w:rsidP="0025316F">
      <w:pPr>
        <w:pStyle w:val="Tekstpodstawowy2"/>
        <w:numPr>
          <w:ilvl w:val="0"/>
          <w:numId w:val="18"/>
        </w:numPr>
        <w:spacing w:after="60"/>
        <w:ind w:left="426" w:hanging="284"/>
        <w:jc w:val="both"/>
      </w:pPr>
      <w:r>
        <w:rPr>
          <w:sz w:val="22"/>
          <w:szCs w:val="22"/>
        </w:rPr>
        <w:t>Wykonawca przygotowuje ofertę przy pomocy „Formularza ofertowego” udostępnionego przez Zamawiającego na Platformie e-Zamówienia (ezamo</w:t>
      </w:r>
      <w:r w:rsidR="001E6A0F">
        <w:rPr>
          <w:sz w:val="22"/>
          <w:szCs w:val="22"/>
        </w:rPr>
        <w:t>wienia.gov.pl) zamieszczonego w </w:t>
      </w:r>
      <w:r>
        <w:rPr>
          <w:sz w:val="22"/>
          <w:szCs w:val="22"/>
        </w:rPr>
        <w:t xml:space="preserve">podglądzie postępowania w zakładce „Informacje podstawowe”. </w:t>
      </w:r>
    </w:p>
    <w:p w:rsidR="0067454B" w:rsidRPr="00547991" w:rsidRDefault="00BA7D08" w:rsidP="0025316F">
      <w:pPr>
        <w:pStyle w:val="Tekstpodstawowy2"/>
        <w:numPr>
          <w:ilvl w:val="0"/>
          <w:numId w:val="18"/>
        </w:numPr>
        <w:spacing w:after="60"/>
        <w:ind w:left="426" w:hanging="284"/>
        <w:jc w:val="both"/>
      </w:pPr>
      <w:r>
        <w:rPr>
          <w:sz w:val="22"/>
          <w:szCs w:val="22"/>
        </w:rPr>
        <w:t xml:space="preserve">Należy pobrać „Formularz ofertowy”, zapisać go na dysku komputera, uzupełnić pozostałymi danymi wymaganymi przez Zamawiającego i ponownie zapisać na dysku komputera oraz podpisać odpowiednim rodzajem podpisu elektronicznego, </w:t>
      </w:r>
      <w:r w:rsidRPr="00547991">
        <w:rPr>
          <w:sz w:val="22"/>
          <w:szCs w:val="22"/>
        </w:rPr>
        <w:t xml:space="preserve">zgodnie z pkt 3. </w:t>
      </w:r>
    </w:p>
    <w:p w:rsidR="0067454B" w:rsidRDefault="00BA7D08" w:rsidP="0025316F">
      <w:pPr>
        <w:pStyle w:val="Tekstpodstawowy2"/>
        <w:numPr>
          <w:ilvl w:val="0"/>
          <w:numId w:val="18"/>
        </w:numPr>
        <w:spacing w:after="60"/>
        <w:ind w:left="426" w:hanging="284"/>
        <w:jc w:val="both"/>
      </w:pPr>
      <w:bookmarkStart w:id="0" w:name="_GoBack"/>
      <w:bookmarkEnd w:id="0"/>
      <w:r>
        <w:rPr>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sz w:val="22"/>
          <w:szCs w:val="22"/>
        </w:rPr>
        <w:t>drag&amp;drop</w:t>
      </w:r>
      <w:proofErr w:type="spellEnd"/>
      <w:r>
        <w:rPr>
          <w:sz w:val="22"/>
          <w:szCs w:val="22"/>
        </w:rPr>
        <w:t xml:space="preserve"> („przeciągnij” i „upuść”) służące do dodawania plików. Wykonawca dodaje wybrany z dysku i uprzednio podpisany „Formularz oferty” w pierwszym polu („Wypełniony formularz oferty”). </w:t>
      </w:r>
    </w:p>
    <w:p w:rsidR="0067454B" w:rsidRDefault="00BA7D08" w:rsidP="0025316F">
      <w:pPr>
        <w:pStyle w:val="Tekstpodstawowy2"/>
        <w:numPr>
          <w:ilvl w:val="0"/>
          <w:numId w:val="18"/>
        </w:numPr>
        <w:spacing w:after="60"/>
        <w:ind w:left="426" w:hanging="284"/>
        <w:jc w:val="both"/>
      </w:pPr>
      <w:r>
        <w:rPr>
          <w:sz w:val="22"/>
          <w:szCs w:val="22"/>
        </w:rPr>
        <w:t xml:space="preserve">W kolejnym polu („Załączniki i inne dokumenty przedstawione w ofercie przez Wykonawcę”) Wykonawca dodaje pozostałe pliki stanowiące ofertę lub składane wraz z ofertą. </w:t>
      </w:r>
    </w:p>
    <w:p w:rsidR="0067454B" w:rsidRDefault="00BA7D08" w:rsidP="0025316F">
      <w:pPr>
        <w:pStyle w:val="Tekstpodstawowy2"/>
        <w:numPr>
          <w:ilvl w:val="0"/>
          <w:numId w:val="18"/>
        </w:numPr>
        <w:spacing w:after="60"/>
        <w:ind w:left="426" w:hanging="284"/>
        <w:jc w:val="both"/>
      </w:pPr>
      <w:r>
        <w:rPr>
          <w:sz w:val="22"/>
          <w:szCs w:val="22"/>
        </w:rPr>
        <w:t xml:space="preserve">System sprawdza, czy złożone pliki są podpisane i automatycznie je szyfruje, jednocześnie informując o tym Wykonawcę. </w:t>
      </w:r>
    </w:p>
    <w:p w:rsidR="0067454B" w:rsidRDefault="00BA7D08" w:rsidP="0025316F">
      <w:pPr>
        <w:pStyle w:val="Tekstpodstawowy2"/>
        <w:numPr>
          <w:ilvl w:val="0"/>
          <w:numId w:val="18"/>
        </w:numPr>
        <w:spacing w:after="60"/>
        <w:ind w:left="426" w:hanging="284"/>
        <w:jc w:val="both"/>
      </w:pPr>
      <w:r>
        <w:rPr>
          <w:sz w:val="22"/>
          <w:szCs w:val="22"/>
        </w:rPr>
        <w:t>Potwierdzenie czasu przekazania i odbioru oferty znajduje się w Elektronicznym Potwierdzeniu Przesłania (EPP) i Elektronicznym Potwierdzeniu Odebrania (EPO). EPP i EPO dostępne są dla zalogowanego Wykonawcy w zakładce „Oferty/Wnioski”.</w:t>
      </w:r>
    </w:p>
    <w:p w:rsidR="0067454B" w:rsidRDefault="00BA7D08" w:rsidP="0025316F">
      <w:pPr>
        <w:pStyle w:val="Akapitzlist"/>
        <w:numPr>
          <w:ilvl w:val="0"/>
          <w:numId w:val="18"/>
        </w:numPr>
        <w:spacing w:after="60"/>
        <w:ind w:left="426" w:right="28" w:hanging="284"/>
        <w:jc w:val="both"/>
      </w:pPr>
      <w:r>
        <w:rPr>
          <w:sz w:val="22"/>
          <w:szCs w:val="22"/>
        </w:rPr>
        <w:t xml:space="preserve">Wykonawca może przed upływem terminu składania ofert wycofać ofertę. Wykonawca wycofuje ofertę w zakładce „Oferty/wnioski” używając przycisku „Wycofaj ofertę”. </w:t>
      </w:r>
    </w:p>
    <w:p w:rsidR="0067454B" w:rsidRDefault="00BA7D08" w:rsidP="0025316F">
      <w:pPr>
        <w:pStyle w:val="Akapitzlist"/>
        <w:numPr>
          <w:ilvl w:val="0"/>
          <w:numId w:val="18"/>
        </w:numPr>
        <w:tabs>
          <w:tab w:val="left" w:pos="425"/>
        </w:tabs>
        <w:spacing w:after="120"/>
        <w:ind w:left="426" w:hanging="284"/>
        <w:jc w:val="both"/>
      </w:pPr>
      <w:r>
        <w:rPr>
          <w:sz w:val="22"/>
          <w:szCs w:val="22"/>
        </w:rPr>
        <w:t>Maksymalny łączny rozmiar plików stanowiących ofertę lub składanych wraz z ofertą to 250 MB.</w:t>
      </w:r>
    </w:p>
    <w:p w:rsidR="0067454B" w:rsidRDefault="00BA7D08" w:rsidP="0025316F">
      <w:pPr>
        <w:pStyle w:val="Akapitzlist"/>
        <w:numPr>
          <w:ilvl w:val="0"/>
          <w:numId w:val="20"/>
        </w:numPr>
        <w:spacing w:after="120"/>
        <w:ind w:left="284" w:right="28" w:hanging="284"/>
        <w:jc w:val="both"/>
      </w:pPr>
      <w:r>
        <w:rPr>
          <w:b/>
          <w:sz w:val="22"/>
          <w:szCs w:val="22"/>
        </w:rPr>
        <w:t>Tajemnica przedsiębiorstwa</w:t>
      </w:r>
      <w:r>
        <w:rPr>
          <w:sz w:val="22"/>
          <w:szCs w:val="22"/>
        </w:rPr>
        <w:t xml:space="preserve">.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67454B" w:rsidRDefault="00BA7D08" w:rsidP="00AE4333">
      <w:pPr>
        <w:spacing w:after="60"/>
        <w:ind w:left="284" w:right="28"/>
        <w:jc w:val="both"/>
      </w:pPr>
      <w:r>
        <w:rPr>
          <w:sz w:val="22"/>
          <w:szCs w:val="22"/>
        </w:rPr>
        <w:t>Zamawiający nie ujawnia informacji stanowiących tajemnicę przedsiębiorstwa w rozumieniu przepisów ustawy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r w:rsidR="00AE4333">
        <w:rPr>
          <w:sz w:val="22"/>
          <w:szCs w:val="22"/>
        </w:rPr>
        <w:t xml:space="preserve"> Prawo zamówień publicznych</w:t>
      </w:r>
      <w:r>
        <w:rPr>
          <w:sz w:val="22"/>
          <w:szCs w:val="22"/>
        </w:rPr>
        <w:t xml:space="preserve">. Zamawiający uzna, iż Wykonawca wykazał/udowodnił, że zastrzeżone informacje stanowią tajemnicę przedsiębiorstwa w szczególności, gdy Wykonawca: </w:t>
      </w:r>
    </w:p>
    <w:p w:rsidR="0067454B" w:rsidRDefault="00BA7D08" w:rsidP="00AE4333">
      <w:pPr>
        <w:pStyle w:val="Akapitzlist"/>
        <w:numPr>
          <w:ilvl w:val="0"/>
          <w:numId w:val="17"/>
        </w:numPr>
        <w:spacing w:after="60"/>
        <w:ind w:left="709" w:right="28" w:hanging="283"/>
        <w:jc w:val="both"/>
      </w:pPr>
      <w:r>
        <w:rPr>
          <w:sz w:val="22"/>
          <w:szCs w:val="22"/>
        </w:rPr>
        <w:t xml:space="preserve">wykaże/oświadczy, że informacje te nie zostały nigdzie upublicznione, </w:t>
      </w:r>
    </w:p>
    <w:p w:rsidR="0067454B" w:rsidRDefault="00BA7D08" w:rsidP="00AE4333">
      <w:pPr>
        <w:pStyle w:val="Akapitzlist"/>
        <w:numPr>
          <w:ilvl w:val="0"/>
          <w:numId w:val="17"/>
        </w:numPr>
        <w:spacing w:after="60"/>
        <w:ind w:left="709" w:right="28" w:hanging="283"/>
        <w:jc w:val="both"/>
      </w:pPr>
      <w:r>
        <w:rPr>
          <w:sz w:val="22"/>
          <w:szCs w:val="22"/>
        </w:rPr>
        <w:t>wykaże, że stanowią one wartość techniczną, technologiczną lub organizacyjną przedsiębiorstwa,</w:t>
      </w:r>
    </w:p>
    <w:p w:rsidR="0067454B" w:rsidRDefault="00BA7D08" w:rsidP="00AE4333">
      <w:pPr>
        <w:pStyle w:val="Akapitzlist"/>
        <w:numPr>
          <w:ilvl w:val="0"/>
          <w:numId w:val="17"/>
        </w:numPr>
        <w:spacing w:after="60"/>
        <w:ind w:left="709" w:right="28" w:hanging="283"/>
        <w:jc w:val="both"/>
      </w:pPr>
      <w:r>
        <w:rPr>
          <w:sz w:val="22"/>
          <w:szCs w:val="22"/>
        </w:rPr>
        <w:t xml:space="preserve">wykaże, jakie podjął działania w celu zachowania ich poufności. Sam fakt złożenia pliku oznaczonego jako załącznik stanowiący tajemnicę przedsiębiorstwa nie stanowi takiego działania; </w:t>
      </w:r>
    </w:p>
    <w:p w:rsidR="0067454B" w:rsidRDefault="00BA7D08" w:rsidP="00AE4333">
      <w:pPr>
        <w:pStyle w:val="Akapitzlist"/>
        <w:numPr>
          <w:ilvl w:val="0"/>
          <w:numId w:val="17"/>
        </w:numPr>
        <w:spacing w:after="120"/>
        <w:ind w:left="709" w:right="28" w:hanging="284"/>
        <w:jc w:val="both"/>
      </w:pPr>
      <w:r>
        <w:rPr>
          <w:sz w:val="22"/>
          <w:szCs w:val="22"/>
        </w:rPr>
        <w:t>zastrzeżenie informacji, danych, dokumentów lub oświadczeń niestanowiących tajemnicy przedsiębiorstwa w rozumieniu przepisów o nieuczciwej konkurencji spowoduje ich odtajnienie.</w:t>
      </w:r>
    </w:p>
    <w:p w:rsidR="0067454B" w:rsidRDefault="00BA7D08" w:rsidP="00AE4333">
      <w:pPr>
        <w:pStyle w:val="Akapitzlist"/>
        <w:keepNext/>
        <w:numPr>
          <w:ilvl w:val="0"/>
          <w:numId w:val="20"/>
        </w:numPr>
        <w:spacing w:after="60"/>
        <w:ind w:left="284" w:right="28" w:hanging="284"/>
        <w:jc w:val="both"/>
      </w:pPr>
      <w:r>
        <w:rPr>
          <w:b/>
          <w:sz w:val="22"/>
          <w:szCs w:val="22"/>
        </w:rPr>
        <w:lastRenderedPageBreak/>
        <w:t xml:space="preserve">Podpisywanie dokumentów. </w:t>
      </w:r>
    </w:p>
    <w:p w:rsidR="0067454B" w:rsidRDefault="00BA7D08" w:rsidP="00AE4333">
      <w:pPr>
        <w:pStyle w:val="Akapitzlist"/>
        <w:numPr>
          <w:ilvl w:val="0"/>
          <w:numId w:val="19"/>
        </w:numPr>
        <w:spacing w:after="60"/>
        <w:ind w:left="426" w:right="28" w:hanging="284"/>
        <w:jc w:val="both"/>
      </w:pPr>
      <w:r>
        <w:rPr>
          <w:sz w:val="22"/>
          <w:szCs w:val="22"/>
        </w:rPr>
        <w:t xml:space="preserve">Formularz ofertowy i inne dokumenty podpisuje się kwalifikowanym podpisem elektronicznym, podpisem zaufanym lub elektronicznym podpisem osobistym. </w:t>
      </w:r>
    </w:p>
    <w:p w:rsidR="0067454B" w:rsidRDefault="00BA7D08" w:rsidP="00AE4333">
      <w:pPr>
        <w:pStyle w:val="Akapitzlist"/>
        <w:numPr>
          <w:ilvl w:val="0"/>
          <w:numId w:val="19"/>
        </w:numPr>
        <w:spacing w:after="60"/>
        <w:ind w:left="426" w:right="28" w:hanging="284"/>
        <w:jc w:val="both"/>
      </w:pPr>
      <w:r>
        <w:rPr>
          <w:sz w:val="22"/>
          <w:szCs w:val="22"/>
        </w:rPr>
        <w:t xml:space="preserve">Rekomendowanym wariantem podpisu jest typ wewnętrzny. Podpis dokumentu wariantem podpisu w typie zewnętrznym również jest możliwy i w tym przypadku powstały oddzielny plik podpisu dla danego dokumentu należy załączyć w polu „Załączniki i inne dokumenty przedstawione w ofercie przez Wykonawcę”. </w:t>
      </w:r>
    </w:p>
    <w:p w:rsidR="0067454B" w:rsidRDefault="00BA7D08" w:rsidP="00AE4333">
      <w:pPr>
        <w:pStyle w:val="Akapitzlist"/>
        <w:numPr>
          <w:ilvl w:val="0"/>
          <w:numId w:val="19"/>
        </w:numPr>
        <w:spacing w:after="60"/>
        <w:ind w:left="426" w:right="28" w:hanging="284"/>
        <w:jc w:val="both"/>
      </w:pPr>
      <w:r>
        <w:rPr>
          <w:sz w:val="22"/>
          <w:szCs w:val="22"/>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rsidR="0067454B" w:rsidRDefault="00BA7D08" w:rsidP="00AE4333">
      <w:pPr>
        <w:pStyle w:val="Akapitzlist"/>
        <w:numPr>
          <w:ilvl w:val="0"/>
          <w:numId w:val="19"/>
        </w:numPr>
        <w:spacing w:after="60"/>
        <w:ind w:left="426" w:right="28" w:hanging="284"/>
        <w:jc w:val="both"/>
      </w:pPr>
      <w:r>
        <w:rPr>
          <w:sz w:val="22"/>
          <w:szCs w:val="22"/>
        </w:rPr>
        <w:t xml:space="preserve">W przypadku, gdy dokumenty zostały wystawione jako dokument w postaci papierowej, przekazuje się cyfrowe odwzorowanie tego dokumentu opatrzone kwalifikowanym podpisem elektronicznym, podpisem zaufanym lub elektronicznym podpisem osobistym, poświadczające zgodność cyfrowego odwzorowania z dokumentem w postaci papierowej. </w:t>
      </w:r>
    </w:p>
    <w:p w:rsidR="0067454B" w:rsidRDefault="00BA7D08" w:rsidP="00AE4333">
      <w:pPr>
        <w:pStyle w:val="Akapitzlist"/>
        <w:numPr>
          <w:ilvl w:val="0"/>
          <w:numId w:val="19"/>
        </w:numPr>
        <w:spacing w:after="60"/>
        <w:ind w:left="426" w:right="28" w:hanging="284"/>
        <w:jc w:val="both"/>
      </w:pPr>
      <w:r>
        <w:rPr>
          <w:sz w:val="22"/>
          <w:szCs w:val="22"/>
        </w:rPr>
        <w:t xml:space="preserve">W przypadku, gdy w opatrzonej kwalifikowanym podpisem elektronicznym, podpisem zaufanym lub elektronicznym podpisem osobistym ofercie lub oświadczeniu Wykonawcy zostały naniesione zmiany, oferta/oświadczenie Wykonawcy muszą być ponownie podpisane kwalifikowanym podpisem elektronicznym lub podpisem zaufanym lub elektronicznym podpisem osobistym przez Wykonawcę lub osobę/y upoważnioną/e do reprezentowania Wykonawcy/ów wspólnie ubiegających się o udzielenie zamówienia publicznego. </w:t>
      </w:r>
    </w:p>
    <w:p w:rsidR="0067454B" w:rsidRDefault="00BA7D08" w:rsidP="0025316F">
      <w:pPr>
        <w:pStyle w:val="Akapitzlist"/>
        <w:numPr>
          <w:ilvl w:val="0"/>
          <w:numId w:val="19"/>
        </w:numPr>
        <w:spacing w:after="120"/>
        <w:ind w:left="426" w:right="28" w:hanging="284"/>
        <w:jc w:val="both"/>
      </w:pPr>
      <w:r>
        <w:rPr>
          <w:sz w:val="22"/>
          <w:szCs w:val="22"/>
        </w:rPr>
        <w:t xml:space="preserve">Szczegółowe zasady dotyczące stosowanej komunikacji elektronicznej zawarte są w części VIII oraz części IX. Dokumenty należy składać zgodnie z ustawą i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w:t>
      </w:r>
      <w:r w:rsidR="00472598">
        <w:rPr>
          <w:sz w:val="22"/>
          <w:szCs w:val="22"/>
        </w:rPr>
        <w:t>z </w:t>
      </w:r>
      <w:r>
        <w:rPr>
          <w:sz w:val="22"/>
          <w:szCs w:val="22"/>
        </w:rPr>
        <w:t>2020 r., poz. 2452).</w:t>
      </w:r>
    </w:p>
    <w:p w:rsidR="0067454B" w:rsidRDefault="00BA7D08" w:rsidP="0025316F">
      <w:pPr>
        <w:pStyle w:val="Akapitzlist"/>
        <w:numPr>
          <w:ilvl w:val="0"/>
          <w:numId w:val="20"/>
        </w:numPr>
        <w:tabs>
          <w:tab w:val="left" w:pos="284"/>
        </w:tabs>
        <w:spacing w:after="120"/>
        <w:ind w:left="284" w:hanging="284"/>
        <w:jc w:val="both"/>
      </w:pPr>
      <w:r>
        <w:rPr>
          <w:b/>
          <w:sz w:val="22"/>
          <w:szCs w:val="22"/>
        </w:rPr>
        <w:t>Udostępnianie protokołu postępowania.</w:t>
      </w:r>
      <w:r>
        <w:rPr>
          <w:sz w:val="22"/>
          <w:szCs w:val="22"/>
        </w:rPr>
        <w:t xml:space="preserve"> Protokół postępowania</w:t>
      </w:r>
      <w:r w:rsidR="00472598">
        <w:rPr>
          <w:sz w:val="22"/>
          <w:szCs w:val="22"/>
        </w:rPr>
        <w:t xml:space="preserve"> o udzielenie zamówienia wraz z </w:t>
      </w:r>
      <w:r>
        <w:rPr>
          <w:sz w:val="22"/>
          <w:szCs w:val="22"/>
        </w:rPr>
        <w:t>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r w:rsidR="00472598">
        <w:rPr>
          <w:sz w:val="22"/>
          <w:szCs w:val="22"/>
        </w:rPr>
        <w:t xml:space="preserve"> Prawo zamówień publicznych</w:t>
      </w:r>
      <w:r>
        <w:rPr>
          <w:sz w:val="22"/>
          <w:szCs w:val="22"/>
        </w:rPr>
        <w:t xml:space="preserve">. </w:t>
      </w:r>
      <w:r>
        <w:rPr>
          <w:color w:val="000000"/>
          <w:sz w:val="22"/>
          <w:szCs w:val="22"/>
        </w:rPr>
        <w:t>Protokół postępowania wraz z za</w:t>
      </w:r>
      <w:r w:rsidR="00472598">
        <w:rPr>
          <w:color w:val="000000"/>
          <w:sz w:val="22"/>
          <w:szCs w:val="22"/>
        </w:rPr>
        <w:t>łącznikami, w tym oferty wraz z </w:t>
      </w:r>
      <w:r>
        <w:rPr>
          <w:color w:val="000000"/>
          <w:sz w:val="22"/>
          <w:szCs w:val="22"/>
        </w:rPr>
        <w:t>załącznikami, udostępnia się na wniosek.</w:t>
      </w:r>
    </w:p>
    <w:p w:rsidR="0067454B" w:rsidRPr="00E14CDD" w:rsidRDefault="00BA7D08" w:rsidP="0025316F">
      <w:pPr>
        <w:tabs>
          <w:tab w:val="left" w:pos="425"/>
        </w:tabs>
        <w:spacing w:after="120"/>
        <w:jc w:val="both"/>
        <w:rPr>
          <w:u w:val="single"/>
        </w:rPr>
      </w:pPr>
      <w:r>
        <w:rPr>
          <w:b/>
          <w:sz w:val="22"/>
          <w:szCs w:val="22"/>
        </w:rPr>
        <w:t xml:space="preserve">II. </w:t>
      </w:r>
      <w:r w:rsidRPr="00E14CDD">
        <w:rPr>
          <w:b/>
          <w:smallCaps/>
          <w:sz w:val="22"/>
          <w:szCs w:val="22"/>
          <w:u w:val="single"/>
        </w:rPr>
        <w:t>Wspólne ubieganie się o udzielenie zamówienia</w:t>
      </w:r>
      <w:r w:rsidR="00472598" w:rsidRPr="00E14CDD">
        <w:rPr>
          <w:b/>
          <w:smallCaps/>
          <w:sz w:val="22"/>
          <w:szCs w:val="22"/>
          <w:u w:val="single"/>
        </w:rPr>
        <w:t xml:space="preserve"> (konsorcjum)</w:t>
      </w:r>
    </w:p>
    <w:p w:rsidR="0067454B" w:rsidRDefault="00BA7D08" w:rsidP="00472598">
      <w:pPr>
        <w:pStyle w:val="Akapitzlist"/>
        <w:numPr>
          <w:ilvl w:val="1"/>
          <w:numId w:val="2"/>
        </w:numPr>
        <w:tabs>
          <w:tab w:val="left" w:pos="284"/>
        </w:tabs>
        <w:spacing w:after="60"/>
        <w:ind w:left="284" w:hanging="284"/>
        <w:jc w:val="both"/>
      </w:pPr>
      <w:r>
        <w:rPr>
          <w:sz w:val="22"/>
          <w:szCs w:val="22"/>
        </w:rPr>
        <w:t>Wykonawcy mogą wspólnie ubiegać się o udzielenie zamówienia.</w:t>
      </w:r>
    </w:p>
    <w:p w:rsidR="0067454B" w:rsidRDefault="00BA7D08" w:rsidP="00472598">
      <w:pPr>
        <w:pStyle w:val="Akapitzlist"/>
        <w:numPr>
          <w:ilvl w:val="1"/>
          <w:numId w:val="2"/>
        </w:numPr>
        <w:tabs>
          <w:tab w:val="left" w:pos="284"/>
        </w:tabs>
        <w:spacing w:after="60"/>
        <w:ind w:left="284" w:hanging="284"/>
        <w:jc w:val="both"/>
      </w:pPr>
      <w:r>
        <w:rPr>
          <w:sz w:val="22"/>
          <w:szCs w:val="22"/>
        </w:rPr>
        <w:t>Wykonawcy wspólnie ubiegający się o udzielenie zamówienia ustanawiają pełnomocnika do reprezentowania ich w postępowaniu o udzielenie zamówienia albo reprezentowania w postępowaniu i zawarcia umowy w sprawie zamówienia publicznego – nie dotyczy to osób działających w ramach spółki cywilnej, o ile upoważnienie/pełnomocnictwo do występowania w ich imieniu wynika z dołączonej do oferty umowy spółki bądź wszystkie te osoby podpiszą ofertę.</w:t>
      </w:r>
    </w:p>
    <w:p w:rsidR="0067454B" w:rsidRDefault="00BA7D08" w:rsidP="00472598">
      <w:pPr>
        <w:numPr>
          <w:ilvl w:val="1"/>
          <w:numId w:val="2"/>
        </w:numPr>
        <w:tabs>
          <w:tab w:val="left" w:pos="284"/>
          <w:tab w:val="left" w:pos="567"/>
        </w:tabs>
        <w:spacing w:after="60"/>
        <w:ind w:left="284" w:hanging="284"/>
        <w:jc w:val="both"/>
      </w:pPr>
      <w:r>
        <w:rPr>
          <w:sz w:val="22"/>
          <w:szCs w:val="22"/>
        </w:rPr>
        <w:t xml:space="preserve">Wykonawcy wspólnie ubiegający się o udzielenie zamówienia, zobowiązani się złożyć wraz z ofertą stosowne pełnomocnictwo – nie dotyczy osób działających w ramach spółki cywilnej, o ile upoważnienie/pełnomocnictwo do występowania w ich imieniu wynika z dołączonej do oferty umowy spółki bądź wszystkie te osoby podpiszą ofertę. </w:t>
      </w:r>
    </w:p>
    <w:p w:rsidR="0067454B" w:rsidRDefault="00BA7D08" w:rsidP="00472598">
      <w:pPr>
        <w:tabs>
          <w:tab w:val="left" w:pos="284"/>
          <w:tab w:val="left" w:pos="567"/>
        </w:tabs>
        <w:spacing w:after="60"/>
        <w:ind w:left="284" w:hanging="284"/>
        <w:jc w:val="both"/>
      </w:pPr>
      <w:r>
        <w:rPr>
          <w:sz w:val="22"/>
          <w:szCs w:val="22"/>
        </w:rPr>
        <w:tab/>
        <w:t>Uwaga: Pełnomocnictwo, o którym mowa powyżej, może wynikać z</w:t>
      </w:r>
      <w:r w:rsidR="00472598">
        <w:rPr>
          <w:sz w:val="22"/>
          <w:szCs w:val="22"/>
        </w:rPr>
        <w:t xml:space="preserve"> dokumentu pod taką samą nazwą lub </w:t>
      </w:r>
      <w:r>
        <w:rPr>
          <w:sz w:val="22"/>
          <w:szCs w:val="22"/>
        </w:rPr>
        <w:t>z umowy Wykonawców wspólnie ubiegających się o udzielenie zamówienia.</w:t>
      </w:r>
    </w:p>
    <w:p w:rsidR="0067454B" w:rsidRDefault="00BA7D08" w:rsidP="006229B1">
      <w:pPr>
        <w:numPr>
          <w:ilvl w:val="1"/>
          <w:numId w:val="2"/>
        </w:numPr>
        <w:tabs>
          <w:tab w:val="left" w:pos="284"/>
        </w:tabs>
        <w:spacing w:after="60"/>
        <w:ind w:left="284" w:hanging="284"/>
        <w:jc w:val="both"/>
      </w:pPr>
      <w:r>
        <w:rPr>
          <w:sz w:val="22"/>
          <w:szCs w:val="22"/>
        </w:rPr>
        <w:lastRenderedPageBreak/>
        <w:t>Ofertę należy podpisać w taki sposób, by prawnie wiązała wszystkich Wykonawców występujących wspólnie – tj. przez każdego z Wykonawców lub upoważnionego pełnomocnika.</w:t>
      </w:r>
    </w:p>
    <w:p w:rsidR="0067454B" w:rsidRDefault="00BA7D08" w:rsidP="006229B1">
      <w:pPr>
        <w:numPr>
          <w:ilvl w:val="1"/>
          <w:numId w:val="2"/>
        </w:numPr>
        <w:tabs>
          <w:tab w:val="left" w:pos="284"/>
        </w:tabs>
        <w:spacing w:after="60"/>
        <w:ind w:left="284" w:hanging="284"/>
        <w:jc w:val="both"/>
      </w:pPr>
      <w:r>
        <w:rPr>
          <w:bCs/>
          <w:sz w:val="22"/>
          <w:szCs w:val="22"/>
        </w:rPr>
        <w:t>W przypadku wspólnego ubiegania się o udzielenie zamówienie przez Wykonawców oświadczenie, o którym mowa w art. 125 ustawy</w:t>
      </w:r>
      <w:r w:rsidR="006229B1">
        <w:rPr>
          <w:bCs/>
          <w:sz w:val="22"/>
          <w:szCs w:val="22"/>
        </w:rPr>
        <w:t xml:space="preserve"> Prawo zamówień publicznych, składa każdy z </w:t>
      </w:r>
      <w:r>
        <w:rPr>
          <w:bCs/>
          <w:sz w:val="22"/>
          <w:szCs w:val="22"/>
        </w:rPr>
        <w:t>Wykonawców wspólnie ubiegających się o zamówienie. Żaden z Wykonawców wspólnie ubiegających się o udzielenie zamówienia nie może podleg</w:t>
      </w:r>
      <w:r w:rsidR="006229B1">
        <w:rPr>
          <w:bCs/>
          <w:sz w:val="22"/>
          <w:szCs w:val="22"/>
        </w:rPr>
        <w:t>ać wykluczeniu z postępowania w </w:t>
      </w:r>
      <w:r>
        <w:rPr>
          <w:bCs/>
          <w:sz w:val="22"/>
          <w:szCs w:val="22"/>
        </w:rPr>
        <w:t>oparciu o wskazane w SWZ podstawy wykluczenia. Powyższe oznacza, iż:</w:t>
      </w:r>
    </w:p>
    <w:p w:rsidR="0067454B" w:rsidRDefault="00BA7D08" w:rsidP="006229B1">
      <w:pPr>
        <w:pStyle w:val="Akapitzlist"/>
        <w:numPr>
          <w:ilvl w:val="1"/>
          <w:numId w:val="3"/>
        </w:numPr>
        <w:tabs>
          <w:tab w:val="left" w:pos="567"/>
        </w:tabs>
        <w:spacing w:after="60"/>
        <w:ind w:left="567" w:hanging="283"/>
        <w:jc w:val="both"/>
      </w:pPr>
      <w:r>
        <w:rPr>
          <w:bCs/>
          <w:sz w:val="22"/>
          <w:szCs w:val="22"/>
        </w:rPr>
        <w:t>oświadczenie w zakresie braku podstaw wykluczenia musi złożyć każdy z Wykonawców wspólnie ubiegających się o udzielenie zamówienia;</w:t>
      </w:r>
    </w:p>
    <w:p w:rsidR="0067454B" w:rsidRDefault="00BA7D08" w:rsidP="006229B1">
      <w:pPr>
        <w:pStyle w:val="Akapitzlist"/>
        <w:numPr>
          <w:ilvl w:val="1"/>
          <w:numId w:val="3"/>
        </w:numPr>
        <w:tabs>
          <w:tab w:val="left" w:pos="567"/>
        </w:tabs>
        <w:spacing w:after="60"/>
        <w:ind w:left="567" w:hanging="283"/>
        <w:jc w:val="both"/>
      </w:pPr>
      <w:r>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rsidR="0067454B" w:rsidRPr="006229B1" w:rsidRDefault="00BA7D08" w:rsidP="00EC019D">
      <w:pPr>
        <w:pStyle w:val="Akapitzlist"/>
        <w:numPr>
          <w:ilvl w:val="0"/>
          <w:numId w:val="3"/>
        </w:numPr>
        <w:spacing w:after="120"/>
        <w:ind w:left="284" w:hanging="284"/>
        <w:jc w:val="both"/>
      </w:pPr>
      <w:r>
        <w:rPr>
          <w:sz w:val="22"/>
          <w:szCs w:val="22"/>
        </w:rPr>
        <w:t>Wszelka korespondencja prowadzona będzie wyłącznie z podmiotem występującym jako pełnomocnik Wykonawców wspólnie ubiegających się o udzielenie zamówienia.</w:t>
      </w:r>
    </w:p>
    <w:p w:rsidR="0067454B" w:rsidRPr="00E14CDD" w:rsidRDefault="00BA7D08" w:rsidP="006229B1">
      <w:pPr>
        <w:pStyle w:val="Akapitzlist"/>
        <w:numPr>
          <w:ilvl w:val="4"/>
          <w:numId w:val="2"/>
        </w:numPr>
        <w:tabs>
          <w:tab w:val="left" w:pos="425"/>
        </w:tabs>
        <w:spacing w:after="60"/>
        <w:jc w:val="both"/>
        <w:rPr>
          <w:u w:val="single"/>
        </w:rPr>
      </w:pPr>
      <w:r w:rsidRPr="00E14CDD">
        <w:rPr>
          <w:b/>
          <w:smallCaps/>
          <w:sz w:val="22"/>
          <w:szCs w:val="22"/>
          <w:u w:val="single"/>
        </w:rPr>
        <w:t>Podwykonawcy i podmioty udostępniające zasoby</w:t>
      </w:r>
    </w:p>
    <w:p w:rsidR="0067454B" w:rsidRDefault="00BA7D08" w:rsidP="006229B1">
      <w:pPr>
        <w:numPr>
          <w:ilvl w:val="0"/>
          <w:numId w:val="4"/>
        </w:numPr>
        <w:spacing w:after="60"/>
        <w:ind w:left="284" w:hanging="284"/>
        <w:jc w:val="both"/>
      </w:pPr>
      <w:r>
        <w:rPr>
          <w:sz w:val="22"/>
          <w:szCs w:val="22"/>
        </w:rPr>
        <w:t xml:space="preserve">Wykonawca może powierzyć wykonanie części zamówienia podwykonawcy – z zastrzeżeniem postanowień SWZ. </w:t>
      </w:r>
    </w:p>
    <w:p w:rsidR="0067454B" w:rsidRDefault="00BA7D08" w:rsidP="006229B1">
      <w:pPr>
        <w:numPr>
          <w:ilvl w:val="0"/>
          <w:numId w:val="5"/>
        </w:numPr>
        <w:tabs>
          <w:tab w:val="left" w:pos="1068"/>
        </w:tabs>
        <w:spacing w:after="60"/>
        <w:ind w:left="284" w:hanging="284"/>
        <w:jc w:val="both"/>
      </w:pPr>
      <w:r>
        <w:rPr>
          <w:sz w:val="22"/>
          <w:szCs w:val="22"/>
        </w:rPr>
        <w:t>Powierzenie wykonania części zamówienia podwykonawcom nie zwalnia Wykonawcy z odpowiedzialności za należyte wykonanie tego zamówienia.</w:t>
      </w:r>
    </w:p>
    <w:p w:rsidR="0067454B" w:rsidRDefault="00BA7D08" w:rsidP="006229B1">
      <w:pPr>
        <w:numPr>
          <w:ilvl w:val="0"/>
          <w:numId w:val="5"/>
        </w:numPr>
        <w:tabs>
          <w:tab w:val="left" w:pos="1068"/>
        </w:tabs>
        <w:spacing w:after="60"/>
        <w:ind w:left="284" w:hanging="284"/>
        <w:jc w:val="both"/>
      </w:pPr>
      <w:r>
        <w:rPr>
          <w:sz w:val="22"/>
          <w:szCs w:val="22"/>
        </w:rPr>
        <w:t>Wykonawc</w:t>
      </w:r>
      <w:r w:rsidR="00EC019D">
        <w:rPr>
          <w:sz w:val="22"/>
          <w:szCs w:val="22"/>
        </w:rPr>
        <w:t>y wspólnie ubiegający</w:t>
      </w:r>
      <w:r>
        <w:rPr>
          <w:sz w:val="22"/>
          <w:szCs w:val="22"/>
        </w:rPr>
        <w:t xml:space="preserve"> się </w:t>
      </w:r>
      <w:r w:rsidR="00EC019D">
        <w:rPr>
          <w:sz w:val="22"/>
          <w:szCs w:val="22"/>
        </w:rPr>
        <w:t>o udzielenie zamówienia mogą</w:t>
      </w:r>
      <w:r>
        <w:rPr>
          <w:sz w:val="22"/>
          <w:szCs w:val="22"/>
        </w:rPr>
        <w:t xml:space="preserve"> polegać na zdolnościach tych Wykonawców, którzy wykonają usługi, do realizacji których zdolności są wymagane.</w:t>
      </w:r>
    </w:p>
    <w:p w:rsidR="0067454B" w:rsidRDefault="00BA7D08" w:rsidP="006229B1">
      <w:pPr>
        <w:numPr>
          <w:ilvl w:val="0"/>
          <w:numId w:val="5"/>
        </w:numPr>
        <w:tabs>
          <w:tab w:val="left" w:pos="1068"/>
        </w:tabs>
        <w:spacing w:after="60"/>
        <w:ind w:left="284" w:hanging="284"/>
        <w:jc w:val="both"/>
      </w:pPr>
      <w:r>
        <w:rPr>
          <w:sz w:val="22"/>
          <w:szCs w:val="22"/>
        </w:rPr>
        <w:t xml:space="preserve">Wykonawca może w celu potwierdzenia spełnienia warunków udziału w postępowaniu, polegać na zdolnościach technicznych lub zawodowych lub sytuacji ekonomicznej lub finansowej podmiotów, niezależnie od charakteru prawnego łączących go z nim stosunków prawnych. </w:t>
      </w:r>
    </w:p>
    <w:p w:rsidR="0067454B" w:rsidRDefault="00BA7D08" w:rsidP="006229B1">
      <w:pPr>
        <w:numPr>
          <w:ilvl w:val="0"/>
          <w:numId w:val="5"/>
        </w:numPr>
        <w:tabs>
          <w:tab w:val="left" w:pos="1068"/>
        </w:tabs>
        <w:spacing w:after="60"/>
        <w:ind w:left="284" w:hanging="284"/>
        <w:jc w:val="both"/>
      </w:pPr>
      <w:r>
        <w:rPr>
          <w:sz w:val="22"/>
          <w:szCs w:val="22"/>
        </w:rPr>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w:t>
      </w:r>
    </w:p>
    <w:p w:rsidR="0067454B" w:rsidRDefault="00BA7D08" w:rsidP="006229B1">
      <w:pPr>
        <w:numPr>
          <w:ilvl w:val="0"/>
          <w:numId w:val="5"/>
        </w:numPr>
        <w:tabs>
          <w:tab w:val="left" w:pos="1068"/>
        </w:tabs>
        <w:spacing w:after="60"/>
        <w:ind w:left="284" w:hanging="284"/>
        <w:jc w:val="both"/>
      </w:pPr>
      <w:r>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zgodnie z art. 118 ust. 3 ustawy</w:t>
      </w:r>
      <w:r w:rsidR="00EC019D">
        <w:rPr>
          <w:sz w:val="22"/>
          <w:szCs w:val="22"/>
        </w:rPr>
        <w:t xml:space="preserve"> Prawo zamówień publicznych</w:t>
      </w:r>
      <w:r>
        <w:rPr>
          <w:sz w:val="22"/>
          <w:szCs w:val="22"/>
        </w:rPr>
        <w:t>. Wykonawca składa wraz z ofertą oświadczenie podm</w:t>
      </w:r>
      <w:r w:rsidR="00EC019D">
        <w:rPr>
          <w:sz w:val="22"/>
          <w:szCs w:val="22"/>
        </w:rPr>
        <w:t>iotu udostępniającego zasoby, o </w:t>
      </w:r>
      <w:r>
        <w:rPr>
          <w:sz w:val="22"/>
          <w:szCs w:val="22"/>
        </w:rPr>
        <w:t>którym mowa w art. 125 ust. 5 ustawy</w:t>
      </w:r>
      <w:r w:rsidR="00EC019D">
        <w:rPr>
          <w:sz w:val="22"/>
          <w:szCs w:val="22"/>
        </w:rPr>
        <w:t xml:space="preserve"> Prawo zamówień publicznych</w:t>
      </w:r>
      <w:r>
        <w:rPr>
          <w:sz w:val="22"/>
          <w:szCs w:val="22"/>
        </w:rPr>
        <w:t>.</w:t>
      </w:r>
    </w:p>
    <w:p w:rsidR="0067454B" w:rsidRDefault="00BA7D08" w:rsidP="006229B1">
      <w:pPr>
        <w:numPr>
          <w:ilvl w:val="0"/>
          <w:numId w:val="5"/>
        </w:numPr>
        <w:tabs>
          <w:tab w:val="left" w:pos="1068"/>
        </w:tabs>
        <w:spacing w:after="60"/>
        <w:ind w:left="284" w:hanging="284"/>
        <w:jc w:val="both"/>
      </w:pPr>
      <w:r>
        <w:rPr>
          <w:sz w:val="22"/>
          <w:szCs w:val="22"/>
        </w:rPr>
        <w:t xml:space="preserve">Zobowiązanie podmiotu udostępniającego zasoby, o którym mowa w pkt 6, potwierdza, że stosunek łączący Wykonawcę z podmiotami udostępniającymi zasoby gwarantuje rzeczywisty dostęp do tych zasobów oraz określa w szczególności: </w:t>
      </w:r>
    </w:p>
    <w:p w:rsidR="0067454B" w:rsidRDefault="00BA7D08" w:rsidP="00EC019D">
      <w:pPr>
        <w:pStyle w:val="Akapitzlist"/>
        <w:numPr>
          <w:ilvl w:val="0"/>
          <w:numId w:val="21"/>
        </w:numPr>
        <w:spacing w:after="60"/>
        <w:ind w:left="567" w:hanging="284"/>
        <w:jc w:val="both"/>
      </w:pPr>
      <w:r>
        <w:rPr>
          <w:sz w:val="22"/>
          <w:szCs w:val="22"/>
        </w:rPr>
        <w:t xml:space="preserve">zakres dostępnych Wykonawcy zasobów podmiotu udostępniającego zasoby; </w:t>
      </w:r>
    </w:p>
    <w:p w:rsidR="0067454B" w:rsidRDefault="00BA7D08" w:rsidP="00EC019D">
      <w:pPr>
        <w:pStyle w:val="Akapitzlist"/>
        <w:numPr>
          <w:ilvl w:val="0"/>
          <w:numId w:val="21"/>
        </w:numPr>
        <w:spacing w:after="60"/>
        <w:ind w:left="567" w:hanging="284"/>
        <w:jc w:val="both"/>
      </w:pPr>
      <w:r>
        <w:rPr>
          <w:sz w:val="22"/>
          <w:szCs w:val="22"/>
        </w:rPr>
        <w:t xml:space="preserve">sposób i okres udostępnienia Wykonawcy i wykorzystania przez niego zasobów podmiotu udostępniającego te zasoby przy wykonywaniu zamówienia; </w:t>
      </w:r>
    </w:p>
    <w:p w:rsidR="0067454B" w:rsidRDefault="00BA7D08" w:rsidP="00EC019D">
      <w:pPr>
        <w:pStyle w:val="Akapitzlist"/>
        <w:numPr>
          <w:ilvl w:val="0"/>
          <w:numId w:val="21"/>
        </w:numPr>
        <w:spacing w:after="60"/>
        <w:ind w:left="567" w:hanging="284"/>
        <w:jc w:val="both"/>
      </w:pPr>
      <w:r>
        <w:rPr>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67454B" w:rsidRDefault="00BA7D08" w:rsidP="00EC019D">
      <w:pPr>
        <w:pStyle w:val="Akapitzlist"/>
        <w:numPr>
          <w:ilvl w:val="0"/>
          <w:numId w:val="5"/>
        </w:numPr>
        <w:spacing w:after="60"/>
        <w:ind w:left="284" w:hanging="284"/>
        <w:jc w:val="both"/>
      </w:pPr>
      <w:r>
        <w:rPr>
          <w:sz w:val="22"/>
          <w:szCs w:val="22"/>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w:t>
      </w:r>
      <w:r w:rsidR="00EC019D">
        <w:rPr>
          <w:sz w:val="22"/>
          <w:szCs w:val="22"/>
        </w:rPr>
        <w:t xml:space="preserve"> Prawo zamówień publicznych</w:t>
      </w:r>
      <w:r>
        <w:rPr>
          <w:sz w:val="22"/>
          <w:szCs w:val="22"/>
        </w:rPr>
        <w:t xml:space="preserve">, oraz, jeżeli to dotyczy, kryteriów selekcji, a także bada, czy nie zachodzą wobec tego podmiotu podstawy wykluczenia, które zostały przewidziane względem Wykonawcy. </w:t>
      </w:r>
    </w:p>
    <w:p w:rsidR="0067454B" w:rsidRDefault="00BA7D08" w:rsidP="00EC019D">
      <w:pPr>
        <w:pStyle w:val="Akapitzlist"/>
        <w:numPr>
          <w:ilvl w:val="0"/>
          <w:numId w:val="5"/>
        </w:numPr>
        <w:spacing w:after="60"/>
        <w:ind w:left="284" w:hanging="284"/>
        <w:jc w:val="both"/>
      </w:pPr>
      <w:r>
        <w:rPr>
          <w:sz w:val="22"/>
          <w:szCs w:val="22"/>
        </w:rPr>
        <w:lastRenderedPageBreak/>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rsidR="0067454B" w:rsidRDefault="00BA7D08" w:rsidP="00EC019D">
      <w:pPr>
        <w:pStyle w:val="Akapitzlist"/>
        <w:numPr>
          <w:ilvl w:val="0"/>
          <w:numId w:val="5"/>
        </w:numPr>
        <w:spacing w:after="60"/>
        <w:ind w:left="284" w:hanging="426"/>
        <w:jc w:val="both"/>
      </w:pPr>
      <w:r>
        <w:rPr>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67454B" w:rsidRPr="00EC019D" w:rsidRDefault="00BA7D08" w:rsidP="00EC019D">
      <w:pPr>
        <w:pStyle w:val="Akapitzlist"/>
        <w:numPr>
          <w:ilvl w:val="0"/>
          <w:numId w:val="5"/>
        </w:numPr>
        <w:spacing w:after="120"/>
        <w:ind w:left="284" w:hanging="426"/>
        <w:jc w:val="both"/>
      </w:pPr>
      <w:r>
        <w:rPr>
          <w:sz w:val="22"/>
          <w:szCs w:val="22"/>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rsidR="0067454B" w:rsidRPr="00E14CDD" w:rsidRDefault="00BA7D08" w:rsidP="00EC019D">
      <w:pPr>
        <w:pStyle w:val="Akapitzlist"/>
        <w:numPr>
          <w:ilvl w:val="4"/>
          <w:numId w:val="2"/>
        </w:numPr>
        <w:tabs>
          <w:tab w:val="left" w:pos="425"/>
        </w:tabs>
        <w:spacing w:after="60"/>
        <w:jc w:val="both"/>
        <w:rPr>
          <w:u w:val="single"/>
        </w:rPr>
      </w:pPr>
      <w:r w:rsidRPr="00E14CDD">
        <w:rPr>
          <w:b/>
          <w:smallCaps/>
          <w:sz w:val="22"/>
          <w:szCs w:val="22"/>
          <w:u w:val="single"/>
        </w:rPr>
        <w:t>Sanacja - samooczyszczenie</w:t>
      </w:r>
    </w:p>
    <w:p w:rsidR="0067454B" w:rsidRDefault="00BA7D08" w:rsidP="00EC019D">
      <w:pPr>
        <w:pStyle w:val="NormalnyWeb"/>
        <w:numPr>
          <w:ilvl w:val="2"/>
          <w:numId w:val="6"/>
        </w:numPr>
        <w:tabs>
          <w:tab w:val="left" w:pos="284"/>
        </w:tabs>
        <w:spacing w:beforeAutospacing="0" w:after="60" w:afterAutospacing="0"/>
        <w:ind w:left="284" w:right="-114" w:hanging="284"/>
        <w:jc w:val="both"/>
      </w:pPr>
      <w:r>
        <w:rPr>
          <w:color w:val="000000"/>
          <w:sz w:val="22"/>
          <w:szCs w:val="22"/>
        </w:rPr>
        <w:t xml:space="preserve">Wykonawca nie podlega wykluczeniu, </w:t>
      </w:r>
      <w:r>
        <w:rPr>
          <w:sz w:val="22"/>
          <w:szCs w:val="22"/>
        </w:rPr>
        <w:t>jeżeli udowodni Zamawiającemu</w:t>
      </w:r>
      <w:r>
        <w:rPr>
          <w:color w:val="000000"/>
          <w:sz w:val="22"/>
          <w:szCs w:val="22"/>
        </w:rPr>
        <w:t>, że spełnił łącznie następujące przesłanki:</w:t>
      </w:r>
    </w:p>
    <w:p w:rsidR="0067454B" w:rsidRDefault="00BA7D08" w:rsidP="00EC019D">
      <w:pPr>
        <w:pStyle w:val="NormalnyWeb"/>
        <w:numPr>
          <w:ilvl w:val="1"/>
          <w:numId w:val="3"/>
        </w:numPr>
        <w:spacing w:beforeAutospacing="0" w:after="60" w:afterAutospacing="0"/>
        <w:ind w:left="567" w:right="-114" w:hanging="283"/>
        <w:jc w:val="both"/>
      </w:pPr>
      <w:r>
        <w:rPr>
          <w:color w:val="000000"/>
          <w:sz w:val="22"/>
          <w:szCs w:val="22"/>
        </w:rPr>
        <w:t>naprawił lub zobowiązał się do naprawienia szkody wyrządzonej przestępstwem, wykroczeniem lub swoim nieprawidłowym postępowaniem, w tym poprzez zadośćuczynienie pieniężne;</w:t>
      </w:r>
    </w:p>
    <w:p w:rsidR="0067454B" w:rsidRDefault="00BA7D08" w:rsidP="00EC019D">
      <w:pPr>
        <w:pStyle w:val="NormalnyWeb"/>
        <w:numPr>
          <w:ilvl w:val="1"/>
          <w:numId w:val="3"/>
        </w:numPr>
        <w:spacing w:beforeAutospacing="0" w:after="60" w:afterAutospacing="0"/>
        <w:ind w:left="567" w:right="-114" w:hanging="283"/>
        <w:jc w:val="both"/>
      </w:pPr>
      <w:r>
        <w:rPr>
          <w:color w:val="000000"/>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67454B" w:rsidRDefault="00BA7D08" w:rsidP="00EC019D">
      <w:pPr>
        <w:pStyle w:val="NormalnyWeb"/>
        <w:numPr>
          <w:ilvl w:val="1"/>
          <w:numId w:val="3"/>
        </w:numPr>
        <w:spacing w:beforeAutospacing="0" w:after="60" w:afterAutospacing="0"/>
        <w:ind w:left="567" w:right="-114" w:hanging="283"/>
        <w:jc w:val="both"/>
      </w:pPr>
      <w:r>
        <w:rPr>
          <w:color w:val="000000"/>
          <w:sz w:val="22"/>
          <w:szCs w:val="22"/>
        </w:rPr>
        <w:t>podjął konkretne środki techniczne, organizacyjne i kadrowe, odpowiednie dla zapobiegania dalszym przestępstwom, wykroczeniom lub nieprawidłowemu postępowaniu, w szczególności:</w:t>
      </w:r>
    </w:p>
    <w:p w:rsidR="0067454B" w:rsidRDefault="00BA7D08" w:rsidP="00EC019D">
      <w:pPr>
        <w:pStyle w:val="Akapitzlist"/>
        <w:numPr>
          <w:ilvl w:val="1"/>
          <w:numId w:val="7"/>
        </w:numPr>
        <w:spacing w:after="60"/>
        <w:ind w:left="851" w:hanging="284"/>
        <w:jc w:val="both"/>
      </w:pPr>
      <w:r>
        <w:rPr>
          <w:color w:val="000000"/>
          <w:sz w:val="22"/>
          <w:szCs w:val="22"/>
        </w:rPr>
        <w:t>zerwał wszelkie powiązania z osobami lub podmiotami odpowiedzialnymi za nieprawidłowe postępowanie Wykonawcy,</w:t>
      </w:r>
    </w:p>
    <w:p w:rsidR="0067454B" w:rsidRDefault="00BA7D08" w:rsidP="00EC019D">
      <w:pPr>
        <w:pStyle w:val="Akapitzlist"/>
        <w:numPr>
          <w:ilvl w:val="1"/>
          <w:numId w:val="7"/>
        </w:numPr>
        <w:spacing w:after="60"/>
        <w:ind w:left="851" w:hanging="284"/>
        <w:jc w:val="both"/>
      </w:pPr>
      <w:r>
        <w:rPr>
          <w:color w:val="000000"/>
          <w:sz w:val="22"/>
          <w:szCs w:val="22"/>
        </w:rPr>
        <w:t>zreorganizował personel,</w:t>
      </w:r>
    </w:p>
    <w:p w:rsidR="0067454B" w:rsidRDefault="00BA7D08" w:rsidP="00EC019D">
      <w:pPr>
        <w:pStyle w:val="Akapitzlist"/>
        <w:numPr>
          <w:ilvl w:val="1"/>
          <w:numId w:val="7"/>
        </w:numPr>
        <w:spacing w:after="60"/>
        <w:ind w:left="851" w:hanging="284"/>
        <w:jc w:val="both"/>
      </w:pPr>
      <w:r>
        <w:rPr>
          <w:color w:val="000000"/>
          <w:sz w:val="22"/>
          <w:szCs w:val="22"/>
        </w:rPr>
        <w:t>wdrożył system sprawozdawczości i kontroli,</w:t>
      </w:r>
    </w:p>
    <w:p w:rsidR="0067454B" w:rsidRDefault="00BA7D08" w:rsidP="00EC019D">
      <w:pPr>
        <w:pStyle w:val="Akapitzlist"/>
        <w:numPr>
          <w:ilvl w:val="1"/>
          <w:numId w:val="7"/>
        </w:numPr>
        <w:spacing w:after="60"/>
        <w:ind w:left="851" w:hanging="284"/>
        <w:jc w:val="both"/>
      </w:pPr>
      <w:r>
        <w:rPr>
          <w:color w:val="000000"/>
          <w:sz w:val="22"/>
          <w:szCs w:val="22"/>
        </w:rPr>
        <w:t>utworzył struktury audytu wewnętrznego do monitorowania przestrzegania przepisów, wewnętrznych regulacji lub standardów,</w:t>
      </w:r>
    </w:p>
    <w:p w:rsidR="0067454B" w:rsidRDefault="00BA7D08" w:rsidP="00EC019D">
      <w:pPr>
        <w:pStyle w:val="Akapitzlist"/>
        <w:numPr>
          <w:ilvl w:val="1"/>
          <w:numId w:val="7"/>
        </w:numPr>
        <w:spacing w:after="60"/>
        <w:ind w:left="851" w:hanging="284"/>
        <w:jc w:val="both"/>
      </w:pPr>
      <w:r>
        <w:rPr>
          <w:color w:val="000000"/>
          <w:sz w:val="22"/>
          <w:szCs w:val="22"/>
        </w:rPr>
        <w:t>wprowadził wewnętrzne regulacje dotyczące odpowiedzialności i odszkodowań za nieprzestrzeganie przepisów, wewnętrznych regulacji lub standardów.</w:t>
      </w:r>
    </w:p>
    <w:p w:rsidR="0067454B" w:rsidRDefault="00BA7D08" w:rsidP="00EC019D">
      <w:pPr>
        <w:pStyle w:val="Akapitzlist"/>
        <w:numPr>
          <w:ilvl w:val="2"/>
          <w:numId w:val="6"/>
        </w:numPr>
        <w:tabs>
          <w:tab w:val="left" w:pos="284"/>
        </w:tabs>
        <w:spacing w:after="120"/>
        <w:ind w:left="284" w:right="-113" w:hanging="284"/>
        <w:jc w:val="both"/>
      </w:pPr>
      <w:r>
        <w:rPr>
          <w:color w:val="000000"/>
          <w:sz w:val="22"/>
          <w:szCs w:val="22"/>
        </w:rPr>
        <w:t>Zamawiający ocenia, czy podjęte przez Wykonawcę czynności, o których mowa w pkt 1, są wystarczające do wykazania jego rzetelności, uwzględniając wagę i szczególne okoliczności czynu Wykonawcy. Jeżeli podjęte przez Wykonawcę czynności, o których mowa w pkt 1, nie są wystarczające do wykazania jego rzetelności, Zamawiający wykluczy Wykonawcę.</w:t>
      </w:r>
    </w:p>
    <w:p w:rsidR="0067454B" w:rsidRPr="00E14CDD" w:rsidRDefault="00BA7D08" w:rsidP="00EC019D">
      <w:pPr>
        <w:pStyle w:val="Akapitzlist"/>
        <w:numPr>
          <w:ilvl w:val="4"/>
          <w:numId w:val="2"/>
        </w:numPr>
        <w:tabs>
          <w:tab w:val="left" w:pos="425"/>
        </w:tabs>
        <w:spacing w:after="60"/>
        <w:jc w:val="both"/>
        <w:rPr>
          <w:u w:val="single"/>
        </w:rPr>
      </w:pPr>
      <w:r w:rsidRPr="00E14CDD">
        <w:rPr>
          <w:b/>
          <w:smallCaps/>
          <w:sz w:val="22"/>
          <w:szCs w:val="22"/>
          <w:u w:val="single"/>
        </w:rPr>
        <w:t>Tryb oceny ofert</w:t>
      </w:r>
    </w:p>
    <w:p w:rsidR="0067454B" w:rsidRDefault="00BA7D08" w:rsidP="00EC019D">
      <w:pPr>
        <w:pStyle w:val="Akapitzlist"/>
        <w:numPr>
          <w:ilvl w:val="1"/>
          <w:numId w:val="8"/>
        </w:numPr>
        <w:spacing w:after="60"/>
        <w:ind w:left="284" w:right="28" w:hanging="284"/>
        <w:jc w:val="both"/>
      </w:pPr>
      <w:r>
        <w:rPr>
          <w:sz w:val="22"/>
          <w:szCs w:val="22"/>
        </w:rPr>
        <w:t>Zgodnie z art. 223 ust. 1 ustawy</w:t>
      </w:r>
      <w:r w:rsidR="00EC019D">
        <w:rPr>
          <w:sz w:val="22"/>
          <w:szCs w:val="22"/>
        </w:rPr>
        <w:t xml:space="preserve"> Prawo zamówień publicznych</w:t>
      </w:r>
      <w:r>
        <w:rPr>
          <w:sz w:val="22"/>
          <w:szCs w:val="22"/>
        </w:rPr>
        <w:t>, w toku dokonywania oceny złożonych ofert Zamawiający może żądać od Wykonawców wyjaśnień dotyczących treści złożonych ofert oraz przedmiotowych środków dowodowych lub innych składanych dokumentów lub oświadczeń.</w:t>
      </w:r>
    </w:p>
    <w:p w:rsidR="0067454B" w:rsidRDefault="00BA7D08" w:rsidP="00EC019D">
      <w:pPr>
        <w:pStyle w:val="Akapitzlist"/>
        <w:numPr>
          <w:ilvl w:val="1"/>
          <w:numId w:val="8"/>
        </w:numPr>
        <w:spacing w:after="60"/>
        <w:ind w:left="284" w:right="28" w:hanging="284"/>
        <w:jc w:val="both"/>
      </w:pPr>
      <w:r>
        <w:rPr>
          <w:sz w:val="22"/>
          <w:szCs w:val="22"/>
        </w:rPr>
        <w:t>Zamawiający poprawi w ofercie omyłki wskazane w art. 223 ust. 2 ustawy</w:t>
      </w:r>
      <w:r w:rsidR="005D05C4">
        <w:rPr>
          <w:sz w:val="22"/>
          <w:szCs w:val="22"/>
        </w:rPr>
        <w:t xml:space="preserve"> Prawo zamówień publicznych</w:t>
      </w:r>
      <w:r>
        <w:rPr>
          <w:sz w:val="22"/>
          <w:szCs w:val="22"/>
        </w:rPr>
        <w:t>, niezwłocznie zawiadamiając o tym Wykonawcę, którego oferta zostanie poprawiona.</w:t>
      </w:r>
    </w:p>
    <w:p w:rsidR="0067454B" w:rsidRDefault="00BA7D08" w:rsidP="00EC019D">
      <w:pPr>
        <w:pStyle w:val="Akapitzlist"/>
        <w:numPr>
          <w:ilvl w:val="1"/>
          <w:numId w:val="8"/>
        </w:numPr>
        <w:spacing w:after="60"/>
        <w:ind w:left="284" w:right="28" w:hanging="284"/>
        <w:jc w:val="both"/>
      </w:pPr>
      <w:r>
        <w:rPr>
          <w:sz w:val="22"/>
          <w:szCs w:val="22"/>
        </w:rPr>
        <w:t>Zamawiający wyznacza Wykonawcy odpowiedni termin na wyrażenie zgody na poprawienie w ofercie omyłki lub zakwestionowanie jej poprawienia. Brak odpowiedzi w wyznaczonym terminie uznaje się za wyrażenie zgody na poprawienie omyłki.</w:t>
      </w:r>
    </w:p>
    <w:p w:rsidR="0067454B" w:rsidRDefault="00BA7D08" w:rsidP="00EC019D">
      <w:pPr>
        <w:pStyle w:val="Akapitzlist"/>
        <w:numPr>
          <w:ilvl w:val="1"/>
          <w:numId w:val="8"/>
        </w:numPr>
        <w:spacing w:after="60"/>
        <w:ind w:left="284" w:right="28" w:hanging="284"/>
        <w:jc w:val="both"/>
      </w:pPr>
      <w:r>
        <w:rPr>
          <w:sz w:val="22"/>
          <w:szCs w:val="22"/>
        </w:rPr>
        <w:t>Zamawiający odrzuci złożoną ofertę, w przypadku wystąpienia przynajmniej jednej z okoliczności, o których mowa w art. 226 ust. 1 ustawy</w:t>
      </w:r>
      <w:r w:rsidR="005D05C4">
        <w:rPr>
          <w:sz w:val="22"/>
          <w:szCs w:val="22"/>
        </w:rPr>
        <w:t xml:space="preserve"> Prawo zamówień publicznych</w:t>
      </w:r>
      <w:r>
        <w:rPr>
          <w:sz w:val="22"/>
          <w:szCs w:val="22"/>
        </w:rPr>
        <w:t>.</w:t>
      </w:r>
    </w:p>
    <w:p w:rsidR="0067454B" w:rsidRDefault="00BA7D08" w:rsidP="00EC019D">
      <w:pPr>
        <w:pStyle w:val="Akapitzlist"/>
        <w:numPr>
          <w:ilvl w:val="1"/>
          <w:numId w:val="8"/>
        </w:numPr>
        <w:spacing w:after="60"/>
        <w:ind w:left="284" w:right="28" w:hanging="284"/>
        <w:jc w:val="both"/>
      </w:pPr>
      <w:r>
        <w:rPr>
          <w:sz w:val="22"/>
          <w:szCs w:val="22"/>
        </w:rPr>
        <w:lastRenderedPageBreak/>
        <w:t>W przypadku, gdy nie zostanie złożona żadna oferta niepodlegająca odrzuceniu, postępowanie zostanie unieważnione. Zamawiający unieważni postępowanie także w innych przypadkach, określonych w ustawie.</w:t>
      </w:r>
    </w:p>
    <w:p w:rsidR="0067454B" w:rsidRDefault="00BA7D08" w:rsidP="00EC019D">
      <w:pPr>
        <w:pStyle w:val="Akapitzlist"/>
        <w:numPr>
          <w:ilvl w:val="1"/>
          <w:numId w:val="8"/>
        </w:numPr>
        <w:spacing w:after="60"/>
        <w:ind w:left="284" w:right="28" w:hanging="284"/>
        <w:jc w:val="both"/>
      </w:pPr>
      <w:r>
        <w:rPr>
          <w:bCs/>
          <w:sz w:val="22"/>
          <w:szCs w:val="22"/>
        </w:rPr>
        <w:t>Zamawiający wezwie Wykonawcę, którego oferta została najwyżej oceniona, do złożenia w wyznaczonym terminie podmiotowych środków dowodowych wskazanych w SWZ.</w:t>
      </w:r>
    </w:p>
    <w:p w:rsidR="0067454B" w:rsidRDefault="00BA7D08" w:rsidP="00EC019D">
      <w:pPr>
        <w:pStyle w:val="Akapitzlist"/>
        <w:numPr>
          <w:ilvl w:val="1"/>
          <w:numId w:val="8"/>
        </w:numPr>
        <w:spacing w:after="60"/>
        <w:ind w:left="284" w:right="28" w:hanging="284"/>
        <w:jc w:val="both"/>
      </w:pPr>
      <w:r>
        <w:rPr>
          <w:sz w:val="22"/>
          <w:szCs w:val="22"/>
        </w:rPr>
        <w:t xml:space="preserve">Zamawiający przyzna zamówienie Wykonawcy, który złoży ofertę niepodlegającą odrzuceniu i która zostanie najwyżej oceniona (uzyska największą liczbę punktów przyznanych według kryteriów oceny ofert określonych w SWZ). Zamawiający nie przewiduje negocjacji w celu ulepszenia treści ofert. </w:t>
      </w:r>
    </w:p>
    <w:p w:rsidR="0067454B" w:rsidRDefault="00BA7D08" w:rsidP="005D05C4">
      <w:pPr>
        <w:pStyle w:val="Akapitzlist"/>
        <w:numPr>
          <w:ilvl w:val="1"/>
          <w:numId w:val="8"/>
        </w:numPr>
        <w:spacing w:after="120"/>
        <w:ind w:left="284" w:right="28" w:hanging="284"/>
        <w:jc w:val="both"/>
      </w:pPr>
      <w:r>
        <w:rPr>
          <w:sz w:val="22"/>
          <w:szCs w:val="22"/>
        </w:rPr>
        <w:t>Zamawiający powiadomi o wyniku postępowania przesyłając zawiadomienie wszystkim Wykonawcom, którzy złożyli oferty oraz poprzez zamieszczenie stosownej informacji na Platformie przetargowej. Zawiadomienie o rozstrzygnięciu postępowania będzie zawierało informacje, o których mowa w art. 253 ustawy</w:t>
      </w:r>
      <w:r w:rsidR="005D05C4">
        <w:rPr>
          <w:sz w:val="22"/>
          <w:szCs w:val="22"/>
        </w:rPr>
        <w:t xml:space="preserve"> Prawo zamówień publicznych</w:t>
      </w:r>
      <w:r>
        <w:rPr>
          <w:sz w:val="22"/>
          <w:szCs w:val="22"/>
        </w:rPr>
        <w:t>.</w:t>
      </w:r>
    </w:p>
    <w:p w:rsidR="0067454B" w:rsidRPr="00E14CDD" w:rsidRDefault="00BA7D08" w:rsidP="005D05C4">
      <w:pPr>
        <w:pStyle w:val="Akapitzlist"/>
        <w:keepNext/>
        <w:numPr>
          <w:ilvl w:val="4"/>
          <w:numId w:val="2"/>
        </w:numPr>
        <w:tabs>
          <w:tab w:val="left" w:pos="425"/>
        </w:tabs>
        <w:spacing w:after="60"/>
        <w:ind w:left="426" w:hanging="426"/>
        <w:jc w:val="both"/>
        <w:rPr>
          <w:u w:val="single"/>
        </w:rPr>
      </w:pPr>
      <w:r w:rsidRPr="00E14CDD">
        <w:rPr>
          <w:b/>
          <w:smallCaps/>
          <w:sz w:val="22"/>
          <w:szCs w:val="22"/>
          <w:u w:val="single"/>
        </w:rPr>
        <w:t xml:space="preserve">Formalności, jakie muszą zostać dopełnione po wyborze oferty w celu zawarcia umowy w sprawie zamówienia publicznego </w:t>
      </w:r>
    </w:p>
    <w:p w:rsidR="0067454B" w:rsidRDefault="00BA7D08" w:rsidP="005D05C4">
      <w:pPr>
        <w:pStyle w:val="Akapitzlist"/>
        <w:numPr>
          <w:ilvl w:val="3"/>
          <w:numId w:val="9"/>
        </w:numPr>
        <w:spacing w:after="60"/>
        <w:ind w:left="284" w:hanging="284"/>
        <w:jc w:val="both"/>
      </w:pPr>
      <w:r>
        <w:rPr>
          <w:sz w:val="22"/>
          <w:szCs w:val="22"/>
        </w:rPr>
        <w:t>Umowa w sprawie zamówienia publicznego może zostać zawarta wyłącznie z Wykonawcą, którego oferta zostanie wybrana jako najkorzystniejsza, po upływie terminów określonych w art. 308 ust. 2 ustawy</w:t>
      </w:r>
      <w:r w:rsidR="005D05C4">
        <w:rPr>
          <w:sz w:val="22"/>
          <w:szCs w:val="22"/>
        </w:rPr>
        <w:t xml:space="preserve"> Prawo zamówień publicznych</w:t>
      </w:r>
      <w:r>
        <w:rPr>
          <w:sz w:val="22"/>
          <w:szCs w:val="22"/>
        </w:rPr>
        <w:t>.</w:t>
      </w:r>
    </w:p>
    <w:p w:rsidR="0067454B" w:rsidRDefault="00BA7D08" w:rsidP="005D05C4">
      <w:pPr>
        <w:pStyle w:val="Akapitzlist"/>
        <w:numPr>
          <w:ilvl w:val="3"/>
          <w:numId w:val="9"/>
        </w:numPr>
        <w:spacing w:after="60"/>
        <w:ind w:left="284" w:hanging="284"/>
        <w:jc w:val="both"/>
      </w:pPr>
      <w:r>
        <w:rPr>
          <w:sz w:val="22"/>
          <w:szCs w:val="22"/>
        </w:rPr>
        <w:t>W przypadku wniesienia odwołania, z zastrzeżeniem wyjątków przewidzianych w ustawie, Zamawiający nie może zawrzeć umowy do czasu ogłoszenia przez Krajową Izbę Odwoławczą wyroku lub postanowienia kończącego postępowanie odwoławcze.</w:t>
      </w:r>
    </w:p>
    <w:p w:rsidR="0067454B" w:rsidRDefault="00BA7D08" w:rsidP="005D05C4">
      <w:pPr>
        <w:pStyle w:val="Akapitzlist"/>
        <w:numPr>
          <w:ilvl w:val="3"/>
          <w:numId w:val="9"/>
        </w:numPr>
        <w:spacing w:after="60"/>
        <w:ind w:left="284" w:hanging="284"/>
        <w:jc w:val="both"/>
      </w:pPr>
      <w:r>
        <w:rPr>
          <w:sz w:val="22"/>
          <w:szCs w:val="22"/>
        </w:rPr>
        <w:t>Po wyborze najkorzystniejszej oferty, w celu zawarcia umowy w sprawie zamówienia publicznego, Wykonawca zobowiązany będzie do przedłożenia:</w:t>
      </w:r>
    </w:p>
    <w:p w:rsidR="0067454B" w:rsidRDefault="00BA7D08" w:rsidP="005D05C4">
      <w:pPr>
        <w:pStyle w:val="Akapitzlist"/>
        <w:numPr>
          <w:ilvl w:val="0"/>
          <w:numId w:val="10"/>
        </w:numPr>
        <w:spacing w:after="60"/>
        <w:ind w:left="567" w:hanging="283"/>
        <w:jc w:val="both"/>
      </w:pPr>
      <w:r>
        <w:rPr>
          <w:sz w:val="22"/>
          <w:szCs w:val="22"/>
        </w:rPr>
        <w:t>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rsidR="0067454B" w:rsidRDefault="00BA7D08" w:rsidP="005D05C4">
      <w:pPr>
        <w:pStyle w:val="Akapitzlist"/>
        <w:numPr>
          <w:ilvl w:val="0"/>
          <w:numId w:val="10"/>
        </w:numPr>
        <w:spacing w:after="60"/>
        <w:ind w:left="567" w:hanging="283"/>
        <w:jc w:val="both"/>
      </w:pPr>
      <w:r>
        <w:rPr>
          <w:sz w:val="22"/>
          <w:szCs w:val="22"/>
        </w:rPr>
        <w:t>umowy regulującej współpracę podmiotów wspólnie ubiegających się o udzielenie zamówienia (np. umowa konsorcjum, umowa spółki cywilnej) – w przypadku dokonania wyboru najkorzystniejszej oferty złożonej przez Wykonawców wspólnie ubiegających się o udzielenie zamówienia.</w:t>
      </w:r>
    </w:p>
    <w:p w:rsidR="0067454B" w:rsidRDefault="00BA7D08" w:rsidP="005D05C4">
      <w:pPr>
        <w:pStyle w:val="Akapitzlist"/>
        <w:numPr>
          <w:ilvl w:val="3"/>
          <w:numId w:val="9"/>
        </w:numPr>
        <w:spacing w:after="120"/>
        <w:ind w:left="284" w:hanging="284"/>
        <w:jc w:val="both"/>
      </w:pPr>
      <w:r>
        <w:rPr>
          <w:sz w:val="22"/>
          <w:szCs w:val="22"/>
        </w:rPr>
        <w:t>W przypadku, gdy Wykonawca nie złoży dokumentów wskazanych w pkt 3, oznaczać to będzie, iż Wykonawca uchyla się od zawarcia umowy. Zamawiający w takim przypadku postąpi zgodnie                z dyspozycją zawartą w art. 263 ustawy</w:t>
      </w:r>
      <w:r w:rsidR="005D05C4">
        <w:rPr>
          <w:sz w:val="22"/>
          <w:szCs w:val="22"/>
        </w:rPr>
        <w:t xml:space="preserve"> Prawo zamówień publicznych</w:t>
      </w:r>
      <w:r>
        <w:rPr>
          <w:sz w:val="22"/>
          <w:szCs w:val="22"/>
        </w:rPr>
        <w:t>.</w:t>
      </w:r>
    </w:p>
    <w:p w:rsidR="0067454B" w:rsidRPr="00E14CDD" w:rsidRDefault="00BA7D08" w:rsidP="005D05C4">
      <w:pPr>
        <w:pStyle w:val="Akapitzlist"/>
        <w:numPr>
          <w:ilvl w:val="4"/>
          <w:numId w:val="2"/>
        </w:numPr>
        <w:tabs>
          <w:tab w:val="left" w:pos="425"/>
        </w:tabs>
        <w:spacing w:after="60"/>
        <w:jc w:val="both"/>
        <w:rPr>
          <w:u w:val="single"/>
        </w:rPr>
      </w:pPr>
      <w:r w:rsidRPr="00E14CDD">
        <w:rPr>
          <w:b/>
          <w:smallCaps/>
          <w:sz w:val="22"/>
          <w:szCs w:val="22"/>
          <w:u w:val="single"/>
        </w:rPr>
        <w:t>Środki ochrony prawnej przysługujące wykonawcy</w:t>
      </w:r>
    </w:p>
    <w:p w:rsidR="0067454B" w:rsidRDefault="00BA7D08" w:rsidP="005D05C4">
      <w:pPr>
        <w:numPr>
          <w:ilvl w:val="0"/>
          <w:numId w:val="11"/>
        </w:numPr>
        <w:spacing w:after="60"/>
        <w:ind w:left="284" w:hanging="284"/>
        <w:jc w:val="both"/>
      </w:pPr>
      <w:r>
        <w:rPr>
          <w:sz w:val="22"/>
          <w:szCs w:val="22"/>
        </w:rPr>
        <w:t>Odwołanie przysługuje na:</w:t>
      </w:r>
    </w:p>
    <w:p w:rsidR="0067454B" w:rsidRDefault="00BA7D08" w:rsidP="005D05C4">
      <w:pPr>
        <w:numPr>
          <w:ilvl w:val="1"/>
          <w:numId w:val="11"/>
        </w:numPr>
        <w:spacing w:after="60"/>
        <w:ind w:left="567" w:hanging="283"/>
        <w:jc w:val="both"/>
      </w:pPr>
      <w:bookmarkStart w:id="1" w:name="mip64560578"/>
      <w:bookmarkEnd w:id="1"/>
      <w:r>
        <w:rPr>
          <w:sz w:val="22"/>
          <w:szCs w:val="22"/>
        </w:rPr>
        <w:t>niezgodną z przepisami ustawy czynność zamawiającego, podjętą w postępowaniu o udzielenie zamówienia, w tym na projektowane postanowienie umowy,</w:t>
      </w:r>
    </w:p>
    <w:p w:rsidR="0067454B" w:rsidRDefault="00BA7D08" w:rsidP="005D05C4">
      <w:pPr>
        <w:numPr>
          <w:ilvl w:val="1"/>
          <w:numId w:val="11"/>
        </w:numPr>
        <w:spacing w:after="60"/>
        <w:ind w:left="567" w:hanging="283"/>
        <w:jc w:val="both"/>
      </w:pPr>
      <w:bookmarkStart w:id="2" w:name="mip64560579"/>
      <w:bookmarkEnd w:id="2"/>
      <w:r>
        <w:rPr>
          <w:sz w:val="22"/>
          <w:szCs w:val="22"/>
        </w:rPr>
        <w:t>zaniechanie czynności w postępowaniu o udzielenie zamówienia, do której zamawiający był obowiązany na podstawie ustawy,</w:t>
      </w:r>
    </w:p>
    <w:p w:rsidR="0067454B" w:rsidRDefault="00BA7D08" w:rsidP="005D05C4">
      <w:pPr>
        <w:numPr>
          <w:ilvl w:val="1"/>
          <w:numId w:val="11"/>
        </w:numPr>
        <w:spacing w:after="60"/>
        <w:ind w:left="567" w:hanging="283"/>
        <w:jc w:val="both"/>
      </w:pPr>
      <w:bookmarkStart w:id="3" w:name="mip64560580"/>
      <w:bookmarkEnd w:id="3"/>
      <w:r>
        <w:rPr>
          <w:sz w:val="22"/>
          <w:szCs w:val="22"/>
        </w:rPr>
        <w:t>zaniechanie przeprowadzenia postępowania o udzielenie zamówienia, mimo że zamawiający był do tego obowiązany.</w:t>
      </w:r>
    </w:p>
    <w:p w:rsidR="0067454B" w:rsidRDefault="00BA7D08" w:rsidP="005D05C4">
      <w:pPr>
        <w:numPr>
          <w:ilvl w:val="0"/>
          <w:numId w:val="11"/>
        </w:numPr>
        <w:spacing w:after="60"/>
        <w:ind w:left="284" w:hanging="284"/>
        <w:jc w:val="both"/>
      </w:pPr>
      <w:bookmarkStart w:id="4" w:name="mip64560581"/>
      <w:bookmarkEnd w:id="4"/>
      <w:r>
        <w:rPr>
          <w:sz w:val="22"/>
          <w:szCs w:val="22"/>
        </w:rPr>
        <w:t>Odwołanie wnosi się do Prezesa Krajowej Izby Odwoławczej.</w:t>
      </w:r>
    </w:p>
    <w:p w:rsidR="0067454B" w:rsidRDefault="00BA7D08" w:rsidP="005D05C4">
      <w:pPr>
        <w:numPr>
          <w:ilvl w:val="0"/>
          <w:numId w:val="11"/>
        </w:numPr>
        <w:spacing w:after="120"/>
        <w:ind w:left="284" w:hanging="284"/>
        <w:jc w:val="both"/>
      </w:pPr>
      <w:r>
        <w:rPr>
          <w:sz w:val="22"/>
          <w:szCs w:val="22"/>
        </w:rPr>
        <w:t xml:space="preserve">Szczegółowy opis środków ochrony prawnej został wskazany w dziale IX ustawy. </w:t>
      </w:r>
    </w:p>
    <w:p w:rsidR="0067454B" w:rsidRPr="00E14CDD" w:rsidRDefault="00BA7D08" w:rsidP="005D05C4">
      <w:pPr>
        <w:pStyle w:val="Akapitzlist"/>
        <w:numPr>
          <w:ilvl w:val="4"/>
          <w:numId w:val="2"/>
        </w:numPr>
        <w:spacing w:after="60"/>
        <w:jc w:val="both"/>
        <w:rPr>
          <w:u w:val="single"/>
        </w:rPr>
      </w:pPr>
      <w:r w:rsidRPr="00E14CDD">
        <w:rPr>
          <w:b/>
          <w:smallCaps/>
          <w:sz w:val="22"/>
          <w:szCs w:val="22"/>
          <w:u w:val="single"/>
        </w:rPr>
        <w:t>Środki komunikacji elektronicznej, przy użyciu których zamawiający będzie komunikował się z wykonawcami</w:t>
      </w:r>
    </w:p>
    <w:p w:rsidR="0067454B" w:rsidRDefault="00BA7D08" w:rsidP="005D05C4">
      <w:pPr>
        <w:pStyle w:val="Akapitzlist"/>
        <w:numPr>
          <w:ilvl w:val="0"/>
          <w:numId w:val="12"/>
        </w:numPr>
        <w:spacing w:after="60"/>
        <w:ind w:left="284" w:hanging="284"/>
        <w:jc w:val="both"/>
      </w:pPr>
      <w:r>
        <w:rPr>
          <w:sz w:val="22"/>
          <w:szCs w:val="22"/>
        </w:rPr>
        <w:t xml:space="preserve">W postępowaniu o udzielenie zamówienia publicznego komunikacja między Zamawiającym a Wykonawcami odbywa się przy użyciu Platformy e-Zamówienia zwaną dalej zamiennie </w:t>
      </w:r>
      <w:r>
        <w:rPr>
          <w:sz w:val="22"/>
          <w:szCs w:val="22"/>
        </w:rPr>
        <w:lastRenderedPageBreak/>
        <w:t xml:space="preserve">„Platformą e-Zamówienia” lub „Platformą przetargową”, która jest dostępna pod adresem </w:t>
      </w:r>
      <w:r>
        <w:rPr>
          <w:rStyle w:val="Hipercze1"/>
          <w:color w:val="auto"/>
          <w:sz w:val="22"/>
          <w:szCs w:val="22"/>
          <w:u w:val="none"/>
        </w:rPr>
        <w:t>https://ezamowienia.gov.pl</w:t>
      </w:r>
      <w:r>
        <w:rPr>
          <w:sz w:val="22"/>
          <w:szCs w:val="22"/>
        </w:rPr>
        <w:t>.</w:t>
      </w:r>
    </w:p>
    <w:p w:rsidR="0067454B" w:rsidRDefault="00BA7D08" w:rsidP="005D05C4">
      <w:pPr>
        <w:pStyle w:val="Akapitzlist"/>
        <w:numPr>
          <w:ilvl w:val="0"/>
          <w:numId w:val="12"/>
        </w:numPr>
        <w:spacing w:after="60"/>
        <w:ind w:left="284" w:hanging="284"/>
        <w:jc w:val="both"/>
      </w:pPr>
      <w:r>
        <w:rPr>
          <w:sz w:val="22"/>
          <w:szCs w:val="22"/>
        </w:rPr>
        <w:t xml:space="preserve">W szczególnie uzasadnionych przypadkach uniemożliwiających komunikację Wykonawcy i Zamawiającego za pośrednictwem Platformy e-Zamówienia, Zamawiający dopuszcza komunikację za pomocą poczty elektronicznej na adres e-mail: ops@opschorzow.pl (nie dotyczy składania ofert). </w:t>
      </w:r>
    </w:p>
    <w:p w:rsidR="0067454B" w:rsidRDefault="00BA7D08" w:rsidP="005D05C4">
      <w:pPr>
        <w:pStyle w:val="Akapitzlist"/>
        <w:numPr>
          <w:ilvl w:val="0"/>
          <w:numId w:val="12"/>
        </w:numPr>
        <w:spacing w:after="60"/>
        <w:ind w:left="284" w:hanging="284"/>
        <w:jc w:val="both"/>
      </w:pPr>
      <w:r>
        <w:rPr>
          <w:sz w:val="22"/>
          <w:szCs w:val="22"/>
        </w:rPr>
        <w:t>Ofertę składa się, pod rygorem nieważności, wyłącznie poprzez Platformę przetargową, zgodnie z wyborem Wykonawcy w formie elektronicznej (oznacza to postać elektroniczną opatrzoną kwalifikowanym podpisem elektronicznym) lub w postaci elektronicznej opatrzonej podpisem zaufanym lub elektronicznym podpisem osobistym.</w:t>
      </w:r>
    </w:p>
    <w:p w:rsidR="0067454B" w:rsidRDefault="00BA7D08" w:rsidP="005D05C4">
      <w:pPr>
        <w:pStyle w:val="Akapitzlist"/>
        <w:numPr>
          <w:ilvl w:val="0"/>
          <w:numId w:val="12"/>
        </w:numPr>
        <w:spacing w:after="60"/>
        <w:ind w:left="284" w:hanging="284"/>
        <w:jc w:val="both"/>
      </w:pPr>
      <w:r>
        <w:rPr>
          <w:sz w:val="22"/>
          <w:szCs w:val="22"/>
        </w:rPr>
        <w:t>Zamawiający lub Wykonawcy przekazując oświadczenia, wnioski, zawiadomienia oraz informacje przy użyciu środków komunikacji elektronicznej w rozumieniu ustawy z dnia 18 lipca 2002 r. o świadczeniu usług drogą elektroniczną (Dz. U. z 2024 r., poz. 1513</w:t>
      </w:r>
      <w:r w:rsidR="005D05C4">
        <w:rPr>
          <w:sz w:val="22"/>
          <w:szCs w:val="22"/>
        </w:rPr>
        <w:t xml:space="preserve"> ze zm.</w:t>
      </w:r>
      <w:r>
        <w:rPr>
          <w:sz w:val="22"/>
          <w:szCs w:val="22"/>
        </w:rPr>
        <w:t>), mogą zażądać od drugiej strony niezwłocznego potwierdzenia ich otrzymania.</w:t>
      </w:r>
    </w:p>
    <w:p w:rsidR="0067454B" w:rsidRDefault="00BA7D08" w:rsidP="005D05C4">
      <w:pPr>
        <w:pStyle w:val="Akapitzlist"/>
        <w:numPr>
          <w:ilvl w:val="0"/>
          <w:numId w:val="12"/>
        </w:numPr>
        <w:spacing w:after="60"/>
        <w:ind w:left="284" w:hanging="284"/>
        <w:jc w:val="both"/>
      </w:pPr>
      <w:r>
        <w:rPr>
          <w:sz w:val="22"/>
          <w:szCs w:val="22"/>
        </w:rPr>
        <w:t>Komunikacja ustna dopuszczalna jest wyłącznie w odniesieniu do informacji, które nie są istotne, w szczególności nie dotyczą ogłoszenia o zamówieniu lub dokumentów zamówienia, ofert, o ile jej treść jest udokumentowana (wymagana jest pisemna notatka z rozmowy).</w:t>
      </w:r>
    </w:p>
    <w:p w:rsidR="0067454B" w:rsidRDefault="00BA7D08" w:rsidP="005D05C4">
      <w:pPr>
        <w:pStyle w:val="Akapitzlist"/>
        <w:numPr>
          <w:ilvl w:val="0"/>
          <w:numId w:val="12"/>
        </w:numPr>
        <w:spacing w:after="60"/>
        <w:ind w:left="284" w:hanging="284"/>
        <w:jc w:val="both"/>
      </w:pPr>
      <w:r>
        <w:rPr>
          <w:sz w:val="22"/>
          <w:szCs w:val="22"/>
        </w:rPr>
        <w:t>Informację o wyborze oferty najkorzystniejszej bądź o unieważnieniu postępowania Zamawiający zamieści na Platformie e-Zamówienia.</w:t>
      </w:r>
    </w:p>
    <w:p w:rsidR="0067454B" w:rsidRDefault="00BA7D08" w:rsidP="0025316F">
      <w:pPr>
        <w:pStyle w:val="Akapitzlist"/>
        <w:numPr>
          <w:ilvl w:val="0"/>
          <w:numId w:val="12"/>
        </w:numPr>
        <w:spacing w:after="120"/>
        <w:ind w:left="284" w:hanging="284"/>
        <w:jc w:val="both"/>
      </w:pPr>
      <w:r>
        <w:rPr>
          <w:sz w:val="22"/>
          <w:szCs w:val="22"/>
        </w:rPr>
        <w:t>Przyjmuje się, że dokument wysłany przy użyciu Platformy przetargowej został doręczony Wykonawcy w sposób umożliwiający zapoznanie się z jego treścią, w dniu jego przekazania na Platformę przetargową.</w:t>
      </w:r>
    </w:p>
    <w:p w:rsidR="0067454B" w:rsidRPr="00E14CDD" w:rsidRDefault="00BA7D08" w:rsidP="005D05C4">
      <w:pPr>
        <w:pStyle w:val="Tekstpodstawowy"/>
        <w:numPr>
          <w:ilvl w:val="4"/>
          <w:numId w:val="2"/>
        </w:numPr>
        <w:spacing w:after="60"/>
        <w:ind w:left="426" w:hanging="426"/>
        <w:jc w:val="both"/>
        <w:rPr>
          <w:u w:val="single"/>
        </w:rPr>
      </w:pPr>
      <w:r w:rsidRPr="00E14CDD">
        <w:rPr>
          <w:b/>
          <w:smallCaps/>
          <w:sz w:val="22"/>
          <w:szCs w:val="22"/>
          <w:u w:val="single"/>
        </w:rPr>
        <w:t xml:space="preserve">Wymagania techniczne i organizacyjne sporządzania, wysyłania i odbierania korespondencji elektronicznej </w:t>
      </w:r>
    </w:p>
    <w:p w:rsidR="0067454B" w:rsidRDefault="00BA7D08" w:rsidP="005D05C4">
      <w:pPr>
        <w:pStyle w:val="Tekstpodstawowy"/>
        <w:numPr>
          <w:ilvl w:val="0"/>
          <w:numId w:val="13"/>
        </w:numPr>
        <w:spacing w:after="60"/>
        <w:ind w:left="284" w:hanging="284"/>
        <w:jc w:val="both"/>
      </w:pPr>
      <w:r>
        <w:rPr>
          <w:sz w:val="22"/>
          <w:szCs w:val="22"/>
        </w:rPr>
        <w:t>Wykonawca zamierzający wziąć udział w postępowaniu o udzielenie zamówienia publicznego, musi posiadać konto podmiotu „Wykonawca” na bezpłatnej Platformie e-Zamówienia. Szczegółowe informacje na temat zakładania kont podmiotów oraz</w:t>
      </w:r>
      <w:r w:rsidR="005D05C4">
        <w:rPr>
          <w:sz w:val="22"/>
          <w:szCs w:val="22"/>
        </w:rPr>
        <w:t xml:space="preserve"> zasady i warunki korzystania z </w:t>
      </w:r>
      <w:r>
        <w:rPr>
          <w:sz w:val="22"/>
          <w:szCs w:val="22"/>
        </w:rPr>
        <w:t>Platformy e-Zamówienia określa Regulamin Platformy e</w:t>
      </w:r>
      <w:r>
        <w:rPr>
          <w:sz w:val="22"/>
          <w:szCs w:val="22"/>
        </w:rPr>
        <w:noBreakHyphen/>
        <w:t xml:space="preserve">Zamówienia, dostępny na stronie internetowej https://ezamowienia.gov.pl oraz informacje zamieszczone w zakładce „Centrum Pomocy”. Wykonawca zamierzający złożyć ofertę (wyłącznie przez Platformę przetargową) zobowiązany jest zapoznać się i zaakceptować </w:t>
      </w:r>
      <w:r>
        <w:rPr>
          <w:i/>
          <w:sz w:val="22"/>
          <w:szCs w:val="22"/>
        </w:rPr>
        <w:t>Regulamin Platformy e-Zamówienia</w:t>
      </w:r>
    </w:p>
    <w:p w:rsidR="0067454B" w:rsidRDefault="00BA7D08" w:rsidP="005D05C4">
      <w:pPr>
        <w:pStyle w:val="Tekstpodstawowy"/>
        <w:numPr>
          <w:ilvl w:val="0"/>
          <w:numId w:val="13"/>
        </w:numPr>
        <w:spacing w:after="60"/>
        <w:ind w:left="284" w:hanging="284"/>
        <w:jc w:val="both"/>
      </w:pPr>
      <w:r>
        <w:rPr>
          <w:sz w:val="22"/>
          <w:szCs w:val="22"/>
        </w:rPr>
        <w:t>W przypadku problemów technicznych i awarii związanych z funkcjonowaniem Platformy e</w:t>
      </w:r>
      <w:r>
        <w:rPr>
          <w:sz w:val="22"/>
          <w:szCs w:val="22"/>
        </w:rPr>
        <w:noBreakHyphen/>
        <w:t>Zamówienia użytkownicy mogą skorzystać ze wsparcia technicznego dostępnego pod numerem telefonu (32) 77 88 999 w dni powszednie od poniedziałku do piątku w godzinach od 8.00 do 16.00 lub drogą elektroniczną poprzez formularz udostępniony na stronie internetowej https://ezamowienia.gov.pl w zakładce „Zgłoś problem”.</w:t>
      </w:r>
    </w:p>
    <w:p w:rsidR="0067454B" w:rsidRDefault="00BA7D08" w:rsidP="005D05C4">
      <w:pPr>
        <w:pStyle w:val="Tekstpodstawowy"/>
        <w:numPr>
          <w:ilvl w:val="0"/>
          <w:numId w:val="13"/>
        </w:numPr>
        <w:spacing w:after="60"/>
        <w:ind w:left="284" w:hanging="284"/>
        <w:jc w:val="both"/>
      </w:pPr>
      <w:r>
        <w:rPr>
          <w:sz w:val="22"/>
          <w:szCs w:val="22"/>
        </w:rPr>
        <w:t>Sposoby złożenia oferty za pośrednictwem Platformy przetargowej oraz potwierdzenia złożenia oferty zostały opisane w instrukcjach zamieszczonych na stronie internetowej Platformy przetargowej https://ezamowienia.gov.pl w zakładce „Centrum Pomocy”.</w:t>
      </w:r>
    </w:p>
    <w:p w:rsidR="0067454B" w:rsidRDefault="00BA7D08" w:rsidP="005D05C4">
      <w:pPr>
        <w:pStyle w:val="Tekstpodstawowy"/>
        <w:numPr>
          <w:ilvl w:val="0"/>
          <w:numId w:val="13"/>
        </w:numPr>
        <w:spacing w:after="60"/>
        <w:ind w:left="284" w:hanging="284"/>
        <w:jc w:val="both"/>
      </w:pPr>
      <w:r>
        <w:rPr>
          <w:sz w:val="22"/>
          <w:szCs w:val="22"/>
        </w:rPr>
        <w:t>Oferty, oświadczenia, o których mowa w art. 125 ust. 1 ustawy, podmiotowe środki dowodowe, w tym oświadczenie, o którym mowa w art. 117 ust. 4 ustawy oraz art. 118 ust. 3 ustawy, przedmiotowe środki dowodowe, pełnomocnictwo, sporządza się w postaci elektro</w:t>
      </w:r>
      <w:r w:rsidR="005D05C4">
        <w:rPr>
          <w:sz w:val="22"/>
          <w:szCs w:val="22"/>
        </w:rPr>
        <w:t>nicznej, w </w:t>
      </w:r>
      <w:r>
        <w:rPr>
          <w:sz w:val="22"/>
          <w:szCs w:val="22"/>
        </w:rPr>
        <w:t>formatach danych określonych w przepisach wydanych na pod</w:t>
      </w:r>
      <w:r w:rsidR="005D05C4">
        <w:rPr>
          <w:sz w:val="22"/>
          <w:szCs w:val="22"/>
        </w:rPr>
        <w:t>stawie art. 18 ustawy z dnia 17 </w:t>
      </w:r>
      <w:r>
        <w:rPr>
          <w:sz w:val="22"/>
          <w:szCs w:val="22"/>
        </w:rPr>
        <w:t>lutego 2005 r. o informatyzacji działalności podmiotów realizu</w:t>
      </w:r>
      <w:r w:rsidR="005D05C4">
        <w:rPr>
          <w:sz w:val="22"/>
          <w:szCs w:val="22"/>
        </w:rPr>
        <w:t>jących zadania publiczne (Dz.U. </w:t>
      </w:r>
      <w:r>
        <w:rPr>
          <w:sz w:val="22"/>
          <w:szCs w:val="22"/>
        </w:rPr>
        <w:t xml:space="preserve">z 2024 r., poz. </w:t>
      </w:r>
      <w:r w:rsidR="005D05C4">
        <w:rPr>
          <w:sz w:val="22"/>
          <w:szCs w:val="22"/>
        </w:rPr>
        <w:t>1557</w:t>
      </w:r>
      <w:r>
        <w:rPr>
          <w:sz w:val="22"/>
          <w:szCs w:val="22"/>
        </w:rPr>
        <w:t xml:space="preserve"> ze zm.) – dalej: ustawa o informatyzacji.</w:t>
      </w:r>
    </w:p>
    <w:p w:rsidR="0067454B" w:rsidRDefault="00BA7D08" w:rsidP="005D05C4">
      <w:pPr>
        <w:pStyle w:val="Tekstpodstawowy"/>
        <w:numPr>
          <w:ilvl w:val="0"/>
          <w:numId w:val="13"/>
        </w:numPr>
        <w:spacing w:after="60"/>
        <w:ind w:left="284" w:hanging="284"/>
        <w:jc w:val="both"/>
      </w:pPr>
      <w:r>
        <w:rPr>
          <w:sz w:val="22"/>
          <w:szCs w:val="22"/>
        </w:rPr>
        <w:t>Zamawiający informuje, iż w przypadku przesyłania przez Wykonawcę dokumentów elektronicznych skompresowanych (w tym oferty przetargowej) dopuszczone są wyłącznie formaty danych wskazane w przepisach wydanych na podstawie art. 18 ustawy o informatyzacji. Powyższe oznacza, iż Zamawiający nie dopuszcza przysyłania dokumentów elektronicznych (w tym oferty) skompresowanych formatem .</w:t>
      </w:r>
      <w:proofErr w:type="spellStart"/>
      <w:r>
        <w:rPr>
          <w:sz w:val="22"/>
          <w:szCs w:val="22"/>
        </w:rPr>
        <w:t>rar</w:t>
      </w:r>
      <w:proofErr w:type="spellEnd"/>
      <w:r>
        <w:rPr>
          <w:sz w:val="22"/>
          <w:szCs w:val="22"/>
        </w:rPr>
        <w:t>.</w:t>
      </w:r>
    </w:p>
    <w:p w:rsidR="0067454B" w:rsidRDefault="00BA7D08" w:rsidP="005D05C4">
      <w:pPr>
        <w:pStyle w:val="Tekstpodstawowy"/>
        <w:numPr>
          <w:ilvl w:val="0"/>
          <w:numId w:val="13"/>
        </w:numPr>
        <w:spacing w:after="60"/>
        <w:ind w:left="284" w:hanging="284"/>
        <w:jc w:val="both"/>
      </w:pPr>
      <w:r>
        <w:rPr>
          <w:sz w:val="22"/>
          <w:szCs w:val="22"/>
        </w:rPr>
        <w:t>Informacje, oświadczenia lub dokumenty, inne niż określone w powyższych punktach, przekazywane w postępowaniu o udzielenie zamówienia, sporządza się w postaci elektronicznej, w formatach określonych w przepisach wydanych na podstawie art. 18 ustawy o informatyzacji.</w:t>
      </w:r>
    </w:p>
    <w:p w:rsidR="0067454B" w:rsidRDefault="00BA7D08" w:rsidP="005D05C4">
      <w:pPr>
        <w:pStyle w:val="Tekstpodstawowy"/>
        <w:numPr>
          <w:ilvl w:val="0"/>
          <w:numId w:val="13"/>
        </w:numPr>
        <w:spacing w:after="60"/>
        <w:ind w:left="284" w:hanging="284"/>
        <w:jc w:val="both"/>
      </w:pPr>
      <w:r>
        <w:rPr>
          <w:sz w:val="22"/>
          <w:szCs w:val="22"/>
        </w:rPr>
        <w:t>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(Dz.U. z 2022 r., poz. 1233 ze zm.), Wykonawca, w celu utrzymania w poufności tych informacji, przekazuje je w wydzielonym i odpowiednio oznaczonym pliku.</w:t>
      </w:r>
    </w:p>
    <w:p w:rsidR="0067454B" w:rsidRDefault="00BA7D08" w:rsidP="005D05C4">
      <w:pPr>
        <w:pStyle w:val="Tekstpodstawowy"/>
        <w:numPr>
          <w:ilvl w:val="0"/>
          <w:numId w:val="13"/>
        </w:numPr>
        <w:spacing w:after="60"/>
        <w:ind w:left="284" w:hanging="284"/>
        <w:jc w:val="both"/>
      </w:pPr>
      <w:r>
        <w:rPr>
          <w:sz w:val="22"/>
          <w:szCs w:val="22"/>
        </w:rPr>
        <w:t>Podmiotowe środki dowodowe, przedmiotowe środki dowodowe oraz inne dokumenty lub oświadczenia, sporządzone w języku obcym przekazuje się wraz z tłumaczeniem na język polski.</w:t>
      </w:r>
    </w:p>
    <w:p w:rsidR="0067454B" w:rsidRDefault="00BA7D08" w:rsidP="005D05C4">
      <w:pPr>
        <w:pStyle w:val="Tekstpodstawowy"/>
        <w:numPr>
          <w:ilvl w:val="0"/>
          <w:numId w:val="13"/>
        </w:numPr>
        <w:spacing w:after="60"/>
        <w:ind w:left="284" w:hanging="284"/>
        <w:jc w:val="both"/>
      </w:pPr>
      <w:r>
        <w:rPr>
          <w:sz w:val="22"/>
          <w:szCs w:val="22"/>
        </w:rPr>
        <w:t>W przypadku, gdy podmiotowe i przedmiotowe środki dowodowe oraz inne dokumenty niezbędne w postępowaniu zostały wystawione przez upoważnione podmioty inne niż Wykonawca lub Wykonawca wspólnie ubiegający się o udzielenie zamówienia, podmiot udostępniający zasoby lub podwykonawca, ale jako dokument elektroniczny, to przekazuje się ten dokument elektroniczny.</w:t>
      </w:r>
    </w:p>
    <w:p w:rsidR="0067454B" w:rsidRDefault="00BA7D08" w:rsidP="005D05C4">
      <w:pPr>
        <w:pStyle w:val="Tekstpodstawowy"/>
        <w:numPr>
          <w:ilvl w:val="0"/>
          <w:numId w:val="13"/>
        </w:numPr>
        <w:spacing w:after="60"/>
        <w:ind w:left="284" w:hanging="284"/>
        <w:jc w:val="both"/>
      </w:pPr>
      <w:r>
        <w:rPr>
          <w:sz w:val="22"/>
          <w:szCs w:val="22"/>
        </w:rPr>
        <w:t xml:space="preserve"> Jeżeli podmiotowe i przedmiotowe środki dowodowe oraz inne dokumenty niezbędne                              w postępowaniu zostały wystawione przez upoważnione podmioty jako dokument w postaci papierowej, to przekazuje się ich cyfrowe odwzorowanie opatrzone kwalifikowanym podpisem elektronicznym, podpisem zaufanym lub elektronicznym podpisem osobistym, poświadczające zgodność cyfrowego odwzorowania z dokumentem w postaci papierowej. Przez cyfrowe odwzorowanie należy rozumieć dokument elektroniczny będący kopią elektroniczną treści zapisanej w postaci papierowej, umożliwiający zapoznanie się z tą treścią i jej zrozumienie, bez konieczności bezpośredniego dostępu do oryginału. Poświadczenia zgodności cyfrowego odwzorowania z dokumentem w postaci papierowej dokonuje w przypadku: </w:t>
      </w:r>
    </w:p>
    <w:p w:rsidR="0067454B" w:rsidRDefault="00BA7D08" w:rsidP="005D05C4">
      <w:pPr>
        <w:pStyle w:val="Akapitzlist"/>
        <w:numPr>
          <w:ilvl w:val="1"/>
          <w:numId w:val="23"/>
        </w:numPr>
        <w:spacing w:after="60"/>
        <w:ind w:left="567" w:hanging="283"/>
        <w:jc w:val="both"/>
      </w:pPr>
      <w:r>
        <w:rPr>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67454B" w:rsidRDefault="00BA7D08" w:rsidP="005D05C4">
      <w:pPr>
        <w:pStyle w:val="Akapitzlist"/>
        <w:numPr>
          <w:ilvl w:val="1"/>
          <w:numId w:val="23"/>
        </w:numPr>
        <w:spacing w:after="60"/>
        <w:ind w:left="567" w:hanging="283"/>
        <w:jc w:val="both"/>
      </w:pPr>
      <w:r>
        <w:rPr>
          <w:sz w:val="22"/>
          <w:szCs w:val="22"/>
        </w:rPr>
        <w:t>przedmiotowych środków dowodowych – odpowiednio Wykonawca lub Wykonawca wspólnie ubiegający się o udzielenie zamówienia;</w:t>
      </w:r>
    </w:p>
    <w:p w:rsidR="0067454B" w:rsidRDefault="00BA7D08" w:rsidP="005D05C4">
      <w:pPr>
        <w:pStyle w:val="Akapitzlist"/>
        <w:numPr>
          <w:ilvl w:val="1"/>
          <w:numId w:val="23"/>
        </w:numPr>
        <w:spacing w:after="60"/>
        <w:ind w:left="567" w:hanging="283"/>
        <w:jc w:val="both"/>
      </w:pPr>
      <w:r>
        <w:rPr>
          <w:sz w:val="22"/>
          <w:szCs w:val="22"/>
        </w:rPr>
        <w:t>innych dokumentów – odpowiednio Wykonawca lub Wykonawca wspólnie ubiegający się o udzielenie zamówienia, w zakresie dokumentów, które każdego z nich dotyczą.</w:t>
      </w:r>
    </w:p>
    <w:p w:rsidR="0067454B" w:rsidRDefault="00BA7D08" w:rsidP="005D05C4">
      <w:pPr>
        <w:pStyle w:val="Tekstpodstawowy"/>
        <w:spacing w:after="60"/>
        <w:ind w:firstLine="284"/>
      </w:pPr>
      <w:r>
        <w:rPr>
          <w:sz w:val="22"/>
          <w:szCs w:val="22"/>
        </w:rPr>
        <w:t xml:space="preserve">Poświadczenia tego może dokonać również notariusz. </w:t>
      </w:r>
    </w:p>
    <w:p w:rsidR="0067454B" w:rsidRDefault="00BA7D08" w:rsidP="005D05C4">
      <w:pPr>
        <w:pStyle w:val="Tekstpodstawowy"/>
        <w:numPr>
          <w:ilvl w:val="0"/>
          <w:numId w:val="13"/>
        </w:numPr>
        <w:spacing w:after="60"/>
        <w:ind w:left="284" w:hanging="284"/>
        <w:jc w:val="both"/>
      </w:pPr>
      <w:r>
        <w:rPr>
          <w:sz w:val="22"/>
          <w:szCs w:val="22"/>
        </w:rPr>
        <w:t>W przypadku, gdy podmiotowe i przedmiotowe środki dowodowe oraz inne dokumenty niezbędne w postępowaniu nie zostały wystawione przez upoważnione podmioty, to przekazuje się je wraz                   z pełnomocnictwem do ich wystawienia – w postaci elektronicznej i opatruje się kwalifikowanym podpisem elektronicznym, podpisem zaufanym lub elektronicznym podpisem osobistym.</w:t>
      </w:r>
    </w:p>
    <w:p w:rsidR="0067454B" w:rsidRDefault="00BA7D08" w:rsidP="005D05C4">
      <w:pPr>
        <w:pStyle w:val="Tekstpodstawowy"/>
        <w:numPr>
          <w:ilvl w:val="0"/>
          <w:numId w:val="13"/>
        </w:numPr>
        <w:spacing w:after="60"/>
        <w:ind w:left="284" w:hanging="284"/>
        <w:jc w:val="both"/>
      </w:pPr>
      <w:r>
        <w:rPr>
          <w:sz w:val="22"/>
          <w:szCs w:val="22"/>
        </w:rPr>
        <w:t>W przypadku, gdy podmiotowe i przedmiotowe środki dowodowe oraz inne dokumenty niezbędne w postępowaniu niewystawione przez upoważnione podmioty zostały sporządzone jako dokument w postaci papierowej i opatrzone własnoręcznym podpisem, przekazuje się cyfrowe odwzorowanie tego dokumentu opatrzone kwalifikowanym podpisem elektronicznym, podpisem zaufanym lub elektronicznym podpisem osobistym, poświadczającym zgodność cyfrowego odwzorowania z dokumentem w postaci papierowej. Poświadczenia:</w:t>
      </w:r>
    </w:p>
    <w:p w:rsidR="0067454B" w:rsidRDefault="00BA7D08" w:rsidP="005D05C4">
      <w:pPr>
        <w:pStyle w:val="Tekstpodstawowy"/>
        <w:numPr>
          <w:ilvl w:val="1"/>
          <w:numId w:val="11"/>
        </w:numPr>
        <w:spacing w:after="60"/>
        <w:ind w:left="567" w:hanging="283"/>
        <w:jc w:val="both"/>
      </w:pPr>
      <w:r>
        <w:rPr>
          <w:sz w:val="22"/>
          <w:szCs w:val="22"/>
        </w:rPr>
        <w:t xml:space="preserve">podmiotowych środków dowodowych – dokonuje odpowiednio Wykonawca, Wykonawca wspólnie ubiegający się o udzielenie zamówienia, podmiot udostępniający zasoby lub podwykonawca, w zakresie podmiotowych środków dowodowych, które każdego z nich dotyczą; </w:t>
      </w:r>
    </w:p>
    <w:p w:rsidR="0067454B" w:rsidRDefault="00BA7D08" w:rsidP="005D05C4">
      <w:pPr>
        <w:pStyle w:val="Tekstpodstawowy"/>
        <w:numPr>
          <w:ilvl w:val="1"/>
          <w:numId w:val="11"/>
        </w:numPr>
        <w:spacing w:after="60"/>
        <w:ind w:left="567" w:hanging="283"/>
        <w:jc w:val="both"/>
      </w:pPr>
      <w:r>
        <w:rPr>
          <w:sz w:val="22"/>
          <w:szCs w:val="22"/>
        </w:rPr>
        <w:t>przedmiotowego środka dowodowego, oświadczenia, o którym mowa w art. 117 ust. 4 ustawy</w:t>
      </w:r>
      <w:r w:rsidR="00F35D0A">
        <w:rPr>
          <w:sz w:val="22"/>
          <w:szCs w:val="22"/>
        </w:rPr>
        <w:t xml:space="preserve"> Prawo zamówień publicznych</w:t>
      </w:r>
      <w:r>
        <w:rPr>
          <w:sz w:val="22"/>
          <w:szCs w:val="22"/>
        </w:rPr>
        <w:t xml:space="preserve">, lub zobowiązania podmiotu udostępniającego zasoby – dokonuje odpowiednio Wykonawca lub Wykonawca wspólnie ubiegający się o udzielenie zamówienia; </w:t>
      </w:r>
    </w:p>
    <w:p w:rsidR="0067454B" w:rsidRDefault="00BA7D08" w:rsidP="005D05C4">
      <w:pPr>
        <w:pStyle w:val="Tekstpodstawowy"/>
        <w:numPr>
          <w:ilvl w:val="1"/>
          <w:numId w:val="11"/>
        </w:numPr>
        <w:spacing w:after="60"/>
        <w:ind w:left="567" w:hanging="283"/>
        <w:jc w:val="both"/>
      </w:pPr>
      <w:r>
        <w:rPr>
          <w:sz w:val="22"/>
          <w:szCs w:val="22"/>
        </w:rPr>
        <w:t xml:space="preserve">pełnomocnictwa – dokonuje mocodawca. </w:t>
      </w:r>
    </w:p>
    <w:p w:rsidR="0067454B" w:rsidRDefault="00BA7D08" w:rsidP="005D05C4">
      <w:pPr>
        <w:pStyle w:val="Tekstpodstawowy"/>
        <w:spacing w:after="60"/>
        <w:ind w:left="720"/>
      </w:pPr>
      <w:r>
        <w:rPr>
          <w:sz w:val="22"/>
          <w:szCs w:val="22"/>
        </w:rPr>
        <w:t xml:space="preserve">Poświadczenia tego może dokonać również notariusz. </w:t>
      </w:r>
    </w:p>
    <w:p w:rsidR="0067454B" w:rsidRDefault="00BA7D08" w:rsidP="005D05C4">
      <w:pPr>
        <w:pStyle w:val="Tekstpodstawowy"/>
        <w:numPr>
          <w:ilvl w:val="0"/>
          <w:numId w:val="13"/>
        </w:numPr>
        <w:spacing w:after="60"/>
        <w:ind w:left="284" w:hanging="284"/>
        <w:jc w:val="both"/>
      </w:pPr>
      <w:r>
        <w:rPr>
          <w:sz w:val="22"/>
          <w:szCs w:val="22"/>
        </w:rPr>
        <w:t>Dokumenty elektroniczne w postępowaniu spełniają łącznie następujące wymagania:</w:t>
      </w:r>
    </w:p>
    <w:p w:rsidR="0067454B" w:rsidRDefault="00BA7D08" w:rsidP="005D05C4">
      <w:pPr>
        <w:pStyle w:val="Tekstpodstawowy"/>
        <w:numPr>
          <w:ilvl w:val="0"/>
          <w:numId w:val="14"/>
        </w:numPr>
        <w:spacing w:after="60"/>
        <w:ind w:left="567" w:hanging="283"/>
        <w:jc w:val="both"/>
      </w:pPr>
      <w:r>
        <w:rPr>
          <w:sz w:val="22"/>
          <w:szCs w:val="22"/>
        </w:rPr>
        <w:t xml:space="preserve">są utrwalone w sposób umożliwiający ich wielokrotne odczytanie, zapisanie i powielenie, a także przekazanie przy użyciu środków komunikacji elektronicznej lub na informatycznym nośniku danych, </w:t>
      </w:r>
    </w:p>
    <w:p w:rsidR="0067454B" w:rsidRDefault="00BA7D08" w:rsidP="005D05C4">
      <w:pPr>
        <w:pStyle w:val="Tekstpodstawowy"/>
        <w:numPr>
          <w:ilvl w:val="0"/>
          <w:numId w:val="14"/>
        </w:numPr>
        <w:spacing w:after="60"/>
        <w:ind w:left="567" w:hanging="283"/>
        <w:jc w:val="both"/>
      </w:pPr>
      <w:r>
        <w:rPr>
          <w:sz w:val="22"/>
          <w:szCs w:val="22"/>
        </w:rPr>
        <w:t xml:space="preserve">umożliwiają prezentację treści w postaci elektronicznej, w szczególności przez wyświetlenie tej treści na monitorze ekranowym, </w:t>
      </w:r>
    </w:p>
    <w:p w:rsidR="0067454B" w:rsidRDefault="00BA7D08" w:rsidP="005D05C4">
      <w:pPr>
        <w:pStyle w:val="Tekstpodstawowy"/>
        <w:numPr>
          <w:ilvl w:val="0"/>
          <w:numId w:val="14"/>
        </w:numPr>
        <w:spacing w:after="60"/>
        <w:ind w:left="567" w:hanging="283"/>
        <w:jc w:val="both"/>
      </w:pPr>
      <w:r>
        <w:rPr>
          <w:sz w:val="22"/>
          <w:szCs w:val="22"/>
        </w:rPr>
        <w:t>umożliwiają prezentację treści w postaci papierowej, w szczególności za pomocą wydruku,</w:t>
      </w:r>
    </w:p>
    <w:p w:rsidR="0067454B" w:rsidRDefault="00BA7D08" w:rsidP="00F35D0A">
      <w:pPr>
        <w:pStyle w:val="Tekstpodstawowy"/>
        <w:numPr>
          <w:ilvl w:val="0"/>
          <w:numId w:val="14"/>
        </w:numPr>
        <w:ind w:left="568" w:hanging="284"/>
        <w:jc w:val="both"/>
      </w:pPr>
      <w:r>
        <w:rPr>
          <w:sz w:val="22"/>
          <w:szCs w:val="22"/>
        </w:rPr>
        <w:t>zawierają dane w układzie niepozostawiającym wątpliwości co do treści i kontekstu zapisanych informacji.</w:t>
      </w:r>
    </w:p>
    <w:p w:rsidR="0067454B" w:rsidRPr="00E14CDD" w:rsidRDefault="00BA7D08" w:rsidP="005D05C4">
      <w:pPr>
        <w:pStyle w:val="Akapitzlist"/>
        <w:numPr>
          <w:ilvl w:val="4"/>
          <w:numId w:val="2"/>
        </w:numPr>
        <w:tabs>
          <w:tab w:val="left" w:pos="425"/>
        </w:tabs>
        <w:spacing w:after="60"/>
        <w:jc w:val="both"/>
        <w:rPr>
          <w:u w:val="single"/>
        </w:rPr>
      </w:pPr>
      <w:r w:rsidRPr="00E14CDD">
        <w:rPr>
          <w:b/>
          <w:smallCaps/>
          <w:sz w:val="22"/>
          <w:szCs w:val="22"/>
          <w:u w:val="single"/>
        </w:rPr>
        <w:t>Sposób udzielania wyjaśnień dot. SWZ</w:t>
      </w:r>
    </w:p>
    <w:p w:rsidR="0067454B" w:rsidRDefault="00BA7D08" w:rsidP="005D05C4">
      <w:pPr>
        <w:pStyle w:val="Tekstpodstawowy"/>
        <w:numPr>
          <w:ilvl w:val="0"/>
          <w:numId w:val="15"/>
        </w:numPr>
        <w:tabs>
          <w:tab w:val="left" w:pos="284"/>
        </w:tabs>
        <w:spacing w:after="60"/>
        <w:ind w:left="284" w:right="28" w:hanging="284"/>
        <w:jc w:val="both"/>
      </w:pPr>
      <w:r>
        <w:rPr>
          <w:sz w:val="22"/>
          <w:szCs w:val="22"/>
        </w:rPr>
        <w:t xml:space="preserve">Treść SWZ wraz z załącznikami zamieszczona jest na Platformie przetargowej: </w:t>
      </w:r>
      <w:r>
        <w:rPr>
          <w:rStyle w:val="Hipercze1"/>
          <w:color w:val="auto"/>
          <w:sz w:val="22"/>
          <w:szCs w:val="22"/>
          <w:u w:val="none"/>
        </w:rPr>
        <w:t>https://ezamowienia.gov.pl/pl</w:t>
      </w:r>
      <w:r>
        <w:rPr>
          <w:sz w:val="22"/>
          <w:szCs w:val="22"/>
        </w:rPr>
        <w:t xml:space="preserve"> </w:t>
      </w:r>
    </w:p>
    <w:p w:rsidR="0067454B" w:rsidRDefault="00BA7D08" w:rsidP="005D05C4">
      <w:pPr>
        <w:pStyle w:val="Tekstpodstawowy"/>
        <w:numPr>
          <w:ilvl w:val="0"/>
          <w:numId w:val="15"/>
        </w:numPr>
        <w:tabs>
          <w:tab w:val="left" w:pos="284"/>
        </w:tabs>
        <w:spacing w:after="60"/>
        <w:ind w:left="284" w:right="28" w:hanging="284"/>
        <w:jc w:val="both"/>
      </w:pPr>
      <w:r>
        <w:rPr>
          <w:sz w:val="22"/>
          <w:szCs w:val="22"/>
        </w:rPr>
        <w:t>Wykonawca może zwrócić się do Zamawiającego z wnioskiem o wyjaśnienie treści SWZ.</w:t>
      </w:r>
    </w:p>
    <w:p w:rsidR="0067454B" w:rsidRDefault="00BA7D08" w:rsidP="005D05C4">
      <w:pPr>
        <w:pStyle w:val="Tekstpodstawowy"/>
        <w:numPr>
          <w:ilvl w:val="0"/>
          <w:numId w:val="15"/>
        </w:numPr>
        <w:tabs>
          <w:tab w:val="left" w:pos="284"/>
        </w:tabs>
        <w:spacing w:after="60"/>
        <w:ind w:left="284" w:right="28" w:hanging="284"/>
        <w:jc w:val="both"/>
      </w:pPr>
      <w:r>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rsidR="0067454B" w:rsidRDefault="00BA7D08" w:rsidP="005D05C4">
      <w:pPr>
        <w:pStyle w:val="Tekstpodstawowy"/>
        <w:numPr>
          <w:ilvl w:val="0"/>
          <w:numId w:val="15"/>
        </w:numPr>
        <w:tabs>
          <w:tab w:val="left" w:pos="284"/>
        </w:tabs>
        <w:spacing w:after="60"/>
        <w:ind w:left="284" w:right="28" w:hanging="284"/>
        <w:jc w:val="both"/>
      </w:pPr>
      <w:r>
        <w:rPr>
          <w:sz w:val="22"/>
          <w:szCs w:val="22"/>
        </w:rPr>
        <w:t>Wszelkie wyjaśnienia, modyfikacje treści SWZ oraz inne informacje związane z niniejszym postępowaniem Zamawiający będzie zamieszczał na Platformie przetargowej.</w:t>
      </w:r>
    </w:p>
    <w:p w:rsidR="0067454B" w:rsidRDefault="00BA7D08" w:rsidP="005D05C4">
      <w:pPr>
        <w:pStyle w:val="Tekstpodstawowy"/>
        <w:numPr>
          <w:ilvl w:val="0"/>
          <w:numId w:val="15"/>
        </w:numPr>
        <w:tabs>
          <w:tab w:val="left" w:pos="284"/>
        </w:tabs>
        <w:spacing w:after="60"/>
        <w:ind w:left="284" w:right="28" w:hanging="284"/>
        <w:jc w:val="both"/>
      </w:pPr>
      <w:r>
        <w:rPr>
          <w:sz w:val="22"/>
          <w:szCs w:val="22"/>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Platformie przetargowej, która dostępna jest pod adresem: </w:t>
      </w:r>
      <w:r>
        <w:rPr>
          <w:rStyle w:val="Hipercze1"/>
          <w:color w:val="auto"/>
          <w:sz w:val="22"/>
          <w:szCs w:val="22"/>
          <w:u w:val="none"/>
        </w:rPr>
        <w:t>https://ezamowienia.gov.pl</w:t>
      </w:r>
      <w:r>
        <w:rPr>
          <w:sz w:val="22"/>
          <w:szCs w:val="22"/>
        </w:rPr>
        <w:t>.</w:t>
      </w:r>
    </w:p>
    <w:p w:rsidR="0067454B" w:rsidRDefault="00BA7D08" w:rsidP="00F35D0A">
      <w:pPr>
        <w:pStyle w:val="Tekstpodstawowy"/>
        <w:numPr>
          <w:ilvl w:val="0"/>
          <w:numId w:val="15"/>
        </w:numPr>
        <w:tabs>
          <w:tab w:val="left" w:pos="284"/>
        </w:tabs>
        <w:ind w:left="284" w:right="28" w:hanging="284"/>
        <w:jc w:val="both"/>
      </w:pPr>
      <w:r>
        <w:rPr>
          <w:sz w:val="22"/>
          <w:szCs w:val="22"/>
        </w:rPr>
        <w:t>Zamawiający oświadcza, iż nie zamierza zwoływać zebrania Wykonawców w celu wyjaśnienia treści SWZ.</w:t>
      </w:r>
    </w:p>
    <w:p w:rsidR="0067454B" w:rsidRPr="00E14CDD" w:rsidRDefault="00BA7D08" w:rsidP="0025316F">
      <w:pPr>
        <w:pStyle w:val="Akapitzlist"/>
        <w:numPr>
          <w:ilvl w:val="4"/>
          <w:numId w:val="2"/>
        </w:numPr>
        <w:tabs>
          <w:tab w:val="left" w:pos="425"/>
        </w:tabs>
        <w:spacing w:after="120"/>
        <w:jc w:val="both"/>
        <w:rPr>
          <w:u w:val="single"/>
        </w:rPr>
      </w:pPr>
      <w:r w:rsidRPr="00E14CDD">
        <w:rPr>
          <w:b/>
          <w:smallCaps/>
          <w:sz w:val="22"/>
          <w:szCs w:val="22"/>
          <w:u w:val="single"/>
        </w:rPr>
        <w:t>Informacja dot. ochrony danych osobowych - RODO</w:t>
      </w:r>
    </w:p>
    <w:p w:rsidR="0067454B" w:rsidRDefault="00BA7D08" w:rsidP="0025316F">
      <w:pPr>
        <w:numPr>
          <w:ilvl w:val="0"/>
          <w:numId w:val="16"/>
        </w:numPr>
        <w:spacing w:after="120"/>
        <w:jc w:val="both"/>
      </w:pPr>
      <w:r>
        <w:rPr>
          <w:sz w:val="22"/>
          <w:szCs w:val="22"/>
        </w:rPr>
        <w:t>ADMINISTRATOR DANYCH OSOBOWYCH</w:t>
      </w:r>
    </w:p>
    <w:p w:rsidR="0067454B" w:rsidRDefault="00BA7D08" w:rsidP="0025316F">
      <w:pPr>
        <w:spacing w:after="120"/>
        <w:jc w:val="both"/>
      </w:pPr>
      <w:r>
        <w:rPr>
          <w:sz w:val="22"/>
          <w:szCs w:val="22"/>
        </w:rPr>
        <w:t xml:space="preserve">Zgodnie z ogólnym rozporządzeniem o ochronie danych (RODO) administratorem Państwa danych osobowych jest zamawiający tj. Ośrodek Pomocy Społecznej </w:t>
      </w:r>
      <w:r w:rsidR="00F35D0A">
        <w:rPr>
          <w:sz w:val="22"/>
          <w:szCs w:val="22"/>
        </w:rPr>
        <w:t>z siedzibą w Chorzowie przy ul. </w:t>
      </w:r>
      <w:r>
        <w:rPr>
          <w:sz w:val="22"/>
          <w:szCs w:val="22"/>
        </w:rPr>
        <w:t>Racławickiej 19 (Administrator), reprezentowany przez Dyrektora. Kontakt z Administratorem: telefon – 32 77-16-303. Kontakt do inspektora ochrony danych: iod@opschorzow.pl. Administrator jest odpowiedzialny za bezpieczeństwo przekazanych danych osobowych oraz przetwarzanie ich zgodnie z przepisami prawa.</w:t>
      </w:r>
    </w:p>
    <w:p w:rsidR="0067454B" w:rsidRDefault="00BA7D08" w:rsidP="0025316F">
      <w:pPr>
        <w:numPr>
          <w:ilvl w:val="0"/>
          <w:numId w:val="16"/>
        </w:numPr>
        <w:jc w:val="both"/>
      </w:pPr>
      <w:r>
        <w:rPr>
          <w:sz w:val="22"/>
          <w:szCs w:val="22"/>
        </w:rPr>
        <w:t>CEL I PODSTAWA PRAWNA PRZETWARZANIA DANYCH OSOBOWYCH</w:t>
      </w:r>
    </w:p>
    <w:p w:rsidR="0067454B" w:rsidRDefault="00BA7D08" w:rsidP="0025316F">
      <w:pPr>
        <w:jc w:val="both"/>
      </w:pPr>
      <w:r>
        <w:rPr>
          <w:sz w:val="22"/>
          <w:szCs w:val="22"/>
        </w:rPr>
        <w:t>Cele przetwarzania danych osobowych:</w:t>
      </w:r>
    </w:p>
    <w:p w:rsidR="0067454B" w:rsidRDefault="00BA7D08" w:rsidP="0025316F">
      <w:pPr>
        <w:numPr>
          <w:ilvl w:val="1"/>
          <w:numId w:val="16"/>
        </w:numPr>
        <w:ind w:left="426" w:hanging="132"/>
        <w:jc w:val="both"/>
      </w:pPr>
      <w:r>
        <w:rPr>
          <w:sz w:val="22"/>
          <w:szCs w:val="22"/>
        </w:rPr>
        <w:t>realizacja obowiązków prawnych Administratora, związanych z realizacją postępowania o udzielenie zamówienia publicznego w trybie podst</w:t>
      </w:r>
      <w:r w:rsidR="00F35D0A">
        <w:rPr>
          <w:sz w:val="22"/>
          <w:szCs w:val="22"/>
        </w:rPr>
        <w:t>awowym oraz tych wynikających z </w:t>
      </w:r>
      <w:r>
        <w:rPr>
          <w:sz w:val="22"/>
          <w:szCs w:val="22"/>
        </w:rPr>
        <w:t>przepisów prawa powszechnie obowiązującego, w tym przepisów Prawa zamówień publicznych (PZP) (podstawa prawna - art. 6 ust. 1 lit. c RODO) – „obowiązek prawny”,</w:t>
      </w:r>
    </w:p>
    <w:p w:rsidR="0067454B" w:rsidRDefault="00BA7D08" w:rsidP="0025316F">
      <w:pPr>
        <w:numPr>
          <w:ilvl w:val="1"/>
          <w:numId w:val="16"/>
        </w:numPr>
        <w:ind w:left="426" w:hanging="132"/>
        <w:jc w:val="both"/>
      </w:pPr>
      <w:r>
        <w:rPr>
          <w:sz w:val="22"/>
          <w:szCs w:val="22"/>
        </w:rPr>
        <w:t>realizacja praw i obowiązków wynikających z umowy związanej z udzielonym zamówieniem (podstawa prawna – zawarta umowa; w przypadku osób fizycznych oraz jednoosobowej działalności gospodarczej art. 6 ust. 1 lit. b RODO) – „czynności zmierzające do zawarcia i wykonania umowy”,</w:t>
      </w:r>
    </w:p>
    <w:p w:rsidR="0067454B" w:rsidRDefault="00BA7D08" w:rsidP="0025316F">
      <w:pPr>
        <w:numPr>
          <w:ilvl w:val="1"/>
          <w:numId w:val="16"/>
        </w:numPr>
        <w:ind w:left="426" w:hanging="132"/>
        <w:jc w:val="both"/>
      </w:pPr>
      <w:r>
        <w:rPr>
          <w:sz w:val="22"/>
          <w:szCs w:val="22"/>
        </w:rPr>
        <w:t>wypełnianie obowiązków prawnych np. prowadzenie dokumentacji księgowej i podatkowej jak również jej archiwizowanie, zgodnie z przepisami PZP lub przepisami o narodowym zasobie archiwalnym i archiwach (podstawa prawna - art. 6 ust. 1 lit. c RODO) – „obowiązek prawny”,</w:t>
      </w:r>
    </w:p>
    <w:p w:rsidR="0067454B" w:rsidRDefault="00BA7D08" w:rsidP="0025316F">
      <w:pPr>
        <w:numPr>
          <w:ilvl w:val="1"/>
          <w:numId w:val="16"/>
        </w:numPr>
        <w:ind w:left="426" w:hanging="132"/>
        <w:jc w:val="both"/>
      </w:pPr>
      <w:r>
        <w:rPr>
          <w:sz w:val="22"/>
          <w:szCs w:val="22"/>
        </w:rPr>
        <w:t xml:space="preserve">wykonywanie postanowień umowy, dochodzenie lub obrona przed ewentualnymi roszczeniami związanymi z umową, (podstawa prawna - art. 6 ust. 1 lit. f RODO) – „prawnie uzasadniony interes”; </w:t>
      </w:r>
    </w:p>
    <w:p w:rsidR="0067454B" w:rsidRDefault="00BA7D08" w:rsidP="0025316F">
      <w:pPr>
        <w:numPr>
          <w:ilvl w:val="1"/>
          <w:numId w:val="16"/>
        </w:numPr>
        <w:spacing w:after="120"/>
        <w:ind w:left="426" w:hanging="132"/>
        <w:jc w:val="both"/>
      </w:pPr>
      <w:r>
        <w:rPr>
          <w:sz w:val="22"/>
          <w:szCs w:val="22"/>
        </w:rPr>
        <w:t>kontakt z przedstawicielami lub osobami wskazanymi do kontaktu w sprawach dotyczących realizacji umowy (podstawa prawna - art. 6 ust. 1 lit. f RODO) – „prawnie uzasadniony interes”.</w:t>
      </w:r>
    </w:p>
    <w:p w:rsidR="0067454B" w:rsidRDefault="00BA7D08" w:rsidP="0025316F">
      <w:pPr>
        <w:spacing w:after="120"/>
        <w:jc w:val="both"/>
      </w:pPr>
      <w:r>
        <w:rPr>
          <w:sz w:val="22"/>
          <w:szCs w:val="22"/>
        </w:rPr>
        <w:t>W przypadku obowiązków prawnych przekazanie danych jest wymogiem prawnym. W pozostałych przypadkach przekazanie danych jest dobrowolne, ale może być konieczne dla zrealizowania ww. celów. Brak przekazania danych może uniemożliwić realizowanie ww. celów. Dane nie będą podlegały przetwarzaniu w celu podejmowania zautomatyzowa</w:t>
      </w:r>
      <w:r w:rsidR="00F35D0A">
        <w:rPr>
          <w:sz w:val="22"/>
          <w:szCs w:val="22"/>
        </w:rPr>
        <w:t>nych decyzji lub profilowania w </w:t>
      </w:r>
      <w:r>
        <w:rPr>
          <w:sz w:val="22"/>
          <w:szCs w:val="22"/>
        </w:rPr>
        <w:t>rozumieniu art. 22 RODO.</w:t>
      </w:r>
    </w:p>
    <w:p w:rsidR="0067454B" w:rsidRDefault="00BA7D08" w:rsidP="0025316F">
      <w:pPr>
        <w:numPr>
          <w:ilvl w:val="0"/>
          <w:numId w:val="16"/>
        </w:numPr>
        <w:jc w:val="both"/>
      </w:pPr>
      <w:r>
        <w:rPr>
          <w:sz w:val="22"/>
          <w:szCs w:val="22"/>
        </w:rPr>
        <w:t>OKRES PRZETWARZANIA DANYCH OSOBOWYCH</w:t>
      </w:r>
    </w:p>
    <w:p w:rsidR="0067454B" w:rsidRDefault="00BA7D08" w:rsidP="0025316F">
      <w:pPr>
        <w:jc w:val="both"/>
      </w:pPr>
      <w:r>
        <w:rPr>
          <w:sz w:val="22"/>
          <w:szCs w:val="22"/>
        </w:rPr>
        <w:t>Administrator posługuje się danymi przez okres niezbędny do realizacji opisanych powyżej celów. Okres przechowywania danych wynika zasadniczo z przepisów PZP oraz przepisów prawa cywilnego. W zależności od podstawy prawnej będzie to w szczególności:</w:t>
      </w:r>
    </w:p>
    <w:p w:rsidR="0067454B" w:rsidRDefault="00BA7D08" w:rsidP="0025316F">
      <w:pPr>
        <w:numPr>
          <w:ilvl w:val="1"/>
          <w:numId w:val="16"/>
        </w:numPr>
        <w:ind w:left="426" w:hanging="142"/>
        <w:jc w:val="both"/>
      </w:pPr>
      <w:r>
        <w:rPr>
          <w:sz w:val="22"/>
          <w:szCs w:val="22"/>
        </w:rPr>
        <w:t>okres 4 lat od dnia zakończenia postępowania o udzielenie zamówienia (jeżeli czas trwania umowy przekracza 4 lata - cały okres trwania umowy),</w:t>
      </w:r>
    </w:p>
    <w:p w:rsidR="0067454B" w:rsidRDefault="00BA7D08" w:rsidP="0025316F">
      <w:pPr>
        <w:numPr>
          <w:ilvl w:val="1"/>
          <w:numId w:val="16"/>
        </w:numPr>
        <w:ind w:left="426" w:hanging="142"/>
        <w:jc w:val="both"/>
      </w:pPr>
      <w:r>
        <w:rPr>
          <w:sz w:val="22"/>
          <w:szCs w:val="22"/>
        </w:rPr>
        <w:t>okres archiwizowania dokumentacji, w tym okres wynikający z przepisów o narodowym zasobie archiwalnym i archiwach lub przepisów podatkowych,</w:t>
      </w:r>
    </w:p>
    <w:p w:rsidR="0067454B" w:rsidRDefault="00BA7D08" w:rsidP="0025316F">
      <w:pPr>
        <w:numPr>
          <w:ilvl w:val="1"/>
          <w:numId w:val="16"/>
        </w:numPr>
        <w:ind w:left="426" w:hanging="142"/>
        <w:jc w:val="both"/>
      </w:pPr>
      <w:r>
        <w:rPr>
          <w:sz w:val="22"/>
          <w:szCs w:val="22"/>
        </w:rPr>
        <w:t>okres przedawnienia roszczeń, co określają przepisy PZP oraz przepisy prawa cywilnego lub administracyjnego,</w:t>
      </w:r>
    </w:p>
    <w:p w:rsidR="0067454B" w:rsidRDefault="00BA7D08" w:rsidP="0025316F">
      <w:pPr>
        <w:numPr>
          <w:ilvl w:val="1"/>
          <w:numId w:val="16"/>
        </w:numPr>
        <w:spacing w:after="120"/>
        <w:ind w:left="426" w:hanging="142"/>
        <w:jc w:val="both"/>
      </w:pPr>
      <w:r>
        <w:rPr>
          <w:sz w:val="22"/>
          <w:szCs w:val="22"/>
        </w:rPr>
        <w:t>okres do momentu ewentualnego złożenia skutecznego sprzeciwu.</w:t>
      </w:r>
    </w:p>
    <w:p w:rsidR="0067454B" w:rsidRDefault="00BA7D08" w:rsidP="0025316F">
      <w:pPr>
        <w:spacing w:after="120"/>
        <w:jc w:val="both"/>
      </w:pPr>
      <w:r>
        <w:rPr>
          <w:sz w:val="22"/>
          <w:szCs w:val="22"/>
        </w:rPr>
        <w:t>Powyżej wskazane okresy mogą ulec wydłużeniu w przypadkach, gdy informacje, których dotyczą, będą mogły stanowić dowód w postępowaniach np. administracyjnych i sądowych.</w:t>
      </w:r>
    </w:p>
    <w:p w:rsidR="0067454B" w:rsidRDefault="00BA7D08" w:rsidP="0025316F">
      <w:pPr>
        <w:numPr>
          <w:ilvl w:val="0"/>
          <w:numId w:val="16"/>
        </w:numPr>
        <w:spacing w:after="120"/>
        <w:ind w:left="357" w:hanging="357"/>
        <w:jc w:val="both"/>
      </w:pPr>
      <w:r>
        <w:rPr>
          <w:sz w:val="22"/>
          <w:szCs w:val="22"/>
        </w:rPr>
        <w:t>PRAWA ZWIĄZANE Z PRZETWARZANIEM DANYCH OSOBOWYCH</w:t>
      </w:r>
    </w:p>
    <w:p w:rsidR="0067454B" w:rsidRDefault="00BA7D08" w:rsidP="0025316F">
      <w:pPr>
        <w:jc w:val="both"/>
      </w:pPr>
      <w:r>
        <w:rPr>
          <w:sz w:val="22"/>
          <w:szCs w:val="22"/>
        </w:rPr>
        <w:t>Przysługuje Państwu prawo: dostępu do danych osobowych (informacja o przetwarzanych danych osobowych oraz ich kopia), sprostowania danych (gdy są one nieprawidłowe), przeniesienia danych (w przypadkach określonych w RODO - co nie dotyczy danych związanych z realizacją obowiązków prawnych PZP), usunięcia lub ograniczenia przetwarzania danych osobowych (w przypadkach określonych w RODO - co nie dotyczy danych związanych z realizacją obowiązków prawnych PZP), wniesienia sprzeciwu (w przypadkach określonych w RODO - co nie dotyczy danych związanych z realizacją obowiązków prawnych PZP).  W celu skorzystania z tych praw należy skontaktować się z Administratorem. Ponadto można również wnieść skargę do Prezesa Urzędu Ochrony Danych Osobowych z siedzibą w Warszawie. Jednocześnie proszę pamiętać, że:</w:t>
      </w:r>
    </w:p>
    <w:p w:rsidR="0067454B" w:rsidRDefault="00BA7D08" w:rsidP="0025316F">
      <w:pPr>
        <w:numPr>
          <w:ilvl w:val="1"/>
          <w:numId w:val="16"/>
        </w:numPr>
        <w:ind w:left="426" w:hanging="142"/>
        <w:jc w:val="both"/>
      </w:pPr>
      <w:r>
        <w:rPr>
          <w:sz w:val="22"/>
          <w:szCs w:val="22"/>
        </w:rPr>
        <w:t>skorzystanie z uprawnienia do sprostowania lub uzupełnienia danych nie może skutkować zmianą wyniku postępowania o udzielenie zamówienia ani zmianą postanowień umowy w sprawie zamówienia publicznego w zakresie niezgodnym z PZP,</w:t>
      </w:r>
    </w:p>
    <w:p w:rsidR="0067454B" w:rsidRDefault="00BA7D08" w:rsidP="0025316F">
      <w:pPr>
        <w:numPr>
          <w:ilvl w:val="1"/>
          <w:numId w:val="16"/>
        </w:numPr>
        <w:spacing w:after="120"/>
        <w:ind w:left="426" w:hanging="142"/>
        <w:jc w:val="both"/>
      </w:pPr>
      <w:r>
        <w:rPr>
          <w:sz w:val="22"/>
          <w:szCs w:val="22"/>
        </w:rPr>
        <w:t>w postępowaniu o udzielenie zamówienia zgłoszenie żądania ograniczenia przetwarzania danych nie ogranicza ich przetwarzania do czasu zakończenia tego postępowania.</w:t>
      </w:r>
    </w:p>
    <w:p w:rsidR="0067454B" w:rsidRDefault="00BA7D08" w:rsidP="0025316F">
      <w:pPr>
        <w:numPr>
          <w:ilvl w:val="0"/>
          <w:numId w:val="16"/>
        </w:numPr>
        <w:spacing w:after="120"/>
        <w:ind w:left="357" w:hanging="357"/>
        <w:jc w:val="both"/>
      </w:pPr>
      <w:r>
        <w:rPr>
          <w:sz w:val="22"/>
          <w:szCs w:val="22"/>
        </w:rPr>
        <w:t>KOMU DANE SĄ PRZEKAZYWANE</w:t>
      </w:r>
    </w:p>
    <w:p w:rsidR="0067454B" w:rsidRDefault="00BA7D08" w:rsidP="0025316F">
      <w:pPr>
        <w:spacing w:after="120"/>
        <w:jc w:val="both"/>
      </w:pPr>
      <w:r>
        <w:rPr>
          <w:sz w:val="22"/>
          <w:szCs w:val="22"/>
        </w:rPr>
        <w:t>Dane mogą być przekazane osobom upoważnionym przez Administratora oraz innym podmiotom, w tym: osobom lub podmiotom, którym udostępniona zostanie dokumentacja postępowania w oparciu o przepisy PZP, podmiotom uprawnionym do ich otrzymywania zgodnie z przepisami dostępu do informacji publicznej, podmiotom przetwarzającym je w imieniu Administratora (np. dostawcom usług technicznych oraz IT i serwisantom tych usług, podmiotom świadczącym usługi doradcze) oraz innym administratorom (np. kancelariom notarialnym lub prawnym). Ponadto dane mogą być przekazywane uprawnionym organom państwowym np. Urzędowi Zamówień Publicznych, Urzędowi Miasta w Chorzowie.</w:t>
      </w:r>
    </w:p>
    <w:p w:rsidR="0067454B" w:rsidRDefault="00BA7D08" w:rsidP="0025316F">
      <w:pPr>
        <w:numPr>
          <w:ilvl w:val="0"/>
          <w:numId w:val="16"/>
        </w:numPr>
        <w:spacing w:after="120"/>
        <w:ind w:left="357" w:hanging="357"/>
        <w:jc w:val="both"/>
      </w:pPr>
      <w:r>
        <w:rPr>
          <w:sz w:val="22"/>
          <w:szCs w:val="22"/>
        </w:rPr>
        <w:t>DODATKOWA INFORMACJA DLA OSÓB TRZECICH ZAANGAŻOWANYCH W REALIZACJĘ ZAMÓWIENIA – WYKONAWCA ZOBOWIĄZANY JEST JĄ PRZEKAZAĆ OSOBOM, KTÓRYCH DANE POZYSKAŁ I PRZEKAZUJE ZAMAWIAJĄCEMU W ZWIĄZKU Z UBIEGANIEM SIĘ I REALIZACJĄ ZAMÓWIENIA</w:t>
      </w:r>
    </w:p>
    <w:p w:rsidR="0067454B" w:rsidRPr="00F35D0A" w:rsidRDefault="00BA7D08" w:rsidP="00F35D0A">
      <w:pPr>
        <w:spacing w:after="120"/>
        <w:jc w:val="both"/>
      </w:pPr>
      <w:r>
        <w:rPr>
          <w:sz w:val="22"/>
          <w:szCs w:val="22"/>
        </w:rPr>
        <w:t>Państwa dane zostały pozyskane w ramach współpracy z wykonawcą zamówienia i będą wykorzystywane w zakresie niezbędnym do jego realizacji, na zasadach powyżej opisanych.</w:t>
      </w:r>
    </w:p>
    <w:sectPr w:rsidR="0067454B" w:rsidRPr="00F35D0A" w:rsidSect="000B4521">
      <w:headerReference w:type="even" r:id="rId8"/>
      <w:headerReference w:type="default" r:id="rId9"/>
      <w:footerReference w:type="even" r:id="rId10"/>
      <w:footerReference w:type="default" r:id="rId11"/>
      <w:pgSz w:w="11906" w:h="16838"/>
      <w:pgMar w:top="1417" w:right="1417" w:bottom="1417" w:left="1417"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521" w:rsidRDefault="000B4521" w:rsidP="000B4521">
      <w:r>
        <w:separator/>
      </w:r>
    </w:p>
  </w:endnote>
  <w:endnote w:type="continuationSeparator" w:id="0">
    <w:p w:rsidR="000B4521" w:rsidRDefault="000B4521" w:rsidP="000B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6829708"/>
      <w:docPartObj>
        <w:docPartGallery w:val="Page Numbers (Bottom of Page)"/>
        <w:docPartUnique/>
      </w:docPartObj>
    </w:sdtPr>
    <w:sdtEndPr>
      <w:rPr>
        <w:rFonts w:ascii="Garamond" w:hAnsi="Garamond"/>
        <w:i/>
      </w:rPr>
    </w:sdtEndPr>
    <w:sdtContent>
      <w:sdt>
        <w:sdtPr>
          <w:rPr>
            <w:rFonts w:ascii="Garamond" w:hAnsi="Garamond"/>
            <w:i/>
          </w:rPr>
          <w:id w:val="-1769616900"/>
          <w:docPartObj>
            <w:docPartGallery w:val="Page Numbers (Top of Page)"/>
            <w:docPartUnique/>
          </w:docPartObj>
        </w:sdtPr>
        <w:sdtEndPr/>
        <w:sdtContent>
          <w:p w:rsidR="000B4521" w:rsidRPr="001E6A0F" w:rsidRDefault="000B4521" w:rsidP="00BA7D08">
            <w:pPr>
              <w:pStyle w:val="Stopka"/>
              <w:rPr>
                <w:rFonts w:ascii="Garamond" w:hAnsi="Garamond"/>
                <w:i/>
              </w:rPr>
            </w:pPr>
            <w:r w:rsidRPr="001E6A0F">
              <w:rPr>
                <w:rFonts w:ascii="Garamond" w:hAnsi="Garamond"/>
                <w:i/>
              </w:rPr>
              <w:t xml:space="preserve">Strona </w:t>
            </w:r>
            <w:r w:rsidRPr="001E6A0F">
              <w:rPr>
                <w:rFonts w:ascii="Garamond" w:hAnsi="Garamond"/>
                <w:b/>
                <w:bCs/>
                <w:i/>
              </w:rPr>
              <w:fldChar w:fldCharType="begin"/>
            </w:r>
            <w:r w:rsidRPr="001E6A0F">
              <w:rPr>
                <w:rFonts w:ascii="Garamond" w:hAnsi="Garamond"/>
                <w:b/>
                <w:bCs/>
                <w:i/>
              </w:rPr>
              <w:instrText>PAGE</w:instrText>
            </w:r>
            <w:r w:rsidRPr="001E6A0F">
              <w:rPr>
                <w:rFonts w:ascii="Garamond" w:hAnsi="Garamond"/>
                <w:b/>
                <w:bCs/>
                <w:i/>
              </w:rPr>
              <w:fldChar w:fldCharType="separate"/>
            </w:r>
            <w:r w:rsidR="00547991">
              <w:rPr>
                <w:rFonts w:ascii="Garamond" w:hAnsi="Garamond"/>
                <w:b/>
                <w:bCs/>
                <w:i/>
                <w:noProof/>
              </w:rPr>
              <w:t>8</w:t>
            </w:r>
            <w:r w:rsidRPr="001E6A0F">
              <w:rPr>
                <w:rFonts w:ascii="Garamond" w:hAnsi="Garamond"/>
                <w:b/>
                <w:bCs/>
                <w:i/>
              </w:rPr>
              <w:fldChar w:fldCharType="end"/>
            </w:r>
            <w:r w:rsidRPr="001E6A0F">
              <w:rPr>
                <w:rFonts w:ascii="Garamond" w:hAnsi="Garamond"/>
                <w:i/>
              </w:rPr>
              <w:t xml:space="preserve"> z </w:t>
            </w:r>
            <w:r w:rsidRPr="001E6A0F">
              <w:rPr>
                <w:rFonts w:ascii="Garamond" w:hAnsi="Garamond"/>
                <w:b/>
                <w:bCs/>
                <w:i/>
              </w:rPr>
              <w:fldChar w:fldCharType="begin"/>
            </w:r>
            <w:r w:rsidRPr="001E6A0F">
              <w:rPr>
                <w:rFonts w:ascii="Garamond" w:hAnsi="Garamond"/>
                <w:b/>
                <w:bCs/>
                <w:i/>
              </w:rPr>
              <w:instrText>NUMPAGES</w:instrText>
            </w:r>
            <w:r w:rsidRPr="001E6A0F">
              <w:rPr>
                <w:rFonts w:ascii="Garamond" w:hAnsi="Garamond"/>
                <w:b/>
                <w:bCs/>
                <w:i/>
              </w:rPr>
              <w:fldChar w:fldCharType="separate"/>
            </w:r>
            <w:r w:rsidR="00547991">
              <w:rPr>
                <w:rFonts w:ascii="Garamond" w:hAnsi="Garamond"/>
                <w:b/>
                <w:bCs/>
                <w:i/>
                <w:noProof/>
              </w:rPr>
              <w:t>9</w:t>
            </w:r>
            <w:r w:rsidRPr="001E6A0F">
              <w:rPr>
                <w:rFonts w:ascii="Garamond" w:hAnsi="Garamond"/>
                <w:b/>
                <w:bCs/>
                <w:i/>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Garamond" w:hAnsi="Garamond"/>
        <w:i/>
      </w:rPr>
      <w:id w:val="551738568"/>
      <w:docPartObj>
        <w:docPartGallery w:val="Page Numbers (Bottom of Page)"/>
        <w:docPartUnique/>
      </w:docPartObj>
    </w:sdtPr>
    <w:sdtEndPr/>
    <w:sdtContent>
      <w:sdt>
        <w:sdtPr>
          <w:rPr>
            <w:rFonts w:ascii="Garamond" w:hAnsi="Garamond"/>
            <w:i/>
          </w:rPr>
          <w:id w:val="-1705238520"/>
          <w:docPartObj>
            <w:docPartGallery w:val="Page Numbers (Top of Page)"/>
            <w:docPartUnique/>
          </w:docPartObj>
        </w:sdtPr>
        <w:sdtEndPr/>
        <w:sdtContent>
          <w:p w:rsidR="000B4521" w:rsidRPr="000B4521" w:rsidRDefault="000B4521" w:rsidP="00BA7D08">
            <w:pPr>
              <w:pStyle w:val="Stopka"/>
              <w:jc w:val="right"/>
              <w:rPr>
                <w:rFonts w:ascii="Garamond" w:hAnsi="Garamond"/>
                <w:i/>
              </w:rPr>
            </w:pPr>
            <w:r w:rsidRPr="000B4521">
              <w:rPr>
                <w:rFonts w:ascii="Garamond" w:hAnsi="Garamond"/>
                <w:i/>
              </w:rPr>
              <w:t xml:space="preserve">Strona </w:t>
            </w:r>
            <w:r w:rsidRPr="000B4521">
              <w:rPr>
                <w:rFonts w:ascii="Garamond" w:hAnsi="Garamond"/>
                <w:b/>
                <w:bCs/>
                <w:i/>
              </w:rPr>
              <w:fldChar w:fldCharType="begin"/>
            </w:r>
            <w:r w:rsidRPr="000B4521">
              <w:rPr>
                <w:rFonts w:ascii="Garamond" w:hAnsi="Garamond"/>
                <w:b/>
                <w:bCs/>
                <w:i/>
              </w:rPr>
              <w:instrText>PAGE</w:instrText>
            </w:r>
            <w:r w:rsidRPr="000B4521">
              <w:rPr>
                <w:rFonts w:ascii="Garamond" w:hAnsi="Garamond"/>
                <w:b/>
                <w:bCs/>
                <w:i/>
              </w:rPr>
              <w:fldChar w:fldCharType="separate"/>
            </w:r>
            <w:r w:rsidR="00547991">
              <w:rPr>
                <w:rFonts w:ascii="Garamond" w:hAnsi="Garamond"/>
                <w:b/>
                <w:bCs/>
                <w:i/>
                <w:noProof/>
              </w:rPr>
              <w:t>9</w:t>
            </w:r>
            <w:r w:rsidRPr="000B4521">
              <w:rPr>
                <w:rFonts w:ascii="Garamond" w:hAnsi="Garamond"/>
                <w:b/>
                <w:bCs/>
                <w:i/>
              </w:rPr>
              <w:fldChar w:fldCharType="end"/>
            </w:r>
            <w:r w:rsidRPr="000B4521">
              <w:rPr>
                <w:rFonts w:ascii="Garamond" w:hAnsi="Garamond"/>
                <w:i/>
              </w:rPr>
              <w:t xml:space="preserve"> z </w:t>
            </w:r>
            <w:r w:rsidRPr="000B4521">
              <w:rPr>
                <w:rFonts w:ascii="Garamond" w:hAnsi="Garamond"/>
                <w:b/>
                <w:bCs/>
                <w:i/>
              </w:rPr>
              <w:fldChar w:fldCharType="begin"/>
            </w:r>
            <w:r w:rsidRPr="000B4521">
              <w:rPr>
                <w:rFonts w:ascii="Garamond" w:hAnsi="Garamond"/>
                <w:b/>
                <w:bCs/>
                <w:i/>
              </w:rPr>
              <w:instrText>NUMPAGES</w:instrText>
            </w:r>
            <w:r w:rsidRPr="000B4521">
              <w:rPr>
                <w:rFonts w:ascii="Garamond" w:hAnsi="Garamond"/>
                <w:b/>
                <w:bCs/>
                <w:i/>
              </w:rPr>
              <w:fldChar w:fldCharType="separate"/>
            </w:r>
            <w:r w:rsidR="00547991">
              <w:rPr>
                <w:rFonts w:ascii="Garamond" w:hAnsi="Garamond"/>
                <w:b/>
                <w:bCs/>
                <w:i/>
                <w:noProof/>
              </w:rPr>
              <w:t>9</w:t>
            </w:r>
            <w:r w:rsidRPr="000B4521">
              <w:rPr>
                <w:rFonts w:ascii="Garamond" w:hAnsi="Garamond"/>
                <w:b/>
                <w:bCs/>
                <w:i/>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521" w:rsidRDefault="000B4521" w:rsidP="000B4521">
      <w:r>
        <w:separator/>
      </w:r>
    </w:p>
  </w:footnote>
  <w:footnote w:type="continuationSeparator" w:id="0">
    <w:p w:rsidR="000B4521" w:rsidRDefault="000B4521" w:rsidP="000B45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521" w:rsidRPr="000B4521" w:rsidRDefault="000B4521" w:rsidP="00AE4333">
    <w:pPr>
      <w:pStyle w:val="Nagwek"/>
      <w:pBdr>
        <w:bottom w:val="single" w:sz="4" w:space="1" w:color="auto"/>
      </w:pBdr>
      <w:spacing w:before="0" w:after="0"/>
      <w:rPr>
        <w:rFonts w:ascii="Times New Roman" w:hAnsi="Times New Roman" w:cs="Times New Roman"/>
        <w:b/>
        <w:i/>
        <w:sz w:val="20"/>
        <w:szCs w:val="20"/>
      </w:rPr>
    </w:pPr>
    <w:r>
      <w:rPr>
        <w:rFonts w:ascii="Times New Roman" w:hAnsi="Times New Roman" w:cs="Times New Roman"/>
        <w:b/>
        <w:i/>
        <w:sz w:val="20"/>
        <w:szCs w:val="20"/>
      </w:rPr>
      <w:t>Załącznik nr 1 do SWZ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521" w:rsidRPr="000B4521" w:rsidRDefault="000B4521" w:rsidP="00AE4333">
    <w:pPr>
      <w:pStyle w:val="Nagwek"/>
      <w:pBdr>
        <w:bottom w:val="single" w:sz="4" w:space="1" w:color="auto"/>
      </w:pBdr>
      <w:spacing w:before="0" w:after="0"/>
      <w:jc w:val="right"/>
      <w:rPr>
        <w:rFonts w:ascii="Times New Roman" w:hAnsi="Times New Roman" w:cs="Times New Roman"/>
        <w:b/>
        <w:i/>
        <w:sz w:val="20"/>
        <w:szCs w:val="20"/>
      </w:rPr>
    </w:pPr>
    <w:r>
      <w:rPr>
        <w:rFonts w:ascii="Times New Roman" w:hAnsi="Times New Roman" w:cs="Times New Roman"/>
        <w:b/>
        <w:i/>
        <w:sz w:val="20"/>
        <w:szCs w:val="20"/>
      </w:rPr>
      <w:t>Załącznik nr 1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F0B44"/>
    <w:multiLevelType w:val="multilevel"/>
    <w:tmpl w:val="B828698E"/>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34E521F"/>
    <w:multiLevelType w:val="multilevel"/>
    <w:tmpl w:val="6C36C5AC"/>
    <w:lvl w:ilvl="0">
      <w:start w:val="1"/>
      <w:numFmt w:val="decimal"/>
      <w:lvlText w:val="%1."/>
      <w:lvlJc w:val="left"/>
      <w:pPr>
        <w:tabs>
          <w:tab w:val="num" w:pos="0"/>
        </w:tabs>
        <w:ind w:left="502" w:hanging="360"/>
      </w:pPr>
    </w:lvl>
    <w:lvl w:ilvl="1">
      <w:start w:val="1"/>
      <w:numFmt w:val="lowerLetter"/>
      <w:lvlText w:val="%2)"/>
      <w:lvlJc w:val="left"/>
      <w:pPr>
        <w:tabs>
          <w:tab w:val="num" w:pos="0"/>
        </w:tabs>
        <w:ind w:left="426" w:hanging="360"/>
      </w:pPr>
    </w:lvl>
    <w:lvl w:ilvl="2">
      <w:start w:val="1"/>
      <w:numFmt w:val="decimal"/>
      <w:lvlText w:val="%3)"/>
      <w:lvlJc w:val="left"/>
      <w:pPr>
        <w:tabs>
          <w:tab w:val="num" w:pos="0"/>
        </w:tabs>
        <w:ind w:left="2122" w:hanging="36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2" w15:restartNumberingAfterBreak="0">
    <w:nsid w:val="14A82275"/>
    <w:multiLevelType w:val="multilevel"/>
    <w:tmpl w:val="45D0C3AE"/>
    <w:lvl w:ilvl="0">
      <w:start w:val="1"/>
      <w:numFmt w:val="decimal"/>
      <w:lvlText w:val="%1."/>
      <w:lvlJc w:val="left"/>
      <w:pPr>
        <w:tabs>
          <w:tab w:val="num" w:pos="567"/>
        </w:tabs>
        <w:ind w:left="567" w:hanging="567"/>
      </w:pPr>
      <w:rPr>
        <w:b w:val="0"/>
        <w:sz w:val="22"/>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1A777769"/>
    <w:multiLevelType w:val="multilevel"/>
    <w:tmpl w:val="96BE7A5C"/>
    <w:lvl w:ilvl="0">
      <w:start w:val="1"/>
      <w:numFmt w:val="lowerLetter"/>
      <w:lvlText w:val="%1)"/>
      <w:lvlJc w:val="left"/>
      <w:pPr>
        <w:tabs>
          <w:tab w:val="num" w:pos="0"/>
        </w:tabs>
        <w:ind w:left="1068" w:hanging="360"/>
      </w:pPr>
      <w:rPr>
        <w:rFonts w:ascii="Times New Roman" w:hAnsi="Times New Roman"/>
        <w:sz w:val="22"/>
        <w:szCs w:val="22"/>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15:restartNumberingAfterBreak="0">
    <w:nsid w:val="20B2748D"/>
    <w:multiLevelType w:val="multilevel"/>
    <w:tmpl w:val="232CAD40"/>
    <w:lvl w:ilvl="0">
      <w:start w:val="1"/>
      <w:numFmt w:val="decimal"/>
      <w:lvlText w:val="%1."/>
      <w:lvlJc w:val="left"/>
      <w:pPr>
        <w:tabs>
          <w:tab w:val="num" w:pos="0"/>
        </w:tabs>
        <w:ind w:left="360" w:hanging="360"/>
      </w:pPr>
      <w:rPr>
        <w:rFonts w:ascii="Times New Roman" w:hAnsi="Times New Roman"/>
        <w:sz w:val="22"/>
        <w:szCs w:val="22"/>
      </w:rPr>
    </w:lvl>
    <w:lvl w:ilvl="1">
      <w:start w:val="1"/>
      <w:numFmt w:val="lowerLetter"/>
      <w:lvlText w:val="%2."/>
      <w:lvlJc w:val="left"/>
      <w:pPr>
        <w:tabs>
          <w:tab w:val="num" w:pos="0"/>
        </w:tabs>
        <w:ind w:left="730" w:hanging="360"/>
      </w:pPr>
    </w:lvl>
    <w:lvl w:ilvl="2">
      <w:start w:val="1"/>
      <w:numFmt w:val="lowerRoman"/>
      <w:lvlText w:val="%3."/>
      <w:lvlJc w:val="right"/>
      <w:pPr>
        <w:tabs>
          <w:tab w:val="num" w:pos="0"/>
        </w:tabs>
        <w:ind w:left="1450" w:hanging="180"/>
      </w:pPr>
    </w:lvl>
    <w:lvl w:ilvl="3">
      <w:start w:val="1"/>
      <w:numFmt w:val="decimal"/>
      <w:lvlText w:val="%4."/>
      <w:lvlJc w:val="left"/>
      <w:pPr>
        <w:tabs>
          <w:tab w:val="num" w:pos="0"/>
        </w:tabs>
        <w:ind w:left="2170" w:hanging="360"/>
      </w:pPr>
    </w:lvl>
    <w:lvl w:ilvl="4">
      <w:start w:val="1"/>
      <w:numFmt w:val="lowerLetter"/>
      <w:lvlText w:val="%5."/>
      <w:lvlJc w:val="left"/>
      <w:pPr>
        <w:tabs>
          <w:tab w:val="num" w:pos="0"/>
        </w:tabs>
        <w:ind w:left="2890" w:hanging="360"/>
      </w:pPr>
    </w:lvl>
    <w:lvl w:ilvl="5">
      <w:start w:val="1"/>
      <w:numFmt w:val="lowerRoman"/>
      <w:lvlText w:val="%6."/>
      <w:lvlJc w:val="right"/>
      <w:pPr>
        <w:tabs>
          <w:tab w:val="num" w:pos="0"/>
        </w:tabs>
        <w:ind w:left="3610" w:hanging="180"/>
      </w:pPr>
    </w:lvl>
    <w:lvl w:ilvl="6">
      <w:start w:val="1"/>
      <w:numFmt w:val="decimal"/>
      <w:lvlText w:val="%7."/>
      <w:lvlJc w:val="left"/>
      <w:pPr>
        <w:tabs>
          <w:tab w:val="num" w:pos="0"/>
        </w:tabs>
        <w:ind w:left="4330" w:hanging="360"/>
      </w:pPr>
    </w:lvl>
    <w:lvl w:ilvl="7">
      <w:start w:val="1"/>
      <w:numFmt w:val="lowerLetter"/>
      <w:lvlText w:val="%8."/>
      <w:lvlJc w:val="left"/>
      <w:pPr>
        <w:tabs>
          <w:tab w:val="num" w:pos="0"/>
        </w:tabs>
        <w:ind w:left="5050" w:hanging="360"/>
      </w:pPr>
    </w:lvl>
    <w:lvl w:ilvl="8">
      <w:start w:val="1"/>
      <w:numFmt w:val="lowerRoman"/>
      <w:lvlText w:val="%9."/>
      <w:lvlJc w:val="right"/>
      <w:pPr>
        <w:tabs>
          <w:tab w:val="num" w:pos="0"/>
        </w:tabs>
        <w:ind w:left="5770" w:hanging="180"/>
      </w:pPr>
    </w:lvl>
  </w:abstractNum>
  <w:abstractNum w:abstractNumId="5" w15:restartNumberingAfterBreak="0">
    <w:nsid w:val="28795DBE"/>
    <w:multiLevelType w:val="multilevel"/>
    <w:tmpl w:val="32E03FB4"/>
    <w:lvl w:ilvl="0">
      <w:start w:val="1"/>
      <w:numFmt w:val="lowerLetter"/>
      <w:lvlText w:val="%1)"/>
      <w:lvlJc w:val="left"/>
      <w:pPr>
        <w:tabs>
          <w:tab w:val="num" w:pos="0"/>
        </w:tabs>
        <w:ind w:left="720" w:hanging="360"/>
      </w:pPr>
      <w:rPr>
        <w:rFonts w:ascii="Times New Roman" w:hAnsi="Times New Roman"/>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20D5AEF"/>
    <w:multiLevelType w:val="multilevel"/>
    <w:tmpl w:val="A5042EB6"/>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rFonts w:ascii="Times New Roman" w:hAnsi="Times New Roman"/>
        <w:sz w:val="22"/>
        <w:szCs w:val="22"/>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7" w15:restartNumberingAfterBreak="0">
    <w:nsid w:val="3299539D"/>
    <w:multiLevelType w:val="multilevel"/>
    <w:tmpl w:val="E996B1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B4217E0"/>
    <w:multiLevelType w:val="multilevel"/>
    <w:tmpl w:val="235AA83A"/>
    <w:lvl w:ilvl="0">
      <w:start w:val="1"/>
      <w:numFmt w:val="decimal"/>
      <w:lvlText w:val="%1."/>
      <w:lvlJc w:val="left"/>
      <w:pPr>
        <w:tabs>
          <w:tab w:val="num" w:pos="0"/>
        </w:tabs>
        <w:ind w:left="360" w:hanging="360"/>
      </w:pPr>
      <w:rPr>
        <w:rFonts w:ascii="Times New Roman" w:eastAsia="Calibri" w:hAnsi="Times New Roman" w:cs="Times New Roman"/>
        <w:sz w:val="22"/>
        <w:szCs w:val="22"/>
      </w:rPr>
    </w:lvl>
    <w:lvl w:ilvl="1">
      <w:start w:val="1"/>
      <w:numFmt w:val="lowerLetter"/>
      <w:lvlText w:val="%2)"/>
      <w:lvlJc w:val="left"/>
      <w:pPr>
        <w:tabs>
          <w:tab w:val="num" w:pos="0"/>
        </w:tabs>
        <w:ind w:left="1080" w:hanging="360"/>
      </w:pPr>
      <w:rPr>
        <w:rFonts w:ascii="Times New Roman" w:eastAsia="Calibri" w:hAnsi="Times New Roman" w:cs="Times New Roman"/>
        <w:sz w:val="22"/>
        <w:szCs w:val="22"/>
      </w:rPr>
    </w:lvl>
    <w:lvl w:ilvl="2">
      <w:start w:val="1"/>
      <w:numFmt w:val="lowerLetter"/>
      <w:lvlText w:val="%3)"/>
      <w:lvlJc w:val="left"/>
      <w:pPr>
        <w:tabs>
          <w:tab w:val="num" w:pos="0"/>
        </w:tabs>
        <w:ind w:left="1134" w:hanging="360"/>
      </w:pPr>
    </w:lvl>
    <w:lvl w:ilvl="3">
      <w:start w:val="2"/>
      <w:numFmt w:val="bullet"/>
      <w:lvlText w:val=""/>
      <w:lvlJc w:val="left"/>
      <w:pPr>
        <w:tabs>
          <w:tab w:val="num" w:pos="0"/>
        </w:tabs>
        <w:ind w:left="2520" w:hanging="360"/>
      </w:pPr>
      <w:rPr>
        <w:rFonts w:ascii="Symbol" w:hAnsi="Symbol" w:cs="Symbol" w:hint="default"/>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3F2D65DE"/>
    <w:multiLevelType w:val="multilevel"/>
    <w:tmpl w:val="6C7EBDE8"/>
    <w:lvl w:ilvl="0">
      <w:start w:val="5"/>
      <w:numFmt w:val="decimal"/>
      <w:lvlText w:val="%1."/>
      <w:lvlJc w:val="left"/>
      <w:pPr>
        <w:tabs>
          <w:tab w:val="num" w:pos="0"/>
        </w:tabs>
        <w:ind w:left="360" w:hanging="360"/>
      </w:pPr>
      <w:rPr>
        <w:rFonts w:cs="Times New Roman"/>
        <w:sz w:val="22"/>
      </w:rPr>
    </w:lvl>
    <w:lvl w:ilvl="1">
      <w:start w:val="1"/>
      <w:numFmt w:val="lowerLetter"/>
      <w:lvlText w:val="%2)"/>
      <w:lvlJc w:val="left"/>
      <w:pPr>
        <w:tabs>
          <w:tab w:val="num" w:pos="0"/>
        </w:tabs>
        <w:ind w:left="360" w:hanging="360"/>
      </w:pPr>
      <w:rPr>
        <w:rFonts w:ascii="Times New Roman" w:hAnsi="Times New Roman"/>
        <w:sz w:val="22"/>
        <w:szCs w:val="22"/>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 w15:restartNumberingAfterBreak="0">
    <w:nsid w:val="424D3FA6"/>
    <w:multiLevelType w:val="multilevel"/>
    <w:tmpl w:val="1E7A7992"/>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rPr>
        <w:rFonts w:ascii="Times New Roman" w:hAnsi="Times New Roman"/>
        <w:sz w:val="22"/>
        <w:szCs w:val="22"/>
      </w:r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1" w15:restartNumberingAfterBreak="0">
    <w:nsid w:val="46EF0F63"/>
    <w:multiLevelType w:val="multilevel"/>
    <w:tmpl w:val="D4BE26BA"/>
    <w:lvl w:ilvl="0">
      <w:start w:val="1"/>
      <w:numFmt w:val="lowerLetter"/>
      <w:lvlText w:val="%1)"/>
      <w:lvlJc w:val="left"/>
      <w:pPr>
        <w:tabs>
          <w:tab w:val="num" w:pos="0"/>
        </w:tabs>
        <w:ind w:left="720" w:hanging="360"/>
      </w:pPr>
      <w:rPr>
        <w:rFonts w:ascii="Times New Roman" w:hAnsi="Times New Roman"/>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4C7F5A19"/>
    <w:multiLevelType w:val="multilevel"/>
    <w:tmpl w:val="87B0E236"/>
    <w:lvl w:ilvl="0">
      <w:start w:val="1"/>
      <w:numFmt w:val="decimal"/>
      <w:lvlText w:val="%1."/>
      <w:lvlJc w:val="left"/>
      <w:pPr>
        <w:tabs>
          <w:tab w:val="num" w:pos="0"/>
        </w:tabs>
        <w:ind w:left="360" w:hanging="360"/>
      </w:pPr>
    </w:lvl>
    <w:lvl w:ilvl="1">
      <w:start w:val="2"/>
      <w:numFmt w:val="bullet"/>
      <w:lvlText w:val="•"/>
      <w:lvlJc w:val="left"/>
      <w:pPr>
        <w:tabs>
          <w:tab w:val="num" w:pos="0"/>
        </w:tabs>
        <w:ind w:left="1425" w:hanging="705"/>
      </w:pPr>
      <w:rPr>
        <w:rFonts w:ascii="Times New Roman" w:hAnsi="Times New Roman" w:cs="Times New Roman" w:hint="default"/>
        <w:sz w:val="22"/>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4FDA33AE"/>
    <w:multiLevelType w:val="hybridMultilevel"/>
    <w:tmpl w:val="98B279C4"/>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5630457E"/>
    <w:multiLevelType w:val="multilevel"/>
    <w:tmpl w:val="4E740614"/>
    <w:lvl w:ilvl="0">
      <w:start w:val="1"/>
      <w:numFmt w:val="lowerLetter"/>
      <w:lvlText w:val="%1)"/>
      <w:lvlJc w:val="left"/>
      <w:pPr>
        <w:tabs>
          <w:tab w:val="num" w:pos="0"/>
        </w:tabs>
        <w:ind w:left="720" w:hanging="360"/>
      </w:pPr>
      <w:rPr>
        <w:rFonts w:ascii="Times New Roman" w:hAnsi="Times New Roman"/>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6344EB4"/>
    <w:multiLevelType w:val="hybridMultilevel"/>
    <w:tmpl w:val="CF00DF5E"/>
    <w:lvl w:ilvl="0" w:tplc="04150017">
      <w:start w:val="1"/>
      <w:numFmt w:val="lowerLetter"/>
      <w:lvlText w:val="%1)"/>
      <w:lvlJc w:val="left"/>
      <w:pPr>
        <w:ind w:left="1004" w:hanging="360"/>
      </w:pPr>
    </w:lvl>
    <w:lvl w:ilvl="1" w:tplc="9E02637E">
      <w:start w:val="1"/>
      <w:numFmt w:val="lowerLetter"/>
      <w:lvlText w:val="%2)"/>
      <w:lvlJc w:val="left"/>
      <w:pPr>
        <w:ind w:left="1724" w:hanging="360"/>
      </w:pPr>
      <w:rPr>
        <w:sz w:val="22"/>
        <w:szCs w:val="22"/>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63DD5993"/>
    <w:multiLevelType w:val="multilevel"/>
    <w:tmpl w:val="3BB888AC"/>
    <w:lvl w:ilvl="0">
      <w:start w:val="1"/>
      <w:numFmt w:val="lowerLetter"/>
      <w:lvlText w:val="%1)"/>
      <w:lvlJc w:val="left"/>
      <w:pPr>
        <w:tabs>
          <w:tab w:val="num" w:pos="0"/>
        </w:tabs>
        <w:ind w:left="1004" w:hanging="360"/>
      </w:pPr>
      <w:rPr>
        <w:rFonts w:ascii="Times New Roman" w:hAnsi="Times New Roman"/>
        <w:sz w:val="22"/>
        <w:szCs w:val="22"/>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7348553E"/>
    <w:multiLevelType w:val="multilevel"/>
    <w:tmpl w:val="FD507330"/>
    <w:lvl w:ilvl="0">
      <w:start w:val="1"/>
      <w:numFmt w:val="decimal"/>
      <w:lvlText w:val="%1."/>
      <w:lvlJc w:val="left"/>
      <w:pPr>
        <w:tabs>
          <w:tab w:val="num" w:pos="417"/>
        </w:tabs>
        <w:ind w:left="417" w:hanging="360"/>
      </w:pPr>
    </w:lvl>
    <w:lvl w:ilvl="1">
      <w:start w:val="1"/>
      <w:numFmt w:val="decimal"/>
      <w:lvlText w:val="%2."/>
      <w:lvlJc w:val="left"/>
      <w:pPr>
        <w:tabs>
          <w:tab w:val="num" w:pos="510"/>
        </w:tabs>
        <w:ind w:left="397" w:hanging="397"/>
      </w:pPr>
      <w:rPr>
        <w:rFonts w:eastAsia="Times New Roman" w:cs="Times New Roman"/>
        <w:b w:val="0"/>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0"/>
        </w:tabs>
        <w:ind w:left="2880" w:hanging="360"/>
      </w:pPr>
    </w:lvl>
    <w:lvl w:ilvl="4">
      <w:start w:val="3"/>
      <w:numFmt w:val="upperRoman"/>
      <w:lvlText w:val="%5."/>
      <w:lvlJc w:val="left"/>
      <w:pPr>
        <w:tabs>
          <w:tab w:val="num" w:pos="0"/>
        </w:tabs>
        <w:ind w:left="720" w:hanging="720"/>
      </w:pPr>
      <w:rPr>
        <w:b/>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70E344A"/>
    <w:multiLevelType w:val="multilevel"/>
    <w:tmpl w:val="64DA680A"/>
    <w:lvl w:ilvl="0">
      <w:start w:val="1"/>
      <w:numFmt w:val="lowerLetter"/>
      <w:lvlText w:val="%1)"/>
      <w:lvlJc w:val="left"/>
      <w:pPr>
        <w:tabs>
          <w:tab w:val="num" w:pos="720"/>
        </w:tabs>
        <w:ind w:left="720" w:hanging="360"/>
      </w:pPr>
      <w:rPr>
        <w:rFonts w:ascii="Times New Roman" w:hAnsi="Times New Roman"/>
        <w:sz w:val="22"/>
        <w:szCs w:val="22"/>
      </w:rPr>
    </w:lvl>
    <w:lvl w:ilvl="1">
      <w:start w:val="1"/>
      <w:numFmt w:val="lowerLetter"/>
      <w:lvlText w:val="%2)"/>
      <w:lvlJc w:val="left"/>
      <w:pPr>
        <w:tabs>
          <w:tab w:val="num" w:pos="1080"/>
        </w:tabs>
        <w:ind w:left="1080" w:hanging="360"/>
      </w:pPr>
      <w:rPr>
        <w:rFonts w:ascii="Times New Roman" w:hAnsi="Times New Roman"/>
        <w:sz w:val="22"/>
        <w:szCs w:val="22"/>
      </w:rPr>
    </w:lvl>
    <w:lvl w:ilvl="2">
      <w:start w:val="1"/>
      <w:numFmt w:val="lowerLetter"/>
      <w:lvlText w:val="%3)"/>
      <w:lvlJc w:val="left"/>
      <w:pPr>
        <w:tabs>
          <w:tab w:val="num" w:pos="1440"/>
        </w:tabs>
        <w:ind w:left="1440" w:hanging="360"/>
      </w:pPr>
      <w:rPr>
        <w:rFonts w:ascii="Times New Roman" w:hAnsi="Times New Roman"/>
        <w:sz w:val="22"/>
        <w:szCs w:val="22"/>
      </w:rPr>
    </w:lvl>
    <w:lvl w:ilvl="3">
      <w:start w:val="1"/>
      <w:numFmt w:val="lowerLetter"/>
      <w:lvlText w:val="%4)"/>
      <w:lvlJc w:val="left"/>
      <w:pPr>
        <w:tabs>
          <w:tab w:val="num" w:pos="1800"/>
        </w:tabs>
        <w:ind w:left="1800" w:hanging="360"/>
      </w:pPr>
      <w:rPr>
        <w:rFonts w:ascii="Times New Roman" w:hAnsi="Times New Roman"/>
        <w:sz w:val="22"/>
        <w:szCs w:val="22"/>
      </w:rPr>
    </w:lvl>
    <w:lvl w:ilvl="4">
      <w:start w:val="1"/>
      <w:numFmt w:val="lowerLetter"/>
      <w:lvlText w:val="%5)"/>
      <w:lvlJc w:val="left"/>
      <w:pPr>
        <w:tabs>
          <w:tab w:val="num" w:pos="2160"/>
        </w:tabs>
        <w:ind w:left="2160" w:hanging="360"/>
      </w:pPr>
      <w:rPr>
        <w:rFonts w:ascii="Times New Roman" w:hAnsi="Times New Roman"/>
        <w:sz w:val="22"/>
        <w:szCs w:val="22"/>
      </w:rPr>
    </w:lvl>
    <w:lvl w:ilvl="5">
      <w:start w:val="1"/>
      <w:numFmt w:val="lowerLetter"/>
      <w:lvlText w:val="%6)"/>
      <w:lvlJc w:val="left"/>
      <w:pPr>
        <w:tabs>
          <w:tab w:val="num" w:pos="2520"/>
        </w:tabs>
        <w:ind w:left="2520" w:hanging="360"/>
      </w:pPr>
      <w:rPr>
        <w:rFonts w:ascii="Times New Roman" w:hAnsi="Times New Roman"/>
        <w:sz w:val="22"/>
        <w:szCs w:val="22"/>
      </w:rPr>
    </w:lvl>
    <w:lvl w:ilvl="6">
      <w:start w:val="1"/>
      <w:numFmt w:val="lowerLetter"/>
      <w:lvlText w:val="%7)"/>
      <w:lvlJc w:val="left"/>
      <w:pPr>
        <w:tabs>
          <w:tab w:val="num" w:pos="2880"/>
        </w:tabs>
        <w:ind w:left="2880" w:hanging="360"/>
      </w:pPr>
      <w:rPr>
        <w:rFonts w:ascii="Times New Roman" w:hAnsi="Times New Roman"/>
        <w:sz w:val="22"/>
        <w:szCs w:val="22"/>
      </w:rPr>
    </w:lvl>
    <w:lvl w:ilvl="7">
      <w:start w:val="1"/>
      <w:numFmt w:val="lowerLetter"/>
      <w:lvlText w:val="%8)"/>
      <w:lvlJc w:val="left"/>
      <w:pPr>
        <w:tabs>
          <w:tab w:val="num" w:pos="3240"/>
        </w:tabs>
        <w:ind w:left="3240" w:hanging="360"/>
      </w:pPr>
      <w:rPr>
        <w:rFonts w:ascii="Times New Roman" w:hAnsi="Times New Roman"/>
        <w:sz w:val="22"/>
        <w:szCs w:val="22"/>
      </w:rPr>
    </w:lvl>
    <w:lvl w:ilvl="8">
      <w:start w:val="1"/>
      <w:numFmt w:val="lowerLetter"/>
      <w:lvlText w:val="%9)"/>
      <w:lvlJc w:val="left"/>
      <w:pPr>
        <w:tabs>
          <w:tab w:val="num" w:pos="3600"/>
        </w:tabs>
        <w:ind w:left="3600" w:hanging="360"/>
      </w:pPr>
      <w:rPr>
        <w:rFonts w:ascii="Times New Roman" w:hAnsi="Times New Roman"/>
        <w:sz w:val="22"/>
        <w:szCs w:val="22"/>
      </w:rPr>
    </w:lvl>
  </w:abstractNum>
  <w:abstractNum w:abstractNumId="19" w15:restartNumberingAfterBreak="0">
    <w:nsid w:val="789B2A1A"/>
    <w:multiLevelType w:val="multilevel"/>
    <w:tmpl w:val="BA9EC660"/>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0"/>
        <w:szCs w:val="20"/>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20" w15:restartNumberingAfterBreak="0">
    <w:nsid w:val="7BBF2F25"/>
    <w:multiLevelType w:val="multilevel"/>
    <w:tmpl w:val="B6CE98AE"/>
    <w:lvl w:ilvl="0">
      <w:start w:val="2"/>
      <w:numFmt w:val="decimal"/>
      <w:lvlText w:val="%1."/>
      <w:lvlJc w:val="left"/>
      <w:pPr>
        <w:tabs>
          <w:tab w:val="num" w:pos="502"/>
        </w:tabs>
        <w:ind w:left="502" w:hanging="360"/>
      </w:pPr>
    </w:lvl>
    <w:lvl w:ilvl="1">
      <w:start w:val="1"/>
      <w:numFmt w:val="decimal"/>
      <w:lvlText w:val="%1.%2."/>
      <w:lvlJc w:val="left"/>
      <w:pPr>
        <w:tabs>
          <w:tab w:val="num" w:pos="502"/>
        </w:tabs>
        <w:ind w:left="502" w:hanging="360"/>
      </w:pPr>
    </w:lvl>
    <w:lvl w:ilvl="2">
      <w:start w:val="1"/>
      <w:numFmt w:val="decimal"/>
      <w:lvlText w:val="%1.%2.%3."/>
      <w:lvlJc w:val="left"/>
      <w:pPr>
        <w:tabs>
          <w:tab w:val="num" w:pos="862"/>
        </w:tabs>
        <w:ind w:left="862" w:hanging="720"/>
      </w:pPr>
    </w:lvl>
    <w:lvl w:ilvl="3">
      <w:start w:val="1"/>
      <w:numFmt w:val="decimal"/>
      <w:lvlText w:val="%1.%2.%3.%4."/>
      <w:lvlJc w:val="left"/>
      <w:pPr>
        <w:tabs>
          <w:tab w:val="num" w:pos="862"/>
        </w:tabs>
        <w:ind w:left="862" w:hanging="720"/>
      </w:pPr>
    </w:lvl>
    <w:lvl w:ilvl="4">
      <w:start w:val="1"/>
      <w:numFmt w:val="decimal"/>
      <w:lvlText w:val="%1.%2.%3.%4.%5."/>
      <w:lvlJc w:val="left"/>
      <w:pPr>
        <w:tabs>
          <w:tab w:val="num" w:pos="1222"/>
        </w:tabs>
        <w:ind w:left="1222" w:hanging="1080"/>
      </w:pPr>
    </w:lvl>
    <w:lvl w:ilvl="5">
      <w:start w:val="1"/>
      <w:numFmt w:val="decimal"/>
      <w:lvlText w:val="%1.%2.%3.%4.%5.%6."/>
      <w:lvlJc w:val="left"/>
      <w:pPr>
        <w:tabs>
          <w:tab w:val="num" w:pos="1222"/>
        </w:tabs>
        <w:ind w:left="1222" w:hanging="1080"/>
      </w:pPr>
    </w:lvl>
    <w:lvl w:ilvl="6">
      <w:start w:val="1"/>
      <w:numFmt w:val="decimal"/>
      <w:lvlText w:val="%1.%2.%3.%4.%5.%6.%7."/>
      <w:lvlJc w:val="left"/>
      <w:pPr>
        <w:tabs>
          <w:tab w:val="num" w:pos="1582"/>
        </w:tabs>
        <w:ind w:left="1582" w:hanging="1440"/>
      </w:pPr>
    </w:lvl>
    <w:lvl w:ilvl="7">
      <w:start w:val="1"/>
      <w:numFmt w:val="decimal"/>
      <w:lvlText w:val="%1.%2.%3.%4.%5.%6.%7.%8."/>
      <w:lvlJc w:val="left"/>
      <w:pPr>
        <w:tabs>
          <w:tab w:val="num" w:pos="1582"/>
        </w:tabs>
        <w:ind w:left="1582" w:hanging="1440"/>
      </w:pPr>
    </w:lvl>
    <w:lvl w:ilvl="8">
      <w:start w:val="1"/>
      <w:numFmt w:val="decimal"/>
      <w:lvlText w:val="%1.%2.%3.%4.%5.%6.%7.%8.%9."/>
      <w:lvlJc w:val="left"/>
      <w:pPr>
        <w:tabs>
          <w:tab w:val="num" w:pos="1942"/>
        </w:tabs>
        <w:ind w:left="1942" w:hanging="1800"/>
      </w:pPr>
    </w:lvl>
  </w:abstractNum>
  <w:abstractNum w:abstractNumId="21" w15:restartNumberingAfterBreak="0">
    <w:nsid w:val="7E1C59C5"/>
    <w:multiLevelType w:val="multilevel"/>
    <w:tmpl w:val="436841E4"/>
    <w:lvl w:ilvl="0">
      <w:start w:val="1"/>
      <w:numFmt w:val="decimal"/>
      <w:lvlText w:val="%1."/>
      <w:lvlJc w:val="left"/>
      <w:pPr>
        <w:tabs>
          <w:tab w:val="num" w:pos="0"/>
        </w:tabs>
        <w:ind w:left="502" w:hanging="360"/>
      </w:pPr>
    </w:lvl>
    <w:lvl w:ilvl="1">
      <w:start w:val="1"/>
      <w:numFmt w:val="lowerLetter"/>
      <w:lvlText w:val="%2."/>
      <w:lvlJc w:val="left"/>
      <w:pPr>
        <w:tabs>
          <w:tab w:val="num" w:pos="0"/>
        </w:tabs>
        <w:ind w:left="720" w:hanging="360"/>
      </w:p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22" w15:restartNumberingAfterBreak="0">
    <w:nsid w:val="7F633BE2"/>
    <w:multiLevelType w:val="multilevel"/>
    <w:tmpl w:val="2910A5F6"/>
    <w:lvl w:ilvl="0">
      <w:start w:val="1"/>
      <w:numFmt w:val="bullet"/>
      <w:lvlText w:val=""/>
      <w:lvlJc w:val="left"/>
      <w:pPr>
        <w:tabs>
          <w:tab w:val="num" w:pos="0"/>
        </w:tabs>
        <w:ind w:left="1713" w:hanging="360"/>
      </w:pPr>
      <w:rPr>
        <w:rFonts w:ascii="Symbol" w:hAnsi="Symbol" w:cs="Symbol" w:hint="default"/>
      </w:rPr>
    </w:lvl>
    <w:lvl w:ilvl="1">
      <w:start w:val="1"/>
      <w:numFmt w:val="decimal"/>
      <w:lvlText w:val="%2)"/>
      <w:lvlJc w:val="left"/>
      <w:pPr>
        <w:tabs>
          <w:tab w:val="num" w:pos="0"/>
        </w:tabs>
        <w:ind w:left="2433" w:hanging="360"/>
      </w:pPr>
      <w:rPr>
        <w:rFonts w:ascii="Times New Roman" w:hAnsi="Times New Roman"/>
        <w:sz w:val="22"/>
        <w:szCs w:val="22"/>
      </w:rPr>
    </w:lvl>
    <w:lvl w:ilvl="2">
      <w:start w:val="1"/>
      <w:numFmt w:val="bullet"/>
      <w:lvlText w:val=""/>
      <w:lvlJc w:val="left"/>
      <w:pPr>
        <w:tabs>
          <w:tab w:val="num" w:pos="0"/>
        </w:tabs>
        <w:ind w:left="3153" w:hanging="360"/>
      </w:pPr>
      <w:rPr>
        <w:rFonts w:ascii="Wingdings" w:hAnsi="Wingdings" w:cs="Wingdings" w:hint="default"/>
      </w:r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num w:numId="1">
    <w:abstractNumId w:val="7"/>
  </w:num>
  <w:num w:numId="2">
    <w:abstractNumId w:val="17"/>
  </w:num>
  <w:num w:numId="3">
    <w:abstractNumId w:val="9"/>
  </w:num>
  <w:num w:numId="4">
    <w:abstractNumId w:val="1"/>
  </w:num>
  <w:num w:numId="5">
    <w:abstractNumId w:val="20"/>
  </w:num>
  <w:num w:numId="6">
    <w:abstractNumId w:val="19"/>
  </w:num>
  <w:num w:numId="7">
    <w:abstractNumId w:val="22"/>
  </w:num>
  <w:num w:numId="8">
    <w:abstractNumId w:val="6"/>
  </w:num>
  <w:num w:numId="9">
    <w:abstractNumId w:val="10"/>
  </w:num>
  <w:num w:numId="10">
    <w:abstractNumId w:val="3"/>
  </w:num>
  <w:num w:numId="11">
    <w:abstractNumId w:val="8"/>
  </w:num>
  <w:num w:numId="12">
    <w:abstractNumId w:val="4"/>
  </w:num>
  <w:num w:numId="13">
    <w:abstractNumId w:val="21"/>
  </w:num>
  <w:num w:numId="14">
    <w:abstractNumId w:val="5"/>
  </w:num>
  <w:num w:numId="15">
    <w:abstractNumId w:val="2"/>
  </w:num>
  <w:num w:numId="16">
    <w:abstractNumId w:val="12"/>
  </w:num>
  <w:num w:numId="17">
    <w:abstractNumId w:val="16"/>
  </w:num>
  <w:num w:numId="18">
    <w:abstractNumId w:val="14"/>
  </w:num>
  <w:num w:numId="19">
    <w:abstractNumId w:val="11"/>
  </w:num>
  <w:num w:numId="20">
    <w:abstractNumId w:val="0"/>
  </w:num>
  <w:num w:numId="21">
    <w:abstractNumId w:val="18"/>
  </w:num>
  <w:num w:numId="22">
    <w:abstractNumId w:val="13"/>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54B"/>
    <w:rsid w:val="000B4521"/>
    <w:rsid w:val="001E6A0F"/>
    <w:rsid w:val="0025316F"/>
    <w:rsid w:val="00472598"/>
    <w:rsid w:val="00547991"/>
    <w:rsid w:val="005D05C4"/>
    <w:rsid w:val="006229B1"/>
    <w:rsid w:val="0067454B"/>
    <w:rsid w:val="00AE4333"/>
    <w:rsid w:val="00BA7D08"/>
    <w:rsid w:val="00E14CDD"/>
    <w:rsid w:val="00EC019D"/>
    <w:rsid w:val="00F35D0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67E6879-99D3-40A2-8960-83686C2E9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F4E03"/>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link w:val="Tekstprzypisudolnego"/>
    <w:uiPriority w:val="99"/>
    <w:qFormat/>
    <w:rsid w:val="00DE0FB5"/>
    <w:rPr>
      <w:rFonts w:ascii="Times New Roman" w:hAnsi="Times New Roman" w:cs="Calibri"/>
      <w:lang w:eastAsia="ar-SA"/>
    </w:rPr>
  </w:style>
  <w:style w:type="character" w:customStyle="1" w:styleId="Tekstpodstawowy2Znak">
    <w:name w:val="Tekst podstawowy 2 Znak"/>
    <w:link w:val="Tekstpodstawowy2"/>
    <w:qFormat/>
    <w:rsid w:val="004F4E03"/>
    <w:rPr>
      <w:rFonts w:ascii="Times New Roman" w:eastAsia="Times New Roman" w:hAnsi="Times New Roman" w:cs="Times New Roman"/>
      <w:sz w:val="24"/>
      <w:szCs w:val="20"/>
      <w:lang w:eastAsia="pl-PL"/>
    </w:rPr>
  </w:style>
  <w:style w:type="character" w:customStyle="1" w:styleId="AkapitzlistZnak">
    <w:name w:val="Akapit z listą Znak"/>
    <w:link w:val="Akapitzlist"/>
    <w:uiPriority w:val="34"/>
    <w:qFormat/>
    <w:locked/>
    <w:rsid w:val="004F4E03"/>
    <w:rPr>
      <w:rFonts w:ascii="Times New Roman" w:eastAsia="Times New Roman" w:hAnsi="Times New Roman" w:cs="Times New Roman"/>
      <w:sz w:val="20"/>
      <w:szCs w:val="20"/>
      <w:lang w:eastAsia="pl-PL"/>
    </w:rPr>
  </w:style>
  <w:style w:type="character" w:customStyle="1" w:styleId="Tekstpodstawowy2Znak1">
    <w:name w:val="Tekst podstawowy 2 Znak1"/>
    <w:basedOn w:val="Domylnaczcionkaakapitu"/>
    <w:uiPriority w:val="99"/>
    <w:semiHidden/>
    <w:qFormat/>
    <w:rsid w:val="004F4E03"/>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qFormat/>
    <w:locked/>
    <w:rsid w:val="0077747B"/>
    <w:rPr>
      <w:rFonts w:ascii="Times New Roman" w:eastAsia="Times New Roman" w:hAnsi="Times New Roman" w:cs="Times New Roman"/>
      <w:sz w:val="24"/>
      <w:szCs w:val="24"/>
      <w:lang w:eastAsia="pl-PL"/>
    </w:rPr>
  </w:style>
  <w:style w:type="character" w:customStyle="1" w:styleId="Hipercze1">
    <w:name w:val="Hiperłącze1"/>
    <w:uiPriority w:val="99"/>
    <w:rsid w:val="0077747B"/>
    <w:rPr>
      <w:color w:val="0000FF"/>
      <w:u w:val="single"/>
    </w:rPr>
  </w:style>
  <w:style w:type="character" w:customStyle="1" w:styleId="TekstpodstawowyZnak">
    <w:name w:val="Tekst podstawowy Znak"/>
    <w:basedOn w:val="Domylnaczcionkaakapitu"/>
    <w:link w:val="Tekstpodstawowy"/>
    <w:uiPriority w:val="99"/>
    <w:qFormat/>
    <w:rsid w:val="0077747B"/>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qFormat/>
    <w:rsid w:val="00564D2A"/>
    <w:rPr>
      <w:sz w:val="16"/>
      <w:szCs w:val="16"/>
    </w:rPr>
  </w:style>
  <w:style w:type="character" w:customStyle="1" w:styleId="TekstkomentarzaZnak">
    <w:name w:val="Tekst komentarza Znak"/>
    <w:basedOn w:val="Domylnaczcionkaakapitu"/>
    <w:link w:val="Tekstkomentarza"/>
    <w:uiPriority w:val="99"/>
    <w:qFormat/>
    <w:rsid w:val="00564D2A"/>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564D2A"/>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link w:val="Tekstdymka"/>
    <w:uiPriority w:val="99"/>
    <w:semiHidden/>
    <w:qFormat/>
    <w:rsid w:val="0024254B"/>
    <w:rPr>
      <w:rFonts w:ascii="Segoe UI" w:eastAsia="Times New Roman" w:hAnsi="Segoe UI" w:cs="Segoe UI"/>
      <w:sz w:val="18"/>
      <w:szCs w:val="18"/>
      <w:lang w:eastAsia="pl-PL"/>
    </w:rPr>
  </w:style>
  <w:style w:type="character" w:customStyle="1" w:styleId="Znakinumeracji">
    <w:name w:val="Znaki numeracji"/>
    <w:qFormat/>
    <w:rPr>
      <w:rFonts w:ascii="Times New Roman" w:hAnsi="Times New Roman"/>
      <w:sz w:val="22"/>
      <w:szCs w:val="22"/>
    </w:rPr>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uiPriority w:val="99"/>
    <w:unhideWhenUsed/>
    <w:rsid w:val="0077747B"/>
    <w:pPr>
      <w:spacing w:after="12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ekstprzypisudolnego">
    <w:name w:val="footnote text"/>
    <w:basedOn w:val="Normalny"/>
    <w:link w:val="TekstprzypisudolnegoZnak"/>
    <w:uiPriority w:val="99"/>
    <w:rsid w:val="00DE0FB5"/>
    <w:rPr>
      <w:sz w:val="22"/>
      <w:lang w:eastAsia="ar-SA"/>
    </w:rPr>
  </w:style>
  <w:style w:type="paragraph" w:styleId="Tekstpodstawowy2">
    <w:name w:val="Body Text 2"/>
    <w:basedOn w:val="Normalny"/>
    <w:link w:val="Tekstpodstawowy2Znak"/>
    <w:qFormat/>
    <w:rsid w:val="004F4E03"/>
    <w:rPr>
      <w:sz w:val="24"/>
    </w:rPr>
  </w:style>
  <w:style w:type="paragraph" w:styleId="Akapitzlist">
    <w:name w:val="List Paragraph"/>
    <w:basedOn w:val="Normalny"/>
    <w:link w:val="AkapitzlistZnak"/>
    <w:uiPriority w:val="34"/>
    <w:qFormat/>
    <w:rsid w:val="004F4E03"/>
    <w:pPr>
      <w:ind w:left="708"/>
    </w:pPr>
  </w:style>
  <w:style w:type="paragraph" w:styleId="NormalnyWeb">
    <w:name w:val="Normal (Web)"/>
    <w:basedOn w:val="Normalny"/>
    <w:link w:val="NormalnyWebZnak"/>
    <w:uiPriority w:val="99"/>
    <w:qFormat/>
    <w:rsid w:val="0077747B"/>
    <w:pPr>
      <w:spacing w:beforeAutospacing="1" w:afterAutospacing="1"/>
    </w:pPr>
    <w:rPr>
      <w:sz w:val="24"/>
      <w:szCs w:val="24"/>
    </w:rPr>
  </w:style>
  <w:style w:type="paragraph" w:styleId="Tekstkomentarza">
    <w:name w:val="annotation text"/>
    <w:basedOn w:val="Normalny"/>
    <w:link w:val="TekstkomentarzaZnak"/>
    <w:uiPriority w:val="99"/>
    <w:unhideWhenUsed/>
    <w:qFormat/>
    <w:rsid w:val="00564D2A"/>
  </w:style>
  <w:style w:type="paragraph" w:styleId="Tematkomentarza">
    <w:name w:val="annotation subject"/>
    <w:basedOn w:val="Tekstkomentarza"/>
    <w:next w:val="Tekstkomentarza"/>
    <w:link w:val="TematkomentarzaZnak"/>
    <w:uiPriority w:val="99"/>
    <w:semiHidden/>
    <w:unhideWhenUsed/>
    <w:qFormat/>
    <w:rsid w:val="00564D2A"/>
    <w:rPr>
      <w:b/>
      <w:bCs/>
    </w:rPr>
  </w:style>
  <w:style w:type="paragraph" w:styleId="Tekstdymka">
    <w:name w:val="Balloon Text"/>
    <w:basedOn w:val="Normalny"/>
    <w:link w:val="TekstdymkaZnak"/>
    <w:uiPriority w:val="99"/>
    <w:semiHidden/>
    <w:unhideWhenUsed/>
    <w:qFormat/>
    <w:rsid w:val="0024254B"/>
    <w:rPr>
      <w:rFonts w:ascii="Segoe UI" w:hAnsi="Segoe UI" w:cs="Segoe UI"/>
      <w:sz w:val="18"/>
      <w:szCs w:val="18"/>
    </w:rPr>
  </w:style>
  <w:style w:type="paragraph" w:styleId="Stopka">
    <w:name w:val="footer"/>
    <w:basedOn w:val="Normalny"/>
    <w:link w:val="StopkaZnak"/>
    <w:uiPriority w:val="99"/>
    <w:unhideWhenUsed/>
    <w:rsid w:val="000B4521"/>
    <w:pPr>
      <w:tabs>
        <w:tab w:val="center" w:pos="4536"/>
        <w:tab w:val="right" w:pos="9072"/>
      </w:tabs>
    </w:pPr>
  </w:style>
  <w:style w:type="character" w:customStyle="1" w:styleId="StopkaZnak">
    <w:name w:val="Stopka Znak"/>
    <w:basedOn w:val="Domylnaczcionkaakapitu"/>
    <w:link w:val="Stopka"/>
    <w:uiPriority w:val="99"/>
    <w:rsid w:val="000B452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440F7-627E-4847-9150-60E97EDE9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9</Pages>
  <Words>4792</Words>
  <Characters>28753</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Grotkowska</dc:creator>
  <dc:description/>
  <cp:lastModifiedBy>Barbara Grotkowska</cp:lastModifiedBy>
  <cp:revision>15</cp:revision>
  <dcterms:created xsi:type="dcterms:W3CDTF">2024-10-10T13:21:00Z</dcterms:created>
  <dcterms:modified xsi:type="dcterms:W3CDTF">2024-11-04T07:18:00Z</dcterms:modified>
  <dc:language>pl-PL</dc:language>
</cp:coreProperties>
</file>