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C0293" w14:textId="0AB33ED1" w:rsidR="00744814" w:rsidRPr="00744814" w:rsidRDefault="00744814" w:rsidP="004915A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bookmarkStart w:id="0" w:name="_Toc176867829"/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Załącznik nr 5 do SWZ</w:t>
      </w:r>
    </w:p>
    <w:p w14:paraId="01D52F06" w14:textId="77777777" w:rsidR="00744814" w:rsidRPr="00744814" w:rsidRDefault="00744814" w:rsidP="004915A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471258C8" w14:textId="77777777" w:rsidR="00744814" w:rsidRPr="00744814" w:rsidRDefault="00744814" w:rsidP="004915AB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57C7C761" w14:textId="28D61954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OPIS PRZEDMIOTU ZAMÓWIENIA</w:t>
      </w:r>
    </w:p>
    <w:p w14:paraId="538A0F35" w14:textId="77777777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7E9B675A" w14:textId="77777777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2873DA4C" w14:textId="3EA51A1F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pn.: „</w:t>
      </w:r>
      <w:r w:rsidR="00C014B0" w:rsidRPr="00C014B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Wykonanie dokumentacji projektowej dla zadania pn.: „Szlakiem Kultury Żywiecczyzny – Renowacja Pałacu Kępińskich” – drugie postępowanie</w:t>
      </w: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”</w:t>
      </w:r>
    </w:p>
    <w:p w14:paraId="7F8A6568" w14:textId="77777777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7B6131C7" w14:textId="77777777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5DCC79BB" w14:textId="45CFCA66" w:rsidR="00744814" w:rsidRPr="00744814" w:rsidRDefault="00744814" w:rsidP="004915AB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 xml:space="preserve">Oznaczenie sprawy: </w:t>
      </w:r>
      <w:r w:rsidR="00257905" w:rsidRPr="0025790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ZSAiO.242.2</w:t>
      </w:r>
      <w:r w:rsidR="00C014B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3</w:t>
      </w:r>
      <w:r w:rsidR="00257905" w:rsidRPr="0025790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.2024</w:t>
      </w:r>
    </w:p>
    <w:p w14:paraId="26323A84" w14:textId="77777777" w:rsidR="00744814" w:rsidRPr="00744814" w:rsidRDefault="00744814" w:rsidP="004915AB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70F56244" w14:textId="77777777" w:rsidR="00744814" w:rsidRPr="00744814" w:rsidRDefault="00744814" w:rsidP="004915AB">
      <w:p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1.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ab/>
        <w:t>Przedmiotem zamówienia jest Wykonanie dokumentacji projektowej dla zadania pn.: „Szlakiem Kultury Żywiecczyzny – Renowacja Pałacu Kępińskich” oraz sprawowanie nadzoru autorskiego nad zaprojektowanymi zadaniami.</w:t>
      </w:r>
    </w:p>
    <w:p w14:paraId="536745D8" w14:textId="3BEF4317" w:rsidR="00FA0C76" w:rsidRDefault="00744814" w:rsidP="004915AB">
      <w:p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2.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ab/>
        <w:t>W ramach zamówienia, Wykonawca zobowiązany jest opracować pełną dokumentację   wielobranżową, projektową: budowlano – wykonawczą dla adaptacji pałacu wraz z zagospodarowaniem terenu z uwzględnieniem podziału na etapy: ETAPI i ETAP II, wraz z uzyskaniem wszelkich wymaganych pozwoleń, uzgodnień, ekspertyz dla wszystkich etapów z osobna.</w:t>
      </w:r>
    </w:p>
    <w:p w14:paraId="0A0DD67A" w14:textId="721F2EBC" w:rsidR="00FA0C76" w:rsidRDefault="00FA0C76" w:rsidP="004915AB">
      <w:p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3.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ab/>
        <w:t>Zamawiający</w:t>
      </w:r>
      <w:r w:rsidRPr="00FA0C76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, dla celów pomocniczych, dołącza do dokumentów zamówienia opracowany dla tego zadania Program Funkcjonalno-Użytkowy wraz z załącznikami.</w:t>
      </w:r>
    </w:p>
    <w:p w14:paraId="67C00918" w14:textId="77777777" w:rsidR="00744814" w:rsidRDefault="00744814" w:rsidP="004915AB">
      <w:p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550EF3A3" w14:textId="32489667" w:rsidR="00744814" w:rsidRDefault="00744814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Do obowiązków Wykonawcy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należy w szczególności wykonanie:</w:t>
      </w:r>
    </w:p>
    <w:p w14:paraId="5A83B53B" w14:textId="00ED9AE3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projektu budowlanego, projektu(ów) technicznego(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 oraz projektu(ów) wykonawczego(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) dla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każdego ETAPU z osobna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, spełniających wymogi projektu wykonawczego, zgodnie z wymogami zawartymi w rozporządzeniu Ministra Rozwoju i Technologii z dnia 20 grudnia 2021 r. w sprawie szczegółowego zakresu i formy dokumentacji projektowej, specyfikacji technicznych wykonania i odbioru robót budowlanych oraz programu funkcjonalno-użytkowego (Dz. U. poz. 2454), wraz z wszystkimi wymaganymi prawem warunkami przebudowy, uzgodnieniami, zgodami, itd.;</w:t>
      </w:r>
    </w:p>
    <w:p w14:paraId="65156BE7" w14:textId="30A71967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uzyskanie w imieniu Zamawiającego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prawomocnych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decyzji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 pozwoleniu na budowę dla każdego ETAPU z osobna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umożliwiających realizacje prac budowlanych;</w:t>
      </w:r>
    </w:p>
    <w:p w14:paraId="5D3CEE45" w14:textId="7B9F89E3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uzyskanie wszelkich wymaganych uzgodnień, opinii i pozwoleń, wynikających z przepisów prawa lub z żądania właściwego organu administracji, w tym złożenia oświadczeń o prawie do dysponowania nieruchomościami na cele budowlane, w oparciu o udzielone przez Zamawiającego pełnomocnictwo;</w:t>
      </w:r>
    </w:p>
    <w:p w14:paraId="0401306F" w14:textId="799F9AAE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opracowanie 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kosztorysu(ów) szczegółowego(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 wraz z przedmiarem(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ami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 robót. Kosztorys(y) powinien(powinny) być sporządzony(e) z zastosowaniem: Katalogów Nakładów Rzeczowych (KNR), Katalogów Scalonych Nakładów Rzeczowych (KSNR), Kosztorysowych Norm Nakładów Rzeczowych (KNNR), lub równoważnych katalogów. Pozycje Kalkulacja Własna, dopuszcza się jedynie dla robót nietypowych, niemających odpowiedników w opracowanych katalogach;</w:t>
      </w:r>
    </w:p>
    <w:p w14:paraId="7FD77198" w14:textId="52D11483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lastRenderedPageBreak/>
        <w:t>przekazanie protokołem kompletn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dokumentacji projektow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 dla każdego EATPU z osobna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, w tym Projektu Budowlanego, Projektu(ów) Technicznego(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 oraz Projektu(ów) Wykonawczego(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), Zamawiającemu wraz z odpowiednimi uzgodnieniami i prawomocnym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pozwoleni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ami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, w wersji papierowej i elektronicznej, z oświadczeniem Wykonawcy, że dostarczona dokumentacja jest zgodna z umową, obowiązującymi przepisami techniczno-budowlanymi oraz normami </w:t>
      </w:r>
      <w:proofErr w:type="gram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oraz,</w:t>
      </w:r>
      <w:proofErr w:type="gram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że zostaje wydana w stanie pełnym. Wykonawca sporządzi i przekaże Zamawiającemu kompletne opracowania projektowe, w następującej formie:</w:t>
      </w:r>
    </w:p>
    <w:p w14:paraId="20D537E4" w14:textId="77777777" w:rsidR="00744814" w:rsidRPr="00744814" w:rsidRDefault="00744814" w:rsidP="004915AB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napToGrid w:val="0"/>
        <w:spacing w:after="0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komplet wymaganych opracowań w formie papierowej, w formacie A4 (do wpięcia) – w 4 egzemplarzach,</w:t>
      </w:r>
    </w:p>
    <w:p w14:paraId="2ECDEFC9" w14:textId="77777777" w:rsidR="00744814" w:rsidRPr="00744814" w:rsidRDefault="00744814" w:rsidP="004915AB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napToGrid w:val="0"/>
        <w:spacing w:after="0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komplet wymaganych opracowań w formie elektronicznej, identyczny z opracowaniem w wersji papierowej, na nośniku płyty CD lub pendrive, w następujących formatach:</w:t>
      </w:r>
    </w:p>
    <w:p w14:paraId="2D74B036" w14:textId="77777777" w:rsidR="00744814" w:rsidRPr="00744814" w:rsidRDefault="00744814" w:rsidP="004915A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napToGrid w:val="0"/>
        <w:spacing w:after="0"/>
        <w:ind w:left="1701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całość dokumentacji w formacie *.pdf, pliki należy scalić, tak by odpowiadały wykazie opracowań zgodnie z zakresem projektowym inwestycji,</w:t>
      </w:r>
    </w:p>
    <w:p w14:paraId="7098D850" w14:textId="77777777" w:rsidR="00744814" w:rsidRPr="00744814" w:rsidRDefault="00744814" w:rsidP="004915AB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napToGrid w:val="0"/>
        <w:spacing w:after="0"/>
        <w:ind w:left="1701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dodatkowo:</w:t>
      </w:r>
    </w:p>
    <w:p w14:paraId="32AF66F4" w14:textId="77777777" w:rsidR="00744814" w:rsidRPr="00744814" w:rsidRDefault="00744814" w:rsidP="004915AB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napToGrid w:val="0"/>
        <w:spacing w:after="0"/>
        <w:ind w:left="2268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wszystkie rysunki (za wyjątkiem zeskanowanych rysunków uzgodnień) w formacie *.</w:t>
      </w:r>
      <w:proofErr w:type="spellStart"/>
      <w:r w:rsidRPr="00744814">
        <w:rPr>
          <w:rFonts w:ascii="Times New Roman" w:hAnsi="Times New Roman" w:cs="Times New Roman"/>
          <w:sz w:val="24"/>
          <w:szCs w:val="24"/>
          <w:lang w:eastAsia="zh-CN"/>
        </w:rPr>
        <w:t>dwg</w:t>
      </w:r>
      <w:proofErr w:type="spellEnd"/>
      <w:r w:rsidRPr="00744814">
        <w:rPr>
          <w:rFonts w:ascii="Times New Roman" w:hAnsi="Times New Roman" w:cs="Times New Roman"/>
          <w:sz w:val="24"/>
          <w:szCs w:val="24"/>
          <w:lang w:eastAsia="zh-CN"/>
        </w:rPr>
        <w:t>.,</w:t>
      </w:r>
    </w:p>
    <w:p w14:paraId="0E0D7C14" w14:textId="77777777" w:rsidR="00744814" w:rsidRPr="00744814" w:rsidRDefault="00744814" w:rsidP="004915AB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napToGrid w:val="0"/>
        <w:spacing w:after="0"/>
        <w:ind w:left="2268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Oryginał mapy do celów projektowych (o ile dotyczy) w formacie *.</w:t>
      </w:r>
      <w:proofErr w:type="spellStart"/>
      <w:r w:rsidRPr="00744814">
        <w:rPr>
          <w:rFonts w:ascii="Times New Roman" w:hAnsi="Times New Roman" w:cs="Times New Roman"/>
          <w:sz w:val="24"/>
          <w:szCs w:val="24"/>
          <w:lang w:eastAsia="zh-CN"/>
        </w:rPr>
        <w:t>dxf</w:t>
      </w:r>
      <w:proofErr w:type="spellEnd"/>
      <w:r w:rsidRPr="00744814">
        <w:rPr>
          <w:rFonts w:ascii="Times New Roman" w:hAnsi="Times New Roman" w:cs="Times New Roman"/>
          <w:sz w:val="24"/>
          <w:szCs w:val="24"/>
          <w:lang w:eastAsia="zh-CN"/>
        </w:rPr>
        <w:t xml:space="preserve"> lub *.</w:t>
      </w:r>
      <w:proofErr w:type="spellStart"/>
      <w:r w:rsidRPr="00744814">
        <w:rPr>
          <w:rFonts w:ascii="Times New Roman" w:hAnsi="Times New Roman" w:cs="Times New Roman"/>
          <w:sz w:val="24"/>
          <w:szCs w:val="24"/>
          <w:lang w:eastAsia="zh-CN"/>
        </w:rPr>
        <w:t>dwg</w:t>
      </w:r>
      <w:proofErr w:type="spellEnd"/>
      <w:r w:rsidRPr="0074481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8E7FE39" w14:textId="62915EB1" w:rsidR="00744814" w:rsidRPr="00744814" w:rsidRDefault="00744814" w:rsidP="004915AB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napToGrid w:val="0"/>
        <w:spacing w:after="0"/>
        <w:ind w:left="2268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44814">
        <w:rPr>
          <w:rFonts w:ascii="Times New Roman" w:hAnsi="Times New Roman" w:cs="Times New Roman"/>
          <w:sz w:val="24"/>
          <w:szCs w:val="24"/>
          <w:lang w:eastAsia="zh-CN"/>
        </w:rPr>
        <w:t>Pliki tekstowe w formacie *.</w:t>
      </w:r>
      <w:proofErr w:type="spellStart"/>
      <w:r w:rsidRPr="00744814">
        <w:rPr>
          <w:rFonts w:ascii="Times New Roman" w:hAnsi="Times New Roman" w:cs="Times New Roman"/>
          <w:sz w:val="24"/>
          <w:szCs w:val="24"/>
          <w:lang w:eastAsia="zh-CN"/>
        </w:rPr>
        <w:t>doc</w:t>
      </w:r>
      <w:proofErr w:type="spellEnd"/>
      <w:r w:rsidRPr="00744814">
        <w:rPr>
          <w:rFonts w:ascii="Times New Roman" w:hAnsi="Times New Roman" w:cs="Times New Roman"/>
          <w:sz w:val="24"/>
          <w:szCs w:val="24"/>
          <w:lang w:eastAsia="zh-CN"/>
        </w:rPr>
        <w:t xml:space="preserve"> lub </w:t>
      </w:r>
      <w:proofErr w:type="spellStart"/>
      <w:r w:rsidRPr="00744814">
        <w:rPr>
          <w:rFonts w:ascii="Times New Roman" w:hAnsi="Times New Roman" w:cs="Times New Roman"/>
          <w:sz w:val="24"/>
          <w:szCs w:val="24"/>
          <w:lang w:eastAsia="zh-CN"/>
        </w:rPr>
        <w:t>odt</w:t>
      </w:r>
      <w:proofErr w:type="spellEnd"/>
      <w:r w:rsidRPr="0074481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A7DF655" w14:textId="442A10F6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przed złożeniem wniosku Wykonawcy o uzyskanie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danej 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decyzji administracyjnej, zgodnie z przepisami prawa budowlanego – uzyskanie pisemnej akceptacji od Zamawiającego rozwiązań projektowych zawartych w projekcie budowlanym, projekcie(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tach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) technicznym(</w:t>
      </w:r>
      <w:proofErr w:type="spellStart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proofErr w:type="spellEnd"/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) i innych opracowań podlegających uzgodnieniu, na zasadach opisanych w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u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mowie;</w:t>
      </w:r>
    </w:p>
    <w:p w14:paraId="627AB306" w14:textId="61606AC2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opracowanie dokumentacji projektow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odpowiadając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ych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obowiązującym w Polsce normom technicznym, prawom dotyczącym budowli, budowy i ochrony środowiska, innym normom wyszczególnionym przez Zamawiającego, a mającym zastosowanie do przedmiotu umowy. Opracowane dokumentacje będą wewnętrznie spójne, przez co rozumie się m.in. zgodność projektu budowlanego z projektem technicznym oraz przedmiarami robót w zakresie ilości i rodzaju robót niezbędnych do wykonania w ramach poszczególnych zadań inwestycyjnych;</w:t>
      </w:r>
    </w:p>
    <w:p w14:paraId="6F0E2008" w14:textId="4F697B34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dokonywanie bieżących ustaleń z Zamawiającym oraz przedstawianie do konsultacji poszczególnych etapów prac projektowych. Wykonawca zobowiązany jest do bieżącego sporządzania i przedstawiania Zamawiającemu informacji o stanie realizacji przedmiotowej umowy w zakresie prac projektowych;</w:t>
      </w:r>
    </w:p>
    <w:p w14:paraId="0005C598" w14:textId="5674169D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bieżące informowanie Zamawiającego, nie rzadziej jednak niż co 21 dni, o postępach prac projektowych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614FB7C6" w14:textId="1E7C67FC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należyte reprezentowanie Zamawiającego, w oparciu o udzielone pełnomocnictwo, w postępowaniach administracyjnych dotyczących uzyskania wymaganych decyzji, pozwoleń, zezwoleń, uzgodnień, opinii, badań i ekspertyz. W szczególności Wykonawca 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lastRenderedPageBreak/>
        <w:t>jest obowiązany spełniać wymagania właściwych organów w zakresie obowiązków Zamawiającego dotyczące dokumentacji projektowej (wyjaśnienia, uzupełnienia, zmiany, poprawki itp.). W przypadku konieczności uzupełnień, zmian etc. wymaganych przez organ upoważniony do wydawania decyzji o zezwoleniu na realizację inwestycji drogowej lub pozwoleń konserwatorskich, w ramach niniejszej umowy Wykonawca zobowiązany będzie do niezwłocznego wykonania niezbędnych dokumentów, uzupełnień i wyjaśnień, nie później jednak niż w terminie wyznaczonym przez właściwy organ;</w:t>
      </w:r>
    </w:p>
    <w:p w14:paraId="1E038C7B" w14:textId="6DC6EE43" w:rsidR="00744814" w:rsidRDefault="00744814" w:rsidP="004915AB">
      <w:pPr>
        <w:pStyle w:val="Akapitzlist"/>
        <w:numPr>
          <w:ilvl w:val="0"/>
          <w:numId w:val="10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świadczenie nadzoru autorskiego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dla każdego ETAPU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</w:t>
      </w:r>
    </w:p>
    <w:p w14:paraId="7D0E9B3F" w14:textId="77777777" w:rsidR="00744814" w:rsidRDefault="00744814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5AFEA556" w14:textId="4C2F9B56" w:rsidR="00744814" w:rsidRDefault="00744814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Dodatkowe wymagania:</w:t>
      </w:r>
    </w:p>
    <w:p w14:paraId="6374FA36" w14:textId="584928A1" w:rsidR="00744814" w:rsidRDefault="00744814" w:rsidP="004915AB">
      <w:pPr>
        <w:pStyle w:val="Akapitzlist"/>
        <w:numPr>
          <w:ilvl w:val="0"/>
          <w:numId w:val="14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</w:t>
      </w:r>
      <w:r w:rsidRPr="0074481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arówno w I jak i w II etapie prac niezbędne jest uwzględnienie wszystkich aspektów związanych z dostępnością do obiektu dla osób z niepełnosprawnościami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5E13D39C" w14:textId="79E4CAB0" w:rsidR="00744814" w:rsidRDefault="00744814" w:rsidP="004915AB">
      <w:pPr>
        <w:pStyle w:val="Akapitzlist"/>
        <w:numPr>
          <w:ilvl w:val="0"/>
          <w:numId w:val="14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upracowane dokumentacje projektowe oraz pozostałe opracowania stanowić będą podstawę wyłonienia wykonawcy robót w drodze postępowania o udzielenie zamówienia publicznego;</w:t>
      </w:r>
    </w:p>
    <w:p w14:paraId="248CEF04" w14:textId="5E2CCE27" w:rsidR="00744814" w:rsidRDefault="00744814" w:rsidP="004915AB">
      <w:pPr>
        <w:pStyle w:val="Akapitzlist"/>
        <w:numPr>
          <w:ilvl w:val="0"/>
          <w:numId w:val="14"/>
        </w:numPr>
        <w:shd w:val="clear" w:color="auto" w:fill="FFFFFF"/>
        <w:spacing w:after="0"/>
        <w:ind w:left="567" w:hanging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mając na względzie przepisy ustawy Prawo zamówień publicznych, w szczególności art. 99 ustawy, Zamawiający wymaga, aby w wykonanych dokumentacjach projektowych oraz pozostałych opracowaniach nie przywoływać nazw własnych, a także stosować innych zapisów </w:t>
      </w:r>
      <w:r w:rsid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ograniczających zasady konkurencyjności.</w:t>
      </w:r>
    </w:p>
    <w:p w14:paraId="7327D11D" w14:textId="77777777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24AADE24" w14:textId="54A28260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Opracowania należy wykonać zgodnie z wymogami polskiego prawa, polskimi normami przenoszącymi normy UE, w szczególności zgodnie z:</w:t>
      </w:r>
    </w:p>
    <w:p w14:paraId="6950AA1E" w14:textId="25C2FA4A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ustawą z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dnia 7 lipca 1994 r. Prawo budowlane (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. Dz. U. z 2024 r. poz. 725 z 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późn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zm.)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1EB00A0E" w14:textId="69BDDB27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ustawą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 dnia 27 kwietnia 2001 r. Prawo ochrony środowiska (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. Dz. U. z 2024 r. poz. 54 z 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późn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zm.)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4F6DBF98" w14:textId="26487AC7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ustawą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z dnia 11 września 2019 r. - Prawo zamówień publicznych (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Dz. U. z 2024 r. poz. 1320)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6437057D" w14:textId="448685E1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rozporządzenia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Ministra Rozwoju z dnia 11 września 2020 r. w sprawie szczegółowego zakresu i formy projektu budowlanego (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t.j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. Dz. U. z 2022 r. poz. 1679 z </w:t>
      </w:r>
      <w:proofErr w:type="spellStart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późn</w:t>
      </w:r>
      <w:proofErr w:type="spellEnd"/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 zm.)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3D5D59B2" w14:textId="677372A1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rozporządzenia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Ministra Rozwoju i Technologii z dnia 20 grudnia 2021 r. w sprawie szczegółowego zakresu i formy dokumentacji projektowej, specyfikacji technicznych wykonania i odbioru robót budowlanych oraz programu funkcjonalno-użytkowego (Dz. U. poz. 2454)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77F6F63C" w14:textId="707A9359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rozporządzenia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poz. 2458)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;</w:t>
      </w:r>
    </w:p>
    <w:p w14:paraId="5920F82B" w14:textId="50C85CF2" w:rsidR="00492349" w:rsidRDefault="00492349" w:rsidP="004915AB">
      <w:pPr>
        <w:pStyle w:val="Akapitzlist"/>
        <w:numPr>
          <w:ilvl w:val="0"/>
          <w:numId w:val="15"/>
        </w:numPr>
        <w:shd w:val="clear" w:color="auto" w:fill="FFFFFF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rozporządzenia </w:t>
      </w:r>
      <w:r w:rsidRPr="00492349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Ministra Infrastruktury z dnia 23 czerwca 2003 r. w sprawie informacji dotyczącej bezpieczeństwa i ochrony zdrowia oraz planu bezpieczeństwa i ochrony zdrowia (Dz. U. Nr 120, poz. 1126)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.</w:t>
      </w:r>
    </w:p>
    <w:p w14:paraId="472ED8E2" w14:textId="77777777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511C35F2" w14:textId="77777777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028BF5A9" w14:textId="77777777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</w:p>
    <w:p w14:paraId="0D0CA92C" w14:textId="78ABDF83" w:rsidR="00492349" w:rsidRP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4923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lastRenderedPageBreak/>
        <w:t>Zakres projektowanych robót z podziałem na ETAPY:</w:t>
      </w:r>
    </w:p>
    <w:p w14:paraId="1F901853" w14:textId="77777777" w:rsidR="000E3CFE" w:rsidRPr="00744814" w:rsidRDefault="000E3CFE" w:rsidP="004915AB">
      <w:pPr>
        <w:pStyle w:val="Nagwek2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14:paraId="483C6C5C" w14:textId="76AE1C27" w:rsidR="00492349" w:rsidRDefault="009D3DB9" w:rsidP="004915AB">
      <w:pPr>
        <w:pStyle w:val="Nagwek2"/>
        <w:spacing w:before="0"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>Zakres I ETAPU</w:t>
      </w:r>
      <w:bookmarkEnd w:id="0"/>
      <w:r w:rsidR="00492349"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14:paraId="5592AE57" w14:textId="77777777" w:rsidR="004915AB" w:rsidRPr="004915AB" w:rsidRDefault="004915AB" w:rsidP="004915AB">
      <w:pPr>
        <w:spacing w:after="0"/>
      </w:pPr>
    </w:p>
    <w:p w14:paraId="444753A3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I etapie należy uwzględnić prace: </w:t>
      </w:r>
    </w:p>
    <w:p w14:paraId="7F6074F2" w14:textId="77777777" w:rsidR="009D3DB9" w:rsidRPr="00744814" w:rsidRDefault="009D3DB9" w:rsidP="004915AB">
      <w:pPr>
        <w:pStyle w:val="Akapitzlist"/>
        <w:numPr>
          <w:ilvl w:val="0"/>
          <w:numId w:val="1"/>
        </w:numPr>
        <w:shd w:val="clear" w:color="auto" w:fill="FFFFFF"/>
        <w:suppressAutoHyphens/>
        <w:autoSpaceDN w:val="0"/>
        <w:spacing w:after="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Prace projektowe dla całego zakresu z rozbiciem na Etapu I </w:t>
      </w:r>
      <w:proofErr w:type="spellStart"/>
      <w:r w:rsidRPr="0074481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44814">
        <w:rPr>
          <w:rFonts w:ascii="Times New Roman" w:hAnsi="Times New Roman" w:cs="Times New Roman"/>
          <w:sz w:val="24"/>
          <w:szCs w:val="24"/>
        </w:rPr>
        <w:t xml:space="preserve"> Etapu II. </w:t>
      </w:r>
    </w:p>
    <w:p w14:paraId="327354DC" w14:textId="315D522E" w:rsidR="009D3DB9" w:rsidRPr="00744814" w:rsidRDefault="009D3DB9" w:rsidP="004915AB">
      <w:pPr>
        <w:pStyle w:val="Akapitzlist"/>
        <w:numPr>
          <w:ilvl w:val="0"/>
          <w:numId w:val="1"/>
        </w:numPr>
        <w:shd w:val="clear" w:color="auto" w:fill="FFFFFF"/>
        <w:suppressAutoHyphens/>
        <w:autoSpaceDN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Prace budowlane związane z pracami dotyczącymi zewnętrza obiektu pałac</w:t>
      </w:r>
      <w:r w:rsidR="00492349">
        <w:rPr>
          <w:rFonts w:ascii="Times New Roman" w:hAnsi="Times New Roman" w:cs="Times New Roman"/>
          <w:sz w:val="24"/>
          <w:szCs w:val="24"/>
        </w:rPr>
        <w:t xml:space="preserve">u </w:t>
      </w:r>
      <w:r w:rsidRPr="00744814">
        <w:rPr>
          <w:rFonts w:ascii="Times New Roman" w:hAnsi="Times New Roman" w:cs="Times New Roman"/>
          <w:sz w:val="24"/>
          <w:szCs w:val="24"/>
        </w:rPr>
        <w:t xml:space="preserve">(poziom piwnicy i parteru). </w:t>
      </w:r>
    </w:p>
    <w:p w14:paraId="0D8B59F6" w14:textId="77777777" w:rsidR="009D3DB9" w:rsidRPr="00744814" w:rsidRDefault="009D3DB9" w:rsidP="004915AB">
      <w:pPr>
        <w:pStyle w:val="Akapitzlist"/>
        <w:numPr>
          <w:ilvl w:val="0"/>
          <w:numId w:val="1"/>
        </w:numPr>
        <w:shd w:val="clear" w:color="auto" w:fill="FFFFFF"/>
        <w:suppressAutoHyphens/>
        <w:autoSpaceDN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Prace budowlane związane z pracami dotyczącymi wnętrza obiektu pałacu na poziomie piwnicy, parteru i poziomie piętra w otoczeniu projektowanej windy               z szybem windowym.</w:t>
      </w:r>
    </w:p>
    <w:p w14:paraId="3606E445" w14:textId="6426889F" w:rsidR="009D3DB9" w:rsidRPr="00744814" w:rsidRDefault="009D3DB9" w:rsidP="004915AB">
      <w:pPr>
        <w:pStyle w:val="Akapitzlist"/>
        <w:numPr>
          <w:ilvl w:val="0"/>
          <w:numId w:val="1"/>
        </w:numPr>
        <w:shd w:val="clear" w:color="auto" w:fill="FFFFFF"/>
        <w:suppressAutoHyphens/>
        <w:autoSpaceDN w:val="0"/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Prace budowlane dotyczące wszystkich instalacji: sanitarnej, elektrycznej oraz p. pożarowej, w ramach pozostałych kondygnacji: dla piętra i poddasza. Prace związane z wyprowadzeniem pionów instalacyjnych bez rozprowadzenia </w:t>
      </w:r>
      <w:r w:rsidR="00701293" w:rsidRPr="00744814">
        <w:rPr>
          <w:rFonts w:ascii="Times New Roman" w:hAnsi="Times New Roman" w:cs="Times New Roman"/>
          <w:sz w:val="24"/>
          <w:szCs w:val="24"/>
        </w:rPr>
        <w:t>urządzeń instalacyjnych</w:t>
      </w:r>
      <w:r w:rsidRPr="00744814">
        <w:rPr>
          <w:rFonts w:ascii="Times New Roman" w:hAnsi="Times New Roman" w:cs="Times New Roman"/>
          <w:sz w:val="24"/>
          <w:szCs w:val="24"/>
        </w:rPr>
        <w:t xml:space="preserve"> do poszczególnych pomieszczeń.</w:t>
      </w:r>
    </w:p>
    <w:p w14:paraId="417003DB" w14:textId="77777777" w:rsidR="009D3DB9" w:rsidRPr="00744814" w:rsidRDefault="009D3DB9" w:rsidP="004915AB">
      <w:pPr>
        <w:pStyle w:val="Akapitzlist"/>
        <w:numPr>
          <w:ilvl w:val="0"/>
          <w:numId w:val="2"/>
        </w:numPr>
        <w:suppressAutoHyphens/>
        <w:autoSpaceDN w:val="0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Powierzchnia użytkowa piwnicy: 188.83 m</w:t>
      </w:r>
      <w:r w:rsidRPr="0074481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0150CBC5" w14:textId="35543AC4" w:rsidR="009D3DB9" w:rsidRPr="00744814" w:rsidRDefault="009D3DB9" w:rsidP="004915AB">
      <w:pPr>
        <w:pStyle w:val="Akapitzlist"/>
        <w:numPr>
          <w:ilvl w:val="0"/>
          <w:numId w:val="2"/>
        </w:numPr>
        <w:suppressAutoHyphens/>
        <w:autoSpaceDN w:val="0"/>
        <w:spacing w:after="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Powierzchnia użytkowa parteru: 511.34 m</w:t>
      </w:r>
      <w:r w:rsidRPr="0074481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5E3E314B" w14:textId="1C0E1AE2" w:rsidR="009D3DB9" w:rsidRPr="00492349" w:rsidRDefault="00701293" w:rsidP="004915AB">
      <w:pPr>
        <w:pStyle w:val="Akapitzlist"/>
        <w:spacing w:after="0"/>
        <w:ind w:left="567" w:hanging="56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744814">
        <w:rPr>
          <w:rFonts w:ascii="Times New Roman" w:hAnsi="Times New Roman" w:cs="Times New Roman"/>
          <w:b/>
          <w:sz w:val="24"/>
          <w:szCs w:val="24"/>
        </w:rPr>
        <w:t>Suma powi</w:t>
      </w:r>
      <w:r w:rsidR="007F199A" w:rsidRPr="00744814">
        <w:rPr>
          <w:rFonts w:ascii="Times New Roman" w:hAnsi="Times New Roman" w:cs="Times New Roman"/>
          <w:b/>
          <w:sz w:val="24"/>
          <w:szCs w:val="24"/>
        </w:rPr>
        <w:t>erzchni użytkowej: 700</w:t>
      </w:r>
      <w:r w:rsidR="009D3DB9" w:rsidRPr="00744814">
        <w:rPr>
          <w:rFonts w:ascii="Times New Roman" w:hAnsi="Times New Roman" w:cs="Times New Roman"/>
          <w:b/>
          <w:sz w:val="24"/>
          <w:szCs w:val="24"/>
        </w:rPr>
        <w:t>,17 m</w:t>
      </w:r>
      <w:r w:rsidR="009D3DB9" w:rsidRPr="00744814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12854535" w14:textId="77777777" w:rsidR="004915AB" w:rsidRDefault="004915AB" w:rsidP="004915A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7C7347" w14:textId="7614AEDD" w:rsidR="009D3DB9" w:rsidRPr="004915AB" w:rsidRDefault="009D3DB9" w:rsidP="004915A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15AB">
        <w:rPr>
          <w:rFonts w:ascii="Times New Roman" w:hAnsi="Times New Roman" w:cs="Times New Roman"/>
          <w:b/>
          <w:sz w:val="24"/>
          <w:szCs w:val="24"/>
          <w:u w:val="single"/>
        </w:rPr>
        <w:t>Szacowana wartość wstępna Etapu I: 3 600 000,00 netto;</w:t>
      </w:r>
    </w:p>
    <w:p w14:paraId="0B46D004" w14:textId="77777777" w:rsidR="00492349" w:rsidRPr="00744814" w:rsidRDefault="00492349" w:rsidP="004915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2E03A9" w14:textId="77777777" w:rsidR="009D3DB9" w:rsidRPr="00744814" w:rsidRDefault="009D3DB9" w:rsidP="004915AB">
      <w:pPr>
        <w:pBdr>
          <w:between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179743062"/>
      <w:r w:rsidRPr="00744814">
        <w:rPr>
          <w:rFonts w:ascii="Times New Roman" w:hAnsi="Times New Roman" w:cs="Times New Roman"/>
          <w:b/>
          <w:sz w:val="24"/>
          <w:szCs w:val="24"/>
        </w:rPr>
        <w:t>Branża budowlana</w:t>
      </w:r>
    </w:p>
    <w:p w14:paraId="4C4F3446" w14:textId="04D7F911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Prace rozbiórko</w:t>
      </w:r>
      <w:r w:rsidR="00DA640A" w:rsidRPr="00744814">
        <w:rPr>
          <w:rFonts w:ascii="Times New Roman" w:hAnsi="Times New Roman" w:cs="Times New Roman"/>
          <w:sz w:val="24"/>
          <w:szCs w:val="24"/>
        </w:rPr>
        <w:t xml:space="preserve">we - poziom piwnicy i parteru, I </w:t>
      </w:r>
      <w:r w:rsidR="00701293" w:rsidRPr="00744814">
        <w:rPr>
          <w:rFonts w:ascii="Times New Roman" w:hAnsi="Times New Roman" w:cs="Times New Roman"/>
          <w:sz w:val="24"/>
          <w:szCs w:val="24"/>
        </w:rPr>
        <w:t xml:space="preserve">piętro - </w:t>
      </w:r>
      <w:r w:rsidRPr="00744814">
        <w:rPr>
          <w:rFonts w:ascii="Times New Roman" w:hAnsi="Times New Roman" w:cs="Times New Roman"/>
          <w:sz w:val="24"/>
          <w:szCs w:val="24"/>
        </w:rPr>
        <w:t>przestr</w:t>
      </w:r>
      <w:r w:rsidR="00701293" w:rsidRPr="00744814">
        <w:rPr>
          <w:rFonts w:ascii="Times New Roman" w:hAnsi="Times New Roman" w:cs="Times New Roman"/>
          <w:sz w:val="24"/>
          <w:szCs w:val="24"/>
        </w:rPr>
        <w:t xml:space="preserve">zeń dla windy </w:t>
      </w:r>
      <w:r w:rsidR="00DA640A" w:rsidRPr="0074481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01293" w:rsidRPr="00744814">
        <w:rPr>
          <w:rFonts w:ascii="Times New Roman" w:hAnsi="Times New Roman" w:cs="Times New Roman"/>
          <w:sz w:val="24"/>
          <w:szCs w:val="24"/>
        </w:rPr>
        <w:t>z szybem windowym.</w:t>
      </w:r>
    </w:p>
    <w:p w14:paraId="15953F05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Zabezpieczenie budynku hydroizoalcją przeciw wodzie wraz z termomodernizacją zgodnie z wytycznymi szczegółowej ekspertyzy mykologicznej konserwatorskiej.</w:t>
      </w:r>
    </w:p>
    <w:p w14:paraId="199F5146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Wymiana posadzek w poziomie piwnicy.</w:t>
      </w:r>
    </w:p>
    <w:p w14:paraId="0FFDB596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Wymiana podłóg, renowacja podłóg na poziomie parteru.</w:t>
      </w:r>
    </w:p>
    <w:p w14:paraId="132BF617" w14:textId="642A0F1D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Wymiana, remont, stolarki okiennej i drzwiowej wewnętrznej i zewnętrznej - poziom piwnicy i parteru.</w:t>
      </w:r>
    </w:p>
    <w:p w14:paraId="188C857B" w14:textId="3C92C286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Budowa szybu windowego </w:t>
      </w:r>
      <w:r w:rsidR="00701293" w:rsidRPr="00744814">
        <w:rPr>
          <w:rFonts w:ascii="Times New Roman" w:hAnsi="Times New Roman" w:cs="Times New Roman"/>
          <w:sz w:val="24"/>
          <w:szCs w:val="24"/>
        </w:rPr>
        <w:t xml:space="preserve">z podszybiem i nadszybiem </w:t>
      </w:r>
      <w:r w:rsidRPr="00744814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dla całego biegu windy: piwnice, parter, I piętro </w:t>
      </w:r>
      <w:r w:rsidR="00701293" w:rsidRPr="00744814">
        <w:rPr>
          <w:rFonts w:ascii="Times New Roman" w:hAnsi="Times New Roman" w:cs="Times New Roman"/>
          <w:sz w:val="24"/>
          <w:szCs w:val="24"/>
        </w:rPr>
        <w:t>wraz</w:t>
      </w:r>
      <w:r w:rsidRPr="00744814">
        <w:rPr>
          <w:rFonts w:ascii="Times New Roman" w:hAnsi="Times New Roman" w:cs="Times New Roman"/>
          <w:sz w:val="24"/>
          <w:szCs w:val="24"/>
        </w:rPr>
        <w:t xml:space="preserve"> z zakupem i montażem windy.</w:t>
      </w:r>
    </w:p>
    <w:p w14:paraId="61E99134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Budowa nowej klata schodowej w wieży alkierzowej, pomiędzy poziomem piwnicy, </w:t>
      </w:r>
      <w:r w:rsidRPr="00744814">
        <w:rPr>
          <w:rFonts w:ascii="Times New Roman" w:hAnsi="Times New Roman" w:cs="Times New Roman"/>
          <w:sz w:val="24"/>
          <w:szCs w:val="24"/>
        </w:rPr>
        <w:br/>
        <w:t>a parterem.</w:t>
      </w:r>
    </w:p>
    <w:p w14:paraId="587469B5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Prace budowlane związane z poziomem piwnicy, parteru oraz najbliższym otoczeniem szybu windowego na </w:t>
      </w:r>
      <w:r w:rsidR="007F199A" w:rsidRPr="00744814">
        <w:rPr>
          <w:rFonts w:ascii="Times New Roman" w:hAnsi="Times New Roman" w:cs="Times New Roman"/>
          <w:sz w:val="24"/>
          <w:szCs w:val="24"/>
        </w:rPr>
        <w:t xml:space="preserve">I </w:t>
      </w:r>
      <w:r w:rsidRPr="00744814">
        <w:rPr>
          <w:rFonts w:ascii="Times New Roman" w:hAnsi="Times New Roman" w:cs="Times New Roman"/>
          <w:sz w:val="24"/>
          <w:szCs w:val="24"/>
        </w:rPr>
        <w:t xml:space="preserve">piętrze. </w:t>
      </w:r>
    </w:p>
    <w:p w14:paraId="05081B3A" w14:textId="77777777" w:rsidR="009D3DB9" w:rsidRPr="00744814" w:rsidRDefault="009D3DB9" w:rsidP="004915AB">
      <w:pPr>
        <w:pStyle w:val="Akapitzlist"/>
        <w:numPr>
          <w:ilvl w:val="0"/>
          <w:numId w:val="3"/>
        </w:numPr>
        <w:suppressAutoHyphens/>
        <w:autoSpaceDN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Prace związane z wystrojem wnętrza – poziom piwnicy, poziom parteru, otoczenie przestrzeni windy na poziomie piętra.</w:t>
      </w:r>
    </w:p>
    <w:p w14:paraId="230924B6" w14:textId="77777777" w:rsidR="009D3DB9" w:rsidRPr="00744814" w:rsidRDefault="009D3DB9" w:rsidP="004915AB">
      <w:pPr>
        <w:pBdr>
          <w:between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4814">
        <w:rPr>
          <w:rFonts w:ascii="Times New Roman" w:hAnsi="Times New Roman" w:cs="Times New Roman"/>
          <w:b/>
          <w:sz w:val="24"/>
          <w:szCs w:val="24"/>
        </w:rPr>
        <w:t>Branża sanitarna</w:t>
      </w:r>
    </w:p>
    <w:p w14:paraId="30D22D24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Prace rozbiórkowe.</w:t>
      </w:r>
    </w:p>
    <w:p w14:paraId="0A1A7B73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Budowa drenażu opaskowego.</w:t>
      </w:r>
    </w:p>
    <w:p w14:paraId="34FE9530" w14:textId="7CAF2CB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Monit i modernizacja </w:t>
      </w:r>
      <w:proofErr w:type="gramStart"/>
      <w:r w:rsidRPr="00744814">
        <w:rPr>
          <w:rFonts w:ascii="Times New Roman" w:hAnsi="Times New Roman" w:cs="Times New Roman"/>
          <w:sz w:val="24"/>
          <w:szCs w:val="24"/>
        </w:rPr>
        <w:t>przyłącz</w:t>
      </w:r>
      <w:r w:rsidR="00492349">
        <w:rPr>
          <w:rFonts w:ascii="Times New Roman" w:hAnsi="Times New Roman" w:cs="Times New Roman"/>
          <w:sz w:val="24"/>
          <w:szCs w:val="24"/>
        </w:rPr>
        <w:t>y</w:t>
      </w:r>
      <w:proofErr w:type="gramEnd"/>
      <w:r w:rsidRPr="00744814">
        <w:rPr>
          <w:rFonts w:ascii="Times New Roman" w:hAnsi="Times New Roman" w:cs="Times New Roman"/>
          <w:sz w:val="24"/>
          <w:szCs w:val="24"/>
        </w:rPr>
        <w:t xml:space="preserve"> sanitarnych do budynku. </w:t>
      </w:r>
    </w:p>
    <w:p w14:paraId="25AE24EF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Budowa instalacji wentylacyjnej – poziom piwnicy parteru. </w:t>
      </w:r>
    </w:p>
    <w:p w14:paraId="24CBBE24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lastRenderedPageBreak/>
        <w:t xml:space="preserve">Budowa instancji klimatyzacyjnej – poziom parteru. </w:t>
      </w:r>
    </w:p>
    <w:p w14:paraId="374A3256" w14:textId="67535559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Rozbudowa instalacji kanalizacji sanitarnej – poziom piwnicy, parteru.</w:t>
      </w:r>
    </w:p>
    <w:p w14:paraId="3479DD1E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Rozbudowa instalacji centralnego ogrzewania – poziom piwnicy parteru.</w:t>
      </w:r>
    </w:p>
    <w:p w14:paraId="42249380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Rozbudowa instalacji ciepłej i zimnej wody -– poziom piwnicy parteru.</w:t>
      </w:r>
    </w:p>
    <w:p w14:paraId="103B79E8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Budowa instalacji hydrantowej --– poziom piwnicy parteru.</w:t>
      </w:r>
    </w:p>
    <w:p w14:paraId="54C07C0B" w14:textId="77777777" w:rsidR="009D3DB9" w:rsidRPr="00744814" w:rsidRDefault="009D3DB9" w:rsidP="004915AB">
      <w:pPr>
        <w:pStyle w:val="Akapitzlist"/>
        <w:numPr>
          <w:ilvl w:val="1"/>
          <w:numId w:val="4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Wyprowadzone pionów instalacyjnych na pozostałe poziomy: piętra i poddasza.</w:t>
      </w:r>
    </w:p>
    <w:p w14:paraId="776385C3" w14:textId="77777777" w:rsidR="009D3DB9" w:rsidRPr="00744814" w:rsidRDefault="009D3DB9" w:rsidP="004915AB">
      <w:pPr>
        <w:pBdr>
          <w:between w:val="single" w:sz="4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4814">
        <w:rPr>
          <w:rFonts w:ascii="Times New Roman" w:hAnsi="Times New Roman" w:cs="Times New Roman"/>
          <w:b/>
          <w:sz w:val="24"/>
          <w:szCs w:val="24"/>
        </w:rPr>
        <w:t xml:space="preserve">Branża elektryczna </w:t>
      </w:r>
    </w:p>
    <w:p w14:paraId="400F8CE4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Prace rozbiórkowe. </w:t>
      </w:r>
    </w:p>
    <w:p w14:paraId="2F9CD4D4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Monit i modernizacja </w:t>
      </w:r>
      <w:proofErr w:type="gramStart"/>
      <w:r w:rsidRPr="00744814">
        <w:rPr>
          <w:rFonts w:ascii="Times New Roman" w:hAnsi="Times New Roman" w:cs="Times New Roman"/>
          <w:sz w:val="24"/>
          <w:szCs w:val="24"/>
        </w:rPr>
        <w:t>przyłączy</w:t>
      </w:r>
      <w:proofErr w:type="gramEnd"/>
      <w:r w:rsidRPr="00744814">
        <w:rPr>
          <w:rFonts w:ascii="Times New Roman" w:hAnsi="Times New Roman" w:cs="Times New Roman"/>
          <w:sz w:val="24"/>
          <w:szCs w:val="24"/>
        </w:rPr>
        <w:t xml:space="preserve"> elektrycznych do budynku.</w:t>
      </w:r>
    </w:p>
    <w:p w14:paraId="2E9DA63A" w14:textId="02FE34B1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Budowa instalacji tablic bezpiecznikowo-rozdzielczych i linii zasilających -– poziom piwnicy parteru.</w:t>
      </w:r>
    </w:p>
    <w:p w14:paraId="70FED768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Budowa instalacji oświetlenia podstawowego i awaryjnego.</w:t>
      </w:r>
    </w:p>
    <w:p w14:paraId="7B9AB6E6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gniazd wtyczkowych 230V AC i 400 V AC.</w:t>
      </w:r>
    </w:p>
    <w:p w14:paraId="79679B26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gniazd wtyczkowych 230V AC dedykowanych do obwodów komputerowych.</w:t>
      </w:r>
    </w:p>
    <w:p w14:paraId="16B7FBEA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zasilania odbiorników technologicznych, w tym wentylacji mechanicznej i klimatyzacji.</w:t>
      </w:r>
    </w:p>
    <w:p w14:paraId="2B480445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awaryjnych, miejscowych systemów UPS dla urządzeń wymagających braku przerw w dostawie prądu.</w:t>
      </w:r>
    </w:p>
    <w:p w14:paraId="04D890C1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uziemień ochronnych i roboczych.</w:t>
      </w:r>
    </w:p>
    <w:p w14:paraId="0335ECBF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odgromową i przeciwprzepięciową.</w:t>
      </w:r>
    </w:p>
    <w:p w14:paraId="46C80A71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detekcji i sygnalizacji pożaru (SSP).</w:t>
      </w:r>
    </w:p>
    <w:p w14:paraId="03456D98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sygnalizacji włamania i napadu (</w:t>
      </w:r>
      <w:proofErr w:type="spellStart"/>
      <w:r w:rsidRPr="00744814">
        <w:rPr>
          <w:rFonts w:ascii="Times New Roman" w:hAnsi="Times New Roman" w:cs="Times New Roman"/>
          <w:sz w:val="24"/>
          <w:szCs w:val="24"/>
        </w:rPr>
        <w:t>SSWiN</w:t>
      </w:r>
      <w:proofErr w:type="spellEnd"/>
      <w:r w:rsidRPr="00744814">
        <w:rPr>
          <w:rFonts w:ascii="Times New Roman" w:hAnsi="Times New Roman" w:cs="Times New Roman"/>
          <w:sz w:val="24"/>
          <w:szCs w:val="24"/>
        </w:rPr>
        <w:t>).</w:t>
      </w:r>
    </w:p>
    <w:p w14:paraId="198A10DA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Instalację oddymiania.</w:t>
      </w:r>
    </w:p>
    <w:p w14:paraId="60B52A40" w14:textId="77777777" w:rsidR="009D3DB9" w:rsidRPr="00744814" w:rsidRDefault="009D3DB9" w:rsidP="004915AB">
      <w:pPr>
        <w:pStyle w:val="Akapitzlist"/>
        <w:numPr>
          <w:ilvl w:val="0"/>
          <w:numId w:val="5"/>
        </w:numPr>
        <w:suppressAutoHyphens/>
        <w:autoSpaceDN w:val="0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Wyprowadzone pionów instalacyjnych na pozostałe poziomy: piętra i poddasza.</w:t>
      </w:r>
    </w:p>
    <w:bookmarkEnd w:id="1"/>
    <w:p w14:paraId="2122CCCB" w14:textId="77777777" w:rsidR="009D3DB9" w:rsidRPr="00744814" w:rsidRDefault="009D3DB9" w:rsidP="004915AB">
      <w:pPr>
        <w:pStyle w:val="Akapitzlist"/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4F173EAB" w14:textId="60609450" w:rsidR="009D3DB9" w:rsidRPr="004915AB" w:rsidRDefault="009D3DB9" w:rsidP="004915AB">
      <w:pPr>
        <w:pStyle w:val="Nagwek2"/>
        <w:spacing w:before="0"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76867830"/>
      <w:r w:rsidRPr="004915AB">
        <w:rPr>
          <w:rFonts w:ascii="Times New Roman" w:hAnsi="Times New Roman" w:cs="Times New Roman"/>
          <w:b/>
          <w:bCs/>
          <w:color w:val="auto"/>
          <w:sz w:val="24"/>
          <w:szCs w:val="24"/>
        </w:rPr>
        <w:t>Zakres II ETAPU</w:t>
      </w:r>
      <w:bookmarkEnd w:id="2"/>
      <w:r w:rsidR="00492349" w:rsidRPr="004915AB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14:paraId="49CC056E" w14:textId="77777777" w:rsidR="009D3DB9" w:rsidRPr="00744814" w:rsidRDefault="009D3DB9" w:rsidP="004915AB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</w:p>
    <w:p w14:paraId="32F92899" w14:textId="77777777" w:rsidR="009D3DB9" w:rsidRPr="00744814" w:rsidRDefault="009D3DB9" w:rsidP="004915AB">
      <w:pPr>
        <w:pStyle w:val="Akapitzlist"/>
        <w:numPr>
          <w:ilvl w:val="0"/>
          <w:numId w:val="6"/>
        </w:numPr>
        <w:suppressAutoHyphens/>
        <w:autoSpaceDN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 xml:space="preserve">Prace związane z wykonaniem pełnego zakresu koncepcji zagospodarowania terenu z branż: architektonicznej, drogowej, sanitarnej i elektrycznej opisane w niniejszym PFU.  Powierzchnia obszaru opracowania: </w:t>
      </w:r>
      <w:r w:rsidRPr="00744814">
        <w:rPr>
          <w:rFonts w:ascii="Times New Roman" w:hAnsi="Times New Roman" w:cs="Times New Roman"/>
          <w:b/>
          <w:sz w:val="24"/>
          <w:szCs w:val="24"/>
        </w:rPr>
        <w:t>7258.00 m</w:t>
      </w:r>
      <w:r w:rsidRPr="00744814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744814">
        <w:rPr>
          <w:rFonts w:ascii="Times New Roman" w:hAnsi="Times New Roman" w:cs="Times New Roman"/>
          <w:b/>
          <w:sz w:val="24"/>
          <w:szCs w:val="24"/>
        </w:rPr>
        <w:t>.</w:t>
      </w:r>
    </w:p>
    <w:p w14:paraId="1B97550B" w14:textId="3CF2BCE7" w:rsidR="009D3DB9" w:rsidRPr="00744814" w:rsidRDefault="009D3DB9" w:rsidP="004915AB">
      <w:pPr>
        <w:pStyle w:val="Akapitzlist"/>
        <w:numPr>
          <w:ilvl w:val="0"/>
          <w:numId w:val="6"/>
        </w:numPr>
        <w:suppressAutoHyphens/>
        <w:autoSpaceDN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Pozostałe, wszystkie prace nie ujęte w ETAPIE I, związane z adaptacją pałacu Kępińskich, pozostałych poziomów z branż: budowlanej, sanitarnej i elektrycznej opisane w niniejszym PFU.</w:t>
      </w:r>
    </w:p>
    <w:p w14:paraId="17A64A36" w14:textId="77777777" w:rsidR="009D3DB9" w:rsidRPr="00744814" w:rsidRDefault="009D3DB9" w:rsidP="004915AB">
      <w:pPr>
        <w:pStyle w:val="Akapitzlist"/>
        <w:numPr>
          <w:ilvl w:val="0"/>
          <w:numId w:val="6"/>
        </w:numPr>
        <w:suppressAutoHyphens/>
        <w:autoSpaceDN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Powierzchnia użytkowa: ETAP II:</w:t>
      </w:r>
    </w:p>
    <w:p w14:paraId="6179AA78" w14:textId="77777777" w:rsidR="009D3DB9" w:rsidRPr="00744814" w:rsidRDefault="009D3DB9" w:rsidP="004915AB">
      <w:pPr>
        <w:pStyle w:val="Akapitzlist"/>
        <w:numPr>
          <w:ilvl w:val="0"/>
          <w:numId w:val="7"/>
        </w:numPr>
        <w:suppressAutoHyphens/>
        <w:autoSpaceDN w:val="0"/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44814">
        <w:rPr>
          <w:rFonts w:ascii="Times New Roman" w:hAnsi="Times New Roman" w:cs="Times New Roman"/>
          <w:sz w:val="24"/>
          <w:szCs w:val="24"/>
        </w:rPr>
        <w:t>Powierzchnia użytkowa I piętra: 457.86 m</w:t>
      </w:r>
      <w:r w:rsidRPr="0074481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138DA7EC" w14:textId="77777777" w:rsidR="009D3DB9" w:rsidRPr="00744814" w:rsidRDefault="009D3DB9" w:rsidP="004915AB">
      <w:pPr>
        <w:pStyle w:val="Akapitzlist"/>
        <w:numPr>
          <w:ilvl w:val="0"/>
          <w:numId w:val="7"/>
        </w:numPr>
        <w:suppressAutoHyphens/>
        <w:autoSpaceDN w:val="0"/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44814">
        <w:rPr>
          <w:rFonts w:ascii="Times New Roman" w:hAnsi="Times New Roman" w:cs="Times New Roman"/>
          <w:sz w:val="24"/>
          <w:szCs w:val="24"/>
        </w:rPr>
        <w:t>Powierzchnia użytkowa poddasza: 204.37 m</w:t>
      </w:r>
      <w:r w:rsidRPr="00744814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3C6FB28B" w14:textId="77777777" w:rsidR="009D3DB9" w:rsidRPr="00492349" w:rsidRDefault="009D3DB9" w:rsidP="004915AB">
      <w:pPr>
        <w:pStyle w:val="Akapitzlist"/>
        <w:numPr>
          <w:ilvl w:val="0"/>
          <w:numId w:val="7"/>
        </w:numPr>
        <w:suppressAutoHyphens/>
        <w:autoSpaceDN w:val="0"/>
        <w:spacing w:after="0"/>
        <w:ind w:left="851" w:hanging="425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44814">
        <w:rPr>
          <w:rFonts w:ascii="Times New Roman" w:hAnsi="Times New Roman" w:cs="Times New Roman"/>
          <w:b/>
          <w:sz w:val="24"/>
          <w:szCs w:val="24"/>
        </w:rPr>
        <w:t>Suma powierzchni użytkowej: 662.23 m</w:t>
      </w:r>
      <w:r w:rsidRPr="00744814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</w:p>
    <w:p w14:paraId="24DABBB1" w14:textId="77777777" w:rsidR="00492349" w:rsidRPr="00744814" w:rsidRDefault="00492349" w:rsidP="004915AB">
      <w:pPr>
        <w:pStyle w:val="Akapitzlist"/>
        <w:suppressAutoHyphens/>
        <w:autoSpaceDN w:val="0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42165F9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Szacowana wartość wstępna Etapu II: 5 193 740.50 zł netto.</w:t>
      </w:r>
    </w:p>
    <w:p w14:paraId="3051D561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31674BC4" w14:textId="62D25F77" w:rsidR="0049234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sz w:val="24"/>
          <w:szCs w:val="24"/>
          <w:lang w:eastAsia="pl-PL"/>
        </w:rPr>
        <w:t>W II etapie: prace budowlane / wykończeniowe mające na celu udostępnienie pomieszczeń na wyższych kondygnacjach budynku oraz zagospodarowanie terenu wokół pałacu.</w:t>
      </w:r>
    </w:p>
    <w:p w14:paraId="46FA2A2F" w14:textId="77777777" w:rsidR="009D3DB9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Wartość szacunkową prac w poszczególnych etapach należy zweryfikować podczas opracowywania dokumentacji budowlanej przedsięwzięcia.</w:t>
      </w:r>
    </w:p>
    <w:p w14:paraId="4CB2405F" w14:textId="77777777" w:rsidR="00492349" w:rsidRPr="00744814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312412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Wyposażenie ekspozycyjne i aranżacja przestrzeni wystawowo-warsztatowej (poza działaniami przewidzianymi w programie edukacyjno-informacyjnym) stanowić powinna odrębne opracowanie, a w konsekwencji działania zaprojektowane po wykonaniu renowacji pałacu.</w:t>
      </w:r>
    </w:p>
    <w:p w14:paraId="26417599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4924C2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Rekomendacja dodatkowa:</w:t>
      </w:r>
    </w:p>
    <w:p w14:paraId="0D40CBA7" w14:textId="77777777" w:rsidR="00492349" w:rsidRDefault="00492349" w:rsidP="004915A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4EE531" w14:textId="6D778662" w:rsidR="009D3DB9" w:rsidRPr="00492349" w:rsidRDefault="009D3DB9" w:rsidP="004915AB">
      <w:pPr>
        <w:spacing w:after="0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744814">
        <w:rPr>
          <w:rFonts w:ascii="Times New Roman" w:hAnsi="Times New Roman" w:cs="Times New Roman"/>
          <w:b/>
          <w:sz w:val="24"/>
          <w:szCs w:val="24"/>
        </w:rPr>
        <w:t xml:space="preserve">W wyniku zauważonej kolizji przestrzennej z istniejącym dojazdem do obiektu mieszkalnego, wielorodzinnego, 2 kondygnacyjnego, obecnie niskiego, ZL IV, położonego od strony północno- wschodniej – na działce o nr 1834/20, w odległości od pałacu około 25.5 m, biegnie droga dojazdowa o szerokości około 3.40 m. W przypadku rozbudowy, w przyszłości </w:t>
      </w:r>
      <w:proofErr w:type="spellStart"/>
      <w:r w:rsidRPr="00744814">
        <w:rPr>
          <w:rFonts w:ascii="Times New Roman" w:hAnsi="Times New Roman" w:cs="Times New Roman"/>
          <w:b/>
          <w:sz w:val="24"/>
          <w:szCs w:val="24"/>
        </w:rPr>
        <w:t>w.w</w:t>
      </w:r>
      <w:proofErr w:type="spellEnd"/>
      <w:r w:rsidRPr="00744814">
        <w:rPr>
          <w:rFonts w:ascii="Times New Roman" w:hAnsi="Times New Roman" w:cs="Times New Roman"/>
          <w:b/>
          <w:sz w:val="24"/>
          <w:szCs w:val="24"/>
        </w:rPr>
        <w:t xml:space="preserve">. budynku mieszkalnego i przekształcenia go w obiekt o średniej wysokości, wówczas obecny dojazd będzie musiał pełnić rolę drogi pożarowej do </w:t>
      </w:r>
      <w:proofErr w:type="spellStart"/>
      <w:r w:rsidRPr="00744814">
        <w:rPr>
          <w:rFonts w:ascii="Times New Roman" w:hAnsi="Times New Roman" w:cs="Times New Roman"/>
          <w:b/>
          <w:sz w:val="24"/>
          <w:szCs w:val="24"/>
        </w:rPr>
        <w:t>w.w</w:t>
      </w:r>
      <w:proofErr w:type="spellEnd"/>
      <w:r w:rsidRPr="00744814">
        <w:rPr>
          <w:rFonts w:ascii="Times New Roman" w:hAnsi="Times New Roman" w:cs="Times New Roman"/>
          <w:b/>
          <w:sz w:val="24"/>
          <w:szCs w:val="24"/>
        </w:rPr>
        <w:t xml:space="preserve"> obiektu zgodnie z wymaganiami Rozporządzenia Ministra Spraw Wewnętrznych i Administracji z dnia 24 lipca 2009 w sprawie pożarowego zaopatrzenia w wodę oraz dróg pożarowych dla budynków mieszkalnych, wielorodzinnych, średniowysokich. Wówczas nie będzie spełniony warunek zachowania odległości drogi pożarowej biegnącej wzdłuż elewacji pałacu Kępińskich.</w:t>
      </w:r>
      <w:r w:rsidRPr="00744814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92349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923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Z</w:t>
      </w: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akłada się, że droga ta nie będzie pełnić drogi dojazdowej do wymienionego budynku mieszkalnego.  W najbliższym czasie budynek mieszkalny zostanie wyposażony w niezależną drogę dojazdową, p. pożarową.</w:t>
      </w:r>
      <w:r w:rsidR="00492349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49234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Deklaruje się</w:t>
      </w: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 xml:space="preserve">, że droga ta nie będzie pełnić drogi dojazdowej do wymienionego budynku mieszkalnego.  </w:t>
      </w: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br/>
        <w:t>W najbliższym czasie budynek mieszkalny zostanie wyposażony w niezależną drogę dojazdową, p. pożarową.</w:t>
      </w:r>
    </w:p>
    <w:p w14:paraId="36546F20" w14:textId="77777777" w:rsidR="00492349" w:rsidRDefault="0049234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20BB6F3B" w14:textId="1D6B3EC9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 xml:space="preserve">Dokumentacja związana z realizacją tego zamierzenia zostanie opracowana odrębnie. Niezbędne jest wykonanie koncepcji branży drogowej ze szczególnym uwzględnieniem elementów </w:t>
      </w:r>
      <w:proofErr w:type="gramStart"/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p.poż</w:t>
      </w:r>
      <w:proofErr w:type="gramEnd"/>
      <w:r w:rsidRPr="0074481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  <w:t>., a następnie na tej podstawie opracowanie dokumentacji projektowej i realizacja drogowego zamierzenia inwestycyjnego.</w:t>
      </w:r>
    </w:p>
    <w:p w14:paraId="51A6E986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p w14:paraId="0B599146" w14:textId="73E9B8D1" w:rsidR="009D3DB9" w:rsidRPr="00492349" w:rsidRDefault="009D3DB9" w:rsidP="004915AB">
      <w:pPr>
        <w:pStyle w:val="Nagwek2"/>
        <w:spacing w:before="0" w:after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76867831"/>
      <w:r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Zestawienie tabelaryczne </w:t>
      </w:r>
      <w:r w:rsidR="00492349"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>–</w:t>
      </w:r>
      <w:r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ETAPY</w:t>
      </w:r>
      <w:bookmarkEnd w:id="3"/>
      <w:r w:rsidR="00492349" w:rsidRPr="00492349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14:paraId="0626EADF" w14:textId="77777777" w:rsidR="009D3DB9" w:rsidRPr="00744814" w:rsidRDefault="009D3DB9" w:rsidP="004915A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364"/>
        <w:gridCol w:w="4929"/>
        <w:gridCol w:w="2186"/>
      </w:tblGrid>
      <w:tr w:rsidR="009D3DB9" w:rsidRPr="00744814" w14:paraId="431BDB79" w14:textId="77777777" w:rsidTr="009D3DB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D2895" w14:textId="77777777" w:rsidR="009D3DB9" w:rsidRPr="00744814" w:rsidRDefault="009D3DB9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bookmarkStart w:id="4" w:name="_Hlk179803509"/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L.P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9F1D" w14:textId="77777777" w:rsidR="009D3DB9" w:rsidRPr="00744814" w:rsidRDefault="009D3DB9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ETAPY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0436" w14:textId="77777777" w:rsidR="009D3DB9" w:rsidRPr="00744814" w:rsidRDefault="009D3DB9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POWIERZCHNIA                                                </w:t>
            </w:r>
            <w:proofErr w:type="gramStart"/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   (</w:t>
            </w:r>
            <w:proofErr w:type="gramEnd"/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 M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vertAlign w:val="superscript"/>
                <w:lang w:eastAsia="pl-PL"/>
              </w:rPr>
              <w:t>2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5C04" w14:textId="77777777" w:rsidR="009D3DB9" w:rsidRPr="00744814" w:rsidRDefault="009D3DB9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KWOTA NETTO (ZŁ)</w:t>
            </w:r>
          </w:p>
        </w:tc>
      </w:tr>
      <w:tr w:rsidR="009D3DB9" w:rsidRPr="00744814" w14:paraId="59BF6D35" w14:textId="77777777" w:rsidTr="009D3DB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7884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2556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35B9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PAŁAC: POW.UŻYTKOWA: 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</w:rPr>
              <w:t>700.17 M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E01C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3 600 000,00 ZŁ</w:t>
            </w:r>
          </w:p>
        </w:tc>
      </w:tr>
      <w:tr w:rsidR="009D3DB9" w:rsidRPr="00744814" w14:paraId="2A221E04" w14:textId="77777777" w:rsidTr="009D3DB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7EB2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307B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proofErr w:type="spellStart"/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</w:t>
            </w:r>
            <w:proofErr w:type="spellEnd"/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 II 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AB2E8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ZAGOSPODAROWANIE TERENU: 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</w:rPr>
              <w:t>7258.00 M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  <w:p w14:paraId="1DFE280E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PAŁAC- POW.UŻYTKOWA: 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</w:rPr>
              <w:t>662.23 M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564A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5 193 740.50 ZŁ </w:t>
            </w:r>
          </w:p>
        </w:tc>
      </w:tr>
      <w:tr w:rsidR="009D3DB9" w:rsidRPr="00744814" w14:paraId="03432679" w14:textId="77777777" w:rsidTr="009D3DB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3DB7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9383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ETAP I </w:t>
            </w:r>
          </w:p>
          <w:p w14:paraId="2C59D026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0731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ZAGOSPODAROWANIE TERENU: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</w:rPr>
              <w:t>.7258.00 M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  <w:p w14:paraId="7F879DEA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PAŁAC: POW.UŻYTKOWA: 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</w:rPr>
              <w:t>7920.23 M</w:t>
            </w:r>
            <w:r w:rsidRPr="0074481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2647" w14:textId="77777777" w:rsidR="009D3DB9" w:rsidRPr="00744814" w:rsidRDefault="009D3DB9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8 793 740.50 ZŁ</w:t>
            </w:r>
          </w:p>
        </w:tc>
      </w:tr>
      <w:bookmarkEnd w:id="4"/>
    </w:tbl>
    <w:p w14:paraId="422797AB" w14:textId="77777777" w:rsidR="00CC48C1" w:rsidRPr="00744814" w:rsidRDefault="00CC48C1" w:rsidP="004915A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F25F4E" w14:textId="1E390F19" w:rsidR="005C1486" w:rsidRDefault="00C94F13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4481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PROP</w:t>
      </w:r>
      <w:r w:rsidR="003F7F54" w:rsidRPr="00744814">
        <w:rPr>
          <w:rFonts w:ascii="Times New Roman" w:hAnsi="Times New Roman" w:cs="Times New Roman"/>
          <w:b/>
          <w:bCs/>
          <w:sz w:val="24"/>
          <w:szCs w:val="24"/>
        </w:rPr>
        <w:t>ONOWANY PODZIAŁ KOSZTÓW</w:t>
      </w:r>
      <w:r w:rsidR="005C1486" w:rsidRPr="007448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B428E9D" w14:textId="77777777" w:rsidR="00492349" w:rsidRPr="00744814" w:rsidRDefault="00492349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3EF833" w14:textId="166F2811" w:rsidR="00C94F13" w:rsidRDefault="005C1486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448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7F54" w:rsidRPr="00744814">
        <w:rPr>
          <w:rFonts w:ascii="Times New Roman" w:hAnsi="Times New Roman" w:cs="Times New Roman"/>
          <w:b/>
          <w:bCs/>
          <w:sz w:val="24"/>
          <w:szCs w:val="24"/>
        </w:rPr>
        <w:t>ETAP I</w:t>
      </w:r>
      <w:r w:rsidR="00C94F13" w:rsidRPr="0074481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61C4AD1" w14:textId="77777777" w:rsidR="00492349" w:rsidRPr="00744814" w:rsidRDefault="00492349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1370"/>
        <w:gridCol w:w="4911"/>
        <w:gridCol w:w="2198"/>
      </w:tblGrid>
      <w:tr w:rsidR="004045FD" w:rsidRPr="00744814" w14:paraId="5C9FBC92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6D3A" w14:textId="77777777" w:rsidR="005C1486" w:rsidRPr="00744814" w:rsidRDefault="005C1486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509F4CD2" w14:textId="77777777" w:rsidR="004045FD" w:rsidRPr="00744814" w:rsidRDefault="004045FD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L.P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2ECC8" w14:textId="77777777" w:rsidR="005C1486" w:rsidRPr="00744814" w:rsidRDefault="005C1486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2A527BFD" w14:textId="77777777" w:rsidR="004045FD" w:rsidRPr="00744814" w:rsidRDefault="004045FD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ETAPY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6FC1" w14:textId="77777777" w:rsidR="005C1486" w:rsidRPr="00744814" w:rsidRDefault="005C1486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69AB0698" w14:textId="77777777" w:rsidR="004045FD" w:rsidRPr="00744814" w:rsidRDefault="00431ADC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ZADANIA W</w:t>
            </w:r>
            <w:r w:rsidR="004045FD"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 PROJEKCIE                                        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D9FF" w14:textId="77777777" w:rsidR="005C1486" w:rsidRPr="00744814" w:rsidRDefault="005C1486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773FF13D" w14:textId="77777777" w:rsidR="004045FD" w:rsidRPr="00744814" w:rsidRDefault="004045FD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KWOTA NETTO </w:t>
            </w:r>
            <w:r w:rsidR="005C1486" w:rsidRPr="0074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3 600 000,00 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(ZŁ)</w:t>
            </w:r>
          </w:p>
          <w:p w14:paraId="6B1696B0" w14:textId="77777777" w:rsidR="005C1486" w:rsidRPr="00744814" w:rsidRDefault="005C1486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9D120A" w:rsidRPr="00744814" w14:paraId="1F55579F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16C3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1BFF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C180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PRACE BUDOWLANE</w:t>
            </w:r>
          </w:p>
          <w:p w14:paraId="319250B9" w14:textId="77777777" w:rsidR="005C1486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18C" w14:textId="77777777" w:rsidR="00062BD7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1 793 817</w:t>
            </w:r>
            <w:r w:rsidR="00062BD7"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.00 zł</w:t>
            </w:r>
          </w:p>
        </w:tc>
      </w:tr>
      <w:tr w:rsidR="004045FD" w:rsidRPr="00744814" w14:paraId="5990B154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277C" w14:textId="77777777" w:rsidR="004045FD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2</w:t>
            </w:r>
            <w:r w:rsidR="004045FD"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86C7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6C1D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Prace budowlane – poziom piwnicy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7CFC" w14:textId="77777777" w:rsidR="004045FD" w:rsidRPr="00744814" w:rsidRDefault="002C694B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  <w:r w:rsidR="00062BD7"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00</w:t>
            </w:r>
            <w:r w:rsidR="009D120A"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 000.00 zł</w:t>
            </w:r>
          </w:p>
        </w:tc>
      </w:tr>
      <w:tr w:rsidR="004045FD" w:rsidRPr="00744814" w14:paraId="49F2E4FB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F01" w14:textId="77777777" w:rsidR="004045FD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3</w:t>
            </w:r>
            <w:r w:rsidR="004045FD"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5AE2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81EB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Prace budowlane – poziom parteru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EAE9" w14:textId="77777777" w:rsidR="004045FD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1 193 817</w:t>
            </w:r>
            <w:r w:rsidR="009D120A"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.00 zł</w:t>
            </w:r>
          </w:p>
        </w:tc>
      </w:tr>
      <w:tr w:rsidR="004045FD" w:rsidRPr="00744814" w14:paraId="307D131C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4016" w14:textId="77777777" w:rsidR="004045FD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4</w:t>
            </w:r>
            <w:r w:rsidR="004045FD"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9BB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7E8D" w14:textId="77777777" w:rsidR="004045FD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INSTALACJA ELEKTRYCZNA </w:t>
            </w:r>
          </w:p>
          <w:p w14:paraId="649AA530" w14:textId="77777777" w:rsidR="005C1486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0499" w14:textId="77777777" w:rsidR="004045FD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32</w:t>
            </w:r>
            <w:r w:rsidR="009D120A"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6 000.00 zł</w:t>
            </w:r>
          </w:p>
        </w:tc>
      </w:tr>
      <w:tr w:rsidR="004045FD" w:rsidRPr="00744814" w14:paraId="616EAC52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F57C" w14:textId="77777777" w:rsidR="004045FD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677F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379F" w14:textId="77777777" w:rsidR="004045FD" w:rsidRPr="00744814" w:rsidRDefault="004045FD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elektryczna – poziom piwnicy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A959" w14:textId="77777777" w:rsidR="004045FD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12</w:t>
            </w:r>
            <w:r w:rsidR="009D120A"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6 000.00 zł</w:t>
            </w:r>
          </w:p>
        </w:tc>
      </w:tr>
      <w:tr w:rsidR="009D120A" w:rsidRPr="00744814" w14:paraId="162BF49D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C2B1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F8A3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5444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elektryczna – poziom parteru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8062" w14:textId="77777777" w:rsidR="009D120A" w:rsidRPr="00744814" w:rsidRDefault="009D120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200 000.00 zł</w:t>
            </w:r>
          </w:p>
        </w:tc>
      </w:tr>
      <w:tr w:rsidR="009D120A" w:rsidRPr="00744814" w14:paraId="68F81957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E9AD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65FE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9A71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INSTALACJA SANITARNA</w:t>
            </w:r>
          </w:p>
          <w:p w14:paraId="3E0A9A5F" w14:textId="77777777" w:rsidR="005C1486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06A1" w14:textId="77777777" w:rsidR="009D120A" w:rsidRPr="00744814" w:rsidRDefault="009D120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</w:t>
            </w:r>
            <w:r w:rsidR="002D19BA"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8 000.00 zł</w:t>
            </w:r>
          </w:p>
        </w:tc>
      </w:tr>
      <w:tr w:rsidR="009D120A" w:rsidRPr="00744814" w14:paraId="75EAB57B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0A0E" w14:textId="77777777" w:rsidR="009D120A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8</w:t>
            </w:r>
            <w:r w:rsidR="009D120A"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80B3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FCB0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sanitarna – poziom piwnicy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C57B" w14:textId="77777777" w:rsidR="009D120A" w:rsidRPr="00744814" w:rsidRDefault="009D120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150 000.00 zł</w:t>
            </w:r>
          </w:p>
        </w:tc>
      </w:tr>
      <w:tr w:rsidR="009D120A" w:rsidRPr="00744814" w14:paraId="59C25856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198F" w14:textId="77777777" w:rsidR="009D120A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9</w:t>
            </w:r>
            <w:r w:rsidR="009D120A"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4FC1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98E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sanitarna – poziom parteru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9080" w14:textId="77777777" w:rsidR="009D120A" w:rsidRPr="00744814" w:rsidRDefault="009D120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198 000.00 zł</w:t>
            </w:r>
          </w:p>
        </w:tc>
      </w:tr>
      <w:tr w:rsidR="009D120A" w:rsidRPr="00744814" w14:paraId="5149A18C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D348" w14:textId="77777777" w:rsidR="009D120A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10</w:t>
            </w:r>
            <w:r w:rsidR="009D120A"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242E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ED4C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Prace rozbiórkowe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6EB9" w14:textId="12CF5027" w:rsidR="009D120A" w:rsidRPr="00744814" w:rsidRDefault="00062BD7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90</w:t>
            </w:r>
            <w:r w:rsidR="009D120A"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000.00</w:t>
            </w:r>
            <w:r w:rsidR="00C014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9D120A"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</w:t>
            </w:r>
          </w:p>
        </w:tc>
      </w:tr>
      <w:tr w:rsidR="009D120A" w:rsidRPr="00744814" w14:paraId="591DCA42" w14:textId="77777777" w:rsidTr="00492349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58E5" w14:textId="77777777" w:rsidR="009D120A" w:rsidRPr="00744814" w:rsidRDefault="005C1486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11</w:t>
            </w:r>
            <w:r w:rsidR="009D120A"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0549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 I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8EEB" w14:textId="77777777" w:rsidR="009D120A" w:rsidRPr="00744814" w:rsidRDefault="009D120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Szyb żelbetowy dla windy wraz z windą- trzy kondygnacje oraz pracami montażowymi, budowlanymi i instalacją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BF90" w14:textId="373C9961" w:rsidR="009D120A" w:rsidRPr="00744814" w:rsidRDefault="009D120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700 000.00</w:t>
            </w:r>
            <w:r w:rsidR="00C014B0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 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zł</w:t>
            </w:r>
          </w:p>
        </w:tc>
      </w:tr>
    </w:tbl>
    <w:p w14:paraId="3BF73F63" w14:textId="77777777" w:rsidR="00492349" w:rsidRPr="00744814" w:rsidRDefault="00492349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CC20FC" w14:textId="13B55F9F" w:rsidR="002D19BA" w:rsidRDefault="002D19BA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44814">
        <w:rPr>
          <w:rFonts w:ascii="Times New Roman" w:hAnsi="Times New Roman" w:cs="Times New Roman"/>
          <w:b/>
          <w:bCs/>
          <w:sz w:val="24"/>
          <w:szCs w:val="24"/>
        </w:rPr>
        <w:t xml:space="preserve"> ETAP II:</w:t>
      </w:r>
    </w:p>
    <w:p w14:paraId="308FB23B" w14:textId="77777777" w:rsidR="00492349" w:rsidRPr="00744814" w:rsidRDefault="00492349" w:rsidP="004915A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635" w:type="dxa"/>
        <w:tblLook w:val="04A0" w:firstRow="1" w:lastRow="0" w:firstColumn="1" w:lastColumn="0" w:noHBand="0" w:noVBand="1"/>
      </w:tblPr>
      <w:tblGrid>
        <w:gridCol w:w="583"/>
        <w:gridCol w:w="1444"/>
        <w:gridCol w:w="5028"/>
        <w:gridCol w:w="2580"/>
      </w:tblGrid>
      <w:tr w:rsidR="002D19BA" w:rsidRPr="00744814" w14:paraId="1474A0BB" w14:textId="77777777" w:rsidTr="00E42347">
        <w:trPr>
          <w:trHeight w:val="1281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1C45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51BB49CC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L.P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02EF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567C4CE9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ETAPY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686C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7375F902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 xml:space="preserve">ZADANIA W PROJEKCIE                                       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B2A6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</w:p>
          <w:p w14:paraId="6D783396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KWOTA NETTO</w:t>
            </w:r>
          </w:p>
          <w:p w14:paraId="376004EB" w14:textId="77777777" w:rsidR="00E42347" w:rsidRPr="00744814" w:rsidRDefault="00E42347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9A975EC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5 193 740.00,00 </w:t>
            </w:r>
            <w:r w:rsidRPr="00744814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pl-PL"/>
              </w:rPr>
              <w:t>(ZŁ)</w:t>
            </w:r>
          </w:p>
          <w:p w14:paraId="751DD4AB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D19BA" w:rsidRPr="00744814" w14:paraId="285BCB58" w14:textId="77777777" w:rsidTr="00E42347">
        <w:trPr>
          <w:trHeight w:val="54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DC1B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6DE2A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A962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Prace budowlane</w:t>
            </w:r>
            <w:r w:rsidR="00E42347"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i rozbiórkowe </w:t>
            </w:r>
          </w:p>
          <w:p w14:paraId="02AFC9F4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Zagospodarowanie terenu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55B5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903 532.66 zł</w:t>
            </w:r>
          </w:p>
        </w:tc>
      </w:tr>
      <w:tr w:rsidR="002D19BA" w:rsidRPr="00744814" w14:paraId="07640D7C" w14:textId="77777777" w:rsidTr="00E42347">
        <w:trPr>
          <w:trHeight w:val="25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BE34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C12C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82EA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Prace budowlane</w:t>
            </w:r>
          </w:p>
          <w:p w14:paraId="2DE6FAE3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Budynek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2EE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1 944 000.00 zł</w:t>
            </w:r>
          </w:p>
        </w:tc>
      </w:tr>
      <w:tr w:rsidR="002D19BA" w:rsidRPr="00744814" w14:paraId="74B880E1" w14:textId="77777777" w:rsidTr="00E42347">
        <w:trPr>
          <w:trHeight w:val="25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0A4B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9438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124A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Instalacja elektryczna</w:t>
            </w:r>
          </w:p>
          <w:p w14:paraId="48AE9B17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Zagospodarowanie terenu </w:t>
            </w:r>
          </w:p>
          <w:p w14:paraId="6D80A502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Budynek 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2DE4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1 392 000.00 zł </w:t>
            </w:r>
          </w:p>
        </w:tc>
      </w:tr>
      <w:tr w:rsidR="002D19BA" w:rsidRPr="00744814" w14:paraId="1CBA1E5B" w14:textId="77777777" w:rsidTr="00E42347">
        <w:trPr>
          <w:trHeight w:val="25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3E15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FB1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3100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Instalacja sanitarna </w:t>
            </w:r>
          </w:p>
          <w:p w14:paraId="4846B5D3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Zagospodarowanie terenu </w:t>
            </w:r>
          </w:p>
          <w:p w14:paraId="5BBA3DE9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Budynek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00D1" w14:textId="77777777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904 207.84 zł </w:t>
            </w:r>
          </w:p>
        </w:tc>
      </w:tr>
      <w:tr w:rsidR="002D19BA" w:rsidRPr="00744814" w14:paraId="1AE232BE" w14:textId="77777777" w:rsidTr="00E42347">
        <w:trPr>
          <w:trHeight w:val="27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707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9356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  <w:t>ETAP II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2222" w14:textId="77777777" w:rsidR="002D19BA" w:rsidRPr="00744814" w:rsidRDefault="002D19BA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Prace rozbiórkowe</w:t>
            </w:r>
          </w:p>
          <w:p w14:paraId="13F74EAB" w14:textId="77777777" w:rsidR="00E42347" w:rsidRPr="00744814" w:rsidRDefault="00E42347" w:rsidP="004915A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Budynek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A135" w14:textId="43AEB1EF" w:rsidR="002D19BA" w:rsidRPr="00744814" w:rsidRDefault="002D19BA" w:rsidP="004915A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  <w:lang w:eastAsia="pl-PL"/>
              </w:rPr>
            </w:pP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50 000.00</w:t>
            </w:r>
            <w:r w:rsidR="00C014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74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zł</w:t>
            </w:r>
          </w:p>
        </w:tc>
      </w:tr>
    </w:tbl>
    <w:p w14:paraId="72C1573F" w14:textId="77777777" w:rsidR="002D19BA" w:rsidRPr="00744814" w:rsidRDefault="002D19BA" w:rsidP="004915A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19BA" w:rsidRPr="00744814" w:rsidSect="00013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A4809"/>
    <w:multiLevelType w:val="hybridMultilevel"/>
    <w:tmpl w:val="3A7882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DA1792"/>
    <w:multiLevelType w:val="hybridMultilevel"/>
    <w:tmpl w:val="F7064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49C9"/>
    <w:multiLevelType w:val="hybridMultilevel"/>
    <w:tmpl w:val="964A1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63E58"/>
    <w:multiLevelType w:val="hybridMultilevel"/>
    <w:tmpl w:val="E49E46B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B3F54A7"/>
    <w:multiLevelType w:val="hybridMultilevel"/>
    <w:tmpl w:val="AF888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56AF"/>
    <w:multiLevelType w:val="hybridMultilevel"/>
    <w:tmpl w:val="8F262B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20C1467"/>
    <w:multiLevelType w:val="hybridMultilevel"/>
    <w:tmpl w:val="71D431CC"/>
    <w:lvl w:ilvl="0" w:tplc="BCE887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2B4FC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7A87EC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D40A8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F7EC9F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2CEA4E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EEEC9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B4644E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24892F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4365416D"/>
    <w:multiLevelType w:val="hybridMultilevel"/>
    <w:tmpl w:val="6DA6D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627B6"/>
    <w:multiLevelType w:val="hybridMultilevel"/>
    <w:tmpl w:val="6F942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929CD"/>
    <w:multiLevelType w:val="hybridMultilevel"/>
    <w:tmpl w:val="9E049A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DCF55FC"/>
    <w:multiLevelType w:val="hybridMultilevel"/>
    <w:tmpl w:val="E35AA35A"/>
    <w:lvl w:ilvl="0" w:tplc="A5B6B0C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72EF1B7E"/>
    <w:multiLevelType w:val="hybridMultilevel"/>
    <w:tmpl w:val="C8C832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5974B0"/>
    <w:multiLevelType w:val="hybridMultilevel"/>
    <w:tmpl w:val="A82C4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2B4FC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7A87EC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D40A8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F7EC9F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2CEA4E0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AEEEC9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EB4644E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24892FE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7B0A0930"/>
    <w:multiLevelType w:val="hybridMultilevel"/>
    <w:tmpl w:val="6472F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461984">
    <w:abstractNumId w:val="5"/>
  </w:num>
  <w:num w:numId="2" w16cid:durableId="1211846751">
    <w:abstractNumId w:val="11"/>
  </w:num>
  <w:num w:numId="3" w16cid:durableId="4906095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78689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5508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801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1979468">
    <w:abstractNumId w:val="0"/>
  </w:num>
  <w:num w:numId="8" w16cid:durableId="1957329952">
    <w:abstractNumId w:val="7"/>
  </w:num>
  <w:num w:numId="9" w16cid:durableId="164365807">
    <w:abstractNumId w:val="2"/>
  </w:num>
  <w:num w:numId="10" w16cid:durableId="16741428">
    <w:abstractNumId w:val="8"/>
  </w:num>
  <w:num w:numId="11" w16cid:durableId="820653796">
    <w:abstractNumId w:val="3"/>
  </w:num>
  <w:num w:numId="12" w16cid:durableId="1287814597">
    <w:abstractNumId w:val="10"/>
  </w:num>
  <w:num w:numId="13" w16cid:durableId="1641767914">
    <w:abstractNumId w:val="9"/>
  </w:num>
  <w:num w:numId="14" w16cid:durableId="1117289594">
    <w:abstractNumId w:val="4"/>
  </w:num>
  <w:num w:numId="15" w16cid:durableId="121530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B6"/>
    <w:rsid w:val="00013BE2"/>
    <w:rsid w:val="00062BD7"/>
    <w:rsid w:val="000E3CFE"/>
    <w:rsid w:val="001807C9"/>
    <w:rsid w:val="00257905"/>
    <w:rsid w:val="002877AE"/>
    <w:rsid w:val="002C694B"/>
    <w:rsid w:val="002D19BA"/>
    <w:rsid w:val="0034713B"/>
    <w:rsid w:val="003634A9"/>
    <w:rsid w:val="003F7F54"/>
    <w:rsid w:val="004045FD"/>
    <w:rsid w:val="00430F32"/>
    <w:rsid w:val="00431ADC"/>
    <w:rsid w:val="004444EA"/>
    <w:rsid w:val="00455B74"/>
    <w:rsid w:val="00470CED"/>
    <w:rsid w:val="004915AB"/>
    <w:rsid w:val="00492349"/>
    <w:rsid w:val="00504CC8"/>
    <w:rsid w:val="005C1486"/>
    <w:rsid w:val="005E4886"/>
    <w:rsid w:val="006736B6"/>
    <w:rsid w:val="00701293"/>
    <w:rsid w:val="00724ED1"/>
    <w:rsid w:val="0073027E"/>
    <w:rsid w:val="007313A6"/>
    <w:rsid w:val="00744814"/>
    <w:rsid w:val="007F199A"/>
    <w:rsid w:val="00986194"/>
    <w:rsid w:val="009B7D11"/>
    <w:rsid w:val="009D120A"/>
    <w:rsid w:val="009D3DB9"/>
    <w:rsid w:val="00B57823"/>
    <w:rsid w:val="00BB6FD2"/>
    <w:rsid w:val="00C014B0"/>
    <w:rsid w:val="00C94F13"/>
    <w:rsid w:val="00CC48C1"/>
    <w:rsid w:val="00DA640A"/>
    <w:rsid w:val="00DF5922"/>
    <w:rsid w:val="00E11928"/>
    <w:rsid w:val="00E42347"/>
    <w:rsid w:val="00E65FBB"/>
    <w:rsid w:val="00E95C90"/>
    <w:rsid w:val="00F247C6"/>
    <w:rsid w:val="00FA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0E35"/>
  <w15:docId w15:val="{EF82761C-C860-47F0-A6F7-48745CA3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5FD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36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36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36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36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36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36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36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36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36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36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736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36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36B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36B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36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36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36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36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36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36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36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36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36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36B6"/>
    <w:rPr>
      <w:i/>
      <w:iCs/>
      <w:color w:val="404040" w:themeColor="text1" w:themeTint="BF"/>
    </w:rPr>
  </w:style>
  <w:style w:type="paragraph" w:styleId="Akapitzlist">
    <w:name w:val="List Paragraph"/>
    <w:aliases w:val="Obiekt,List Paragraph1,spis treści,Numerowanie,BulletC,Wyliczanie,Wypunktowanie,Akapit z listą11,normalny tekst,Akapit z listą31,normalny,Bullets,Kolorowa lista — akcent 11,List Paragraph,test ciągły,List bullet,Lista punktowana1,Nag 1,L1"/>
    <w:basedOn w:val="Normalny"/>
    <w:link w:val="AkapitzlistZnak"/>
    <w:uiPriority w:val="34"/>
    <w:qFormat/>
    <w:rsid w:val="006736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36B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36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36B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36B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Obiekt Znak,List Paragraph1 Znak,spis treści Znak,Numerowanie Znak,BulletC Znak,Wyliczanie Znak,Wypunktowanie Znak,Akapit z listą11 Znak,normalny tekst Znak,Akapit z listą31 Znak,normalny Znak,Bullets Znak,List Paragraph Znak,L1 Znak"/>
    <w:link w:val="Akapitzlist"/>
    <w:uiPriority w:val="34"/>
    <w:qFormat/>
    <w:locked/>
    <w:rsid w:val="009D3DB9"/>
  </w:style>
  <w:style w:type="table" w:styleId="Tabela-Siatka">
    <w:name w:val="Table Grid"/>
    <w:basedOn w:val="Standardowy"/>
    <w:uiPriority w:val="59"/>
    <w:rsid w:val="009D3DB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8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2207</Words>
  <Characters>13247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Gałecki</dc:creator>
  <cp:lastModifiedBy>Bartłomiej Kruszyński</cp:lastModifiedBy>
  <cp:revision>7</cp:revision>
  <dcterms:created xsi:type="dcterms:W3CDTF">2024-10-16T08:49:00Z</dcterms:created>
  <dcterms:modified xsi:type="dcterms:W3CDTF">2024-11-13T16:07:00Z</dcterms:modified>
</cp:coreProperties>
</file>