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17F16" w14:textId="77777777" w:rsidR="003B7B89" w:rsidRDefault="003B7B89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A054528" w14:textId="77777777" w:rsidR="003B7B89" w:rsidRDefault="00BE7F1D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373B0B63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tabs>
          <w:tab w:val="right" w:pos="9530"/>
        </w:tabs>
        <w:spacing w:after="120"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</w:rPr>
        <w:t>Specyfikacja Warunków Zamówienia</w:t>
      </w:r>
    </w:p>
    <w:p w14:paraId="6F30B88B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tabs>
          <w:tab w:val="right" w:pos="9530"/>
        </w:tabs>
        <w:spacing w:after="120"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B2495B2" w14:textId="77777777" w:rsidR="003B7B89" w:rsidRDefault="003B7B89">
      <w:pPr>
        <w:spacing w:after="120" w:line="276" w:lineRule="auto"/>
        <w:rPr>
          <w:rFonts w:ascii="Arial" w:eastAsia="Arial" w:hAnsi="Arial" w:cs="Arial"/>
          <w:sz w:val="22"/>
          <w:szCs w:val="22"/>
        </w:rPr>
      </w:pPr>
    </w:p>
    <w:p w14:paraId="058FA868" w14:textId="77777777" w:rsidR="003B7B89" w:rsidRDefault="003B7B89">
      <w:pPr>
        <w:spacing w:after="120" w:line="276" w:lineRule="auto"/>
        <w:jc w:val="center"/>
        <w:rPr>
          <w:rFonts w:ascii="Arial" w:eastAsia="Arial" w:hAnsi="Arial" w:cs="Arial"/>
          <w:b/>
          <w:sz w:val="40"/>
          <w:szCs w:val="40"/>
        </w:rPr>
      </w:pPr>
    </w:p>
    <w:p w14:paraId="733C4FFB" w14:textId="77777777" w:rsidR="003B7B89" w:rsidRDefault="00BE7F1D">
      <w:pPr>
        <w:spacing w:after="120" w:line="276" w:lineRule="auto"/>
        <w:jc w:val="center"/>
        <w:rPr>
          <w:rFonts w:ascii="Arial" w:eastAsia="Arial" w:hAnsi="Arial" w:cs="Arial"/>
          <w:b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>Nazwa zamówienia:</w:t>
      </w:r>
    </w:p>
    <w:p w14:paraId="6BD544D8" w14:textId="77777777" w:rsidR="003B7B89" w:rsidRDefault="003B7B89">
      <w:pPr>
        <w:spacing w:after="120" w:line="276" w:lineRule="auto"/>
        <w:jc w:val="center"/>
        <w:rPr>
          <w:rFonts w:ascii="Arial" w:eastAsia="Arial" w:hAnsi="Arial" w:cs="Arial"/>
          <w:b/>
          <w:sz w:val="40"/>
          <w:szCs w:val="40"/>
        </w:rPr>
      </w:pPr>
    </w:p>
    <w:p w14:paraId="3FC47B7E" w14:textId="4310382D" w:rsidR="00203374" w:rsidRDefault="00203374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360"/>
        <w:jc w:val="center"/>
        <w:rPr>
          <w:rFonts w:ascii="Arial" w:eastAsia="Arial" w:hAnsi="Arial" w:cs="Arial"/>
          <w:b/>
          <w:sz w:val="32"/>
          <w:szCs w:val="32"/>
        </w:rPr>
      </w:pPr>
      <w:r w:rsidRPr="00203374">
        <w:rPr>
          <w:rFonts w:ascii="Arial" w:eastAsia="Arial" w:hAnsi="Arial" w:cs="Arial"/>
          <w:b/>
          <w:sz w:val="32"/>
          <w:szCs w:val="32"/>
        </w:rPr>
        <w:t xml:space="preserve">Inkubator kwalifikacji z 1 i 2 poziomem PRK </w:t>
      </w:r>
      <w:r w:rsidR="009E066A">
        <w:rPr>
          <w:rFonts w:ascii="Arial" w:eastAsia="Arial" w:hAnsi="Arial" w:cs="Arial"/>
          <w:b/>
          <w:sz w:val="32"/>
          <w:szCs w:val="32"/>
        </w:rPr>
        <w:t>– II</w:t>
      </w:r>
      <w:r w:rsidR="005A0127">
        <w:rPr>
          <w:rFonts w:ascii="Arial" w:eastAsia="Arial" w:hAnsi="Arial" w:cs="Arial"/>
          <w:b/>
          <w:sz w:val="32"/>
          <w:szCs w:val="32"/>
        </w:rPr>
        <w:t>I</w:t>
      </w:r>
      <w:r w:rsidR="009E066A">
        <w:rPr>
          <w:rFonts w:ascii="Arial" w:eastAsia="Arial" w:hAnsi="Arial" w:cs="Arial"/>
          <w:b/>
          <w:sz w:val="32"/>
          <w:szCs w:val="32"/>
        </w:rPr>
        <w:t xml:space="preserve"> postępowanie</w:t>
      </w:r>
    </w:p>
    <w:p w14:paraId="0F2DEE64" w14:textId="7B2E8779" w:rsidR="003B7B89" w:rsidRDefault="00BE7F1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360"/>
        <w:jc w:val="center"/>
        <w:rPr>
          <w:rFonts w:ascii="Arial" w:eastAsia="Arial" w:hAnsi="Arial" w:cs="Arial"/>
          <w:b/>
          <w:i/>
          <w:color w:val="000000"/>
          <w:sz w:val="32"/>
          <w:szCs w:val="32"/>
        </w:rPr>
      </w:pPr>
      <w:r>
        <w:rPr>
          <w:rFonts w:ascii="Arial" w:eastAsia="Arial" w:hAnsi="Arial" w:cs="Arial"/>
          <w:b/>
          <w:i/>
          <w:color w:val="000000"/>
          <w:sz w:val="32"/>
          <w:szCs w:val="32"/>
        </w:rPr>
        <w:t xml:space="preserve">Znak sprawy: </w:t>
      </w:r>
      <w:r w:rsidR="00B86DE0">
        <w:rPr>
          <w:rFonts w:ascii="Arial" w:eastAsia="Arial" w:hAnsi="Arial" w:cs="Arial"/>
          <w:b/>
          <w:i/>
          <w:sz w:val="32"/>
          <w:szCs w:val="32"/>
        </w:rPr>
        <w:t>IBE/</w:t>
      </w:r>
      <w:r w:rsidR="005A0127">
        <w:rPr>
          <w:rFonts w:ascii="Arial" w:eastAsia="Arial" w:hAnsi="Arial" w:cs="Arial"/>
          <w:b/>
          <w:i/>
          <w:sz w:val="32"/>
          <w:szCs w:val="32"/>
        </w:rPr>
        <w:t>6</w:t>
      </w:r>
      <w:r w:rsidR="009E066A">
        <w:rPr>
          <w:rFonts w:ascii="Arial" w:eastAsia="Arial" w:hAnsi="Arial" w:cs="Arial"/>
          <w:b/>
          <w:i/>
          <w:sz w:val="32"/>
          <w:szCs w:val="32"/>
        </w:rPr>
        <w:t>0</w:t>
      </w:r>
      <w:r w:rsidR="00B86DE0">
        <w:rPr>
          <w:rFonts w:ascii="Arial" w:eastAsia="Arial" w:hAnsi="Arial" w:cs="Arial"/>
          <w:b/>
          <w:i/>
          <w:sz w:val="32"/>
          <w:szCs w:val="32"/>
        </w:rPr>
        <w:t>/202</w:t>
      </w:r>
      <w:r w:rsidR="00203374">
        <w:rPr>
          <w:rFonts w:ascii="Arial" w:eastAsia="Arial" w:hAnsi="Arial" w:cs="Arial"/>
          <w:b/>
          <w:i/>
          <w:sz w:val="32"/>
          <w:szCs w:val="32"/>
        </w:rPr>
        <w:t>4</w:t>
      </w:r>
    </w:p>
    <w:p w14:paraId="701F3024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tabs>
          <w:tab w:val="right" w:pos="9530"/>
          <w:tab w:val="left" w:pos="5148"/>
        </w:tabs>
        <w:spacing w:after="120" w:line="276" w:lineRule="auto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ab/>
      </w:r>
    </w:p>
    <w:p w14:paraId="7786CFA8" w14:textId="77777777" w:rsidR="003B7B89" w:rsidRDefault="003B7B89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9D96688" w14:textId="77777777" w:rsidR="003B7B89" w:rsidRDefault="003B7B89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743F24AD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tabs>
          <w:tab w:val="right" w:pos="9530"/>
        </w:tabs>
        <w:spacing w:after="120"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356F06AC" w14:textId="77777777" w:rsidR="003B7B89" w:rsidRDefault="003B7B89">
      <w:pPr>
        <w:spacing w:after="120" w:line="276" w:lineRule="auto"/>
        <w:rPr>
          <w:rFonts w:ascii="Arial" w:eastAsia="Arial" w:hAnsi="Arial" w:cs="Arial"/>
          <w:sz w:val="22"/>
          <w:szCs w:val="22"/>
        </w:rPr>
      </w:pPr>
    </w:p>
    <w:p w14:paraId="7F5FB7D7" w14:textId="77777777" w:rsidR="003B7B89" w:rsidRDefault="003B7B89">
      <w:pPr>
        <w:spacing w:after="120" w:line="276" w:lineRule="auto"/>
        <w:rPr>
          <w:rFonts w:ascii="Arial" w:eastAsia="Arial" w:hAnsi="Arial" w:cs="Arial"/>
          <w:sz w:val="22"/>
          <w:szCs w:val="22"/>
        </w:rPr>
      </w:pPr>
    </w:p>
    <w:p w14:paraId="161CBEA0" w14:textId="77777777" w:rsidR="003B7B89" w:rsidRDefault="003B7B89">
      <w:pPr>
        <w:spacing w:after="120" w:line="276" w:lineRule="auto"/>
        <w:rPr>
          <w:rFonts w:ascii="Arial" w:eastAsia="Arial" w:hAnsi="Arial" w:cs="Arial"/>
          <w:sz w:val="22"/>
          <w:szCs w:val="22"/>
        </w:rPr>
      </w:pPr>
    </w:p>
    <w:p w14:paraId="67C9BBFE" w14:textId="77777777" w:rsidR="003B7B89" w:rsidRDefault="003B7B89">
      <w:pPr>
        <w:spacing w:after="120" w:line="276" w:lineRule="auto"/>
        <w:rPr>
          <w:rFonts w:ascii="Arial" w:eastAsia="Arial" w:hAnsi="Arial" w:cs="Arial"/>
          <w:sz w:val="22"/>
          <w:szCs w:val="22"/>
        </w:rPr>
      </w:pPr>
    </w:p>
    <w:p w14:paraId="413DDE22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tabs>
          <w:tab w:val="right" w:pos="9530"/>
        </w:tabs>
        <w:spacing w:after="120" w:line="276" w:lineRule="auto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Instytut Badań Edukacyjnych</w:t>
      </w:r>
    </w:p>
    <w:p w14:paraId="7D7F968A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tabs>
          <w:tab w:val="right" w:pos="9530"/>
        </w:tabs>
        <w:spacing w:after="120" w:line="276" w:lineRule="auto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ul. Górczewska 8</w:t>
      </w:r>
    </w:p>
    <w:p w14:paraId="22BF2452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tabs>
          <w:tab w:val="right" w:pos="9530"/>
        </w:tabs>
        <w:spacing w:after="120" w:line="276" w:lineRule="auto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01-180 Warszawa</w:t>
      </w:r>
    </w:p>
    <w:p w14:paraId="19E11EC1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6C659818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Zatwierdzam:</w:t>
      </w:r>
    </w:p>
    <w:p w14:paraId="1088C396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69C41680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22A01181" w14:textId="77777777" w:rsidR="003B7B89" w:rsidRDefault="00BE7F1D">
      <w:pPr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………………………………………………….</w:t>
      </w:r>
    </w:p>
    <w:p w14:paraId="71CC5601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hanging="426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1" w:name="_heading=h.30j0zll" w:colFirst="0" w:colLast="0"/>
      <w:bookmarkEnd w:id="1"/>
      <w:r>
        <w:br w:type="page"/>
      </w:r>
      <w:r>
        <w:rPr>
          <w:rFonts w:ascii="Arial" w:eastAsia="Arial" w:hAnsi="Arial" w:cs="Arial"/>
          <w:b/>
          <w:color w:val="000000"/>
          <w:sz w:val="32"/>
          <w:szCs w:val="32"/>
        </w:rPr>
        <w:lastRenderedPageBreak/>
        <w:t>§1 Zamawiający</w:t>
      </w:r>
    </w:p>
    <w:p w14:paraId="470C63E4" w14:textId="77777777" w:rsidR="003B7B89" w:rsidRDefault="00BE7F1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Zamawiającym jest:</w:t>
      </w:r>
    </w:p>
    <w:p w14:paraId="416101A9" w14:textId="77777777" w:rsidR="003B7B89" w:rsidRDefault="00BE7F1D">
      <w:p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Instytut Badań Edukacyjnych</w:t>
      </w:r>
    </w:p>
    <w:p w14:paraId="41899672" w14:textId="77777777" w:rsidR="003B7B89" w:rsidRDefault="00BE7F1D">
      <w:p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ul. Górczewska 8, 01-180 Warszawa</w:t>
      </w:r>
    </w:p>
    <w:p w14:paraId="565D7C63" w14:textId="77777777" w:rsidR="003B7B89" w:rsidRDefault="00BE7F1D">
      <w:p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NIP 525-000-86-95, REGON </w:t>
      </w:r>
      <w:r>
        <w:rPr>
          <w:rFonts w:ascii="Arial" w:eastAsia="Arial" w:hAnsi="Arial" w:cs="Arial"/>
          <w:sz w:val="22"/>
          <w:szCs w:val="22"/>
          <w:highlight w:val="white"/>
        </w:rPr>
        <w:t>000178235</w:t>
      </w:r>
    </w:p>
    <w:p w14:paraId="5B79CE29" w14:textId="77777777" w:rsidR="003B7B89" w:rsidRPr="0089704A" w:rsidRDefault="00BE7F1D">
      <w:p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  <w:lang w:val="en-GB"/>
        </w:rPr>
      </w:pPr>
      <w:r w:rsidRPr="0089704A">
        <w:rPr>
          <w:rFonts w:ascii="Arial" w:eastAsia="Arial" w:hAnsi="Arial" w:cs="Arial"/>
          <w:sz w:val="22"/>
          <w:szCs w:val="22"/>
          <w:lang w:val="en-GB"/>
        </w:rPr>
        <w:t>e-mail: zamowienia@ibe.edu.pl</w:t>
      </w:r>
    </w:p>
    <w:p w14:paraId="6AE6DFD2" w14:textId="77777777" w:rsidR="003B7B89" w:rsidRPr="0089704A" w:rsidRDefault="0005619D">
      <w:pPr>
        <w:spacing w:line="276" w:lineRule="auto"/>
        <w:ind w:left="709"/>
        <w:jc w:val="both"/>
        <w:rPr>
          <w:rFonts w:ascii="Arial" w:eastAsia="Arial" w:hAnsi="Arial" w:cs="Arial"/>
          <w:sz w:val="22"/>
          <w:szCs w:val="22"/>
          <w:lang w:val="en-GB"/>
        </w:rPr>
      </w:pPr>
      <w:hyperlink r:id="rId8">
        <w:r w:rsidR="00BE7F1D" w:rsidRPr="0089704A">
          <w:rPr>
            <w:rFonts w:ascii="Arial" w:eastAsia="Arial" w:hAnsi="Arial" w:cs="Arial"/>
            <w:color w:val="0000FF"/>
            <w:sz w:val="22"/>
            <w:szCs w:val="22"/>
            <w:u w:val="single"/>
            <w:lang w:val="en-GB"/>
          </w:rPr>
          <w:t>https://bip.ibe.edu.pl/index.php/zamowienia-publiczne</w:t>
        </w:r>
      </w:hyperlink>
    </w:p>
    <w:p w14:paraId="36256ED4" w14:textId="77777777" w:rsidR="003B7B89" w:rsidRDefault="00BE7F1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Osobą uprawnioną do kontaktu z Wykonawcami jest </w:t>
      </w:r>
    </w:p>
    <w:p w14:paraId="55199873" w14:textId="77777777" w:rsidR="003B7B89" w:rsidRPr="0089704A" w:rsidRDefault="00BE7F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Arial" w:eastAsia="Arial" w:hAnsi="Arial" w:cs="Arial"/>
          <w:b/>
          <w:color w:val="000000"/>
          <w:sz w:val="22"/>
          <w:szCs w:val="22"/>
          <w:lang w:val="en-GB"/>
        </w:rPr>
      </w:pPr>
      <w:r w:rsidRPr="0089704A">
        <w:rPr>
          <w:rFonts w:ascii="Arial" w:eastAsia="Arial" w:hAnsi="Arial" w:cs="Arial"/>
          <w:b/>
          <w:color w:val="000000"/>
          <w:sz w:val="22"/>
          <w:szCs w:val="22"/>
          <w:lang w:val="en-GB"/>
        </w:rPr>
        <w:t xml:space="preserve">Zbigniew Obłoza </w:t>
      </w:r>
    </w:p>
    <w:p w14:paraId="51FA6106" w14:textId="77777777" w:rsidR="003B7B89" w:rsidRPr="0089704A" w:rsidRDefault="00BE7F1D">
      <w:pPr>
        <w:spacing w:line="276" w:lineRule="auto"/>
        <w:ind w:left="708"/>
        <w:jc w:val="both"/>
        <w:rPr>
          <w:rFonts w:ascii="Arial" w:eastAsia="Arial" w:hAnsi="Arial" w:cs="Arial"/>
          <w:sz w:val="22"/>
          <w:szCs w:val="22"/>
          <w:lang w:val="en-GB"/>
        </w:rPr>
      </w:pPr>
      <w:r w:rsidRPr="0089704A">
        <w:rPr>
          <w:rFonts w:ascii="Arial" w:eastAsia="Arial" w:hAnsi="Arial" w:cs="Arial"/>
          <w:sz w:val="22"/>
          <w:szCs w:val="22"/>
          <w:lang w:val="en-GB"/>
        </w:rPr>
        <w:t>tel. 022 241 71 32, 022 241 71 31</w:t>
      </w:r>
    </w:p>
    <w:p w14:paraId="0D68F694" w14:textId="77777777" w:rsidR="003B7B89" w:rsidRPr="0089704A" w:rsidRDefault="00BE7F1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08"/>
        <w:jc w:val="both"/>
        <w:rPr>
          <w:rFonts w:ascii="Arial" w:eastAsia="Arial" w:hAnsi="Arial" w:cs="Arial"/>
          <w:color w:val="000000"/>
          <w:sz w:val="22"/>
          <w:szCs w:val="22"/>
          <w:lang w:val="en-GB"/>
        </w:rPr>
      </w:pPr>
      <w:r w:rsidRPr="0089704A">
        <w:rPr>
          <w:rFonts w:ascii="Arial" w:eastAsia="Arial" w:hAnsi="Arial" w:cs="Arial"/>
          <w:color w:val="000000"/>
          <w:sz w:val="22"/>
          <w:szCs w:val="22"/>
          <w:lang w:val="en-GB"/>
        </w:rPr>
        <w:t>e-mail: zamowienia@ibe.edu.pl</w:t>
      </w:r>
    </w:p>
    <w:p w14:paraId="0EC8459D" w14:textId="77777777" w:rsidR="003B7B89" w:rsidRDefault="00BE7F1D">
      <w:pPr>
        <w:spacing w:after="120"/>
        <w:ind w:left="708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siedzibie Zamawiającego od poniedziałku do piątku w godzinach 08:00 – 16:00.</w:t>
      </w:r>
    </w:p>
    <w:p w14:paraId="34235434" w14:textId="77777777" w:rsidR="003B7B89" w:rsidRDefault="003B7B89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4A622342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hanging="426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b/>
          <w:color w:val="000000"/>
          <w:sz w:val="32"/>
          <w:szCs w:val="32"/>
        </w:rPr>
        <w:t>§2 Tryb udzielenia zamówienia</w:t>
      </w:r>
    </w:p>
    <w:p w14:paraId="31EF890C" w14:textId="239D758D" w:rsidR="003B7B89" w:rsidRDefault="00BE7F1D">
      <w:pPr>
        <w:numPr>
          <w:ilvl w:val="1"/>
          <w:numId w:val="17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Postępowanie prowadzone jest w trybie podstawowym zgodnie z zapisami art. 275 pkt 1 ustawy z dnia 11 września 2019 roku Prawo Zamówień Publicznych (Dz. U. </w:t>
      </w:r>
      <w:r>
        <w:rPr>
          <w:rFonts w:ascii="Arial" w:eastAsia="Arial" w:hAnsi="Arial" w:cs="Arial"/>
          <w:sz w:val="22"/>
          <w:szCs w:val="22"/>
        </w:rPr>
        <w:br/>
        <w:t>z 202</w:t>
      </w:r>
      <w:r w:rsidR="00203374">
        <w:rPr>
          <w:rFonts w:ascii="Arial" w:eastAsia="Arial" w:hAnsi="Arial" w:cs="Arial"/>
          <w:sz w:val="22"/>
          <w:szCs w:val="22"/>
        </w:rPr>
        <w:t>3</w:t>
      </w:r>
      <w:r>
        <w:rPr>
          <w:rFonts w:ascii="Arial" w:eastAsia="Arial" w:hAnsi="Arial" w:cs="Arial"/>
          <w:sz w:val="22"/>
          <w:szCs w:val="22"/>
        </w:rPr>
        <w:t xml:space="preserve"> r., poz. 1</w:t>
      </w:r>
      <w:r w:rsidR="00203374">
        <w:rPr>
          <w:rFonts w:ascii="Arial" w:eastAsia="Arial" w:hAnsi="Arial" w:cs="Arial"/>
          <w:sz w:val="22"/>
          <w:szCs w:val="22"/>
        </w:rPr>
        <w:t>605</w:t>
      </w:r>
      <w:r>
        <w:rPr>
          <w:rFonts w:ascii="Arial" w:eastAsia="Arial" w:hAnsi="Arial" w:cs="Arial"/>
          <w:sz w:val="22"/>
          <w:szCs w:val="22"/>
        </w:rPr>
        <w:t xml:space="preserve"> z </w:t>
      </w:r>
      <w:proofErr w:type="spellStart"/>
      <w:r>
        <w:rPr>
          <w:rFonts w:ascii="Arial" w:eastAsia="Arial" w:hAnsi="Arial" w:cs="Arial"/>
          <w:sz w:val="22"/>
          <w:szCs w:val="22"/>
        </w:rPr>
        <w:t>późn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zm</w:t>
      </w:r>
      <w:proofErr w:type="spellEnd"/>
      <w:r>
        <w:rPr>
          <w:rFonts w:ascii="Arial" w:eastAsia="Arial" w:hAnsi="Arial" w:cs="Arial"/>
          <w:sz w:val="22"/>
          <w:szCs w:val="22"/>
        </w:rPr>
        <w:t>) zwanej dalej „ustawą” .</w:t>
      </w:r>
    </w:p>
    <w:p w14:paraId="4D6964AE" w14:textId="77777777" w:rsidR="003B7B89" w:rsidRDefault="00BE7F1D">
      <w:pPr>
        <w:numPr>
          <w:ilvl w:val="1"/>
          <w:numId w:val="17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Zamawiający nie przewiduje prowadzenia w przedmiotowym postępowaniu negocjacji. </w:t>
      </w:r>
    </w:p>
    <w:p w14:paraId="5F484073" w14:textId="77777777" w:rsidR="003B7B89" w:rsidRDefault="003B7B89">
      <w:pPr>
        <w:rPr>
          <w:rFonts w:ascii="Arial" w:eastAsia="Arial" w:hAnsi="Arial" w:cs="Arial"/>
        </w:rPr>
      </w:pPr>
    </w:p>
    <w:p w14:paraId="71DD626D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hanging="426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§3 Opis przedmiotu zamówienia</w:t>
      </w:r>
    </w:p>
    <w:p w14:paraId="112FCE8B" w14:textId="77777777" w:rsidR="00203374" w:rsidRDefault="00203374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03374">
        <w:rPr>
          <w:rFonts w:ascii="Arial" w:eastAsia="Arial" w:hAnsi="Arial" w:cs="Arial"/>
          <w:color w:val="000000"/>
          <w:sz w:val="22"/>
          <w:szCs w:val="22"/>
        </w:rPr>
        <w:t xml:space="preserve">Przedmiotem zamówienia jest uruchomienie “Inkubatora kwalifikacji z 1 i 2 poziomem PRK”. W ramach inkubatora zespoły eksperckie, przy wsparciu metodycznym Zamawiającego, opracują łącznie 10 opisów kwalifikacji wolnorynkowych lub sektorowych z 1 i 2 poziomem PRK oraz 10 tabel zgodności (dla tych kwalifikacji) w oparciu o charakterystyki Polskiej Ramy Kwalifikacji. </w:t>
      </w:r>
    </w:p>
    <w:p w14:paraId="6FE89E82" w14:textId="77777777" w:rsidR="00203374" w:rsidRDefault="00203374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3C172F3D" w14:textId="3051197D" w:rsidR="00203374" w:rsidRPr="00203374" w:rsidRDefault="00203374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03374">
        <w:rPr>
          <w:rFonts w:ascii="Arial" w:eastAsia="Arial" w:hAnsi="Arial" w:cs="Arial"/>
          <w:color w:val="000000"/>
          <w:sz w:val="22"/>
          <w:szCs w:val="22"/>
        </w:rPr>
        <w:t xml:space="preserve">Zamówienie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podzielone jest na </w:t>
      </w:r>
      <w:r w:rsidRPr="00203374">
        <w:rPr>
          <w:rFonts w:ascii="Arial" w:eastAsia="Arial" w:hAnsi="Arial" w:cs="Arial"/>
          <w:color w:val="000000"/>
          <w:sz w:val="22"/>
          <w:szCs w:val="22"/>
        </w:rPr>
        <w:t>5 części (obszarów):</w:t>
      </w:r>
    </w:p>
    <w:p w14:paraId="607BF86C" w14:textId="77777777" w:rsidR="00203374" w:rsidRPr="00203374" w:rsidRDefault="00203374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03374">
        <w:rPr>
          <w:rFonts w:ascii="Arial" w:eastAsia="Arial" w:hAnsi="Arial" w:cs="Arial"/>
          <w:color w:val="000000"/>
          <w:sz w:val="22"/>
          <w:szCs w:val="22"/>
        </w:rPr>
        <w:t>1)</w:t>
      </w:r>
      <w:r w:rsidRPr="00203374">
        <w:rPr>
          <w:rFonts w:ascii="Arial" w:eastAsia="Arial" w:hAnsi="Arial" w:cs="Arial"/>
          <w:color w:val="000000"/>
          <w:sz w:val="22"/>
          <w:szCs w:val="22"/>
        </w:rPr>
        <w:tab/>
        <w:t>handel</w:t>
      </w:r>
    </w:p>
    <w:p w14:paraId="155E6224" w14:textId="77777777" w:rsidR="005A0127" w:rsidRDefault="00203374" w:rsidP="005A01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03374">
        <w:rPr>
          <w:rFonts w:ascii="Arial" w:eastAsia="Arial" w:hAnsi="Arial" w:cs="Arial"/>
          <w:color w:val="000000"/>
          <w:sz w:val="22"/>
          <w:szCs w:val="22"/>
        </w:rPr>
        <w:t>2)</w:t>
      </w:r>
      <w:r w:rsidRPr="00203374">
        <w:rPr>
          <w:rFonts w:ascii="Arial" w:eastAsia="Arial" w:hAnsi="Arial" w:cs="Arial"/>
          <w:color w:val="000000"/>
          <w:sz w:val="22"/>
          <w:szCs w:val="22"/>
        </w:rPr>
        <w:tab/>
        <w:t>budownictwo</w:t>
      </w:r>
    </w:p>
    <w:p w14:paraId="72613EAA" w14:textId="78E98CB3" w:rsidR="00203374" w:rsidRDefault="005A0127" w:rsidP="005A012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1418" w:hanging="851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3) </w:t>
      </w:r>
      <w:r>
        <w:rPr>
          <w:rFonts w:ascii="Arial" w:eastAsia="Arial" w:hAnsi="Arial" w:cs="Arial"/>
          <w:color w:val="000000"/>
          <w:sz w:val="22"/>
          <w:szCs w:val="22"/>
        </w:rPr>
        <w:tab/>
      </w:r>
      <w:r w:rsidR="00203374" w:rsidRPr="00203374">
        <w:rPr>
          <w:rFonts w:ascii="Arial" w:eastAsia="Arial" w:hAnsi="Arial" w:cs="Arial"/>
          <w:color w:val="000000"/>
          <w:sz w:val="22"/>
          <w:szCs w:val="22"/>
        </w:rPr>
        <w:t>gospodarowanie odpadami</w:t>
      </w:r>
    </w:p>
    <w:p w14:paraId="7A95882E" w14:textId="77777777" w:rsidR="00C4232D" w:rsidRPr="00203374" w:rsidRDefault="00C4232D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DF5C1D4" w14:textId="21AAA770" w:rsidR="00203374" w:rsidRPr="00203374" w:rsidRDefault="00203374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03374">
        <w:rPr>
          <w:rFonts w:ascii="Arial" w:eastAsia="Arial" w:hAnsi="Arial" w:cs="Arial"/>
          <w:color w:val="000000"/>
          <w:sz w:val="22"/>
          <w:szCs w:val="22"/>
        </w:rPr>
        <w:t>Efektem realizacji zamówienia będą produkty w postaci 2 kompletów dokumentów w ramach każdej z pięciu części</w:t>
      </w:r>
      <w:r w:rsidR="00C4232D">
        <w:rPr>
          <w:rFonts w:ascii="Arial" w:eastAsia="Arial" w:hAnsi="Arial" w:cs="Arial"/>
          <w:color w:val="000000"/>
          <w:sz w:val="22"/>
          <w:szCs w:val="22"/>
        </w:rPr>
        <w:t>.</w:t>
      </w:r>
      <w:r w:rsidRPr="00203374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819CD51" w14:textId="77777777" w:rsidR="00203374" w:rsidRPr="00203374" w:rsidRDefault="00203374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03374">
        <w:rPr>
          <w:rFonts w:ascii="Arial" w:eastAsia="Arial" w:hAnsi="Arial" w:cs="Arial"/>
          <w:color w:val="000000"/>
          <w:sz w:val="22"/>
          <w:szCs w:val="22"/>
        </w:rPr>
        <w:t>a)</w:t>
      </w:r>
      <w:r w:rsidRPr="00203374">
        <w:rPr>
          <w:rFonts w:ascii="Arial" w:eastAsia="Arial" w:hAnsi="Arial" w:cs="Arial"/>
          <w:color w:val="000000"/>
          <w:sz w:val="22"/>
          <w:szCs w:val="22"/>
        </w:rPr>
        <w:tab/>
        <w:t>wypełniony formularz opisu kwalifikacji wolnorynkowej lub sektorowej, przygotowany zgodnie z Ustawą z dnia 22 grudnia 2015 r. o Zintegrowanym Systemie Kwalifikacji (Ustawa o ZSK) (Załącznik nr 1);</w:t>
      </w:r>
    </w:p>
    <w:p w14:paraId="60E65419" w14:textId="77777777" w:rsidR="00203374" w:rsidRPr="00203374" w:rsidRDefault="00203374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03374">
        <w:rPr>
          <w:rFonts w:ascii="Arial" w:eastAsia="Arial" w:hAnsi="Arial" w:cs="Arial"/>
          <w:color w:val="000000"/>
          <w:sz w:val="22"/>
          <w:szCs w:val="22"/>
        </w:rPr>
        <w:t>b)</w:t>
      </w:r>
      <w:r w:rsidRPr="00203374">
        <w:rPr>
          <w:rFonts w:ascii="Arial" w:eastAsia="Arial" w:hAnsi="Arial" w:cs="Arial"/>
          <w:color w:val="000000"/>
          <w:sz w:val="22"/>
          <w:szCs w:val="22"/>
        </w:rPr>
        <w:tab/>
        <w:t>wypełniony formularz tabeli zgodności (Załącznik nr 2).</w:t>
      </w:r>
    </w:p>
    <w:p w14:paraId="5F029F2F" w14:textId="77777777" w:rsidR="00C4232D" w:rsidRDefault="00C4232D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18B37D6" w14:textId="2AE64570" w:rsidR="003B7B89" w:rsidRDefault="00203374" w:rsidP="0020337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567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203374">
        <w:rPr>
          <w:rFonts w:ascii="Arial" w:eastAsia="Arial" w:hAnsi="Arial" w:cs="Arial"/>
          <w:color w:val="000000"/>
          <w:sz w:val="22"/>
          <w:szCs w:val="22"/>
        </w:rPr>
        <w:t>Wszystkie dokumenty muszą zostać przygotowane na formularzach stanowiących załączniki do OPZ.</w:t>
      </w:r>
    </w:p>
    <w:p w14:paraId="04EA0142" w14:textId="02A1A6D5" w:rsidR="003B7B89" w:rsidRDefault="00BE7F1D">
      <w:pPr>
        <w:spacing w:before="120" w:after="120" w:line="276" w:lineRule="auto"/>
        <w:jc w:val="both"/>
        <w:rPr>
          <w:rFonts w:ascii="Arial" w:eastAsia="Arial" w:hAnsi="Arial" w:cs="Arial"/>
        </w:rPr>
      </w:pPr>
      <w:bookmarkStart w:id="3" w:name="_heading=h.26in1rg" w:colFirst="0" w:colLast="0"/>
      <w:bookmarkEnd w:id="3"/>
      <w:r>
        <w:rPr>
          <w:rFonts w:ascii="Arial" w:eastAsia="Arial" w:hAnsi="Arial" w:cs="Arial"/>
          <w:sz w:val="22"/>
          <w:szCs w:val="22"/>
        </w:rPr>
        <w:t xml:space="preserve">Szczegółowy opis przedmiotu zamówienia stanowi załącznik nr 7 do SWZ. </w:t>
      </w:r>
    </w:p>
    <w:p w14:paraId="203F05D7" w14:textId="77777777" w:rsidR="003B7B89" w:rsidRDefault="003B7B89">
      <w:pPr>
        <w:spacing w:before="12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257BB01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Opis przedmiotu zamówienia w oparciu o Wspólny Słownik Zamówień (CPV):</w:t>
      </w:r>
    </w:p>
    <w:p w14:paraId="2AAE16B1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80000000-4  - Usługi edukacyjne i szkoleniowe</w:t>
      </w:r>
    </w:p>
    <w:p w14:paraId="73A94B8E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Uzasadnienie dla braku podziału zamówienia na części:</w:t>
      </w:r>
    </w:p>
    <w:p w14:paraId="40C47CD3" w14:textId="77777777" w:rsidR="003B7B89" w:rsidRDefault="00BE7F1D">
      <w:pPr>
        <w:spacing w:after="60" w:line="276" w:lineRule="auto"/>
        <w:ind w:left="839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Zamówienie jest podzielone na części i dostępne na MŚP.</w:t>
      </w:r>
    </w:p>
    <w:p w14:paraId="4CF57668" w14:textId="77777777" w:rsidR="003B7B89" w:rsidRDefault="003B7B89">
      <w:pPr>
        <w:spacing w:after="60" w:line="276" w:lineRule="auto"/>
        <w:ind w:left="839"/>
        <w:jc w:val="both"/>
        <w:rPr>
          <w:rFonts w:ascii="Arial" w:eastAsia="Arial" w:hAnsi="Arial" w:cs="Arial"/>
          <w:sz w:val="22"/>
          <w:szCs w:val="22"/>
          <w:highlight w:val="yellow"/>
        </w:rPr>
      </w:pPr>
    </w:p>
    <w:p w14:paraId="7FCC3FC1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426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§4 Informacja o zamówieniach podobnych. Podział na części. Oferty wariantowe. Inne wymogi ustawowe.</w:t>
      </w:r>
    </w:p>
    <w:p w14:paraId="59B6D65C" w14:textId="77777777" w:rsidR="003B7B89" w:rsidRDefault="00BE7F1D">
      <w:pPr>
        <w:numPr>
          <w:ilvl w:val="0"/>
          <w:numId w:val="14"/>
        </w:numP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bookmarkStart w:id="4" w:name="_heading=h.3znysh7" w:colFirst="0" w:colLast="0"/>
      <w:bookmarkEnd w:id="4"/>
      <w:r>
        <w:rPr>
          <w:rFonts w:ascii="Arial" w:eastAsia="Arial" w:hAnsi="Arial" w:cs="Arial"/>
          <w:color w:val="000000"/>
          <w:sz w:val="22"/>
          <w:szCs w:val="22"/>
        </w:rPr>
        <w:t>Zamawiający przewiduje możliwość udzielenia zamówienia uzupełniającego (podobnego/dodatkowego - zgodnie z art. 214 ust. 1 pkt. 7 i 8 ustawy pzp)</w:t>
      </w:r>
      <w:r>
        <w:rPr>
          <w:rFonts w:ascii="Arial" w:eastAsia="Arial" w:hAnsi="Arial" w:cs="Arial"/>
          <w:sz w:val="22"/>
          <w:szCs w:val="22"/>
        </w:rPr>
        <w:t>.  Zamówienie podstawowe o wartości do 50% wartości obu części zamówienia podstawowego.</w:t>
      </w:r>
    </w:p>
    <w:p w14:paraId="564A5C04" w14:textId="77777777" w:rsidR="003B7B89" w:rsidRDefault="00BE7F1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nie dopuszcza ofert wariantowych.</w:t>
      </w:r>
    </w:p>
    <w:p w14:paraId="7DB8E210" w14:textId="0EB06BFF" w:rsidR="003B7B89" w:rsidRDefault="00BE7F1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nie dopuszcza składania ofert częściowych, poza częściami zdefiniowanymi w niniejszym SWZ.</w:t>
      </w:r>
      <w:r w:rsidR="00203374" w:rsidRPr="00203374">
        <w:rPr>
          <w:rFonts w:ascii="Arial" w:eastAsia="Arial" w:hAnsi="Arial" w:cs="Arial"/>
          <w:color w:val="000000"/>
          <w:sz w:val="22"/>
          <w:szCs w:val="22"/>
        </w:rPr>
        <w:t xml:space="preserve"> Wykonawca (samodzielnie lub jako członek konsorcjum) może złożyć ofertę maksymalnie na dwie części.</w:t>
      </w:r>
    </w:p>
    <w:p w14:paraId="38C56D22" w14:textId="77777777" w:rsidR="003B7B89" w:rsidRDefault="00BE7F1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nie przewiduje wizji lokalnej lub obowiązku sprawdzenia przez Wykonawcę dokumentacji niezbędnych do realizacji postępowania. </w:t>
      </w:r>
    </w:p>
    <w:p w14:paraId="08F88BCB" w14:textId="77777777" w:rsidR="003B7B89" w:rsidRDefault="00BE7F1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nie przewiduje obowiązku osobistego wykonania przez wykonawcę kluczowych zadań składających się na zamówienie.</w:t>
      </w:r>
    </w:p>
    <w:p w14:paraId="4217A770" w14:textId="77777777" w:rsidR="003B7B89" w:rsidRDefault="00BE7F1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nie przewiduje wymogów w zakresie zatrudnienia na podstawie stosunku pracy.</w:t>
      </w:r>
    </w:p>
    <w:p w14:paraId="207F5279" w14:textId="77777777" w:rsidR="003B7B89" w:rsidRDefault="00BE7F1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nie przewiduje obowiązku składania przedmiotowych środków dowodowych.</w:t>
      </w:r>
    </w:p>
    <w:p w14:paraId="4F8BBD2E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3EE563A7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hanging="426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§5 Termin wykonania zamówienia</w:t>
      </w:r>
    </w:p>
    <w:p w14:paraId="012CE4A0" w14:textId="4B22970D" w:rsidR="003B7B89" w:rsidRDefault="00BE7F1D">
      <w:pPr>
        <w:spacing w:before="240" w:after="240"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5" w:name="_heading=h.2et92p0" w:colFirst="0" w:colLast="0"/>
      <w:bookmarkEnd w:id="5"/>
      <w:r>
        <w:rPr>
          <w:rFonts w:ascii="Arial" w:eastAsia="Arial" w:hAnsi="Arial" w:cs="Arial"/>
          <w:sz w:val="22"/>
          <w:szCs w:val="22"/>
        </w:rPr>
        <w:t xml:space="preserve">Wykonawca przystąpi do wykonania usług w dniu zawarcia umowy i zakończy ich realizację </w:t>
      </w:r>
      <w:r>
        <w:rPr>
          <w:rFonts w:ascii="Arial" w:eastAsia="Arial" w:hAnsi="Arial" w:cs="Arial"/>
          <w:sz w:val="22"/>
          <w:szCs w:val="22"/>
        </w:rPr>
        <w:br/>
        <w:t>w terminie</w:t>
      </w:r>
      <w:r w:rsidR="00AC67DF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do </w:t>
      </w:r>
      <w:r w:rsidR="00C4232D" w:rsidRPr="007E3971">
        <w:rPr>
          <w:rFonts w:ascii="Arial" w:eastAsia="Arial" w:hAnsi="Arial" w:cs="Arial"/>
          <w:sz w:val="22"/>
          <w:szCs w:val="22"/>
        </w:rPr>
        <w:t>28 lutego 2025</w:t>
      </w:r>
      <w:r w:rsidR="007774BE">
        <w:rPr>
          <w:rFonts w:ascii="Arial" w:eastAsia="Arial" w:hAnsi="Arial" w:cs="Arial"/>
          <w:sz w:val="22"/>
          <w:szCs w:val="22"/>
        </w:rPr>
        <w:t xml:space="preserve"> r</w:t>
      </w:r>
      <w:r>
        <w:rPr>
          <w:rFonts w:ascii="Arial" w:eastAsia="Arial" w:hAnsi="Arial" w:cs="Arial"/>
          <w:sz w:val="22"/>
          <w:szCs w:val="22"/>
        </w:rPr>
        <w:t>.  (taki sam okres dla realizacji każdej z części).</w:t>
      </w:r>
    </w:p>
    <w:p w14:paraId="324B7144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Cambria" w:eastAsia="Cambria" w:hAnsi="Cambria" w:cs="Cambria"/>
          <w:color w:val="000000"/>
          <w:sz w:val="24"/>
          <w:szCs w:val="24"/>
        </w:rPr>
      </w:pPr>
    </w:p>
    <w:p w14:paraId="13451ED0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hanging="426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§6 Informacja na temat podstaw wykluczenia, o których mowa w art. 108 i art. 109 ust. 1</w:t>
      </w:r>
      <w:r>
        <w:rPr>
          <w:rFonts w:ascii="Arial" w:eastAsia="Arial" w:hAnsi="Arial" w:cs="Arial"/>
          <w:b/>
          <w:color w:val="76923C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00"/>
          <w:sz w:val="32"/>
          <w:szCs w:val="32"/>
        </w:rPr>
        <w:t>ustawy pzp</w:t>
      </w:r>
    </w:p>
    <w:p w14:paraId="5DBBE020" w14:textId="77777777" w:rsidR="003B7B89" w:rsidRDefault="00BE7F1D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wykluczy z postępowania Wykonawców:</w:t>
      </w:r>
    </w:p>
    <w:p w14:paraId="0B92038F" w14:textId="77777777" w:rsidR="003B7B89" w:rsidRDefault="00BE7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którzy nie wykazali spełniania warunków udziału określonych w §7 poniżej</w:t>
      </w:r>
    </w:p>
    <w:p w14:paraId="7B9F2B29" w14:textId="77777777" w:rsidR="003B7B89" w:rsidRDefault="00BE7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którzy nie wykażą, że nie zachodzą wobec nich przesłanki określone w art. 108 ustawy pzp.</w:t>
      </w:r>
    </w:p>
    <w:p w14:paraId="2447B62A" w14:textId="77777777" w:rsidR="003B7B89" w:rsidRDefault="00BE7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wobec których zachodzą przesłanki określone w art. 109 ust. 1 pkt. 1) i 4) ustawy pzp.</w:t>
      </w:r>
    </w:p>
    <w:p w14:paraId="6E241CE2" w14:textId="77777777" w:rsidR="003B7B89" w:rsidRDefault="00BE7F1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wobec których zachodzą przesłanki określone w art. 7 ust.1. ustawy z dnia 13 kwietnia 2022 r. o szczególnych rozwiązaniach w zakresie przeciwdziałania </w:t>
      </w:r>
      <w:r>
        <w:rPr>
          <w:rFonts w:ascii="Arial" w:eastAsia="Arial" w:hAnsi="Arial" w:cs="Arial"/>
          <w:sz w:val="22"/>
          <w:szCs w:val="22"/>
        </w:rPr>
        <w:lastRenderedPageBreak/>
        <w:t xml:space="preserve">wspieraniu agresji na Ukrainę oraz służących ochronie bezpieczeństwa narodowego (Dz.U. 2022.835): </w:t>
      </w:r>
    </w:p>
    <w:p w14:paraId="7A74E9B5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spacing w:after="120"/>
        <w:ind w:left="14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7236BC43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spacing w:after="120"/>
        <w:ind w:left="14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>
        <w:rPr>
          <w:rFonts w:ascii="Arial" w:eastAsia="Arial" w:hAnsi="Arial" w:cs="Arial"/>
          <w:sz w:val="22"/>
          <w:szCs w:val="22"/>
        </w:rPr>
        <w:br/>
        <w:t xml:space="preserve">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Arial" w:eastAsia="Arial" w:hAnsi="Arial" w:cs="Arial"/>
          <w:sz w:val="22"/>
          <w:szCs w:val="22"/>
        </w:rPr>
        <w:br/>
        <w:t xml:space="preserve">o zastosowaniu środka, o którym mowa w art. 1 pkt 3; </w:t>
      </w:r>
    </w:p>
    <w:p w14:paraId="38E14BC1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spacing w:after="120"/>
        <w:ind w:left="14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3) wykonawcę oraz uczestnika konkursu, którego jednostką dominującą </w:t>
      </w:r>
      <w:r>
        <w:rPr>
          <w:rFonts w:ascii="Arial" w:eastAsia="Arial" w:hAnsi="Arial" w:cs="Arial"/>
          <w:sz w:val="22"/>
          <w:szCs w:val="22"/>
        </w:rPr>
        <w:br/>
        <w:t xml:space="preserve">w rozumieniu art. 3 ust. 1 pkt 37 ustawy z dnia 29 września 1994 r. </w:t>
      </w:r>
      <w:r>
        <w:rPr>
          <w:rFonts w:ascii="Arial" w:eastAsia="Arial" w:hAnsi="Arial" w:cs="Arial"/>
          <w:sz w:val="22"/>
          <w:szCs w:val="22"/>
        </w:rPr>
        <w:br/>
        <w:t xml:space="preserve">o rachunkowości (Dz. U. z 2021 r. poz. 217, 2105 i 2106) jest podmiot wymieniony w wykazach określonych w rozporządzeniu 765/2006 </w:t>
      </w:r>
      <w:r>
        <w:rPr>
          <w:rFonts w:ascii="Arial" w:eastAsia="Arial" w:hAnsi="Arial" w:cs="Arial"/>
          <w:sz w:val="22"/>
          <w:szCs w:val="22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623F6DE" w14:textId="77777777" w:rsidR="003B7B89" w:rsidRDefault="00BE7F1D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przypadku Wykonawców wspólnie ubiegających się o udzielenie zamówienia, każdy z wykonawców wspólnie ubiegających o udzielenie zamówienia musi spełniać warunek określony w ust. 1 pkt. 2) i 3).</w:t>
      </w:r>
    </w:p>
    <w:p w14:paraId="1CC26EA1" w14:textId="77777777" w:rsidR="003B7B89" w:rsidRDefault="00BE7F1D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Wykonawca może zostać wykluczony przez zamawiającego na każdym etapie postępowania o udzielenie zamówienia, z zastrzeżeniem postanowień art. 110 i 111 ustawy pzp.</w:t>
      </w:r>
    </w:p>
    <w:p w14:paraId="6A1AD101" w14:textId="77777777" w:rsidR="003B7B89" w:rsidRDefault="003B7B89">
      <w:pPr>
        <w:rPr>
          <w:rFonts w:ascii="Arial" w:eastAsia="Arial" w:hAnsi="Arial" w:cs="Arial"/>
        </w:rPr>
      </w:pPr>
    </w:p>
    <w:p w14:paraId="21D10E3F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hanging="426"/>
        <w:jc w:val="both"/>
        <w:rPr>
          <w:rFonts w:ascii="Arial" w:eastAsia="Arial" w:hAnsi="Arial" w:cs="Arial"/>
          <w:i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§7 Informacja o warunkach udziału w postępowaniu  </w:t>
      </w:r>
      <w:r>
        <w:rPr>
          <w:rFonts w:ascii="Arial" w:eastAsia="Arial" w:hAnsi="Arial" w:cs="Arial"/>
          <w:i/>
          <w:color w:val="000000"/>
          <w:sz w:val="32"/>
          <w:szCs w:val="32"/>
        </w:rPr>
        <w:t>(identyczne we wszystkich częściach zamówienia)</w:t>
      </w:r>
    </w:p>
    <w:p w14:paraId="6C1C5C87" w14:textId="77777777" w:rsidR="003B7B89" w:rsidRDefault="00BE7F1D">
      <w:pPr>
        <w:numPr>
          <w:ilvl w:val="0"/>
          <w:numId w:val="13"/>
        </w:numPr>
        <w:spacing w:after="120"/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 udzielenie zamówienia mogą się ubiegać wykonawcy, którzy spełniają warunki udziału w postępowaniu dotyczące:</w:t>
      </w:r>
    </w:p>
    <w:p w14:paraId="1716987D" w14:textId="77777777" w:rsidR="003B7B89" w:rsidRDefault="00BE7F1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zdolności do występowania w obrocie gospodarczym;</w:t>
      </w:r>
    </w:p>
    <w:p w14:paraId="58E4A72F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i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Zamawiający nie ma szczególnych wymagań w tym zakresie. Ocena spełnienia tego warunku odbędzie się na podstawie Oświadczenia o spełnianiu warunków udziału </w:t>
      </w:r>
      <w:r>
        <w:rPr>
          <w:rFonts w:ascii="Arial" w:eastAsia="Arial" w:hAnsi="Arial" w:cs="Arial"/>
          <w:i/>
          <w:color w:val="000000"/>
          <w:sz w:val="22"/>
          <w:szCs w:val="22"/>
        </w:rPr>
        <w:br/>
        <w:t>w postępowaniu (Załącznik 1 do SWZ).</w:t>
      </w:r>
    </w:p>
    <w:p w14:paraId="56EEA39E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1C07D3AB" w14:textId="77777777" w:rsidR="003B7B89" w:rsidRDefault="00BE7F1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uprawnień do prowadzenia określonej działalności zawodowej, o ile to wynika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z odrębnych przepisów:  </w:t>
      </w:r>
    </w:p>
    <w:p w14:paraId="735016D8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i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t xml:space="preserve">Zamawiający nie ma szczególnych wymagań w tym zakresie. Ocena spełnienia tego warunku odbędzie się na podstawie Oświadczenia o spełnianiu warunków udziału </w:t>
      </w:r>
      <w:r>
        <w:rPr>
          <w:rFonts w:ascii="Arial" w:eastAsia="Arial" w:hAnsi="Arial" w:cs="Arial"/>
          <w:i/>
          <w:color w:val="000000"/>
          <w:sz w:val="22"/>
          <w:szCs w:val="22"/>
        </w:rPr>
        <w:br/>
        <w:t>w postępowaniu (Załącznik 1 do SWZ).</w:t>
      </w:r>
    </w:p>
    <w:p w14:paraId="6289407F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i/>
          <w:color w:val="000000"/>
          <w:sz w:val="22"/>
          <w:szCs w:val="22"/>
        </w:rPr>
      </w:pPr>
    </w:p>
    <w:p w14:paraId="467C34DC" w14:textId="77777777" w:rsidR="003B7B89" w:rsidRDefault="00BE7F1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sytuacji ekonomicznej i finansowej tj. </w:t>
      </w:r>
    </w:p>
    <w:p w14:paraId="2604A4E7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i/>
          <w:color w:val="000000"/>
          <w:sz w:val="22"/>
          <w:szCs w:val="22"/>
        </w:rPr>
      </w:pPr>
    </w:p>
    <w:p w14:paraId="1B37089D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i/>
          <w:color w:val="000000"/>
          <w:sz w:val="22"/>
          <w:szCs w:val="22"/>
        </w:rPr>
      </w:pPr>
      <w:r>
        <w:rPr>
          <w:rFonts w:ascii="Arial" w:eastAsia="Arial" w:hAnsi="Arial" w:cs="Arial"/>
          <w:i/>
          <w:color w:val="000000"/>
          <w:sz w:val="22"/>
          <w:szCs w:val="22"/>
        </w:rPr>
        <w:lastRenderedPageBreak/>
        <w:t xml:space="preserve">Zamawiający nie ma szczególnych wymagań w tym zakresie. Ocena spełnienia tego warunku odbędzie się na podstawie Oświadczenia o spełnianiu warunków udziału </w:t>
      </w:r>
      <w:r>
        <w:rPr>
          <w:rFonts w:ascii="Arial" w:eastAsia="Arial" w:hAnsi="Arial" w:cs="Arial"/>
          <w:i/>
          <w:color w:val="000000"/>
          <w:sz w:val="22"/>
          <w:szCs w:val="22"/>
        </w:rPr>
        <w:br/>
        <w:t>w postępowaniu (Załącznik 1 do SWZ).</w:t>
      </w:r>
    </w:p>
    <w:p w14:paraId="29522895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ind w:left="1440"/>
        <w:jc w:val="both"/>
        <w:rPr>
          <w:rFonts w:ascii="Arial" w:eastAsia="Arial" w:hAnsi="Arial" w:cs="Arial"/>
          <w:i/>
          <w:color w:val="000000"/>
          <w:sz w:val="22"/>
          <w:szCs w:val="22"/>
        </w:rPr>
      </w:pPr>
    </w:p>
    <w:p w14:paraId="4FEBA2C9" w14:textId="77777777" w:rsidR="003B7B89" w:rsidRDefault="00BE7F1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zdolności technicznej lub zawodowej tj.:</w:t>
      </w:r>
    </w:p>
    <w:p w14:paraId="1DD0DDE0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0DCA095" w14:textId="77777777" w:rsidR="003B7B89" w:rsidRDefault="00BE7F1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zakresie dysponowania osobami zdolnymi do wykonania zamówienia, tj.</w:t>
      </w:r>
    </w:p>
    <w:p w14:paraId="57FBFB08" w14:textId="77777777" w:rsidR="00C4232D" w:rsidRPr="00C4232D" w:rsidRDefault="00C4232D" w:rsidP="00C4232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4232D">
        <w:rPr>
          <w:rFonts w:ascii="Arial" w:eastAsia="Arial" w:hAnsi="Arial" w:cs="Arial"/>
          <w:color w:val="000000"/>
          <w:sz w:val="22"/>
          <w:szCs w:val="22"/>
        </w:rPr>
        <w:t>pierwszy ekspert posiada co najmniej trzyletnie doświadczenie zawodowe na stanowisku kierowniczym zdobyte w ciągu ostatnich 6 lat liczone liczbą miesięcy doświadczenia w wykonywaniu czynności zawodowych w obszarze, którego dotyczy proponowana kwalifikacja (Tabela 3),</w:t>
      </w:r>
    </w:p>
    <w:p w14:paraId="78DA4EC6" w14:textId="77777777" w:rsidR="00C4232D" w:rsidRPr="00C4232D" w:rsidRDefault="00C4232D" w:rsidP="00C4232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4232D">
        <w:rPr>
          <w:rFonts w:ascii="Arial" w:eastAsia="Arial" w:hAnsi="Arial" w:cs="Arial"/>
          <w:color w:val="000000"/>
          <w:sz w:val="22"/>
          <w:szCs w:val="22"/>
        </w:rPr>
        <w:t>drugi ekspert wykaże co najmniej 30 godzin zegarowych doświadczenia w prowadzeniu zajęć dydaktycznych, szkoleń lub kursów, w ciągu ostatnich 6 lat, o tematyce związanej z obszarem, którego dotyczy proponowana kwalifikacja (Tabela 3),</w:t>
      </w:r>
    </w:p>
    <w:p w14:paraId="6A0CFF35" w14:textId="77777777" w:rsidR="00C4232D" w:rsidRPr="00C4232D" w:rsidRDefault="00C4232D" w:rsidP="00C4232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C4232D">
        <w:rPr>
          <w:rFonts w:ascii="Arial" w:eastAsia="Arial" w:hAnsi="Arial" w:cs="Arial"/>
          <w:color w:val="000000"/>
          <w:sz w:val="22"/>
          <w:szCs w:val="22"/>
        </w:rPr>
        <w:t>trzeci ekspert posiada co najmniej roczne doświadczenie zawodowe zdobyte w ciągu ostatnich 6 lat liczone liczbą miesięcy doświadczenia w wykonywaniu czynności zawodowych w obszarze, którego dotyczy proponowana kwalifikacja (Tabela 3).</w:t>
      </w:r>
    </w:p>
    <w:p w14:paraId="12C925ED" w14:textId="77777777" w:rsidR="003B7B89" w:rsidRDefault="00BE7F1D" w:rsidP="00C4232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36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może, na każdym etapie postępowania, uznać, że wykonawca nie posiada wymaganych zdolności, jeżeli posiadanie przez wykonawcę sprzecznych interesów,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szczególności zaangażowanie zasobów technicznych lub zawodowych wykonawcy </w:t>
      </w:r>
      <w:r>
        <w:rPr>
          <w:rFonts w:ascii="Arial" w:eastAsia="Arial" w:hAnsi="Arial" w:cs="Arial"/>
          <w:color w:val="000000"/>
          <w:sz w:val="22"/>
          <w:szCs w:val="22"/>
        </w:rPr>
        <w:br/>
        <w:t>w inne przedsięwzięcia gospodarcze wykonawcy może mieć negatywny wpływ na realizację zamówienia</w:t>
      </w:r>
    </w:p>
    <w:p w14:paraId="49C0B66F" w14:textId="77777777" w:rsidR="003B7B89" w:rsidRDefault="00BE7F1D" w:rsidP="00C4232D">
      <w:pPr>
        <w:numPr>
          <w:ilvl w:val="0"/>
          <w:numId w:val="26"/>
        </w:numPr>
        <w:spacing w:after="120"/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 przypadku Wykonawców wspólnie ubiegających się o udzielenie zamówienia, warunki określone w ust. 1 muszą zostać spełnione łącznie przez wszystkich Wykonawców. Ocena spełniania warunków udziału w postępowaniu nastąpi w formule „spełnia” „ nie spełnia”. </w:t>
      </w:r>
    </w:p>
    <w:p w14:paraId="0123A927" w14:textId="77777777" w:rsidR="003B7B89" w:rsidRDefault="00BE7F1D" w:rsidP="00C4232D">
      <w:pPr>
        <w:numPr>
          <w:ilvl w:val="0"/>
          <w:numId w:val="26"/>
        </w:numPr>
        <w:spacing w:after="120"/>
        <w:ind w:left="303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usługi, do realizacji których te zdolności są wymagane.</w:t>
      </w:r>
    </w:p>
    <w:p w14:paraId="501CF510" w14:textId="77777777" w:rsidR="003B7B89" w:rsidRDefault="00BE7F1D" w:rsidP="00C4232D">
      <w:pPr>
        <w:numPr>
          <w:ilvl w:val="0"/>
          <w:numId w:val="26"/>
        </w:numPr>
        <w:spacing w:after="120"/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</w:p>
    <w:p w14:paraId="01F253FD" w14:textId="77777777" w:rsidR="003B7B89" w:rsidRDefault="00BE7F1D">
      <w:pPr>
        <w:spacing w:after="120"/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jednocześnie informuje, iż: „stosowna sytuacja”, o której mowa powyżej wystąpi wyłącznie w przypadku kiedy Wykonawca, który polega na zdolnościach lub sytuacji innych podmiotów udowodni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488CC270" w14:textId="77777777" w:rsidR="003B7B89" w:rsidRDefault="00BE7F1D">
      <w:pPr>
        <w:numPr>
          <w:ilvl w:val="0"/>
          <w:numId w:val="6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W odniesieniu do warunków dotyczących wykształcenia, kwalifikacji zawodowych lub doświadczenia wykonawcy mogą polegać na zdolnościach podmiotów udostępniających zasoby, jeśli podmioty te wykonają usługi, do realizacji których te zdolności są wymagane .</w:t>
      </w:r>
    </w:p>
    <w:p w14:paraId="5B0C1F00" w14:textId="77777777" w:rsidR="003B7B89" w:rsidRDefault="00BE7F1D">
      <w:pPr>
        <w:numPr>
          <w:ilvl w:val="0"/>
          <w:numId w:val="6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Wykonawca, który polega na zdolnościach lub sytuacji podmiotów udostępniających zasoby, składa, wraz z wnioskiem o dopuszczenie do udziału w postępowaniu albo odpowiednio wraz z ofertą, zobowiązanie podmiotu udostępniającego zasoby do </w:t>
      </w:r>
      <w:r>
        <w:rPr>
          <w:rFonts w:ascii="Arial" w:eastAsia="Arial" w:hAnsi="Arial" w:cs="Arial"/>
          <w:sz w:val="22"/>
          <w:szCs w:val="22"/>
        </w:rPr>
        <w:lastRenderedPageBreak/>
        <w:t>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7B0E2B72" w14:textId="77777777" w:rsidR="003B7B89" w:rsidRDefault="00BE7F1D">
      <w:pPr>
        <w:numPr>
          <w:ilvl w:val="0"/>
          <w:numId w:val="6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Zobowiązanie podmiotu udostępniającego zasoby, o którym mowa w ust. 5, potwierdza, że stosunek łączący wykonawcę z podmiotami udostępniającymi zasoby gwarantuje rzeczywisty dostęp do tych zasobów oraz określa w szczególności:</w:t>
      </w:r>
    </w:p>
    <w:p w14:paraId="69A5BC8E" w14:textId="77777777" w:rsidR="003B7B89" w:rsidRDefault="00BE7F1D">
      <w:pPr>
        <w:numPr>
          <w:ilvl w:val="0"/>
          <w:numId w:val="9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zakres dostępnych wykonawcy zasobów podmiotu udostępniającego zasoby;</w:t>
      </w:r>
    </w:p>
    <w:p w14:paraId="163F9571" w14:textId="77777777" w:rsidR="003B7B89" w:rsidRDefault="00BE7F1D">
      <w:pPr>
        <w:numPr>
          <w:ilvl w:val="0"/>
          <w:numId w:val="9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2054BB36" w14:textId="77777777" w:rsidR="003B7B89" w:rsidRDefault="00BE7F1D">
      <w:pPr>
        <w:numPr>
          <w:ilvl w:val="0"/>
          <w:numId w:val="9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    </w:t>
      </w:r>
    </w:p>
    <w:p w14:paraId="6D9ED211" w14:textId="77777777" w:rsidR="003B7B89" w:rsidRDefault="00BE7F1D">
      <w:pPr>
        <w:numPr>
          <w:ilvl w:val="0"/>
          <w:numId w:val="6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Zamawiający ocenia, czy udostępniane wykonawcy przez podmioty udostępniające zasoby zdolności techniczne lub zawodowe lub ich sytuacja finansowa lub ekonomiczna, pozwalają na wykazanie przez wykonawcę spełniania warunków udziału w postępowaniu, o których mowa w ust. 1, oraz, a także bada, czy nie zachodzą wobec tego podmiotu podstawy wykluczenia, o których mowa w § 6 powyżej. </w:t>
      </w:r>
    </w:p>
    <w:p w14:paraId="00EDD303" w14:textId="77777777" w:rsidR="003B7B89" w:rsidRDefault="00BE7F1D">
      <w:pPr>
        <w:numPr>
          <w:ilvl w:val="0"/>
          <w:numId w:val="6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Jeżeli zdolności techniczne lub zawodowe, sytuacja ekonomiczna lub finansowa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3EC4BEE1" w14:textId="77777777" w:rsidR="003B7B89" w:rsidRDefault="00BE7F1D">
      <w:pPr>
        <w:numPr>
          <w:ilvl w:val="0"/>
          <w:numId w:val="6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zasoby.</w:t>
      </w:r>
    </w:p>
    <w:p w14:paraId="1CDB9EB3" w14:textId="77777777" w:rsidR="003B7B89" w:rsidRDefault="003B7B89">
      <w:pPr>
        <w:ind w:left="1383"/>
        <w:jc w:val="both"/>
        <w:rPr>
          <w:rFonts w:ascii="Arial" w:eastAsia="Arial" w:hAnsi="Arial" w:cs="Arial"/>
          <w:sz w:val="22"/>
          <w:szCs w:val="22"/>
        </w:rPr>
      </w:pPr>
    </w:p>
    <w:p w14:paraId="3063F99E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6" w:hanging="426"/>
        <w:jc w:val="both"/>
        <w:rPr>
          <w:rFonts w:ascii="Arial" w:eastAsia="Arial" w:hAnsi="Arial" w:cs="Arial"/>
          <w:b/>
          <w:color w:val="76923C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§8 Wykaz wymaganych podmiotowych środków dowodowych</w:t>
      </w:r>
      <w:r>
        <w:rPr>
          <w:rFonts w:ascii="Arial" w:eastAsia="Arial" w:hAnsi="Arial" w:cs="Arial"/>
          <w:b/>
          <w:color w:val="76923C"/>
          <w:sz w:val="32"/>
          <w:szCs w:val="32"/>
        </w:rPr>
        <w:t>.</w:t>
      </w:r>
    </w:p>
    <w:p w14:paraId="066BEBE8" w14:textId="77777777" w:rsidR="003B7B89" w:rsidRDefault="00BE7F1D">
      <w:pPr>
        <w:numPr>
          <w:ilvl w:val="0"/>
          <w:numId w:val="11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celu</w:t>
      </w:r>
      <w:r>
        <w:rPr>
          <w:rFonts w:ascii="Arial" w:eastAsia="Arial" w:hAnsi="Arial" w:cs="Arial"/>
          <w:sz w:val="22"/>
          <w:szCs w:val="22"/>
          <w:u w:val="single"/>
        </w:rPr>
        <w:t xml:space="preserve"> wstępnego</w:t>
      </w:r>
      <w:r>
        <w:rPr>
          <w:rFonts w:ascii="Arial" w:eastAsia="Arial" w:hAnsi="Arial" w:cs="Arial"/>
          <w:sz w:val="22"/>
          <w:szCs w:val="22"/>
        </w:rPr>
        <w:t xml:space="preserve"> potwierdzenia spełniania warunków udziału, o których mowa w § 7 oraz w celu </w:t>
      </w:r>
      <w:r>
        <w:rPr>
          <w:rFonts w:ascii="Arial" w:eastAsia="Arial" w:hAnsi="Arial" w:cs="Arial"/>
          <w:sz w:val="22"/>
          <w:szCs w:val="22"/>
          <w:u w:val="single"/>
        </w:rPr>
        <w:t>wstępnego</w:t>
      </w:r>
      <w:r>
        <w:rPr>
          <w:rFonts w:ascii="Arial" w:eastAsia="Arial" w:hAnsi="Arial" w:cs="Arial"/>
          <w:sz w:val="22"/>
          <w:szCs w:val="22"/>
        </w:rPr>
        <w:t xml:space="preserve"> wykazania braku podstaw do wykluczenia z postępowania określonych w § 6), wykonawca ma obowiązek złożyć </w:t>
      </w:r>
      <w:r>
        <w:rPr>
          <w:rFonts w:ascii="Arial" w:eastAsia="Arial" w:hAnsi="Arial" w:cs="Arial"/>
          <w:sz w:val="22"/>
          <w:szCs w:val="22"/>
          <w:u w:val="single"/>
        </w:rPr>
        <w:t>wraz z ofertą</w:t>
      </w:r>
      <w:r>
        <w:rPr>
          <w:rFonts w:ascii="Arial" w:eastAsia="Arial" w:hAnsi="Arial" w:cs="Arial"/>
          <w:sz w:val="22"/>
          <w:szCs w:val="22"/>
        </w:rPr>
        <w:t xml:space="preserve"> oświadczenie o braku podstaw do wykluczenia z postępowania wg. załącznika nr 1 oraz o spełnieniu warunków udziału w postępowaniu wg. załącznika nr 2.</w:t>
      </w:r>
    </w:p>
    <w:p w14:paraId="7545DE06" w14:textId="77777777" w:rsidR="003B7B89" w:rsidRDefault="00BE7F1D">
      <w:pPr>
        <w:numPr>
          <w:ilvl w:val="1"/>
          <w:numId w:val="11"/>
        </w:numPr>
        <w:spacing w:before="26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Oświadczenia,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 których mowa w ust. 1, </w:t>
      </w:r>
      <w:r>
        <w:rPr>
          <w:rFonts w:ascii="Arial" w:eastAsia="Arial" w:hAnsi="Arial" w:cs="Arial"/>
          <w:sz w:val="22"/>
          <w:szCs w:val="22"/>
        </w:rPr>
        <w:t>stanowią dowód potwierdzający brak podstaw wykluczenia, spełnianie warunków udziału w postępowaniu, na dzień składania ofert, tymczasowo zastępujący wymagane przez zamawiającego podmiotowe środki dowodowe.</w:t>
      </w:r>
    </w:p>
    <w:p w14:paraId="1463759B" w14:textId="77777777" w:rsidR="003B7B89" w:rsidRDefault="00BE7F1D">
      <w:pPr>
        <w:numPr>
          <w:ilvl w:val="1"/>
          <w:numId w:val="11"/>
        </w:numPr>
        <w:spacing w:before="26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przypadku wspólnego ubiegania się o zamówienie przez wykonawców, oświadczenia, o których mowa w ust. 1 wg. załącznika nr 1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składa każdy </w:t>
      </w:r>
      <w:r>
        <w:rPr>
          <w:rFonts w:ascii="Arial" w:eastAsia="Arial" w:hAnsi="Arial" w:cs="Arial"/>
          <w:sz w:val="22"/>
          <w:szCs w:val="22"/>
        </w:rPr>
        <w:br/>
        <w:t xml:space="preserve">z wykonawców. </w:t>
      </w:r>
    </w:p>
    <w:p w14:paraId="46A384AA" w14:textId="77777777" w:rsidR="003B7B89" w:rsidRDefault="00BE7F1D">
      <w:pPr>
        <w:numPr>
          <w:ilvl w:val="1"/>
          <w:numId w:val="11"/>
        </w:numPr>
        <w:spacing w:before="26"/>
        <w:ind w:left="714" w:hanging="357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Wykonawca, w przypadku polegania na zdolnościach lub sytuacji podmiotów udostępniających zasoby, przedstawia, wraz z oświadczeniami, o których mowa w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ust. 1</w:t>
      </w:r>
      <w:r>
        <w:rPr>
          <w:rFonts w:ascii="Arial" w:eastAsia="Arial" w:hAnsi="Arial" w:cs="Arial"/>
          <w:b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także oświadczenia podmiotu udostępniającego zasoby, potwierdzające brak podstaw wykluczenia tego podmiotu oraz odpowiednio spełnianie warunków udziału </w:t>
      </w:r>
      <w:r>
        <w:rPr>
          <w:rFonts w:ascii="Arial" w:eastAsia="Arial" w:hAnsi="Arial" w:cs="Arial"/>
          <w:sz w:val="22"/>
          <w:szCs w:val="22"/>
        </w:rPr>
        <w:br/>
        <w:t>w postępowaniu, w zakresie, w jakim wykonawca powołuje się na jego zasoby.</w:t>
      </w:r>
    </w:p>
    <w:p w14:paraId="0A2540EF" w14:textId="77777777" w:rsidR="003B7B89" w:rsidRDefault="00BE7F1D">
      <w:pPr>
        <w:numPr>
          <w:ilvl w:val="0"/>
          <w:numId w:val="11"/>
        </w:numPr>
        <w:spacing w:after="12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Zamawiający przed wyborem najkorzystniejszej oferty wzywa wykonawcę, którego oferta została najwyżej oceniona, do złożenia w wyznaczonym terminie, nie krótszym niż 5 dni, aktualnych na dzień złożenia wymaganych podmiotowych środków dowodowych,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tj</w:t>
      </w:r>
      <w:proofErr w:type="spellEnd"/>
      <w:r>
        <w:rPr>
          <w:rFonts w:ascii="Arial" w:eastAsia="Arial" w:hAnsi="Arial" w:cs="Arial"/>
          <w:b/>
          <w:sz w:val="22"/>
          <w:szCs w:val="22"/>
          <w:vertAlign w:val="superscript"/>
        </w:rPr>
        <w:footnoteReference w:id="1"/>
      </w:r>
      <w:r>
        <w:rPr>
          <w:rFonts w:ascii="Arial" w:eastAsia="Arial" w:hAnsi="Arial" w:cs="Arial"/>
          <w:b/>
          <w:sz w:val="22"/>
          <w:szCs w:val="22"/>
        </w:rPr>
        <w:t xml:space="preserve">. </w:t>
      </w:r>
    </w:p>
    <w:p w14:paraId="5238B5C3" w14:textId="77777777" w:rsidR="003B7B89" w:rsidRDefault="00BE7F1D">
      <w:pPr>
        <w:numPr>
          <w:ilvl w:val="0"/>
          <w:numId w:val="16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zaświadczenia właściwego naczelnika urzędu skarbowego potwierdzającego, że wykonawca nie zalega z opłacaniem podatków i opłat, w zakresie art. 109 ust. 1 pkt 1 ustawy, wystawionego nie wcześniej niż 3 miesiące przed jego złożeniem, </w:t>
      </w:r>
      <w:r>
        <w:rPr>
          <w:rFonts w:ascii="Arial" w:eastAsia="Arial" w:hAnsi="Arial" w:cs="Arial"/>
          <w:sz w:val="22"/>
          <w:szCs w:val="22"/>
        </w:rPr>
        <w:br/>
        <w:t>a w przypadku zalegania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należności;</w:t>
      </w:r>
    </w:p>
    <w:p w14:paraId="64A1E8BB" w14:textId="77777777" w:rsidR="003B7B89" w:rsidRDefault="00BE7F1D">
      <w:pPr>
        <w:numPr>
          <w:ilvl w:val="0"/>
          <w:numId w:val="16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zaświadczenia albo innego dokumentu właściwej terenowej jednostki organizacyjnej Zakładu Ubezpieczeń Społecznych lub właściwego oddziału regionalnego lub właściwej placówki terenowej Kasy Rolniczego Ubezpieczenia Społecznego potwierdzającego, że wykonawca nie zalega z opłacaniem składek na ubezpieczenia społeczne i zdrowotne, w zakresie art. 109 ust. 1 pkt 1 ustawy, wystawionego nie wcześniej niż 3 miesiące przed jego złożeniem, a w przypadku zalegania </w:t>
      </w:r>
      <w:r>
        <w:rPr>
          <w:rFonts w:ascii="Arial" w:eastAsia="Arial" w:hAnsi="Arial" w:cs="Arial"/>
          <w:sz w:val="22"/>
          <w:szCs w:val="22"/>
        </w:rPr>
        <w:br/>
        <w:t xml:space="preserve">z opłacaniem składek na ubezpieczenia społeczne lub zdrowotne wraz </w:t>
      </w:r>
      <w:r>
        <w:rPr>
          <w:rFonts w:ascii="Arial" w:eastAsia="Arial" w:hAnsi="Arial" w:cs="Arial"/>
          <w:sz w:val="22"/>
          <w:szCs w:val="22"/>
        </w:rPr>
        <w:br/>
        <w:t xml:space="preserve">z zaświadczeniem albo innym dokumentem zamawiający żąda złożenia dokumentów potwierdzających, że odpowiednio przed upływem terminu składania wniosków </w:t>
      </w:r>
      <w:r>
        <w:rPr>
          <w:rFonts w:ascii="Arial" w:eastAsia="Arial" w:hAnsi="Arial" w:cs="Arial"/>
          <w:sz w:val="22"/>
          <w:szCs w:val="22"/>
        </w:rPr>
        <w:br/>
        <w:t xml:space="preserve">o dopuszczenie do udziału w postępowaniu albo przed upływem terminu składania ofert wykonawca dokonał płatności należnych składek na ubezpieczenia społeczne lub zdrowotne wraz odsetkami lub grzywnami lub zawarł wiążące porozumienie </w:t>
      </w:r>
      <w:r>
        <w:rPr>
          <w:rFonts w:ascii="Arial" w:eastAsia="Arial" w:hAnsi="Arial" w:cs="Arial"/>
          <w:sz w:val="22"/>
          <w:szCs w:val="22"/>
        </w:rPr>
        <w:br/>
        <w:t>w sprawie spłat tych należności;</w:t>
      </w:r>
    </w:p>
    <w:p w14:paraId="326A478B" w14:textId="77777777" w:rsidR="003B7B89" w:rsidRDefault="00BE7F1D">
      <w:pPr>
        <w:numPr>
          <w:ilvl w:val="0"/>
          <w:numId w:val="16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odpisu lub informacji z Krajowego Rejestru Sądowego lub z Centralnej Ewidencji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i Informacji o Działalności Gospodarczej, w zakresie </w:t>
      </w:r>
      <w:r>
        <w:rPr>
          <w:rFonts w:ascii="Arial" w:eastAsia="Arial" w:hAnsi="Arial" w:cs="Arial"/>
          <w:color w:val="1B1B1B"/>
          <w:sz w:val="22"/>
          <w:szCs w:val="22"/>
        </w:rPr>
        <w:t>art. 109 ust. 1 pkt 4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ustawy, sporządzonych nie wcześniej niż 3 miesiące przed jej złożeniem, jeżeli odrębne przepisy wymagają wpisu do rejestru lub ewidencji</w:t>
      </w:r>
      <w:r>
        <w:rPr>
          <w:rFonts w:ascii="Arial" w:eastAsia="Arial" w:hAnsi="Arial" w:cs="Arial"/>
          <w:sz w:val="22"/>
          <w:szCs w:val="22"/>
        </w:rPr>
        <w:t>;</w:t>
      </w:r>
    </w:p>
    <w:p w14:paraId="324771C5" w14:textId="3C1F9E92" w:rsidR="003B7B89" w:rsidRDefault="00BE7F1D">
      <w:pPr>
        <w:numPr>
          <w:ilvl w:val="0"/>
          <w:numId w:val="16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osobami, którego wzór stanowi Załącznik nr 3a do SWZ</w:t>
      </w:r>
      <w:r w:rsidR="00C4232D">
        <w:rPr>
          <w:rFonts w:ascii="Arial" w:eastAsia="Arial" w:hAnsi="Arial" w:cs="Arial"/>
          <w:sz w:val="22"/>
          <w:szCs w:val="22"/>
        </w:rPr>
        <w:t>.</w:t>
      </w:r>
    </w:p>
    <w:p w14:paraId="79E456F9" w14:textId="77777777" w:rsidR="003B7B89" w:rsidRDefault="00BE7F1D">
      <w:pPr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</w:rPr>
        <w:t xml:space="preserve">     </w:t>
      </w:r>
    </w:p>
    <w:p w14:paraId="47E98871" w14:textId="77777777" w:rsidR="003B7B89" w:rsidRDefault="00BE7F1D">
      <w:pPr>
        <w:numPr>
          <w:ilvl w:val="0"/>
          <w:numId w:val="11"/>
        </w:numPr>
        <w:spacing w:before="26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Jeżeli wykonawca ma siedzibę lub miejsce zamieszkania poza granicami Rzeczypospolitej Polskiej, zamiast:</w:t>
      </w:r>
    </w:p>
    <w:p w14:paraId="652425CC" w14:textId="77777777" w:rsidR="003B7B89" w:rsidRDefault="00BE7F1D">
      <w:pPr>
        <w:numPr>
          <w:ilvl w:val="1"/>
          <w:numId w:val="11"/>
        </w:numPr>
        <w:spacing w:before="26"/>
        <w:ind w:left="714" w:hanging="35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zaświadczenia, o którym mowa w §8 ust 2 pkt 1) zaświadczenia albo innego dokumentu potwierdzającego, że wykonawca nie zalega z opłacaniem składek na ubezpieczenia społeczne lub zdrowotne, o których mowa w tym paragrafie, lub odpisu albo informacji z Krajowego Rejestru Sądowego lub z Centralnej Ewidencji i Informacji o Działalności Gospodarczej, o których mowa w §8 ust. 2 pkt 3) - składa dokument lub dokumenty wystawione w kraju, w którym wykonawca ma siedzibę </w:t>
      </w:r>
      <w:r>
        <w:rPr>
          <w:rFonts w:ascii="Arial" w:eastAsia="Arial" w:hAnsi="Arial" w:cs="Arial"/>
          <w:color w:val="000000"/>
          <w:sz w:val="22"/>
          <w:szCs w:val="22"/>
        </w:rPr>
        <w:t>lub miejsce zamieszkania, potwierdzające odpowiednio, że:</w:t>
      </w:r>
    </w:p>
    <w:p w14:paraId="36CAFFA4" w14:textId="77777777" w:rsidR="003B7B89" w:rsidRDefault="00BE7F1D">
      <w:pPr>
        <w:numPr>
          <w:ilvl w:val="0"/>
          <w:numId w:val="2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nie naruszył obowiązków dotyczących płatności podatków, opłat lub składek na ubezpieczenie społeczne lub zdrowotne,</w:t>
      </w:r>
    </w:p>
    <w:p w14:paraId="24BE0C13" w14:textId="77777777" w:rsidR="003B7B89" w:rsidRDefault="00BE7F1D">
      <w:pPr>
        <w:numPr>
          <w:ilvl w:val="0"/>
          <w:numId w:val="2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</w:t>
      </w:r>
      <w:r>
        <w:rPr>
          <w:rFonts w:ascii="Arial" w:eastAsia="Arial" w:hAnsi="Arial" w:cs="Arial"/>
          <w:color w:val="000000"/>
          <w:sz w:val="22"/>
          <w:szCs w:val="22"/>
        </w:rPr>
        <w:br/>
        <w:t>w przepisach miejsca wszczęcia tej procedury.</w:t>
      </w:r>
    </w:p>
    <w:p w14:paraId="29E1F20C" w14:textId="77777777" w:rsidR="003B7B89" w:rsidRDefault="00BE7F1D">
      <w:pPr>
        <w:numPr>
          <w:ilvl w:val="1"/>
          <w:numId w:val="11"/>
        </w:numPr>
        <w:spacing w:before="26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Dokumenty, o których mowa w ust. 3 pkt 1), powinny być wystawione nie wcześniej niż 3 miesiące przed ich złożeniem.</w:t>
      </w:r>
    </w:p>
    <w:p w14:paraId="5C0F723A" w14:textId="77777777" w:rsidR="003B7B89" w:rsidRDefault="00BE7F1D">
      <w:pPr>
        <w:numPr>
          <w:ilvl w:val="0"/>
          <w:numId w:val="11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Dokumenty sporządzone w języku obcym są składane wraz z tłumaczeniem na język polski.</w:t>
      </w:r>
    </w:p>
    <w:p w14:paraId="579DF9EE" w14:textId="77777777" w:rsidR="003B7B89" w:rsidRDefault="00BE7F1D">
      <w:pPr>
        <w:numPr>
          <w:ilvl w:val="0"/>
          <w:numId w:val="11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przypadku wskazania przez wykonawcę dostępności podmiotowych środków dowodowych lub dokumentów, o których mowa w § 8 ust. 2, pod określonymi adresami internetowymi ogólnodostępnych i bezpłatnych baz danych, zamawiający może żądać od wykonawcy przedstawienia tłumaczenia na język polski pobranych samodzielnie przez zamawiającego podmiotowych środków dowodowych lub dokumentów.</w:t>
      </w:r>
    </w:p>
    <w:p w14:paraId="6289F7A6" w14:textId="77777777" w:rsidR="003B7B89" w:rsidRDefault="00BE7F1D">
      <w:pPr>
        <w:numPr>
          <w:ilvl w:val="0"/>
          <w:numId w:val="11"/>
        </w:numPr>
        <w:spacing w:before="26"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>
        <w:rPr>
          <w:rFonts w:ascii="Arial" w:eastAsia="Arial" w:hAnsi="Arial" w:cs="Arial"/>
          <w:sz w:val="22"/>
          <w:szCs w:val="22"/>
        </w:rPr>
        <w:br/>
        <w:t>w ofercie dane umożliwiające dostęp do tych środków;</w:t>
      </w:r>
    </w:p>
    <w:p w14:paraId="61EE937D" w14:textId="77777777" w:rsidR="003B7B89" w:rsidRDefault="00BE7F1D">
      <w:pPr>
        <w:numPr>
          <w:ilvl w:val="0"/>
          <w:numId w:val="1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189D09BD" w14:textId="77777777" w:rsidR="003B7B89" w:rsidRDefault="00BE7F1D">
      <w:pPr>
        <w:numPr>
          <w:ilvl w:val="0"/>
          <w:numId w:val="1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14:paraId="5B8B5DA4" w14:textId="77777777" w:rsidR="003B7B89" w:rsidRDefault="00BE7F1D">
      <w:pPr>
        <w:numPr>
          <w:ilvl w:val="1"/>
          <w:numId w:val="1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nie jest zobowiązany do złożenia dokumentów, o których mowa w ust. 8, jeżeli zamawiający może je uzyskać za pomocą bezpłatnych i ogólnodostępnych baz danych, o ile wykonawca wskazał dane umożliwiające dostęp do tych dokumentów.</w:t>
      </w:r>
    </w:p>
    <w:p w14:paraId="0C944F72" w14:textId="77777777" w:rsidR="003B7B89" w:rsidRDefault="00BE7F1D">
      <w:pPr>
        <w:numPr>
          <w:ilvl w:val="1"/>
          <w:numId w:val="11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Jeżeli w imieniu wykonawcy działa osoba, której umocowanie do jego reprezentowania nie wynika z dokumentów, o których mowa w ust. 8, zamawiający może żądać od wykonawcy pełnomocnictwa lub innego dokumentu potwierdzającego umocowanie do reprezentowania wykonawcy.</w:t>
      </w:r>
    </w:p>
    <w:p w14:paraId="30B88D59" w14:textId="77777777" w:rsidR="003B7B89" w:rsidRDefault="00BE7F1D">
      <w:pPr>
        <w:numPr>
          <w:ilvl w:val="0"/>
          <w:numId w:val="11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Jeżeli Wykonawcy wspólnie ubiegają się o udzielenie zamówienia, ustanawiają pełnomocnika do reprezentowania ich w postępowaniu albo do reprezentowania ich </w:t>
      </w:r>
      <w:r>
        <w:rPr>
          <w:rFonts w:ascii="Arial" w:eastAsia="Arial" w:hAnsi="Arial" w:cs="Arial"/>
          <w:sz w:val="22"/>
          <w:szCs w:val="22"/>
        </w:rPr>
        <w:br/>
        <w:t>w postępowaniu i zawarcia umowy. Stosowne pełnomocnictwo w oryginale lub w postaci kopii poświadczonej notarialnie należy dołączyć do pliku ZIP zawierającego ofertę.</w:t>
      </w:r>
    </w:p>
    <w:p w14:paraId="33136D5E" w14:textId="77777777" w:rsidR="003B7B89" w:rsidRDefault="00BE7F1D">
      <w:pPr>
        <w:numPr>
          <w:ilvl w:val="0"/>
          <w:numId w:val="11"/>
        </w:numPr>
        <w:spacing w:after="1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Podmiotowe środki dowodowe oraz inne dokumenty lub oświadczenia, o których mowa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rozporządzeniu, składa się w formie elektronicznej, w postaci elektronicznej opatrzonej elektronicznym podpisem kwalifikowanym, podpisem zaufanym lub podpisem osobistym, w formie pisemnej lub w formie dokumentowej, w zakresie i w sposób określony </w:t>
      </w:r>
      <w:r>
        <w:rPr>
          <w:rFonts w:ascii="Arial" w:eastAsia="Arial" w:hAnsi="Arial" w:cs="Arial"/>
          <w:color w:val="000000"/>
          <w:sz w:val="22"/>
          <w:szCs w:val="22"/>
        </w:rPr>
        <w:br/>
        <w:t xml:space="preserve">w przepisach wydanych na podstawie </w:t>
      </w:r>
      <w:r>
        <w:rPr>
          <w:rFonts w:ascii="Arial" w:eastAsia="Arial" w:hAnsi="Arial" w:cs="Arial"/>
          <w:color w:val="1B1B1B"/>
          <w:sz w:val="22"/>
          <w:szCs w:val="22"/>
        </w:rPr>
        <w:t>art. 70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ustawy</w:t>
      </w:r>
      <w:r>
        <w:rPr>
          <w:rFonts w:ascii="Arial" w:eastAsia="Arial" w:hAnsi="Arial" w:cs="Arial"/>
          <w:color w:val="000000"/>
          <w:sz w:val="22"/>
          <w:szCs w:val="22"/>
          <w:vertAlign w:val="superscript"/>
        </w:rPr>
        <w:footnoteReference w:id="2"/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B57876B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ind w:left="540" w:hanging="540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lastRenderedPageBreak/>
        <w:t>§9 I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nformacje o środkach komunikacji elektronicznej, przy użyciu których zamawiający będzie komunikował się z wykonawcami, oraz informacje </w:t>
      </w:r>
      <w:r>
        <w:rPr>
          <w:rFonts w:ascii="Arial" w:eastAsia="Arial" w:hAnsi="Arial" w:cs="Arial"/>
          <w:b/>
          <w:color w:val="000000"/>
          <w:sz w:val="22"/>
          <w:szCs w:val="22"/>
        </w:rPr>
        <w:br/>
        <w:t xml:space="preserve">o wymaganiach technicznych i organizacyjnych sporządzania, wysyłania </w:t>
      </w:r>
      <w:r>
        <w:rPr>
          <w:rFonts w:ascii="Arial" w:eastAsia="Arial" w:hAnsi="Arial" w:cs="Arial"/>
          <w:b/>
          <w:color w:val="000000"/>
          <w:sz w:val="22"/>
          <w:szCs w:val="22"/>
        </w:rPr>
        <w:br/>
        <w:t>i odbierania korespondencji elektronicznej</w:t>
      </w:r>
    </w:p>
    <w:p w14:paraId="37F2C64C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postępowaniu o udzielenie zamówienia publicznego komunikacja między Zamawiającym a wykonawcami odbywa się przy użyciu </w:t>
      </w:r>
      <w:r>
        <w:rPr>
          <w:rFonts w:ascii="Arial" w:eastAsia="Arial" w:hAnsi="Arial" w:cs="Arial"/>
          <w:b/>
          <w:color w:val="000000"/>
          <w:sz w:val="22"/>
          <w:szCs w:val="22"/>
        </w:rPr>
        <w:t>Platformy e-Zamówienia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która jest dostępna pod adresem https://ezamowienia.gov.pl. </w:t>
      </w:r>
    </w:p>
    <w:p w14:paraId="77AE34D0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Korzystanie z Platformy e-Zamówienia jest bezpłatne. </w:t>
      </w:r>
    </w:p>
    <w:p w14:paraId="712CFC48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Zamawiający wyznacza następujące osoby do kontaktu z wykonawcami: </w:t>
      </w:r>
    </w:p>
    <w:p w14:paraId="65D74593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Arial" w:eastAsia="Arial" w:hAnsi="Arial" w:cs="Arial"/>
          <w:b/>
          <w:i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 xml:space="preserve">Pani/Pan Zbigniew Obłoza , tel. 022 241 71 32, 022 241 71 31, </w:t>
      </w:r>
    </w:p>
    <w:p w14:paraId="0E94F624" w14:textId="77777777" w:rsidR="003B7B89" w:rsidRPr="0089704A" w:rsidRDefault="00BE7F1D">
      <w:p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Arial" w:eastAsia="Arial" w:hAnsi="Arial" w:cs="Arial"/>
          <w:b/>
          <w:i/>
          <w:color w:val="000000"/>
          <w:sz w:val="22"/>
          <w:szCs w:val="22"/>
          <w:lang w:val="en-GB"/>
        </w:rPr>
      </w:pPr>
      <w:r w:rsidRPr="0089704A">
        <w:rPr>
          <w:rFonts w:ascii="Arial" w:eastAsia="Arial" w:hAnsi="Arial" w:cs="Arial"/>
          <w:b/>
          <w:i/>
          <w:color w:val="000000"/>
          <w:sz w:val="22"/>
          <w:szCs w:val="22"/>
          <w:lang w:val="en-GB"/>
        </w:rPr>
        <w:t>e-mail: zamowienia@ibe.edu.pl</w:t>
      </w:r>
    </w:p>
    <w:p w14:paraId="03B37F79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Adres strony internetowej prowadzonego postępowania (link prowadzący bezpośrednio do widoku postępowania na Platformie e-Zamówienia): </w:t>
      </w:r>
    </w:p>
    <w:p w14:paraId="64585A29" w14:textId="510EE297" w:rsidR="009E066A" w:rsidRPr="007E3971" w:rsidRDefault="0005619D" w:rsidP="0089704A">
      <w:pPr>
        <w:pBdr>
          <w:top w:val="nil"/>
          <w:left w:val="nil"/>
          <w:bottom w:val="nil"/>
          <w:right w:val="nil"/>
          <w:between w:val="nil"/>
        </w:pBdr>
        <w:spacing w:after="120"/>
        <w:ind w:left="357"/>
        <w:jc w:val="both"/>
        <w:rPr>
          <w:rFonts w:ascii="Arial" w:eastAsia="Arial" w:hAnsi="Arial" w:cs="Arial"/>
          <w:sz w:val="22"/>
          <w:szCs w:val="22"/>
        </w:rPr>
      </w:pPr>
      <w:hyperlink r:id="rId9" w:history="1">
        <w:r w:rsidR="009E066A" w:rsidRPr="007E3971">
          <w:rPr>
            <w:rStyle w:val="Hipercze"/>
            <w:rFonts w:ascii="Arial" w:eastAsia="Arial" w:hAnsi="Arial" w:cs="Arial"/>
            <w:sz w:val="22"/>
            <w:szCs w:val="22"/>
          </w:rPr>
          <w:t>https://ezamowienia.gov.pl/mp-client/search/list/</w:t>
        </w:r>
        <w:r w:rsidR="007E3971" w:rsidRPr="007E3971">
          <w:rPr>
            <w:rStyle w:val="Hipercze"/>
            <w:rFonts w:ascii="Roboto" w:hAnsi="Roboto"/>
            <w:shd w:val="clear" w:color="auto" w:fill="FFFFFF"/>
          </w:rPr>
          <w:t>ocds-148610-eb7c7659-df45-4b6a-9abe-59fe166f6baa</w:t>
        </w:r>
      </w:hyperlink>
    </w:p>
    <w:p w14:paraId="38F0B15B" w14:textId="3425E132" w:rsidR="003B7B89" w:rsidRDefault="00BE7F1D" w:rsidP="008970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Postępowanie można wyszukać również ze strony głównej Platformy e-Zamówienia (przycisk „Przeglądaj postępowania/konkursy”).  </w:t>
      </w:r>
    </w:p>
    <w:p w14:paraId="04D0C482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Identyfikator (ID) postępowania na Platformie e-Zamówienia: </w:t>
      </w:r>
    </w:p>
    <w:p w14:paraId="4124999D" w14:textId="77777777" w:rsidR="007E3971" w:rsidRPr="007E3971" w:rsidRDefault="007E3971" w:rsidP="007E3971">
      <w:pPr>
        <w:pBdr>
          <w:top w:val="nil"/>
          <w:left w:val="nil"/>
          <w:bottom w:val="nil"/>
          <w:right w:val="nil"/>
          <w:between w:val="nil"/>
        </w:pBdr>
        <w:spacing w:before="280" w:after="120"/>
        <w:ind w:left="35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Roboto" w:hAnsi="Roboto"/>
          <w:color w:val="4A4A4A"/>
          <w:shd w:val="clear" w:color="auto" w:fill="FFFFFF"/>
        </w:rPr>
        <w:t>ocds-148610-eb7c7659-df45-4b6a-9abe-59fe166f6baa</w:t>
      </w:r>
    </w:p>
    <w:p w14:paraId="5F9E1855" w14:textId="43F24A99" w:rsidR="003B7B89" w:rsidRDefault="00BE7F1D" w:rsidP="0089704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8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zamierzający wziąć udział w postępowaniu o udzielenie zamówienia publicznego musi posiadać konto podmiotu „Wykonawca” na Platformie  e-Zamówienia. Szczegółowe informacje na temat zakładania kont podmiotów oraz zasady i warunki korzystania z Platformy e-Zamówienia określa Regulamin </w:t>
      </w:r>
    </w:p>
    <w:p w14:paraId="4F184E7E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Platformy 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e-Zamówienia, 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dostępny 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na 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stronie </w:t>
      </w:r>
      <w:r>
        <w:rPr>
          <w:rFonts w:ascii="Arial" w:eastAsia="Arial" w:hAnsi="Arial" w:cs="Arial"/>
          <w:color w:val="000000"/>
          <w:sz w:val="22"/>
          <w:szCs w:val="22"/>
        </w:rPr>
        <w:tab/>
        <w:t xml:space="preserve">internetowej https://ezamowienia.gov.pl oraz informacje zamieszczone w zakładce „Centrum Pomocy”.  </w:t>
      </w:r>
    </w:p>
    <w:p w14:paraId="72881AE7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Przeglądanie i pobieranie publicznej treści dokumentacji postępowania nie wymaga posiadania konta na Platformie e-Zamówienia ani logowania.  </w:t>
      </w:r>
    </w:p>
    <w:p w14:paraId="6A7CF5AB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 </w:t>
      </w:r>
    </w:p>
    <w:p w14:paraId="56E994BC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Dokumenty elektroniczne, o których mowa w § 2 ust. 1 rozporządzenia Prezesa Rady Ministrów w sprawie wymagań dla dokumentów elektronicznych, sporządza się  w postaci elektronicznej, w formatach danych określonych w przepisach rozporządzenia Rady Ministrów w sprawie Krajowych Ram Interoperacyjności,  z uwzględnieniem rodzaju przekazywanych danych i przekazuje się jako załączniki.  </w:t>
      </w:r>
    </w:p>
    <w:p w14:paraId="59FBD48D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formatów, o których mowa w art. 66 ust. 1 ustawy Pzp, ww. regulacje nie będą miały bezpośredniego zastosowania.   </w:t>
      </w:r>
    </w:p>
    <w:p w14:paraId="2D160069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401A9828" w14:textId="77777777" w:rsidR="003B7B89" w:rsidRDefault="00BE7F1D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formatach danych określonych w przepisach rozporządzenia Rady Ministrów  w sprawie Krajowych Ram Interoperacyjności (i przekazuje się jako załącznik), lub  </w:t>
      </w:r>
    </w:p>
    <w:p w14:paraId="574C1278" w14:textId="77777777" w:rsidR="003B7B89" w:rsidRDefault="00BE7F1D">
      <w:pPr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1C6D5A91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80"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 </w:t>
      </w:r>
    </w:p>
    <w:p w14:paraId="2A381F67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Komunikacja w postępowaniu, z wyłączeniem składania ofert/wniosków  o dopuszczenie do udziału w postępowaniu, odbywa się drogą elektroniczną 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6198B22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załączników, które są zgodnie z ustawą Pzp lub rozporządzeniem Prezesa Rady Ministrów w sprawie wymagań dla dokumentów elektronicznych opatrzone kwalifikowanym podpisem elektronicznym,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5CFB7396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 </w:t>
      </w:r>
    </w:p>
    <w:p w14:paraId="358E3256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Wszystkie wysłane i odebrane w postępowaniu przez wykonawcę wiadomości widoczne są po zalogowaniu w podglądzie postępowania w zakładce „Komunikacja”.  </w:t>
      </w:r>
    </w:p>
    <w:p w14:paraId="2B2DD5D9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1871C00C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Minimalne wymagania techniczne dotyczące sprzętu używanego w celu korzystania z usług Platformy e-Zamówienia oraz informacje dotyczące specyfikacji połączenia określa Regulamin Platformy e-Zamówienia.  </w:t>
      </w:r>
    </w:p>
    <w:p w14:paraId="5EE15A82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  </w:t>
      </w:r>
    </w:p>
    <w:p w14:paraId="065A1861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szczególnie uzasadnionych przypadkach uniemożliwiających komunikację wykonawcy i Zamawiającego za pośrednictwem Platformy e-Zamówienia, Zamawiający dopuszcza komunikację za pomocą poczty elektronicznej na adres e-mail: 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zamowienia@ibe.edu.pl 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(nie dotyczy składania ofert/wniosków  o dopuszczenie do udziału w postępowaniu). </w:t>
      </w:r>
    </w:p>
    <w:p w14:paraId="4965EAF9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Jeżeli wniosek o wyjaśnienie treści SWZ wpłynie do Zamawiającego nie później niż 4 dni przed upływem terminu składania ofert, Zamawiający udzieli wyjaśnień niezwłocznie, jednak nie później niż na 2 dni przed upływem terminu składania ofert. Jeżeli wniosek o wyjaśnienie treści SWZ wpłynie po upływie terminu, o którym mowa powyżej, lub dotyczy udzielonych wyjaśnień, Zamawiający może udzielić wyjaśnień albo pozostawić wniosek bez rozpoznania. </w:t>
      </w:r>
    </w:p>
    <w:p w14:paraId="65F432F6" w14:textId="77777777" w:rsidR="003B7B89" w:rsidRDefault="00BE7F1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Przedłużenie terminu składania ofert nie wpływa na bieg terminu składania wniosku, o którym mowa w ustępie 15 powyżej.</w:t>
      </w:r>
    </w:p>
    <w:p w14:paraId="645405C5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ind w:left="357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66E40D2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  <w:sz w:val="32"/>
          <w:szCs w:val="32"/>
        </w:rPr>
      </w:pPr>
      <w:bookmarkStart w:id="6" w:name="_heading=h.tyjcwt" w:colFirst="0" w:colLast="0"/>
      <w:bookmarkEnd w:id="6"/>
      <w:r>
        <w:rPr>
          <w:rFonts w:ascii="Arial" w:eastAsia="Arial" w:hAnsi="Arial" w:cs="Arial"/>
          <w:b/>
          <w:color w:val="000000"/>
          <w:sz w:val="32"/>
          <w:szCs w:val="32"/>
        </w:rPr>
        <w:t>§10 Wymagania dotyczące wadium</w:t>
      </w:r>
    </w:p>
    <w:p w14:paraId="4EB95B21" w14:textId="77777777" w:rsidR="003B7B89" w:rsidRDefault="00BE7F1D">
      <w:pPr>
        <w:spacing w:after="120"/>
        <w:ind w:left="357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(Nie dotyczy)</w:t>
      </w:r>
    </w:p>
    <w:p w14:paraId="37E9EC96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Cambria" w:eastAsia="Cambria" w:hAnsi="Cambria" w:cs="Cambria"/>
          <w:color w:val="000000"/>
          <w:sz w:val="24"/>
          <w:szCs w:val="24"/>
        </w:rPr>
      </w:pPr>
    </w:p>
    <w:p w14:paraId="24260A0A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§11 Termin związania ofertą</w:t>
      </w:r>
    </w:p>
    <w:p w14:paraId="625BE96A" w14:textId="574AC19F" w:rsidR="003B7B89" w:rsidRDefault="00BE7F1D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Okres związania Wykonawcy złożoną ofertą trwa do </w:t>
      </w:r>
      <w:r w:rsidR="003A0BD1" w:rsidRPr="003A0BD1">
        <w:rPr>
          <w:rFonts w:ascii="Arial" w:eastAsia="Arial" w:hAnsi="Arial" w:cs="Arial"/>
          <w:sz w:val="22"/>
          <w:szCs w:val="22"/>
        </w:rPr>
        <w:t>21.</w:t>
      </w:r>
      <w:r w:rsidR="009E066A" w:rsidRPr="003A0BD1">
        <w:rPr>
          <w:rFonts w:ascii="Arial" w:eastAsia="Arial" w:hAnsi="Arial" w:cs="Arial"/>
          <w:sz w:val="22"/>
          <w:szCs w:val="22"/>
        </w:rPr>
        <w:t>1</w:t>
      </w:r>
      <w:r w:rsidR="005A0127" w:rsidRPr="003A0BD1">
        <w:rPr>
          <w:rFonts w:ascii="Arial" w:eastAsia="Arial" w:hAnsi="Arial" w:cs="Arial"/>
          <w:sz w:val="22"/>
          <w:szCs w:val="22"/>
        </w:rPr>
        <w:t>2</w:t>
      </w:r>
      <w:r w:rsidR="0089704A" w:rsidRPr="003A0BD1">
        <w:rPr>
          <w:rFonts w:ascii="Arial" w:eastAsia="Arial" w:hAnsi="Arial" w:cs="Arial"/>
          <w:sz w:val="22"/>
          <w:szCs w:val="22"/>
        </w:rPr>
        <w:t>.</w:t>
      </w:r>
      <w:r w:rsidRPr="003A0BD1">
        <w:rPr>
          <w:rFonts w:ascii="Arial" w:eastAsia="Arial" w:hAnsi="Arial" w:cs="Arial"/>
          <w:sz w:val="22"/>
          <w:szCs w:val="22"/>
        </w:rPr>
        <w:t>202</w:t>
      </w:r>
      <w:r w:rsidR="00C4232D" w:rsidRPr="003A0BD1">
        <w:rPr>
          <w:rFonts w:ascii="Arial" w:eastAsia="Arial" w:hAnsi="Arial" w:cs="Arial"/>
          <w:sz w:val="22"/>
          <w:szCs w:val="22"/>
        </w:rPr>
        <w:t>4</w:t>
      </w:r>
      <w:r w:rsidRPr="003A0BD1">
        <w:rPr>
          <w:rFonts w:ascii="Arial" w:eastAsia="Arial" w:hAnsi="Arial" w:cs="Arial"/>
          <w:color w:val="000000"/>
          <w:sz w:val="22"/>
          <w:szCs w:val="22"/>
        </w:rPr>
        <w:t xml:space="preserve"> r.</w:t>
      </w:r>
    </w:p>
    <w:p w14:paraId="7B1661CB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24B2A43B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§12 Opis sposobu przygotowania i składania ofert </w:t>
      </w:r>
    </w:p>
    <w:p w14:paraId="74532C18" w14:textId="77777777" w:rsidR="003B7B89" w:rsidRDefault="00BE7F1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Ofertę, oświadczenia, o których mowa w art. 125 ust. 1 ustawy, podmiotowe środki dowodowe, w tym oświadczenie, o którym mowa w art. 117 ust. 4 ustawy, oraz zobowiązanie podmiotu udostępniającego zasoby, o którym mowa w art. 118 ust. 3 ustawy, zwane dalej "zobowiązaniem podmiotu udostępniającego zasoby", przedmiotowe środki dowodowe, pełnomocnictwo, dokumenty, o których mowa w art. 94 ust. 2 ustawy, sporządza się w postaci elektronicznej, w formatach wskazanych w §9 ust. 13, z zastrzeżeniem formatów o których mowa w art. 66 ust. 1 ustawy, z uwzględnieniem rodzaju przekazywanych danych.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O ile inaczej nie postanowiono, w/w dokumenty winny być podpisane elektronicznym podpisem kwalifikowanym, podpisem zaufanym lub podpisem osobistym.</w:t>
      </w:r>
    </w:p>
    <w:p w14:paraId="35CF8B8E" w14:textId="77777777" w:rsidR="003B7B89" w:rsidRDefault="00BE7F1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Informacje, oświadczenia lub dokumenty, inne niż określone w ust. 1, przekazywane w postępowaniu, sporządza się w postaci elektronicznej, w formatach danych wskazanych w §9 ust. 13, lub jako tekst wpisany bezpośrednio do wiadomości przekazywanej przy użyciu środków komunikacji elektronicznej zdefiniowanych w ustawie przywołanej w §9 ust. 9. </w:t>
      </w:r>
    </w:p>
    <w:p w14:paraId="7629A3B8" w14:textId="77777777" w:rsidR="003B7B89" w:rsidRDefault="00BE7F1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Wszelkie informacje stanowiące tajemnicę przedsiębiorstwa w rozumieniu ustawy z dnia 16 kwietnia 1993 r. o zwalczaniu nieuczciwej konkurencji, które Wykonawca zastrzeże jako tajemnicę przedsiębiorstwa, powinny zostać złożone w osobnym pliku pn. „</w:t>
      </w:r>
      <w:r>
        <w:rPr>
          <w:rFonts w:ascii="Arial" w:eastAsia="Arial" w:hAnsi="Arial" w:cs="Arial"/>
          <w:b/>
          <w:color w:val="000000"/>
          <w:sz w:val="22"/>
          <w:szCs w:val="22"/>
        </w:rPr>
        <w:t>Załącznik stanowiący tajemnicę przedsiębiorstwa”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 następnie wraz z plikami stanowiącymi jawną część skompresowane do jednego pliku archiwum (ZIP). Brak jednoznacznego wskazania, które informacje stanowią tajemnicę przedsiębiorstwa oznaczać będzie, że wszelkie oświadczenia i zaświadczenia składane w trakcie niniejszego postępowania są jawne bez zastrzeżeń. Zastrzeżenie informacji, które nie stanowią tajemnicy przedsiębiorstwa w rozumieniu ustawy o zwalczaniu nieuczciwej konkurencji będzie traktowane jako bezskuteczne.</w:t>
      </w:r>
    </w:p>
    <w:p w14:paraId="367AC195" w14:textId="77777777" w:rsidR="003B7B89" w:rsidRDefault="00BE7F1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Wykonawca może przed upływem terminu do składania ofert zmienić lub wycofać ofertę za  pośrednictwem Formularza dostępnego na </w:t>
      </w:r>
      <w:r>
        <w:rPr>
          <w:rFonts w:ascii="Arial" w:eastAsia="Arial" w:hAnsi="Arial" w:cs="Arial"/>
          <w:b/>
          <w:color w:val="000000"/>
          <w:sz w:val="22"/>
          <w:szCs w:val="22"/>
        </w:rPr>
        <w:t>Platformie e-Zamówienia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. Sposób zmiany i wycofania oferty został opisany w Instrukcji użytkownika dostępnej na </w:t>
      </w:r>
      <w:r>
        <w:rPr>
          <w:rFonts w:ascii="Arial" w:eastAsia="Arial" w:hAnsi="Arial" w:cs="Arial"/>
          <w:b/>
          <w:color w:val="000000"/>
          <w:sz w:val="22"/>
          <w:szCs w:val="22"/>
        </w:rPr>
        <w:t>Platformie e-Zamówienia.</w:t>
      </w:r>
    </w:p>
    <w:p w14:paraId="1E612ECC" w14:textId="77777777" w:rsidR="003B7B89" w:rsidRDefault="00BE7F1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Wykonawca po upływie terminu do składania ofert nie może skutecznie dokonać zmiany ani wycofać złożonej oferty.</w:t>
      </w:r>
    </w:p>
    <w:p w14:paraId="114D0E65" w14:textId="77777777" w:rsidR="003B7B89" w:rsidRDefault="00BE7F1D">
      <w:pPr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może samodzielnie lub jako członek konsorcjum złożyć jedną ofertę jedynie na 1 część. Złożenie więcej niż jednej oferty w ramach tej samej części, lub złożenie ofert w obu częściach powoduje odrzucenie wszystkich ofert złożonych przez wykonawcę.</w:t>
      </w:r>
    </w:p>
    <w:p w14:paraId="542DFAB4" w14:textId="77777777" w:rsidR="003B7B89" w:rsidRDefault="00BE7F1D">
      <w:pPr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Oferta powinna zostać przygotowana zgodnie z wymogami zawartymi w niniejszej SWZ, w języku polskim.</w:t>
      </w:r>
    </w:p>
    <w:p w14:paraId="02F7A635" w14:textId="77777777" w:rsidR="003B7B89" w:rsidRDefault="00BE7F1D">
      <w:pPr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Oferta powinna być sporządzona czytelnym pismem. Zaleca się sporządzenie oferty na komputerze. Strony oferty powinny być ponumerowane a pliki składające się na ofertę winny być odpowiednio oznaczone, ułatwiające identyfikację ich zawartości.</w:t>
      </w:r>
    </w:p>
    <w:p w14:paraId="71AFF86C" w14:textId="77777777" w:rsidR="003B7B89" w:rsidRDefault="00BE7F1D">
      <w:pPr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 oferty należy dołączyć wymagane SWZ załączniki. W odniesieniu do dokumentów wskazanych §8 ust. 2. Wykonawca winien poczekać na wezwanie Zamawiającego. </w:t>
      </w:r>
    </w:p>
    <w:p w14:paraId="06DA37C8" w14:textId="77777777" w:rsidR="003B7B89" w:rsidRDefault="00BE7F1D">
      <w:pPr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Jeżeli Wykonawcy wspólnie ubiegają się o udzielenie zamówienia, ustanawiają pełnomocnika do reprezentowania ich w postępowaniu albo do reprezentowania ich </w:t>
      </w:r>
      <w:r>
        <w:rPr>
          <w:rFonts w:ascii="Arial" w:eastAsia="Arial" w:hAnsi="Arial" w:cs="Arial"/>
          <w:sz w:val="22"/>
          <w:szCs w:val="22"/>
        </w:rPr>
        <w:br/>
        <w:t>w postępowaniu i zawarcia umowy. Stosowne pełnomocnictwo w oryginale lub w postaci kopii poświadczonej notarialnie należy dołączyć do pliku oferty.</w:t>
      </w:r>
    </w:p>
    <w:p w14:paraId="7C9AB777" w14:textId="77777777" w:rsidR="003B7B89" w:rsidRDefault="00BE7F1D">
      <w:pPr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Oferta powinna być podpisana przez upoważnionego przedstawiciela Wykonawcy. Jeżeli uprawnienie do reprezentacji osoby podpisującej ofertę nie wynika z załączonego dokumentu rejestrowego, do oferty należy dołączyć także pełnomocnictwo w oryginale lub w postaci kopii poświadczonej notarialnie. Dokumenty te winny być podpisane elektronicznym podpisem kwalifikowanym odpowiednio przez mocodawcę lub notariusza.</w:t>
      </w:r>
    </w:p>
    <w:p w14:paraId="567D38D4" w14:textId="77777777" w:rsidR="003B7B89" w:rsidRDefault="00BE7F1D">
      <w:pPr>
        <w:numPr>
          <w:ilvl w:val="0"/>
          <w:numId w:val="5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przypadku gdy podmiotowe środki dowodowe, przedmiotowe środki dowodowe, inne dokumenty, w tym dokumenty, o których mowa w art. 94 ust. 2 ustawy, lub dokumenty potwierdzające umocowanie do reprezentowania, zostały wystawione przez upoważnione podmioty jako dokument w postaci papierowej, przekazuje się cyfrowe odwzorowanie tego dokumentu opatrzone kwalifikowanym podpisem elektronicznym. Poświadczenia zgodności cyfrowego odwzorowania z dokumentem w postaci papierowej, może dokonać również notariusz.</w:t>
      </w:r>
    </w:p>
    <w:p w14:paraId="1CFA0CBC" w14:textId="77777777" w:rsidR="003B7B89" w:rsidRDefault="00BE7F1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Jeżeli wykonawca nie posiada oryginału dokumentu, o którym mowa w §8, w formie dokumentu elektronicznego, może sporządzić i przekazać elektroniczną kopię takiego dokumentu, z wyjątkiem oświadczeń dotyczących wykonawcy i innych podmiotów, na których zdolnościach i sytuacji polega wykonawca, lub oświadczeń dotyczących podwykonawców. Oświadczenie podmiotu trzeciego musi być dokumentem elektronicznym podpisanym za pomocą kwalifikowanego podpisu elektronicznego. </w:t>
      </w:r>
    </w:p>
    <w:p w14:paraId="3FC75B78" w14:textId="77777777" w:rsidR="003B7B89" w:rsidRDefault="00BE7F1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W przypadku przekazywania przez wykonawcę elektronicznej kopii dokumentu, podpisanie jej przez wykonawcę albo odpowiednio przez podmiot, na którego zdolnościach lub sytuacji polega wykonawca, albo przez podwykonawcę kwalifikowanym podpisem elektronicznym jest równoznaczne z poświadczeniem przez wykonawcę albo odpowiednio przez podmiot, na którego zdolnościach lub sytuacji polega wykonawca, albo przez podwykonawcę elektronicznej kopii dokumentu za zgodność z oryginałem. </w:t>
      </w:r>
    </w:p>
    <w:p w14:paraId="5E0CD5E5" w14:textId="77777777" w:rsidR="003B7B89" w:rsidRDefault="00BE7F1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 przypadku przekazywania przez wykonawcę dokumentu elektronicznego w formacie poddającym dane kompresji, opatrzenie pliku zawierającego skompresowane dane kwalifikowanym podpisem elektronicznym jest równoznaczne z poświadczeniem przez wykonawcę za zgodność z oryginałem wszystkich elektronicznych kopii dokumentów zawartych w tym pliku, z wyjątkiem kopii poświadczonych odpowiednio przez innego wykonawcę ubiegającego się wspólnie z nim o udzielenie zamówienia, lub przez podmiot, na którego zdolnościach lub sytuacji polega wykonawca, albo przez podwykonawcę.</w:t>
      </w:r>
    </w:p>
    <w:p w14:paraId="2D76A116" w14:textId="77777777" w:rsidR="003B7B89" w:rsidRDefault="00BE7F1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284" w:hanging="284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Wykonawca wskaże w ofercie te części zamówienia, których wykonanie zamierza powierzyć podwykonawcom oraz wskazać ich nazwy (firmy). </w:t>
      </w:r>
    </w:p>
    <w:p w14:paraId="3B0E9C3D" w14:textId="77777777" w:rsidR="003B7B89" w:rsidRDefault="00BE7F1D">
      <w:pPr>
        <w:numPr>
          <w:ilvl w:val="0"/>
          <w:numId w:val="5"/>
        </w:numPr>
        <w:spacing w:after="12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Na ofertę składają się:</w:t>
      </w:r>
    </w:p>
    <w:p w14:paraId="3A8CA26F" w14:textId="77777777" w:rsidR="003B7B89" w:rsidRDefault="00BE7F1D">
      <w:pPr>
        <w:numPr>
          <w:ilvl w:val="1"/>
          <w:numId w:val="18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Wypełniony Formularz Ofertowy, którego wzór stanowi Załącznik nr 4 do SWZ;</w:t>
      </w:r>
    </w:p>
    <w:p w14:paraId="404040BC" w14:textId="77777777" w:rsidR="003B7B89" w:rsidRDefault="00BE7F1D">
      <w:pPr>
        <w:numPr>
          <w:ilvl w:val="1"/>
          <w:numId w:val="18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Potwierdzenie przyjęcia do wiadomości klauzuli informacyjnej RODO; </w:t>
      </w:r>
    </w:p>
    <w:p w14:paraId="7C003FEA" w14:textId="77777777" w:rsidR="003B7B89" w:rsidRDefault="00BE7F1D">
      <w:pPr>
        <w:numPr>
          <w:ilvl w:val="1"/>
          <w:numId w:val="18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Oświadczenie o poleganiu na zasobach podmiotu trzeciego wraz </w:t>
      </w:r>
      <w:r>
        <w:rPr>
          <w:rFonts w:ascii="Arial" w:eastAsia="Arial" w:hAnsi="Arial" w:cs="Arial"/>
          <w:sz w:val="22"/>
          <w:szCs w:val="22"/>
        </w:rPr>
        <w:br/>
        <w:t xml:space="preserve">z dokumentem potwierdzającym odstęp do tych zasobów o którym mowa w §7 ust. 5 – </w:t>
      </w:r>
      <w:r>
        <w:rPr>
          <w:rFonts w:ascii="Arial" w:eastAsia="Arial" w:hAnsi="Arial" w:cs="Arial"/>
          <w:i/>
          <w:sz w:val="22"/>
          <w:szCs w:val="22"/>
        </w:rPr>
        <w:t>jeżeli ma zastosowanie</w:t>
      </w:r>
      <w:r>
        <w:rPr>
          <w:rFonts w:ascii="Arial" w:eastAsia="Arial" w:hAnsi="Arial" w:cs="Arial"/>
          <w:sz w:val="22"/>
          <w:szCs w:val="22"/>
        </w:rPr>
        <w:t>;</w:t>
      </w:r>
    </w:p>
    <w:p w14:paraId="30A0E91F" w14:textId="77777777" w:rsidR="003B7B89" w:rsidRDefault="00BE7F1D">
      <w:pPr>
        <w:numPr>
          <w:ilvl w:val="1"/>
          <w:numId w:val="18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Dokument wadium, o ile nie został wniesiony w pieniądzu, z zastrzeżeniem postanowień §6 ust. 6 SWZ– </w:t>
      </w:r>
      <w:r>
        <w:rPr>
          <w:rFonts w:ascii="Arial" w:eastAsia="Arial" w:hAnsi="Arial" w:cs="Arial"/>
          <w:i/>
          <w:sz w:val="22"/>
          <w:szCs w:val="22"/>
        </w:rPr>
        <w:t>jeżeli wymagane przez SWZ;</w:t>
      </w:r>
    </w:p>
    <w:p w14:paraId="281C2082" w14:textId="77777777" w:rsidR="003B7B89" w:rsidRDefault="00BE7F1D">
      <w:pPr>
        <w:numPr>
          <w:ilvl w:val="1"/>
          <w:numId w:val="18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Pełnomocnictwa osób podpisujących ofertę, przywołane w ust. 10 i 11 powyżej – </w:t>
      </w:r>
      <w:r>
        <w:rPr>
          <w:rFonts w:ascii="Arial" w:eastAsia="Arial" w:hAnsi="Arial" w:cs="Arial"/>
          <w:i/>
          <w:sz w:val="22"/>
          <w:szCs w:val="22"/>
        </w:rPr>
        <w:t>jeżeli ma zastosowanie</w:t>
      </w:r>
      <w:r>
        <w:rPr>
          <w:rFonts w:ascii="Arial" w:eastAsia="Arial" w:hAnsi="Arial" w:cs="Arial"/>
          <w:sz w:val="22"/>
          <w:szCs w:val="22"/>
        </w:rPr>
        <w:t>;</w:t>
      </w:r>
    </w:p>
    <w:p w14:paraId="5A17D153" w14:textId="77777777" w:rsidR="003B7B89" w:rsidRDefault="00BE7F1D">
      <w:pPr>
        <w:numPr>
          <w:ilvl w:val="1"/>
          <w:numId w:val="18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Uzasadnienie dla zastrzeżenia informacji stanowiących tajemnicę przedsiębiorstwa, opisane w ust. 3 powyżej – </w:t>
      </w:r>
      <w:r>
        <w:rPr>
          <w:rFonts w:ascii="Arial" w:eastAsia="Arial" w:hAnsi="Arial" w:cs="Arial"/>
          <w:i/>
          <w:sz w:val="22"/>
          <w:szCs w:val="22"/>
        </w:rPr>
        <w:t>jeżeli ma zastosowanie</w:t>
      </w:r>
      <w:r>
        <w:rPr>
          <w:rFonts w:ascii="Arial" w:eastAsia="Arial" w:hAnsi="Arial" w:cs="Arial"/>
          <w:sz w:val="22"/>
          <w:szCs w:val="22"/>
        </w:rPr>
        <w:t>;</w:t>
      </w:r>
    </w:p>
    <w:p w14:paraId="5EC63C89" w14:textId="77777777" w:rsidR="003B7B89" w:rsidRDefault="00BE7F1D">
      <w:pPr>
        <w:numPr>
          <w:ilvl w:val="1"/>
          <w:numId w:val="18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Informacje o których mowa w art. 225 ust. 2 ustawy pzp, w sytuacji gdyby wybór prowadził do powstania u zamawiającego obowiązku podatkowego zgodnie z ustawą VAT – </w:t>
      </w:r>
      <w:r>
        <w:rPr>
          <w:rFonts w:ascii="Arial" w:eastAsia="Arial" w:hAnsi="Arial" w:cs="Arial"/>
          <w:i/>
          <w:sz w:val="22"/>
          <w:szCs w:val="22"/>
        </w:rPr>
        <w:t>jeżeli ma zastosowanie</w:t>
      </w:r>
      <w:r>
        <w:rPr>
          <w:rFonts w:ascii="Arial" w:eastAsia="Arial" w:hAnsi="Arial" w:cs="Arial"/>
          <w:sz w:val="22"/>
          <w:szCs w:val="22"/>
        </w:rPr>
        <w:t xml:space="preserve">. </w:t>
      </w:r>
    </w:p>
    <w:p w14:paraId="760D365F" w14:textId="7401EB14" w:rsidR="003B7B89" w:rsidRDefault="00BE7F1D">
      <w:pPr>
        <w:numPr>
          <w:ilvl w:val="1"/>
          <w:numId w:val="18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Informacje na temat doświadczenia ekspertów 1-3, w zakresie wykraczającym poza minimalne warunki udziału (Załącznik nr 3b), </w:t>
      </w:r>
    </w:p>
    <w:p w14:paraId="73EBDC36" w14:textId="0E1664C2" w:rsidR="003B7B89" w:rsidRDefault="007774BE">
      <w:pPr>
        <w:numPr>
          <w:ilvl w:val="1"/>
          <w:numId w:val="18"/>
        </w:numPr>
        <w:spacing w:after="12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Zapotrzebowanie na kwalifikacje, tj. </w:t>
      </w:r>
      <w:r w:rsidR="00BE7F1D">
        <w:rPr>
          <w:rFonts w:ascii="Arial" w:eastAsia="Arial" w:hAnsi="Arial" w:cs="Arial"/>
          <w:b/>
          <w:sz w:val="22"/>
          <w:szCs w:val="22"/>
        </w:rPr>
        <w:t>opis celowości opisania proponowanych kwalifikacji (osobno dla kwalifikacji A i B). W odniesieniu do każdej kwalifikacji oddzielnie oceniane będą nast</w:t>
      </w:r>
      <w:r>
        <w:rPr>
          <w:rFonts w:ascii="Arial" w:eastAsia="Arial" w:hAnsi="Arial" w:cs="Arial"/>
          <w:b/>
          <w:sz w:val="22"/>
          <w:szCs w:val="22"/>
        </w:rPr>
        <w:t>ępujące elementy:</w:t>
      </w:r>
      <w:r w:rsidR="00BE7F1D">
        <w:rPr>
          <w:rFonts w:ascii="Arial" w:eastAsia="Arial" w:hAnsi="Arial" w:cs="Arial"/>
          <w:b/>
          <w:sz w:val="22"/>
          <w:szCs w:val="22"/>
        </w:rPr>
        <w:t xml:space="preserve"> </w:t>
      </w:r>
    </w:p>
    <w:p w14:paraId="2B46D496" w14:textId="77777777" w:rsidR="007774BE" w:rsidRPr="007774BE" w:rsidRDefault="007774BE" w:rsidP="007774BE">
      <w:pPr>
        <w:widowControl w:val="0"/>
        <w:numPr>
          <w:ilvl w:val="0"/>
          <w:numId w:val="28"/>
        </w:numPr>
        <w:suppressAutoHyphens w:val="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wskazanie nazwy kwalifikacji;</w:t>
      </w:r>
    </w:p>
    <w:p w14:paraId="5756533C" w14:textId="77777777" w:rsidR="007774BE" w:rsidRPr="007774BE" w:rsidRDefault="007774BE" w:rsidP="007774BE">
      <w:pPr>
        <w:widowControl w:val="0"/>
        <w:numPr>
          <w:ilvl w:val="0"/>
          <w:numId w:val="28"/>
        </w:numPr>
        <w:suppressAutoHyphens w:val="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 xml:space="preserve">wykazanie zbieżności kwalifikacji z wskazaną czynnością w danym obszarze; </w:t>
      </w:r>
    </w:p>
    <w:p w14:paraId="25C40F59" w14:textId="77777777" w:rsidR="007774BE" w:rsidRPr="007774BE" w:rsidRDefault="007774BE" w:rsidP="007774BE">
      <w:pPr>
        <w:widowControl w:val="0"/>
        <w:numPr>
          <w:ilvl w:val="0"/>
          <w:numId w:val="28"/>
        </w:numPr>
        <w:suppressAutoHyphens w:val="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wykazanie wpływu kwalifikacji na obszar (np. jakość świadczonych usług);</w:t>
      </w:r>
    </w:p>
    <w:p w14:paraId="6D8D880B" w14:textId="77777777" w:rsidR="007774BE" w:rsidRPr="007774BE" w:rsidRDefault="007774BE" w:rsidP="007774BE">
      <w:pPr>
        <w:widowControl w:val="0"/>
        <w:numPr>
          <w:ilvl w:val="0"/>
          <w:numId w:val="28"/>
        </w:numPr>
        <w:suppressAutoHyphens w:val="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wykazanie przydatności kwalifikacji dla różnych grup osób.</w:t>
      </w:r>
    </w:p>
    <w:p w14:paraId="34A03620" w14:textId="77777777" w:rsidR="003B7B89" w:rsidRDefault="00BE7F1D">
      <w:pPr>
        <w:spacing w:after="120" w:line="276" w:lineRule="auto"/>
        <w:ind w:left="1440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Informacje wskazane w pkt 8 i 9 powyżej niezbędne są na użytek oceny oferty przez pryzmat kryteriów wskazanych w §16.</w:t>
      </w:r>
    </w:p>
    <w:p w14:paraId="0149317C" w14:textId="7D28DCEB" w:rsidR="003B7B89" w:rsidRDefault="00BE7F1D">
      <w:pPr>
        <w:spacing w:after="120" w:line="276" w:lineRule="auto"/>
        <w:ind w:left="14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Brak minimalnych informacji zdefiniowanych w pkt. 9 a i b stanowią o niezgodności oferty z treścią SWZ, skutkującej odrzuceniem tej ofert.</w:t>
      </w:r>
    </w:p>
    <w:p w14:paraId="6FFC1CF0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720"/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14:paraId="35EF1A8D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§13 Termin składania i otwarcia ofert</w:t>
      </w:r>
    </w:p>
    <w:p w14:paraId="30DA5FE0" w14:textId="43559F33" w:rsidR="003B7B89" w:rsidRPr="003A0BD1" w:rsidRDefault="00BE7F1D">
      <w:pPr>
        <w:numPr>
          <w:ilvl w:val="0"/>
          <w:numId w:val="19"/>
        </w:numPr>
        <w:spacing w:after="120"/>
        <w:ind w:left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3A0BD1">
        <w:rPr>
          <w:rFonts w:ascii="Arial" w:eastAsia="Arial" w:hAnsi="Arial" w:cs="Arial"/>
          <w:color w:val="000000"/>
          <w:sz w:val="22"/>
          <w:szCs w:val="22"/>
        </w:rPr>
        <w:t xml:space="preserve">Ofertę należy złożyć do dnia </w:t>
      </w:r>
      <w:r w:rsidR="003A0BD1" w:rsidRPr="003A0BD1">
        <w:rPr>
          <w:rFonts w:ascii="Arial" w:eastAsia="Arial" w:hAnsi="Arial" w:cs="Arial"/>
          <w:b/>
          <w:color w:val="000000"/>
          <w:sz w:val="22"/>
          <w:szCs w:val="22"/>
        </w:rPr>
        <w:t>22</w:t>
      </w:r>
      <w:r w:rsidRPr="003A0BD1">
        <w:rPr>
          <w:rFonts w:ascii="Arial" w:eastAsia="Arial" w:hAnsi="Arial" w:cs="Arial"/>
          <w:b/>
          <w:color w:val="000000"/>
          <w:sz w:val="22"/>
          <w:szCs w:val="22"/>
        </w:rPr>
        <w:t>.</w:t>
      </w:r>
      <w:r w:rsidR="005A0127" w:rsidRPr="003A0BD1">
        <w:rPr>
          <w:rFonts w:ascii="Arial" w:eastAsia="Arial" w:hAnsi="Arial" w:cs="Arial"/>
          <w:b/>
          <w:color w:val="000000"/>
          <w:sz w:val="22"/>
          <w:szCs w:val="22"/>
        </w:rPr>
        <w:t>11</w:t>
      </w:r>
      <w:r w:rsidRPr="003A0BD1">
        <w:rPr>
          <w:rFonts w:ascii="Arial" w:eastAsia="Arial" w:hAnsi="Arial" w:cs="Arial"/>
          <w:b/>
          <w:color w:val="000000"/>
          <w:sz w:val="22"/>
          <w:szCs w:val="22"/>
        </w:rPr>
        <w:t>.202</w:t>
      </w:r>
      <w:r w:rsidR="00C4232D" w:rsidRPr="003A0BD1">
        <w:rPr>
          <w:rFonts w:ascii="Arial" w:eastAsia="Arial" w:hAnsi="Arial" w:cs="Arial"/>
          <w:b/>
          <w:color w:val="000000"/>
          <w:sz w:val="22"/>
          <w:szCs w:val="22"/>
        </w:rPr>
        <w:t>4</w:t>
      </w:r>
      <w:r w:rsidRPr="003A0BD1">
        <w:rPr>
          <w:rFonts w:ascii="Arial" w:eastAsia="Arial" w:hAnsi="Arial" w:cs="Arial"/>
          <w:b/>
          <w:color w:val="000000"/>
          <w:sz w:val="22"/>
          <w:szCs w:val="22"/>
        </w:rPr>
        <w:t xml:space="preserve"> r.</w:t>
      </w:r>
      <w:r w:rsidRPr="003A0BD1">
        <w:rPr>
          <w:rFonts w:ascii="Arial" w:eastAsia="Arial" w:hAnsi="Arial" w:cs="Arial"/>
          <w:color w:val="000000"/>
          <w:sz w:val="22"/>
          <w:szCs w:val="22"/>
        </w:rPr>
        <w:t xml:space="preserve"> do godziny 12:00.</w:t>
      </w:r>
    </w:p>
    <w:p w14:paraId="449CE73F" w14:textId="0EAF7E71" w:rsidR="003B7B89" w:rsidRPr="003A0BD1" w:rsidRDefault="00BE7F1D">
      <w:pPr>
        <w:numPr>
          <w:ilvl w:val="0"/>
          <w:numId w:val="19"/>
        </w:numPr>
        <w:spacing w:after="120"/>
        <w:ind w:left="360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3A0BD1">
        <w:rPr>
          <w:rFonts w:ascii="Arial" w:eastAsia="Arial" w:hAnsi="Arial" w:cs="Arial"/>
          <w:color w:val="000000"/>
          <w:sz w:val="22"/>
          <w:szCs w:val="22"/>
        </w:rPr>
        <w:t>Otwarcie ofert nastąpi w dniu</w:t>
      </w:r>
      <w:r w:rsidRPr="003A0BD1"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 w:rsidR="003A0BD1" w:rsidRPr="003A0BD1">
        <w:rPr>
          <w:rFonts w:ascii="Arial" w:eastAsia="Arial" w:hAnsi="Arial" w:cs="Arial"/>
          <w:b/>
          <w:color w:val="000000"/>
          <w:sz w:val="22"/>
          <w:szCs w:val="22"/>
        </w:rPr>
        <w:t>22</w:t>
      </w:r>
      <w:r w:rsidR="00C4232D" w:rsidRPr="003A0BD1">
        <w:rPr>
          <w:rFonts w:ascii="Arial" w:eastAsia="Arial" w:hAnsi="Arial" w:cs="Arial"/>
          <w:b/>
          <w:color w:val="000000"/>
          <w:sz w:val="22"/>
          <w:szCs w:val="22"/>
        </w:rPr>
        <w:t>.</w:t>
      </w:r>
      <w:r w:rsidR="005A0127" w:rsidRPr="003A0BD1">
        <w:rPr>
          <w:rFonts w:ascii="Arial" w:eastAsia="Arial" w:hAnsi="Arial" w:cs="Arial"/>
          <w:b/>
          <w:color w:val="000000"/>
          <w:sz w:val="22"/>
          <w:szCs w:val="22"/>
        </w:rPr>
        <w:t>11</w:t>
      </w:r>
      <w:r w:rsidR="00C4232D" w:rsidRPr="003A0BD1">
        <w:rPr>
          <w:rFonts w:ascii="Arial" w:eastAsia="Arial" w:hAnsi="Arial" w:cs="Arial"/>
          <w:b/>
          <w:color w:val="000000"/>
          <w:sz w:val="22"/>
          <w:szCs w:val="22"/>
        </w:rPr>
        <w:t>.2024 r.</w:t>
      </w:r>
      <w:r w:rsidR="00C4232D" w:rsidRPr="003A0BD1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A0BD1">
        <w:rPr>
          <w:rFonts w:ascii="Arial" w:eastAsia="Arial" w:hAnsi="Arial" w:cs="Arial"/>
          <w:color w:val="000000"/>
          <w:sz w:val="22"/>
          <w:szCs w:val="22"/>
        </w:rPr>
        <w:t>o godzinie 12:30.</w:t>
      </w:r>
    </w:p>
    <w:p w14:paraId="526031AE" w14:textId="77777777" w:rsidR="003B7B89" w:rsidRDefault="00BE7F1D">
      <w:pPr>
        <w:numPr>
          <w:ilvl w:val="0"/>
          <w:numId w:val="19"/>
        </w:numPr>
        <w:spacing w:after="120"/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Otwarcie ofert następuje w trybie przewidzianym w</w:t>
      </w:r>
      <w:r>
        <w:rPr>
          <w:rFonts w:ascii="Arial" w:eastAsia="Arial" w:hAnsi="Arial" w:cs="Arial"/>
          <w:b/>
          <w:sz w:val="22"/>
          <w:szCs w:val="22"/>
        </w:rPr>
        <w:t xml:space="preserve"> Platformie e-zamówienia.</w:t>
      </w:r>
    </w:p>
    <w:p w14:paraId="4F5EB93A" w14:textId="77777777" w:rsidR="003B7B89" w:rsidRDefault="00BE7F1D">
      <w:pPr>
        <w:numPr>
          <w:ilvl w:val="0"/>
          <w:numId w:val="19"/>
        </w:numPr>
        <w:spacing w:after="120"/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Czynność otwarcia ofert nie jest publiczna.</w:t>
      </w:r>
    </w:p>
    <w:p w14:paraId="7FF4B7D0" w14:textId="77777777" w:rsidR="003B7B89" w:rsidRDefault="00BE7F1D">
      <w:pPr>
        <w:numPr>
          <w:ilvl w:val="0"/>
          <w:numId w:val="19"/>
        </w:numPr>
        <w:spacing w:after="120"/>
        <w:ind w:left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Niezwłocznie po otwarciu ofert Zamawiający zamieszcza na Platformie informacje  odczytane podczas sesji otwarcia ofert.</w:t>
      </w:r>
    </w:p>
    <w:p w14:paraId="6A3CAD48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color w:val="000000"/>
          <w:sz w:val="24"/>
          <w:szCs w:val="24"/>
        </w:rPr>
      </w:pPr>
    </w:p>
    <w:p w14:paraId="34D093C6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lastRenderedPageBreak/>
        <w:t>§14 Opis sposobu obliczenia ceny</w:t>
      </w:r>
    </w:p>
    <w:p w14:paraId="40C1ECFE" w14:textId="77777777" w:rsidR="003B7B89" w:rsidRDefault="00BE7F1D">
      <w:pPr>
        <w:numPr>
          <w:ilvl w:val="0"/>
          <w:numId w:val="7"/>
        </w:num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Wykonawca poda w Formularzu Ofertowym (załącznik nr 4) wartość brutto swojej oferty za wykonanie danej części zamówienia.</w:t>
      </w:r>
    </w:p>
    <w:p w14:paraId="6AADB2D9" w14:textId="77777777" w:rsidR="003B7B89" w:rsidRDefault="00BE7F1D">
      <w:pPr>
        <w:numPr>
          <w:ilvl w:val="0"/>
          <w:numId w:val="7"/>
        </w:num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Cenę należy podać w złotych polskich, z dokładnością do 2 miejsc po przecinku. </w:t>
      </w:r>
    </w:p>
    <w:p w14:paraId="24B32239" w14:textId="77777777" w:rsidR="003B7B89" w:rsidRDefault="00BE7F1D">
      <w:pPr>
        <w:numPr>
          <w:ilvl w:val="0"/>
          <w:numId w:val="7"/>
        </w:num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Cena ofertowa jest ustalona na cały okres obowiązywania umowy i nie będzie podlegać zmianom. </w:t>
      </w:r>
    </w:p>
    <w:p w14:paraId="0734B40F" w14:textId="77777777" w:rsidR="003B7B89" w:rsidRDefault="00BE7F1D">
      <w:pPr>
        <w:numPr>
          <w:ilvl w:val="0"/>
          <w:numId w:val="7"/>
        </w:numPr>
        <w:spacing w:before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Ocenie podlegać będzie cena brutto oferty.</w:t>
      </w:r>
    </w:p>
    <w:p w14:paraId="0BEC64A4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spacing w:after="120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06DD9C1B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§15 Badanie ofert</w:t>
      </w:r>
    </w:p>
    <w:p w14:paraId="7EBA77F2" w14:textId="640EAF5C" w:rsidR="003B7B89" w:rsidRDefault="00BE7F1D">
      <w:pPr>
        <w:numPr>
          <w:ilvl w:val="0"/>
          <w:numId w:val="1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najpierw dokonuje oceny ofert – w odniesieniu do każdej z części zamówienia osobno</w:t>
      </w:r>
      <w:r w:rsidR="007774BE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-  a następnie zbada, czy wykonawca, którego oferta została oceniona jako najkorzystniejsza, nie podlega wykluczeniu oraz spełnia warunki udziału w postępowaniu. W takim przypadku, w terminie nie krótszym niż 5 dni wezwie Wykonawcę, który przedstawił najkorzystniejszą ofertę do złożenia dokumentów potwierdzających spełnianie warunków udziału oraz niepodleganie wykluczeniu </w:t>
      </w:r>
      <w:r>
        <w:rPr>
          <w:rFonts w:ascii="Arial" w:eastAsia="Arial" w:hAnsi="Arial" w:cs="Arial"/>
          <w:sz w:val="22"/>
          <w:szCs w:val="22"/>
        </w:rPr>
        <w:br/>
        <w:t>z postępowania. Art. 274 ustawy pzp stosuje się.</w:t>
      </w:r>
    </w:p>
    <w:p w14:paraId="52986B56" w14:textId="77777777" w:rsidR="003B7B89" w:rsidRDefault="00BE7F1D">
      <w:pPr>
        <w:numPr>
          <w:ilvl w:val="0"/>
          <w:numId w:val="1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toku badania i oceny ofert Zamawiający może żądać od Wykonawców wyjaśnień dotyczących treści złożonych ofert.</w:t>
      </w:r>
    </w:p>
    <w:p w14:paraId="3C5A95CA" w14:textId="77777777" w:rsidR="003B7B89" w:rsidRDefault="00BE7F1D">
      <w:pPr>
        <w:numPr>
          <w:ilvl w:val="0"/>
          <w:numId w:val="1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dokona poprawek w ofercie zgodnie z zapisami art. 223 ust. 2 ustawy.</w:t>
      </w:r>
    </w:p>
    <w:p w14:paraId="7A312E29" w14:textId="77777777" w:rsidR="003B7B89" w:rsidRDefault="00BE7F1D">
      <w:pPr>
        <w:numPr>
          <w:ilvl w:val="0"/>
          <w:numId w:val="1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przypadku rozbieżności pomiędzy ceną podaną przez wykonawcę w ofercie wyrażoną słownie oraz cyfrowo za prawidłową Zamawiający uzna wartość (cenę) wyrażoną słownie z zastrzeżeniem art. 223 ust. 2 pzp.</w:t>
      </w:r>
    </w:p>
    <w:p w14:paraId="4BC4DB8C" w14:textId="77777777" w:rsidR="003B7B89" w:rsidRDefault="003B7B89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A275F0D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  <w:b/>
          <w:color w:val="000000"/>
          <w:sz w:val="32"/>
          <w:szCs w:val="32"/>
        </w:rPr>
      </w:pPr>
      <w:bookmarkStart w:id="7" w:name="_heading=h.3dy6vkm" w:colFirst="0" w:colLast="0"/>
      <w:bookmarkEnd w:id="7"/>
      <w:r>
        <w:rPr>
          <w:rFonts w:ascii="Arial" w:eastAsia="Arial" w:hAnsi="Arial" w:cs="Arial"/>
          <w:b/>
          <w:color w:val="000000"/>
          <w:sz w:val="32"/>
          <w:szCs w:val="32"/>
        </w:rPr>
        <w:t>§ 16 Opis kryteriów oceny ofert wraz z podaniem wag tych kryteriów i sposobu oceny ofert</w:t>
      </w:r>
    </w:p>
    <w:p w14:paraId="337663B8" w14:textId="18029E18" w:rsidR="003B7B89" w:rsidRDefault="00BE7F1D">
      <w:pPr>
        <w:numPr>
          <w:ilvl w:val="0"/>
          <w:numId w:val="22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8" w:name="_heading=h.1t3h5sf" w:colFirst="0" w:colLast="0"/>
      <w:bookmarkEnd w:id="8"/>
      <w:r>
        <w:rPr>
          <w:rFonts w:ascii="Arial" w:eastAsia="Arial" w:hAnsi="Arial" w:cs="Arial"/>
          <w:sz w:val="22"/>
          <w:szCs w:val="22"/>
        </w:rPr>
        <w:t xml:space="preserve">Przy wyborze najkorzystniejszej oferty </w:t>
      </w:r>
      <w:r w:rsidR="007774BE"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 xml:space="preserve">odrębnie w każdej z części </w:t>
      </w:r>
      <w:r w:rsidR="007774BE">
        <w:rPr>
          <w:rFonts w:ascii="Arial" w:eastAsia="Arial" w:hAnsi="Arial" w:cs="Arial"/>
          <w:sz w:val="22"/>
          <w:szCs w:val="22"/>
        </w:rPr>
        <w:t xml:space="preserve">- </w:t>
      </w:r>
      <w:r>
        <w:rPr>
          <w:rFonts w:ascii="Arial" w:eastAsia="Arial" w:hAnsi="Arial" w:cs="Arial"/>
          <w:sz w:val="22"/>
          <w:szCs w:val="22"/>
        </w:rPr>
        <w:t>Zamawiający będzie kierować się następującymi kryteriami i ich znaczeniem oraz w następujący sposób będzie oceniać oferty w poszczególnych kryteriach:</w:t>
      </w:r>
    </w:p>
    <w:p w14:paraId="3777C11B" w14:textId="77777777" w:rsidR="007774BE" w:rsidRDefault="007774BE" w:rsidP="007774BE">
      <w:pPr>
        <w:spacing w:after="120" w:line="276" w:lineRule="auto"/>
        <w:ind w:left="360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9180" w:type="dxa"/>
        <w:tblInd w:w="-120" w:type="dxa"/>
        <w:tblLayout w:type="fixed"/>
        <w:tblLook w:val="0400" w:firstRow="0" w:lastRow="0" w:firstColumn="0" w:lastColumn="0" w:noHBand="0" w:noVBand="1"/>
      </w:tblPr>
      <w:tblGrid>
        <w:gridCol w:w="840"/>
        <w:gridCol w:w="6645"/>
        <w:gridCol w:w="1695"/>
      </w:tblGrid>
      <w:tr w:rsidR="003B7B89" w14:paraId="6EF08185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15" w:type="dxa"/>
              <w:right w:w="115" w:type="dxa"/>
            </w:tcMar>
            <w:vAlign w:val="center"/>
          </w:tcPr>
          <w:p w14:paraId="5FDC5632" w14:textId="77777777" w:rsidR="003B7B89" w:rsidRDefault="00BE7F1D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15" w:type="dxa"/>
              <w:right w:w="115" w:type="dxa"/>
            </w:tcMar>
            <w:vAlign w:val="center"/>
          </w:tcPr>
          <w:p w14:paraId="22E39987" w14:textId="77777777" w:rsidR="003B7B89" w:rsidRDefault="00BE7F1D">
            <w:pPr>
              <w:widowControl w:val="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15" w:type="dxa"/>
              <w:right w:w="115" w:type="dxa"/>
            </w:tcMar>
            <w:vAlign w:val="center"/>
          </w:tcPr>
          <w:p w14:paraId="10858FF6" w14:textId="77777777" w:rsidR="003B7B89" w:rsidRDefault="00BE7F1D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Łączna liczba punktów</w:t>
            </w:r>
          </w:p>
        </w:tc>
      </w:tr>
      <w:tr w:rsidR="003B7B89" w14:paraId="3F882F7E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1BA5AB27" w14:textId="77777777" w:rsidR="003B7B89" w:rsidRDefault="00BE7F1D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3DA3B6EF" w14:textId="77777777" w:rsidR="003B7B89" w:rsidRDefault="00BE7F1D">
            <w:pPr>
              <w:widowControl w:val="0"/>
              <w:spacing w:after="200"/>
              <w:ind w:left="283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  <w:vAlign w:val="center"/>
          </w:tcPr>
          <w:p w14:paraId="4CADB867" w14:textId="77777777" w:rsidR="003B7B89" w:rsidRDefault="00BE7F1D">
            <w:pPr>
              <w:widowControl w:val="0"/>
              <w:spacing w:after="20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20</w:t>
            </w:r>
          </w:p>
        </w:tc>
      </w:tr>
      <w:tr w:rsidR="003B7B89" w14:paraId="3F90DF55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6692DA13" w14:textId="77777777" w:rsidR="003B7B89" w:rsidRDefault="00BE7F1D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2AC4FAEC" w14:textId="77777777" w:rsidR="003B7B89" w:rsidRDefault="00BE7F1D">
            <w:pPr>
              <w:spacing w:after="120"/>
              <w:ind w:left="283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Doświadczenie eksperta merytorycznego 1 </w:t>
            </w:r>
          </w:p>
          <w:p w14:paraId="61DAF86A" w14:textId="77777777" w:rsidR="003B7B89" w:rsidRDefault="00BE7F1D">
            <w:pPr>
              <w:spacing w:after="120"/>
              <w:ind w:left="283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(dla kwalifikacji A i B)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  <w:vAlign w:val="center"/>
          </w:tcPr>
          <w:p w14:paraId="2878DBB1" w14:textId="77777777" w:rsidR="003B7B89" w:rsidRDefault="00BE7F1D">
            <w:pPr>
              <w:widowControl w:val="0"/>
              <w:spacing w:after="20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20</w:t>
            </w:r>
          </w:p>
        </w:tc>
      </w:tr>
      <w:tr w:rsidR="003B7B89" w14:paraId="285983F2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33D4850A" w14:textId="77777777" w:rsidR="003B7B89" w:rsidRDefault="00BE7F1D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7B009D35" w14:textId="77777777" w:rsidR="003B7B89" w:rsidRDefault="00BE7F1D">
            <w:pPr>
              <w:spacing w:after="120"/>
              <w:ind w:left="283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Doświadczenie eksperta merytorycznego 2</w:t>
            </w:r>
          </w:p>
          <w:p w14:paraId="619BEC85" w14:textId="77777777" w:rsidR="003B7B89" w:rsidRDefault="00BE7F1D">
            <w:pPr>
              <w:spacing w:after="120"/>
              <w:ind w:left="283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(dla kwalifikacji A i B)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  <w:vAlign w:val="center"/>
          </w:tcPr>
          <w:p w14:paraId="35CD844E" w14:textId="77777777" w:rsidR="003B7B89" w:rsidRDefault="00BE7F1D">
            <w:pPr>
              <w:widowControl w:val="0"/>
              <w:spacing w:after="20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20</w:t>
            </w:r>
          </w:p>
        </w:tc>
      </w:tr>
      <w:tr w:rsidR="003B7B89" w14:paraId="6736F075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0D27AC11" w14:textId="77777777" w:rsidR="003B7B89" w:rsidRDefault="00BE7F1D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4.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4600B0C9" w14:textId="77777777" w:rsidR="003B7B89" w:rsidRDefault="00BE7F1D">
            <w:pPr>
              <w:spacing w:after="120"/>
              <w:ind w:left="283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Doświadczenie eksperta merytorycznego 3</w:t>
            </w:r>
          </w:p>
          <w:p w14:paraId="238AFA18" w14:textId="77777777" w:rsidR="003B7B89" w:rsidRDefault="00BE7F1D">
            <w:pPr>
              <w:spacing w:after="120"/>
              <w:ind w:left="283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(dla kwalifikacji A i B)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  <w:vAlign w:val="center"/>
          </w:tcPr>
          <w:p w14:paraId="25A933DA" w14:textId="77777777" w:rsidR="003B7B89" w:rsidRDefault="00BE7F1D">
            <w:pPr>
              <w:widowControl w:val="0"/>
              <w:spacing w:after="20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lastRenderedPageBreak/>
              <w:t>20</w:t>
            </w:r>
          </w:p>
        </w:tc>
      </w:tr>
      <w:tr w:rsidR="003B7B89" w14:paraId="60872941" w14:textId="77777777"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41B3B689" w14:textId="77777777" w:rsidR="003B7B89" w:rsidRDefault="00BE7F1D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5.</w:t>
            </w: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</w:tcPr>
          <w:p w14:paraId="266E6D2E" w14:textId="77777777" w:rsidR="003B7B89" w:rsidRDefault="00BE7F1D">
            <w:pPr>
              <w:spacing w:after="200"/>
              <w:ind w:left="283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Zapotrzebowanie na kwalifikacje (A i B)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15" w:type="dxa"/>
              <w:right w:w="115" w:type="dxa"/>
            </w:tcMar>
            <w:vAlign w:val="center"/>
          </w:tcPr>
          <w:p w14:paraId="755F3528" w14:textId="77777777" w:rsidR="003B7B89" w:rsidRDefault="00BE7F1D">
            <w:pPr>
              <w:widowControl w:val="0"/>
              <w:spacing w:after="20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20</w:t>
            </w:r>
          </w:p>
        </w:tc>
      </w:tr>
      <w:tr w:rsidR="003B7B89" w14:paraId="0DB3E8C4" w14:textId="77777777">
        <w:trPr>
          <w:trHeight w:val="20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</w:tcPr>
          <w:p w14:paraId="3C4687D8" w14:textId="77777777" w:rsidR="003B7B89" w:rsidRDefault="003B7B89">
            <w:pPr>
              <w:widowControl w:val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</w:p>
        </w:tc>
        <w:tc>
          <w:tcPr>
            <w:tcW w:w="6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78D62C27" w14:textId="77777777" w:rsidR="003B7B89" w:rsidRDefault="00BE7F1D">
            <w:pPr>
              <w:widowControl w:val="0"/>
              <w:spacing w:after="120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B68C755" w14:textId="77777777" w:rsidR="003B7B89" w:rsidRDefault="00BE7F1D">
            <w:pPr>
              <w:widowControl w:val="0"/>
              <w:spacing w:after="12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100 (100 %)</w:t>
            </w:r>
          </w:p>
        </w:tc>
      </w:tr>
    </w:tbl>
    <w:p w14:paraId="49F5555C" w14:textId="77777777" w:rsidR="003B7B89" w:rsidRDefault="003B7B89">
      <w:pPr>
        <w:widowControl w:val="0"/>
        <w:spacing w:before="60" w:after="60"/>
        <w:jc w:val="both"/>
        <w:rPr>
          <w:rFonts w:ascii="Arial" w:eastAsia="Arial" w:hAnsi="Arial" w:cs="Arial"/>
          <w:sz w:val="22"/>
          <w:szCs w:val="22"/>
        </w:rPr>
      </w:pPr>
    </w:p>
    <w:p w14:paraId="63D88010" w14:textId="77777777" w:rsidR="003B7B89" w:rsidRDefault="00BE7F1D">
      <w:pPr>
        <w:widowControl w:val="0"/>
        <w:spacing w:before="60" w:after="240"/>
        <w:ind w:left="1180" w:hanging="3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1.       </w:t>
      </w:r>
      <w:r>
        <w:rPr>
          <w:rFonts w:ascii="Arial" w:eastAsia="Arial" w:hAnsi="Arial" w:cs="Arial"/>
          <w:b/>
          <w:sz w:val="22"/>
          <w:szCs w:val="22"/>
        </w:rPr>
        <w:t>Kryterium 1</w:t>
      </w:r>
      <w:r>
        <w:rPr>
          <w:rFonts w:ascii="Arial" w:eastAsia="Arial" w:hAnsi="Arial" w:cs="Arial"/>
          <w:sz w:val="22"/>
          <w:szCs w:val="22"/>
        </w:rPr>
        <w:t xml:space="preserve"> - </w:t>
      </w:r>
      <w:r>
        <w:rPr>
          <w:rFonts w:ascii="Arial" w:eastAsia="Arial" w:hAnsi="Arial" w:cs="Arial"/>
          <w:b/>
          <w:sz w:val="22"/>
          <w:szCs w:val="22"/>
        </w:rPr>
        <w:t>Cena</w:t>
      </w:r>
      <w:r>
        <w:rPr>
          <w:rFonts w:ascii="Arial" w:eastAsia="Arial" w:hAnsi="Arial" w:cs="Arial"/>
          <w:sz w:val="22"/>
          <w:szCs w:val="22"/>
        </w:rPr>
        <w:t xml:space="preserve"> (20 pkt)</w:t>
      </w:r>
    </w:p>
    <w:p w14:paraId="03B5D742" w14:textId="77777777" w:rsidR="003B7B89" w:rsidRDefault="00BE7F1D">
      <w:pPr>
        <w:widowControl w:val="0"/>
        <w:spacing w:before="60" w:after="20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 kryterium “Cena” najwyższą liczbę punktów (20 pkt) otrzyma oferta zawierająca najniższą cenę brutto, a każda następna odpowiednio zgodnie ze wzorem:</w:t>
      </w:r>
    </w:p>
    <w:p w14:paraId="720FB299" w14:textId="77777777" w:rsidR="003B7B89" w:rsidRDefault="00BE7F1D">
      <w:pPr>
        <w:widowControl w:val="0"/>
        <w:spacing w:before="60"/>
        <w:ind w:left="1440" w:firstLine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      cena oferty najniżej skalkulowanej x 20</w:t>
      </w:r>
    </w:p>
    <w:p w14:paraId="5F439D8D" w14:textId="77777777" w:rsidR="003B7B89" w:rsidRDefault="00BE7F1D">
      <w:pPr>
        <w:widowControl w:val="0"/>
        <w:jc w:val="both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>liczba punktów ocenianej oferty =  ------------------------------------------------------</w:t>
      </w:r>
    </w:p>
    <w:p w14:paraId="400021BC" w14:textId="77777777" w:rsidR="003B7B89" w:rsidRDefault="00BE7F1D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                                                        cena oferty ocenianej</w:t>
      </w:r>
    </w:p>
    <w:p w14:paraId="601AF845" w14:textId="77777777" w:rsidR="003B7B89" w:rsidRDefault="003B7B89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</w:p>
    <w:p w14:paraId="6201DCD6" w14:textId="77777777" w:rsidR="007774BE" w:rsidRPr="007774BE" w:rsidRDefault="007774BE" w:rsidP="007774BE">
      <w:pPr>
        <w:widowControl w:val="0"/>
        <w:spacing w:before="200" w:after="60"/>
        <w:ind w:firstLine="720"/>
        <w:jc w:val="both"/>
        <w:rPr>
          <w:rFonts w:ascii="Arial" w:eastAsia="Arial" w:hAnsi="Arial" w:cs="Arial"/>
          <w:sz w:val="22"/>
          <w:szCs w:val="22"/>
        </w:rPr>
      </w:pPr>
      <w:bookmarkStart w:id="9" w:name="_heading=h.pbuhrwkknvz1" w:colFirst="0" w:colLast="0"/>
      <w:bookmarkEnd w:id="9"/>
      <w:r w:rsidRPr="007774BE">
        <w:rPr>
          <w:rFonts w:ascii="Arial" w:eastAsia="Arial" w:hAnsi="Arial" w:cs="Arial"/>
          <w:sz w:val="22"/>
          <w:szCs w:val="22"/>
        </w:rPr>
        <w:t xml:space="preserve">2. </w:t>
      </w:r>
      <w:r w:rsidRPr="007774BE">
        <w:rPr>
          <w:rFonts w:ascii="Arial" w:eastAsia="Arial" w:hAnsi="Arial" w:cs="Arial"/>
          <w:b/>
          <w:sz w:val="22"/>
          <w:szCs w:val="22"/>
        </w:rPr>
        <w:t>Kryterium 2</w:t>
      </w:r>
      <w:r w:rsidRPr="007774BE">
        <w:rPr>
          <w:rFonts w:ascii="Arial" w:eastAsia="Arial" w:hAnsi="Arial" w:cs="Arial"/>
          <w:sz w:val="22"/>
          <w:szCs w:val="22"/>
        </w:rPr>
        <w:t xml:space="preserve"> </w:t>
      </w:r>
      <w:r w:rsidRPr="007774BE">
        <w:rPr>
          <w:rFonts w:ascii="Arial" w:eastAsia="Arial" w:hAnsi="Arial" w:cs="Arial"/>
          <w:b/>
          <w:sz w:val="22"/>
          <w:szCs w:val="22"/>
        </w:rPr>
        <w:t>–</w:t>
      </w:r>
      <w:r w:rsidRPr="007774BE">
        <w:rPr>
          <w:rFonts w:ascii="Arial" w:eastAsia="Arial" w:hAnsi="Arial" w:cs="Arial"/>
          <w:sz w:val="22"/>
          <w:szCs w:val="22"/>
        </w:rPr>
        <w:t xml:space="preserve"> </w:t>
      </w:r>
      <w:r w:rsidRPr="007774BE">
        <w:rPr>
          <w:rFonts w:ascii="Arial" w:eastAsia="Arial" w:hAnsi="Arial" w:cs="Arial"/>
          <w:b/>
          <w:sz w:val="22"/>
          <w:szCs w:val="22"/>
        </w:rPr>
        <w:t>Doświadczenie ekspertów merytorycznych 1</w:t>
      </w:r>
      <w:r w:rsidRPr="007774BE">
        <w:rPr>
          <w:rFonts w:ascii="Arial" w:eastAsia="Arial" w:hAnsi="Arial" w:cs="Arial"/>
          <w:sz w:val="22"/>
          <w:szCs w:val="22"/>
        </w:rPr>
        <w:t xml:space="preserve"> (20 pkt)</w:t>
      </w:r>
    </w:p>
    <w:p w14:paraId="7C81D7A7" w14:textId="72F90816" w:rsidR="007774BE" w:rsidRPr="007774BE" w:rsidRDefault="007774BE" w:rsidP="007774BE">
      <w:pPr>
        <w:widowControl w:val="0"/>
        <w:spacing w:before="200"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 kryterium “Doświadczenie ekspertów merytorycznych 1” ocenie podlega doświadczenie zawodowe na stanowisku kierowniczym ekspertów (osobno dla kwalifikacji A i B) zdobyte w ciągu ostatnich 6 lat liczone liczbą miesięcy doświadczenia w wykonywaniu czynności zawodowych w obszarze, którego dotyczy kwalifikacja (Tabela 3</w:t>
      </w:r>
      <w:r>
        <w:rPr>
          <w:rFonts w:ascii="Arial" w:eastAsia="Arial" w:hAnsi="Arial" w:cs="Arial"/>
          <w:sz w:val="22"/>
          <w:szCs w:val="22"/>
        </w:rPr>
        <w:t xml:space="preserve"> w OPZ</w:t>
      </w:r>
      <w:r w:rsidRPr="007774BE">
        <w:rPr>
          <w:rFonts w:ascii="Arial" w:eastAsia="Arial" w:hAnsi="Arial" w:cs="Arial"/>
          <w:sz w:val="22"/>
          <w:szCs w:val="22"/>
        </w:rPr>
        <w:t>). Punkty będą obliczane zgodnie ze wzorem:</w:t>
      </w:r>
    </w:p>
    <w:p w14:paraId="1C3B20AD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</w:p>
    <w:p w14:paraId="23613BD4" w14:textId="5FD44628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 xml:space="preserve">liczba punktów ocenianej oferty = (liczba miesięcy doświadczenia zawodowego eksperta </w:t>
      </w:r>
      <w:r>
        <w:rPr>
          <w:rFonts w:ascii="Arial" w:eastAsia="Arial" w:hAnsi="Arial" w:cs="Arial"/>
          <w:sz w:val="22"/>
          <w:szCs w:val="22"/>
        </w:rPr>
        <w:t>1</w:t>
      </w:r>
      <w:r w:rsidRPr="007774BE">
        <w:rPr>
          <w:rFonts w:ascii="Arial" w:eastAsia="Arial" w:hAnsi="Arial" w:cs="Arial"/>
          <w:sz w:val="22"/>
          <w:szCs w:val="22"/>
        </w:rPr>
        <w:t xml:space="preserve"> dla kwalifikacji A x 10 / największa liczba miesięcy doświadczenia zawodowego wykazanych w ofertach) + (liczba miesięcy doświadczenia zawodowego eksperta </w:t>
      </w:r>
      <w:r>
        <w:rPr>
          <w:rFonts w:ascii="Arial" w:eastAsia="Arial" w:hAnsi="Arial" w:cs="Arial"/>
          <w:sz w:val="22"/>
          <w:szCs w:val="22"/>
        </w:rPr>
        <w:t xml:space="preserve">1 </w:t>
      </w:r>
      <w:r w:rsidRPr="007774BE">
        <w:rPr>
          <w:rFonts w:ascii="Arial" w:eastAsia="Arial" w:hAnsi="Arial" w:cs="Arial"/>
          <w:sz w:val="22"/>
          <w:szCs w:val="22"/>
        </w:rPr>
        <w:t>dla kwalifikacji B x 10 / największa liczba miesięcy doświadczenia zawodowego wykazanych w ofertach)</w:t>
      </w:r>
    </w:p>
    <w:p w14:paraId="64410995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</w:p>
    <w:p w14:paraId="2E19839A" w14:textId="77777777" w:rsidR="007774BE" w:rsidRPr="007774BE" w:rsidRDefault="007774BE" w:rsidP="007774BE">
      <w:pPr>
        <w:widowControl w:val="0"/>
        <w:spacing w:before="200" w:after="60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 xml:space="preserve">3. </w:t>
      </w:r>
      <w:r w:rsidRPr="007774BE">
        <w:rPr>
          <w:rFonts w:ascii="Arial" w:eastAsia="Arial" w:hAnsi="Arial" w:cs="Arial"/>
          <w:b/>
          <w:sz w:val="22"/>
          <w:szCs w:val="22"/>
        </w:rPr>
        <w:t>Kryterium 3</w:t>
      </w:r>
      <w:r w:rsidRPr="007774BE">
        <w:rPr>
          <w:rFonts w:ascii="Arial" w:eastAsia="Arial" w:hAnsi="Arial" w:cs="Arial"/>
          <w:sz w:val="22"/>
          <w:szCs w:val="22"/>
        </w:rPr>
        <w:t xml:space="preserve"> </w:t>
      </w:r>
      <w:r w:rsidRPr="007774BE">
        <w:rPr>
          <w:rFonts w:ascii="Arial" w:eastAsia="Arial" w:hAnsi="Arial" w:cs="Arial"/>
          <w:b/>
          <w:sz w:val="22"/>
          <w:szCs w:val="22"/>
        </w:rPr>
        <w:t>–</w:t>
      </w:r>
      <w:r w:rsidRPr="007774BE">
        <w:rPr>
          <w:rFonts w:ascii="Arial" w:eastAsia="Arial" w:hAnsi="Arial" w:cs="Arial"/>
          <w:sz w:val="22"/>
          <w:szCs w:val="22"/>
        </w:rPr>
        <w:t xml:space="preserve"> </w:t>
      </w:r>
      <w:r w:rsidRPr="007774BE">
        <w:rPr>
          <w:rFonts w:ascii="Arial" w:eastAsia="Arial" w:hAnsi="Arial" w:cs="Arial"/>
          <w:b/>
          <w:sz w:val="22"/>
          <w:szCs w:val="22"/>
        </w:rPr>
        <w:t>Doświadczenie ekspertów merytorycznych 2</w:t>
      </w:r>
      <w:r w:rsidRPr="007774BE">
        <w:rPr>
          <w:rFonts w:ascii="Arial" w:eastAsia="Arial" w:hAnsi="Arial" w:cs="Arial"/>
          <w:sz w:val="22"/>
          <w:szCs w:val="22"/>
        </w:rPr>
        <w:t xml:space="preserve"> (20 pkt)</w:t>
      </w:r>
    </w:p>
    <w:p w14:paraId="23DA890F" w14:textId="2267D019" w:rsidR="007774BE" w:rsidRPr="007774BE" w:rsidRDefault="007774BE" w:rsidP="007774BE">
      <w:pPr>
        <w:widowControl w:val="0"/>
        <w:spacing w:before="200"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 kryterium “Doświadczenie ekspertów merytorycznych 2” ocenie podlega doświadczenie dydaktyczne wybranych ekspertów (osobno dla kwalifikacji A i B) - prowadzenie zajęć dydaktycznych, szkoleń, kursów</w:t>
      </w:r>
      <w:r w:rsidRPr="007774BE">
        <w:rPr>
          <w:rFonts w:ascii="Arial" w:eastAsia="Arial" w:hAnsi="Arial" w:cs="Arial"/>
          <w:sz w:val="22"/>
          <w:szCs w:val="22"/>
          <w:vertAlign w:val="superscript"/>
        </w:rPr>
        <w:footnoteReference w:id="3"/>
      </w:r>
      <w:r w:rsidRPr="007774BE">
        <w:rPr>
          <w:rFonts w:ascii="Arial" w:eastAsia="Arial" w:hAnsi="Arial" w:cs="Arial"/>
          <w:sz w:val="22"/>
          <w:szCs w:val="22"/>
        </w:rPr>
        <w:t>, w ciągu ostatnich 6 lat, o tematyce związanej z obszarem, którego dotyczy kwalifikacja (Tabela 3</w:t>
      </w:r>
      <w:r>
        <w:rPr>
          <w:rFonts w:ascii="Arial" w:eastAsia="Arial" w:hAnsi="Arial" w:cs="Arial"/>
          <w:sz w:val="22"/>
          <w:szCs w:val="22"/>
        </w:rPr>
        <w:t xml:space="preserve"> w OPZ</w:t>
      </w:r>
      <w:r w:rsidRPr="007774BE">
        <w:rPr>
          <w:rFonts w:ascii="Arial" w:eastAsia="Arial" w:hAnsi="Arial" w:cs="Arial"/>
          <w:sz w:val="22"/>
          <w:szCs w:val="22"/>
        </w:rPr>
        <w:t>), liczone liczbą godzin dydaktycznych (minimum 30 godzin). Punkty będą obliczane zgodnie ze wzorem:</w:t>
      </w:r>
    </w:p>
    <w:p w14:paraId="11C8BD53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</w:p>
    <w:p w14:paraId="5D13C775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liczba punktów ocenianej oferty = (liczba godzin doświadczenia dydaktycznego eksperta 2 dla kwalifikacji A x 10 / największa liczba godzin doświadczenia dydaktycznego wykazanych w ofertach) + (liczba godzin doświadczenia dydaktycznego eksperta 2 dla kwalifikacji B x 10 / największa liczba godzin doświadczenia dydaktycznego wykazanych w ofertach)</w:t>
      </w:r>
    </w:p>
    <w:p w14:paraId="5AD7B715" w14:textId="77777777" w:rsidR="007774BE" w:rsidRPr="007774BE" w:rsidRDefault="007774BE" w:rsidP="007774BE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00" w:after="200"/>
        <w:ind w:firstLine="72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 xml:space="preserve">4. </w:t>
      </w:r>
      <w:r w:rsidRPr="007774BE">
        <w:rPr>
          <w:rFonts w:ascii="Arial" w:eastAsia="Arial" w:hAnsi="Arial" w:cs="Arial"/>
          <w:b/>
          <w:sz w:val="22"/>
          <w:szCs w:val="22"/>
        </w:rPr>
        <w:t>Kryterium 4 –</w:t>
      </w:r>
      <w:r w:rsidRPr="007774BE">
        <w:rPr>
          <w:rFonts w:ascii="Arial" w:eastAsia="Arial" w:hAnsi="Arial" w:cs="Arial"/>
          <w:sz w:val="22"/>
          <w:szCs w:val="22"/>
        </w:rPr>
        <w:t xml:space="preserve"> </w:t>
      </w:r>
      <w:r w:rsidRPr="007774BE">
        <w:rPr>
          <w:rFonts w:ascii="Arial" w:eastAsia="Arial" w:hAnsi="Arial" w:cs="Arial"/>
          <w:b/>
          <w:sz w:val="22"/>
          <w:szCs w:val="22"/>
        </w:rPr>
        <w:t xml:space="preserve">Doświadczenie ekspertów merytorycznych 3 </w:t>
      </w:r>
      <w:r w:rsidRPr="007774BE">
        <w:rPr>
          <w:rFonts w:ascii="Arial" w:eastAsia="Arial" w:hAnsi="Arial" w:cs="Arial"/>
          <w:sz w:val="22"/>
          <w:szCs w:val="22"/>
        </w:rPr>
        <w:t>(20 pkt)</w:t>
      </w:r>
    </w:p>
    <w:p w14:paraId="209789D5" w14:textId="6C940E52" w:rsidR="007774BE" w:rsidRPr="007774BE" w:rsidRDefault="007774BE" w:rsidP="007774BE">
      <w:pPr>
        <w:widowControl w:val="0"/>
        <w:spacing w:before="200"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 kryterium “Doświadczenie ekspertów merytorycznych 3” ocenie podlega doświadczenie zawodowe ekspertów (osobno dla kwalifikacji A i B) zdobyte w ciągu ostatnich 6 lat liczone liczbą miesięcy doświadczenia (minimum 12 miesięcy) w wykonywaniu czynności zawodowych w obszarze, którego dotyczy kwalifikacja (Tabela 3</w:t>
      </w:r>
      <w:r>
        <w:rPr>
          <w:rFonts w:ascii="Arial" w:eastAsia="Arial" w:hAnsi="Arial" w:cs="Arial"/>
          <w:sz w:val="22"/>
          <w:szCs w:val="22"/>
        </w:rPr>
        <w:t xml:space="preserve"> w OPZ</w:t>
      </w:r>
      <w:r w:rsidRPr="007774BE">
        <w:rPr>
          <w:rFonts w:ascii="Arial" w:eastAsia="Arial" w:hAnsi="Arial" w:cs="Arial"/>
          <w:sz w:val="22"/>
          <w:szCs w:val="22"/>
        </w:rPr>
        <w:t xml:space="preserve">). Punkty będą </w:t>
      </w:r>
      <w:r w:rsidRPr="007774BE">
        <w:rPr>
          <w:rFonts w:ascii="Arial" w:eastAsia="Arial" w:hAnsi="Arial" w:cs="Arial"/>
          <w:sz w:val="22"/>
          <w:szCs w:val="22"/>
        </w:rPr>
        <w:lastRenderedPageBreak/>
        <w:t>obliczane zgodnie ze wzorem:</w:t>
      </w:r>
    </w:p>
    <w:p w14:paraId="708F64C0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</w:p>
    <w:p w14:paraId="481918AE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liczba punktów ocenianej oferty = (liczba miesięcy doświadczenia zawodowego eksperta 3 dla kwalifikacji A x 10 / największa liczba miesięcy doświadczenia zawodowego wykazanych w ofertach) + (liczba miesięcy doświadczenia zawodowego eksperta 3 dla kwalifikacji B x 10 / największa liczba miesięcy doświadczenia zawodowego wykazanych w ofertach)</w:t>
      </w:r>
    </w:p>
    <w:p w14:paraId="05D499AA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</w:p>
    <w:p w14:paraId="4817C90D" w14:textId="77777777" w:rsidR="007774BE" w:rsidRPr="007774BE" w:rsidRDefault="007774BE" w:rsidP="007774BE">
      <w:pPr>
        <w:widowControl w:val="0"/>
        <w:spacing w:after="60"/>
        <w:ind w:firstLine="720"/>
        <w:jc w:val="both"/>
        <w:rPr>
          <w:rFonts w:ascii="Arial" w:eastAsia="Arial" w:hAnsi="Arial" w:cs="Arial"/>
          <w:b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5.</w:t>
      </w:r>
      <w:r w:rsidRPr="007774BE">
        <w:rPr>
          <w:rFonts w:ascii="Arial" w:eastAsia="Arial" w:hAnsi="Arial" w:cs="Arial"/>
          <w:b/>
          <w:sz w:val="22"/>
          <w:szCs w:val="22"/>
        </w:rPr>
        <w:t xml:space="preserve"> Kryterium 5 - Zapotrzebowanie na kwalifikacje </w:t>
      </w:r>
      <w:r w:rsidRPr="007774BE">
        <w:rPr>
          <w:rFonts w:ascii="Arial" w:eastAsia="Arial" w:hAnsi="Arial" w:cs="Arial"/>
          <w:sz w:val="22"/>
          <w:szCs w:val="22"/>
        </w:rPr>
        <w:t>(20 pkt)</w:t>
      </w:r>
    </w:p>
    <w:p w14:paraId="5388DDB3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 kryterium “Zapotrzebowanie na kwalifikacje” ocenie podlega opis celowości opisania proponowanych kwalifikacji (osobno dla kwalifikacji A i B). W odniesieniu do każdej kwalifikacji oddzielnie oceniane będą następujące zagadnienia:</w:t>
      </w:r>
    </w:p>
    <w:p w14:paraId="44ADFE09" w14:textId="77777777" w:rsidR="007774BE" w:rsidRPr="007774BE" w:rsidRDefault="007774BE" w:rsidP="007774BE">
      <w:pPr>
        <w:widowControl w:val="0"/>
        <w:numPr>
          <w:ilvl w:val="0"/>
          <w:numId w:val="27"/>
        </w:numPr>
        <w:suppressAutoHyphens w:val="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wskazanie nazwy kwalifikacji;</w:t>
      </w:r>
    </w:p>
    <w:p w14:paraId="61F76939" w14:textId="77777777" w:rsidR="007774BE" w:rsidRPr="007774BE" w:rsidRDefault="007774BE" w:rsidP="007774BE">
      <w:pPr>
        <w:widowControl w:val="0"/>
        <w:numPr>
          <w:ilvl w:val="0"/>
          <w:numId w:val="27"/>
        </w:numPr>
        <w:suppressAutoHyphens w:val="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 xml:space="preserve">wykazanie zbieżności kwalifikacji z wskazaną czynnością w danym obszarze; </w:t>
      </w:r>
    </w:p>
    <w:p w14:paraId="6B8C9442" w14:textId="77777777" w:rsidR="007774BE" w:rsidRPr="007774BE" w:rsidRDefault="007774BE" w:rsidP="007774BE">
      <w:pPr>
        <w:widowControl w:val="0"/>
        <w:numPr>
          <w:ilvl w:val="0"/>
          <w:numId w:val="27"/>
        </w:numPr>
        <w:suppressAutoHyphens w:val="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wykazanie wpływu kwalifikacji na obszar (np. jakość świadczonych usług);</w:t>
      </w:r>
    </w:p>
    <w:p w14:paraId="0B209F0B" w14:textId="77777777" w:rsidR="007774BE" w:rsidRPr="007774BE" w:rsidRDefault="007774BE" w:rsidP="007774BE">
      <w:pPr>
        <w:widowControl w:val="0"/>
        <w:numPr>
          <w:ilvl w:val="0"/>
          <w:numId w:val="27"/>
        </w:numPr>
        <w:suppressAutoHyphens w:val="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wykazanie przydatności kwalifikacji dla różnych grup osób.</w:t>
      </w:r>
    </w:p>
    <w:p w14:paraId="7D820E3B" w14:textId="77777777" w:rsidR="007774BE" w:rsidRPr="007774BE" w:rsidRDefault="007774BE" w:rsidP="007774BE">
      <w:pPr>
        <w:widowControl w:val="0"/>
        <w:ind w:left="1440"/>
        <w:jc w:val="both"/>
        <w:rPr>
          <w:rFonts w:ascii="Arial" w:eastAsia="Arial" w:hAnsi="Arial" w:cs="Arial"/>
          <w:sz w:val="22"/>
          <w:szCs w:val="22"/>
        </w:rPr>
      </w:pPr>
    </w:p>
    <w:p w14:paraId="0168F834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Punkty będą przyznawane zgodnie ze wzorem:</w:t>
      </w:r>
    </w:p>
    <w:p w14:paraId="3306A5A7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 xml:space="preserve">0 pkt </w:t>
      </w:r>
      <w:r w:rsidRPr="007774BE">
        <w:rPr>
          <w:rFonts w:ascii="Arial" w:eastAsia="Arial" w:hAnsi="Arial" w:cs="Arial"/>
          <w:b/>
          <w:sz w:val="22"/>
          <w:szCs w:val="22"/>
        </w:rPr>
        <w:t>–</w:t>
      </w:r>
      <w:r w:rsidRPr="007774BE">
        <w:rPr>
          <w:rFonts w:ascii="Arial" w:eastAsia="Arial" w:hAnsi="Arial" w:cs="Arial"/>
          <w:sz w:val="22"/>
          <w:szCs w:val="22"/>
        </w:rPr>
        <w:t xml:space="preserve"> żadne z zagadnień nie zostało opisane</w:t>
      </w:r>
    </w:p>
    <w:p w14:paraId="210DCB71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 xml:space="preserve">1 pkt </w:t>
      </w:r>
      <w:r w:rsidRPr="007774BE">
        <w:rPr>
          <w:rFonts w:ascii="Arial" w:eastAsia="Arial" w:hAnsi="Arial" w:cs="Arial"/>
          <w:b/>
          <w:sz w:val="22"/>
          <w:szCs w:val="22"/>
        </w:rPr>
        <w:t>–</w:t>
      </w:r>
      <w:r w:rsidRPr="007774BE">
        <w:rPr>
          <w:rFonts w:ascii="Arial" w:eastAsia="Arial" w:hAnsi="Arial" w:cs="Arial"/>
          <w:sz w:val="22"/>
          <w:szCs w:val="22"/>
        </w:rPr>
        <w:t xml:space="preserve"> opisane zagadnienia: “a” i “b” </w:t>
      </w:r>
    </w:p>
    <w:p w14:paraId="29426FE1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 xml:space="preserve">5 pkt </w:t>
      </w:r>
      <w:r w:rsidRPr="007774BE">
        <w:rPr>
          <w:rFonts w:ascii="Arial" w:eastAsia="Arial" w:hAnsi="Arial" w:cs="Arial"/>
          <w:b/>
          <w:sz w:val="22"/>
          <w:szCs w:val="22"/>
        </w:rPr>
        <w:t>–</w:t>
      </w:r>
      <w:r w:rsidRPr="007774BE">
        <w:rPr>
          <w:rFonts w:ascii="Arial" w:eastAsia="Arial" w:hAnsi="Arial" w:cs="Arial"/>
          <w:sz w:val="22"/>
          <w:szCs w:val="22"/>
        </w:rPr>
        <w:t xml:space="preserve"> opisane zagadnienia: “a” i “b” oraz wyczerpująco opisane zagadnienia: “c” lub “d” </w:t>
      </w:r>
    </w:p>
    <w:p w14:paraId="74CAC0F2" w14:textId="77777777" w:rsidR="007774BE" w:rsidRP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  <w:sz w:val="22"/>
          <w:szCs w:val="22"/>
        </w:rPr>
      </w:pPr>
      <w:r w:rsidRPr="007774BE">
        <w:rPr>
          <w:rFonts w:ascii="Arial" w:eastAsia="Arial" w:hAnsi="Arial" w:cs="Arial"/>
          <w:sz w:val="22"/>
          <w:szCs w:val="22"/>
        </w:rPr>
        <w:t>10 pkt – wyczerpująco opisane wszystkie powyższe zagadnienia: “a” i “b” i “c” i “d”</w:t>
      </w:r>
    </w:p>
    <w:p w14:paraId="215900EF" w14:textId="77777777" w:rsidR="007774BE" w:rsidRDefault="007774BE" w:rsidP="007774BE">
      <w:pPr>
        <w:widowControl w:val="0"/>
        <w:spacing w:after="60"/>
        <w:jc w:val="both"/>
        <w:rPr>
          <w:rFonts w:ascii="Arial" w:eastAsia="Arial" w:hAnsi="Arial" w:cs="Arial"/>
        </w:rPr>
      </w:pPr>
    </w:p>
    <w:p w14:paraId="13028CC7" w14:textId="77777777" w:rsidR="003B7B89" w:rsidRDefault="003B7B8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63DF71BA" w14:textId="77777777" w:rsidR="003B7B89" w:rsidRDefault="00BE7F1D">
      <w:pPr>
        <w:numPr>
          <w:ilvl w:val="0"/>
          <w:numId w:val="23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Przez każdego oceniającego w kryterium cena - ocena będzie dokonana z dokładnością do dwóch miejsc po przecinku, w pozostałych kryteriach z użyciem jedności.</w:t>
      </w:r>
    </w:p>
    <w:p w14:paraId="0E1AD8B2" w14:textId="77777777" w:rsidR="003B7B89" w:rsidRDefault="00BE7F1D">
      <w:pPr>
        <w:numPr>
          <w:ilvl w:val="0"/>
          <w:numId w:val="23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Punkty otrzymane przez ofertę w danym kryterium podczas oceny indywidualnej zostaną do siebie dodane a następnie podzielone przez liczbę oceniających. Wynik będzie liczbą punktów, jaką otrzymała dana oferta w danym kryterium.</w:t>
      </w:r>
    </w:p>
    <w:p w14:paraId="36F7DC43" w14:textId="77777777" w:rsidR="003B7B89" w:rsidRDefault="00BE7F1D">
      <w:pPr>
        <w:numPr>
          <w:ilvl w:val="0"/>
          <w:numId w:val="23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Następnie punkty przyznane w poszczególnych kryteriach danej ofercie zostaną do siebie dodane.</w:t>
      </w:r>
    </w:p>
    <w:p w14:paraId="5DC9C7A3" w14:textId="77777777" w:rsidR="003B7B89" w:rsidRDefault="00BE7F1D">
      <w:pPr>
        <w:numPr>
          <w:ilvl w:val="0"/>
          <w:numId w:val="23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Zamawiający udzieli zamówienia wykonawcy, którego oferta – w danej części - uzyskała największą liczbę punktów.</w:t>
      </w:r>
    </w:p>
    <w:p w14:paraId="20FC9521" w14:textId="77777777" w:rsidR="003B7B89" w:rsidRDefault="003B7B89">
      <w:pPr>
        <w:rPr>
          <w:rFonts w:ascii="Arial" w:eastAsia="Arial" w:hAnsi="Arial" w:cs="Arial"/>
          <w:sz w:val="22"/>
          <w:szCs w:val="22"/>
        </w:rPr>
      </w:pPr>
    </w:p>
    <w:p w14:paraId="14F1CF75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 xml:space="preserve">§17 Informacja o formalnościach, jakie powinny zostać dopełnione po wyborze oferty w celu zawarcia umowy </w:t>
      </w:r>
      <w:r>
        <w:rPr>
          <w:rFonts w:ascii="Arial" w:eastAsia="Arial" w:hAnsi="Arial" w:cs="Arial"/>
          <w:b/>
          <w:color w:val="000000"/>
          <w:sz w:val="32"/>
          <w:szCs w:val="32"/>
        </w:rPr>
        <w:br/>
        <w:t>w sprawie zamówienia publicznego</w:t>
      </w:r>
    </w:p>
    <w:p w14:paraId="1BB08563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Zamawiający nie przewiduje dodatkowych formalności poprzedzających zawarcie umowy.</w:t>
      </w:r>
    </w:p>
    <w:p w14:paraId="5DF9DE2F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Arial" w:eastAsia="Arial" w:hAnsi="Arial" w:cs="Arial"/>
          <w:b/>
          <w:color w:val="000000"/>
          <w:sz w:val="32"/>
          <w:szCs w:val="32"/>
        </w:rPr>
      </w:pPr>
      <w:bookmarkStart w:id="10" w:name="_heading=h.4d34og8" w:colFirst="0" w:colLast="0"/>
      <w:bookmarkEnd w:id="10"/>
      <w:r>
        <w:rPr>
          <w:rFonts w:ascii="Arial" w:eastAsia="Arial" w:hAnsi="Arial" w:cs="Arial"/>
          <w:b/>
          <w:color w:val="000000"/>
          <w:sz w:val="32"/>
          <w:szCs w:val="32"/>
        </w:rPr>
        <w:t>§18 projektowane postanowienia umowy w sprawie zamówienia publicznego, które zostaną wprowadzone do umowy w sprawie zamówienia publicznego.</w:t>
      </w:r>
    </w:p>
    <w:p w14:paraId="55CDAC41" w14:textId="77777777" w:rsidR="003B7B89" w:rsidRDefault="00BE7F1D">
      <w:pPr>
        <w:numPr>
          <w:ilvl w:val="6"/>
          <w:numId w:val="3"/>
        </w:numPr>
        <w:spacing w:after="120" w:line="276" w:lineRule="auto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Umowa zostanie podpisana zgodnie ze wzorem umowy stanowiącym Załącznik nr 6.</w:t>
      </w:r>
    </w:p>
    <w:p w14:paraId="4E562B21" w14:textId="77777777" w:rsidR="003B7B89" w:rsidRDefault="00BE7F1D">
      <w:pPr>
        <w:numPr>
          <w:ilvl w:val="6"/>
          <w:numId w:val="3"/>
        </w:numPr>
        <w:spacing w:after="120" w:line="276" w:lineRule="auto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W umowie zawarto przesłanki oraz warunki dokonania zmian zawartej umowy </w:t>
      </w:r>
      <w:r>
        <w:rPr>
          <w:rFonts w:ascii="Arial" w:eastAsia="Arial" w:hAnsi="Arial" w:cs="Arial"/>
          <w:sz w:val="22"/>
          <w:szCs w:val="22"/>
        </w:rPr>
        <w:br/>
        <w:t>w stosunku do treści oferty.</w:t>
      </w:r>
    </w:p>
    <w:p w14:paraId="5AC171F2" w14:textId="77777777" w:rsidR="003B7B89" w:rsidRDefault="00BE7F1D">
      <w:pPr>
        <w:numPr>
          <w:ilvl w:val="6"/>
          <w:numId w:val="3"/>
        </w:numPr>
        <w:spacing w:after="120" w:line="276" w:lineRule="auto"/>
        <w:ind w:left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>Rozliczenia prowadzone będą w walucie polskiej (PLN).</w:t>
      </w:r>
    </w:p>
    <w:p w14:paraId="4A3D2C67" w14:textId="77777777" w:rsidR="003B7B89" w:rsidRDefault="003B7B89">
      <w:pPr>
        <w:shd w:val="clear" w:color="auto" w:fill="FFFFFF"/>
        <w:spacing w:line="276" w:lineRule="auto"/>
        <w:jc w:val="both"/>
        <w:rPr>
          <w:rFonts w:ascii="Arial" w:eastAsia="Arial" w:hAnsi="Arial" w:cs="Arial"/>
          <w:b/>
          <w:sz w:val="22"/>
          <w:szCs w:val="22"/>
          <w:highlight w:val="yellow"/>
        </w:rPr>
      </w:pPr>
    </w:p>
    <w:p w14:paraId="27DD3CF1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ind w:left="720" w:hanging="720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§19 Pouczenie o środkach ochrony prawnej przysługujących wykonawcy.</w:t>
      </w:r>
    </w:p>
    <w:p w14:paraId="6D77B500" w14:textId="77777777" w:rsidR="003B7B89" w:rsidRDefault="00BE7F1D">
      <w:pPr>
        <w:numPr>
          <w:ilvl w:val="0"/>
          <w:numId w:val="24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bookmarkStart w:id="11" w:name="_heading=h.2s8eyo1" w:colFirst="0" w:colLast="0"/>
      <w:bookmarkEnd w:id="11"/>
      <w:r>
        <w:rPr>
          <w:rFonts w:ascii="Arial" w:eastAsia="Arial" w:hAnsi="Arial" w:cs="Arial"/>
          <w:sz w:val="22"/>
          <w:szCs w:val="22"/>
        </w:rPr>
        <w:t>Odwołanie przysługuje na:</w:t>
      </w:r>
    </w:p>
    <w:p w14:paraId="2467BDD5" w14:textId="77777777" w:rsidR="003B7B89" w:rsidRDefault="00BE7F1D">
      <w:pPr>
        <w:numPr>
          <w:ilvl w:val="3"/>
          <w:numId w:val="15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niezgodną z przepisami ustawy czynność zamawiającego, podjętą w postępowaniu </w:t>
      </w:r>
      <w:r>
        <w:rPr>
          <w:rFonts w:ascii="Arial" w:eastAsia="Arial" w:hAnsi="Arial" w:cs="Arial"/>
          <w:sz w:val="22"/>
          <w:szCs w:val="22"/>
        </w:rPr>
        <w:br/>
        <w:t>o udzielenie zamówienia,  w tym na projektowane postanowienie umowy;</w:t>
      </w:r>
    </w:p>
    <w:p w14:paraId="3AEA5F88" w14:textId="77777777" w:rsidR="003B7B89" w:rsidRDefault="00BE7F1D">
      <w:pPr>
        <w:numPr>
          <w:ilvl w:val="3"/>
          <w:numId w:val="15"/>
        </w:num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zaniechanie czynności w postępowaniu o udzielenie zamówienia, do której zamawiający był obowiązany na podstawie ustawy;</w:t>
      </w:r>
    </w:p>
    <w:p w14:paraId="4C5FC55D" w14:textId="77777777" w:rsidR="003B7B89" w:rsidRDefault="00BE7F1D">
      <w:pPr>
        <w:numPr>
          <w:ilvl w:val="3"/>
          <w:numId w:val="15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2"/>
          <w:szCs w:val="22"/>
        </w:rPr>
        <w:t>zaniechanie przeprowadzenia postępowania o udzielenie zamówienia, mimo że zamawiający był do tego obowiązany.</w:t>
      </w:r>
    </w:p>
    <w:p w14:paraId="11235C47" w14:textId="77777777" w:rsidR="003B7B89" w:rsidRDefault="00BE7F1D">
      <w:pPr>
        <w:numPr>
          <w:ilvl w:val="0"/>
          <w:numId w:val="24"/>
        </w:numPr>
        <w:spacing w:after="1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Szczegółowe informacje na temat środków ochrony prawnej określone są Dziale IX ustawy.</w:t>
      </w:r>
    </w:p>
    <w:p w14:paraId="1497BAF4" w14:textId="77777777" w:rsidR="003B7B89" w:rsidRDefault="00BE7F1D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ind w:left="720" w:hanging="720"/>
        <w:jc w:val="both"/>
        <w:rPr>
          <w:rFonts w:ascii="Arial" w:eastAsia="Arial" w:hAnsi="Arial" w:cs="Arial"/>
          <w:b/>
          <w:color w:val="000000"/>
          <w:sz w:val="32"/>
          <w:szCs w:val="32"/>
        </w:rPr>
      </w:pPr>
      <w:r>
        <w:rPr>
          <w:rFonts w:ascii="Arial" w:eastAsia="Arial" w:hAnsi="Arial" w:cs="Arial"/>
          <w:b/>
          <w:color w:val="000000"/>
          <w:sz w:val="32"/>
          <w:szCs w:val="32"/>
        </w:rPr>
        <w:t>§ 20 Załączniki</w:t>
      </w:r>
    </w:p>
    <w:p w14:paraId="1BEBEE19" w14:textId="77777777" w:rsidR="003B7B89" w:rsidRDefault="003B7B89">
      <w:pPr>
        <w:rPr>
          <w:rFonts w:ascii="Arial" w:eastAsia="Arial" w:hAnsi="Arial" w:cs="Arial"/>
        </w:rPr>
      </w:pPr>
    </w:p>
    <w:p w14:paraId="4519E530" w14:textId="77777777" w:rsidR="003B7B89" w:rsidRDefault="00BE7F1D">
      <w:pPr>
        <w:spacing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1 Oświadczenie o niepodleganiu wykluczeniu</w:t>
      </w:r>
    </w:p>
    <w:p w14:paraId="0D7A2D72" w14:textId="77777777" w:rsidR="003B7B89" w:rsidRDefault="00BE7F1D">
      <w:pPr>
        <w:spacing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2 Oświadczenie o spełnianiu warunków udziału</w:t>
      </w:r>
    </w:p>
    <w:p w14:paraId="232E1B13" w14:textId="77777777" w:rsidR="003B7B89" w:rsidRDefault="00BE7F1D">
      <w:pPr>
        <w:spacing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3a Wzór wykazu osób, którym wykonawca powierzy wykonanie przedmiotu zamówienia – na użytek spełnienia warunków udziału</w:t>
      </w:r>
    </w:p>
    <w:p w14:paraId="3AD16545" w14:textId="77777777" w:rsidR="003B7B89" w:rsidRDefault="00BE7F1D">
      <w:pPr>
        <w:spacing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3b Wzór wykazu osób, którym wykonawca powierzy wykonanie przedmiotu zamówienia – na użytek kryteriów</w:t>
      </w:r>
    </w:p>
    <w:p w14:paraId="0E26D8D8" w14:textId="77777777" w:rsidR="003B7B89" w:rsidRDefault="00BE7F1D">
      <w:pPr>
        <w:spacing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Załącznik nr 4 Wzór formularza ofertowego </w:t>
      </w:r>
    </w:p>
    <w:p w14:paraId="0359829B" w14:textId="77777777" w:rsidR="003B7B89" w:rsidRDefault="00BE7F1D">
      <w:pPr>
        <w:spacing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5 Klauzula informacyjna w sprawie RODO</w:t>
      </w:r>
    </w:p>
    <w:p w14:paraId="1BF42743" w14:textId="77777777" w:rsidR="003B7B89" w:rsidRDefault="00BE7F1D">
      <w:pPr>
        <w:spacing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6 Wzór umowy wraz z załącznikami</w:t>
      </w:r>
    </w:p>
    <w:p w14:paraId="0092FC9A" w14:textId="480651F3" w:rsidR="003B7B89" w:rsidRDefault="00BE7F1D">
      <w:pPr>
        <w:spacing w:after="6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Załącznik nr 7 Opis przedmiotu zamówienia wraz z załącznikami</w:t>
      </w:r>
      <w:r w:rsidR="007774BE">
        <w:rPr>
          <w:rFonts w:ascii="Arial" w:eastAsia="Arial" w:hAnsi="Arial" w:cs="Arial"/>
          <w:sz w:val="22"/>
          <w:szCs w:val="22"/>
        </w:rPr>
        <w:t xml:space="preserve"> 1-3</w:t>
      </w:r>
    </w:p>
    <w:p w14:paraId="21F14975" w14:textId="77777777" w:rsidR="003B7B89" w:rsidRDefault="003B7B89">
      <w:pPr>
        <w:spacing w:after="60"/>
        <w:jc w:val="both"/>
        <w:rPr>
          <w:rFonts w:ascii="Arial" w:eastAsia="Arial" w:hAnsi="Arial" w:cs="Arial"/>
          <w:sz w:val="22"/>
          <w:szCs w:val="22"/>
        </w:rPr>
      </w:pPr>
    </w:p>
    <w:sectPr w:rsidR="003B7B89">
      <w:headerReference w:type="default" r:id="rId10"/>
      <w:pgSz w:w="11906" w:h="16838"/>
      <w:pgMar w:top="1418" w:right="1418" w:bottom="1134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18FA0" w14:textId="77777777" w:rsidR="0005619D" w:rsidRDefault="0005619D">
      <w:r>
        <w:separator/>
      </w:r>
    </w:p>
  </w:endnote>
  <w:endnote w:type="continuationSeparator" w:id="0">
    <w:p w14:paraId="546A110E" w14:textId="77777777" w:rsidR="0005619D" w:rsidRDefault="00056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653BA" w14:textId="77777777" w:rsidR="0005619D" w:rsidRDefault="0005619D">
      <w:r>
        <w:separator/>
      </w:r>
    </w:p>
  </w:footnote>
  <w:footnote w:type="continuationSeparator" w:id="0">
    <w:p w14:paraId="79FFE34C" w14:textId="77777777" w:rsidR="0005619D" w:rsidRDefault="0005619D">
      <w:r>
        <w:continuationSeparator/>
      </w:r>
    </w:p>
  </w:footnote>
  <w:footnote w:id="1">
    <w:p w14:paraId="740BFF2B" w14:textId="77777777" w:rsidR="003B7B89" w:rsidRDefault="00BE7F1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i/>
          <w:color w:val="000000"/>
          <w:sz w:val="18"/>
          <w:szCs w:val="18"/>
        </w:rPr>
        <w:t>Szczegółowe wymagania określone są w Rozporządzeniu Ministra Rozwoju, Pracy I Technologii z dnia 23 grudnia 2020 r. w sprawie podmiotowych środków dowodowych oraz innych dokumentów lub oświadczeń, jakich może żądać zamawiający od wykonawcy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(Dz.U.2020.2415).  </w:t>
      </w:r>
    </w:p>
    <w:p w14:paraId="0B4916A0" w14:textId="77777777" w:rsidR="003B7B89" w:rsidRDefault="003B7B89">
      <w:pPr>
        <w:spacing w:before="80"/>
        <w:jc w:val="center"/>
      </w:pPr>
    </w:p>
  </w:footnote>
  <w:footnote w:id="2">
    <w:p w14:paraId="0DF5B14C" w14:textId="77777777" w:rsidR="003B7B89" w:rsidRDefault="00BE7F1D">
      <w:pPr>
        <w:spacing w:before="146"/>
        <w:jc w:val="center"/>
        <w:rPr>
          <w:rFonts w:ascii="Arial" w:eastAsia="Arial" w:hAnsi="Arial" w:cs="Arial"/>
          <w:sz w:val="22"/>
          <w:szCs w:val="22"/>
        </w:rPr>
      </w:pPr>
      <w:r>
        <w:rPr>
          <w:vertAlign w:val="superscript"/>
        </w:rPr>
        <w:footnoteRef/>
      </w:r>
      <w:r>
        <w:t xml:space="preserve"> Tj. </w:t>
      </w:r>
      <w:r>
        <w:rPr>
          <w:i/>
          <w:color w:val="000000"/>
          <w:sz w:val="18"/>
          <w:szCs w:val="18"/>
        </w:rPr>
        <w:t>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259F7ACA" w14:textId="77777777" w:rsidR="003B7B89" w:rsidRDefault="003B7B89">
      <w:pPr>
        <w:pBdr>
          <w:top w:val="nil"/>
          <w:left w:val="nil"/>
          <w:bottom w:val="nil"/>
          <w:right w:val="nil"/>
          <w:between w:val="nil"/>
        </w:pBdr>
        <w:tabs>
          <w:tab w:val="left" w:pos="8505"/>
          <w:tab w:val="left" w:pos="13608"/>
        </w:tabs>
        <w:spacing w:before="60" w:line="360" w:lineRule="auto"/>
        <w:ind w:firstLine="425"/>
        <w:jc w:val="both"/>
        <w:rPr>
          <w:color w:val="000000"/>
        </w:rPr>
      </w:pPr>
    </w:p>
  </w:footnote>
  <w:footnote w:id="3">
    <w:p w14:paraId="6E859A2D" w14:textId="77777777" w:rsidR="007774BE" w:rsidRDefault="007774BE" w:rsidP="007774BE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Przez prowadzenie lekcji, zajęć dydaktycznych, szkoleń, kursów rozumiane jest prowadzenie grupowych form edukacji dorosłych, nieuwzględniających szkoleń stanowiskowych, instruktażu i innych form tzw. on-the-job training.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C4CD" w14:textId="3FC5A3D1" w:rsidR="003B7B89" w:rsidRPr="00203374" w:rsidRDefault="00203374" w:rsidP="00203374">
    <w:pPr>
      <w:pStyle w:val="Nagwek"/>
    </w:pPr>
    <w:r>
      <w:rPr>
        <w:rFonts w:ascii="Calibri" w:eastAsia="Calibri" w:hAnsi="Calibri" w:cs="Calibri"/>
        <w:noProof/>
        <w:sz w:val="22"/>
        <w:szCs w:val="22"/>
        <w:lang w:val="en-US" w:eastAsia="en-US"/>
      </w:rPr>
      <w:drawing>
        <wp:inline distT="0" distB="0" distL="0" distR="0" wp14:anchorId="1C2A6FA8" wp14:editId="230A34A2">
          <wp:extent cx="5615630" cy="952500"/>
          <wp:effectExtent l="0" t="0" r="0" b="0"/>
          <wp:docPr id="5" name="image1.png" descr="https://lh7-us.googleusercontent.com/wGFCx9BGTGZpyEFj5PWy5_JNUvJLStoV_UU5VDliTjiO98vy7ep13a98TAGDgf8bPuN3OjOWh5TFXQBPBKB_MlBdrlxgDab8CiDR-gf_JyODkRMHBGSJ3fu_VZcqkNN0Eb5b_CiBMKv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https://lh7-us.googleusercontent.com/wGFCx9BGTGZpyEFj5PWy5_JNUvJLStoV_UU5VDliTjiO98vy7ep13a98TAGDgf8bPuN3OjOWh5TFXQBPBKB_MlBdrlxgDab8CiDR-gf_JyODkRMHBGSJ3fu_VZcqkNN0Eb5b_CiBMKvL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15630" cy="952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63C62"/>
    <w:multiLevelType w:val="multilevel"/>
    <w:tmpl w:val="5FCA2254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03C4474"/>
    <w:multiLevelType w:val="multilevel"/>
    <w:tmpl w:val="C9460492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924" w:hanging="357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57" w:hanging="35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1AC7AAE"/>
    <w:multiLevelType w:val="multilevel"/>
    <w:tmpl w:val="4FA292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C2116"/>
    <w:multiLevelType w:val="multilevel"/>
    <w:tmpl w:val="04BA9CFE"/>
    <w:lvl w:ilvl="0">
      <w:start w:val="1"/>
      <w:numFmt w:val="lowerLetter"/>
      <w:lvlText w:val="%1."/>
      <w:lvlJc w:val="left"/>
      <w:pPr>
        <w:ind w:left="1776" w:hanging="360"/>
      </w:pPr>
    </w:lvl>
    <w:lvl w:ilvl="1">
      <w:start w:val="1"/>
      <w:numFmt w:val="decimal"/>
      <w:lvlText w:val="%2)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26E67062"/>
    <w:multiLevelType w:val="multilevel"/>
    <w:tmpl w:val="7A9EA442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9F145DA"/>
    <w:multiLevelType w:val="multilevel"/>
    <w:tmpl w:val="19E4B2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D0A8B"/>
    <w:multiLevelType w:val="multilevel"/>
    <w:tmpl w:val="47F27452"/>
    <w:lvl w:ilvl="0">
      <w:start w:val="1"/>
      <w:numFmt w:val="decimal"/>
      <w:lvlText w:val="(%1)"/>
      <w:lvlJc w:val="left"/>
      <w:pPr>
        <w:ind w:left="644" w:hanging="359"/>
      </w:pPr>
    </w:lvl>
    <w:lvl w:ilvl="1">
      <w:start w:val="1"/>
      <w:numFmt w:val="lowerLetter"/>
      <w:lvlText w:val="%2)"/>
      <w:lvlJc w:val="left"/>
      <w:pPr>
        <w:ind w:left="437" w:hanging="360"/>
      </w:pPr>
    </w:lvl>
    <w:lvl w:ilvl="2">
      <w:start w:val="1"/>
      <w:numFmt w:val="lowerRoman"/>
      <w:lvlText w:val="%3)"/>
      <w:lvlJc w:val="left"/>
      <w:pPr>
        <w:ind w:left="797" w:hanging="360"/>
      </w:pPr>
    </w:lvl>
    <w:lvl w:ilvl="3">
      <w:start w:val="1"/>
      <w:numFmt w:val="decimal"/>
      <w:lvlText w:val="(%4)"/>
      <w:lvlJc w:val="left"/>
      <w:pPr>
        <w:ind w:left="641" w:hanging="357"/>
      </w:pPr>
    </w:lvl>
    <w:lvl w:ilvl="4">
      <w:start w:val="1"/>
      <w:numFmt w:val="lowerLetter"/>
      <w:lvlText w:val="(%5)"/>
      <w:lvlJc w:val="left"/>
      <w:pPr>
        <w:ind w:left="1517" w:hanging="360"/>
      </w:pPr>
    </w:lvl>
    <w:lvl w:ilvl="5">
      <w:start w:val="1"/>
      <w:numFmt w:val="lowerRoman"/>
      <w:lvlText w:val="(%6)"/>
      <w:lvlJc w:val="left"/>
      <w:pPr>
        <w:ind w:left="1877" w:hanging="360"/>
      </w:pPr>
    </w:lvl>
    <w:lvl w:ilvl="6">
      <w:start w:val="1"/>
      <w:numFmt w:val="decimal"/>
      <w:lvlText w:val="%7)"/>
      <w:lvlJc w:val="left"/>
      <w:pPr>
        <w:ind w:left="2237" w:hanging="360"/>
      </w:pPr>
    </w:lvl>
    <w:lvl w:ilvl="7">
      <w:start w:val="1"/>
      <w:numFmt w:val="lowerLetter"/>
      <w:lvlText w:val="%8."/>
      <w:lvlJc w:val="left"/>
      <w:pPr>
        <w:ind w:left="2597" w:hanging="360"/>
      </w:pPr>
    </w:lvl>
    <w:lvl w:ilvl="8">
      <w:start w:val="1"/>
      <w:numFmt w:val="lowerRoman"/>
      <w:lvlText w:val="%9."/>
      <w:lvlJc w:val="left"/>
      <w:pPr>
        <w:ind w:left="2957" w:hanging="360"/>
      </w:pPr>
    </w:lvl>
  </w:abstractNum>
  <w:abstractNum w:abstractNumId="7" w15:restartNumberingAfterBreak="0">
    <w:nsid w:val="32AF179B"/>
    <w:multiLevelType w:val="multilevel"/>
    <w:tmpl w:val="A354504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B20CC7"/>
    <w:multiLevelType w:val="multilevel"/>
    <w:tmpl w:val="D89ECC34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31D2259"/>
    <w:multiLevelType w:val="multilevel"/>
    <w:tmpl w:val="C34260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E95E23"/>
    <w:multiLevelType w:val="multilevel"/>
    <w:tmpl w:val="5D6A3B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75324"/>
    <w:multiLevelType w:val="multilevel"/>
    <w:tmpl w:val="95767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A339F1"/>
    <w:multiLevelType w:val="multilevel"/>
    <w:tmpl w:val="097E95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D068E3"/>
    <w:multiLevelType w:val="multilevel"/>
    <w:tmpl w:val="4432BE0C"/>
    <w:lvl w:ilvl="0">
      <w:start w:val="1"/>
      <w:numFmt w:val="lowerLetter"/>
      <w:lvlText w:val="%1)"/>
      <w:lvlJc w:val="left"/>
      <w:pPr>
        <w:ind w:left="1776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936" w:hanging="360"/>
      </w:p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609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CB21F3A"/>
    <w:multiLevelType w:val="multilevel"/>
    <w:tmpl w:val="2F1A7BC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33500"/>
    <w:multiLevelType w:val="multilevel"/>
    <w:tmpl w:val="F78EB9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F3087B"/>
    <w:multiLevelType w:val="multilevel"/>
    <w:tmpl w:val="2F1A7BC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62202B"/>
    <w:multiLevelType w:val="multilevel"/>
    <w:tmpl w:val="9EFA4E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0D83E00"/>
    <w:multiLevelType w:val="multilevel"/>
    <w:tmpl w:val="6AB2BE52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67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4D5E71"/>
    <w:multiLevelType w:val="multilevel"/>
    <w:tmpl w:val="B58C5BD4"/>
    <w:lvl w:ilvl="0">
      <w:start w:val="1"/>
      <w:numFmt w:val="decimal"/>
      <w:lvlText w:val="(%1)"/>
      <w:lvlJc w:val="left"/>
      <w:pPr>
        <w:ind w:left="644" w:hanging="359"/>
      </w:pPr>
    </w:lvl>
    <w:lvl w:ilvl="1">
      <w:start w:val="1"/>
      <w:numFmt w:val="lowerLetter"/>
      <w:lvlText w:val="%2)"/>
      <w:lvlJc w:val="left"/>
      <w:pPr>
        <w:ind w:left="437" w:hanging="360"/>
      </w:pPr>
    </w:lvl>
    <w:lvl w:ilvl="2">
      <w:start w:val="1"/>
      <w:numFmt w:val="lowerRoman"/>
      <w:lvlText w:val="%3)"/>
      <w:lvlJc w:val="left"/>
      <w:pPr>
        <w:ind w:left="797" w:hanging="360"/>
      </w:pPr>
    </w:lvl>
    <w:lvl w:ilvl="3">
      <w:start w:val="1"/>
      <w:numFmt w:val="decimal"/>
      <w:lvlText w:val="(%4)"/>
      <w:lvlJc w:val="left"/>
      <w:pPr>
        <w:ind w:left="641" w:hanging="357"/>
      </w:pPr>
    </w:lvl>
    <w:lvl w:ilvl="4">
      <w:start w:val="1"/>
      <w:numFmt w:val="lowerLetter"/>
      <w:lvlText w:val="(%5)"/>
      <w:lvlJc w:val="left"/>
      <w:pPr>
        <w:ind w:left="1517" w:hanging="360"/>
      </w:pPr>
    </w:lvl>
    <w:lvl w:ilvl="5">
      <w:start w:val="1"/>
      <w:numFmt w:val="lowerRoman"/>
      <w:lvlText w:val="(%6)"/>
      <w:lvlJc w:val="left"/>
      <w:pPr>
        <w:ind w:left="1877" w:hanging="360"/>
      </w:pPr>
    </w:lvl>
    <w:lvl w:ilvl="6">
      <w:start w:val="1"/>
      <w:numFmt w:val="decimal"/>
      <w:lvlText w:val="%7."/>
      <w:lvlJc w:val="left"/>
      <w:pPr>
        <w:ind w:left="2237" w:hanging="360"/>
      </w:pPr>
    </w:lvl>
    <w:lvl w:ilvl="7">
      <w:start w:val="1"/>
      <w:numFmt w:val="lowerLetter"/>
      <w:lvlText w:val="%8."/>
      <w:lvlJc w:val="left"/>
      <w:pPr>
        <w:ind w:left="2597" w:hanging="360"/>
      </w:pPr>
    </w:lvl>
    <w:lvl w:ilvl="8">
      <w:start w:val="1"/>
      <w:numFmt w:val="lowerRoman"/>
      <w:lvlText w:val="%9."/>
      <w:lvlJc w:val="left"/>
      <w:pPr>
        <w:ind w:left="2957" w:hanging="360"/>
      </w:pPr>
    </w:lvl>
  </w:abstractNum>
  <w:abstractNum w:abstractNumId="20" w15:restartNumberingAfterBreak="0">
    <w:nsid w:val="67ED4715"/>
    <w:multiLevelType w:val="multilevel"/>
    <w:tmpl w:val="46C8C2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A3E1F"/>
    <w:multiLevelType w:val="multilevel"/>
    <w:tmpl w:val="F9EEB5A0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B5557A0"/>
    <w:multiLevelType w:val="multilevel"/>
    <w:tmpl w:val="C6343B06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BF97830"/>
    <w:multiLevelType w:val="multilevel"/>
    <w:tmpl w:val="379E3B4C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924" w:hanging="357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57" w:hanging="35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10812C5"/>
    <w:multiLevelType w:val="multilevel"/>
    <w:tmpl w:val="7688A3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6737D8"/>
    <w:multiLevelType w:val="multilevel"/>
    <w:tmpl w:val="419ED218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73B57"/>
    <w:multiLevelType w:val="multilevel"/>
    <w:tmpl w:val="91FABA70"/>
    <w:lvl w:ilvl="0">
      <w:start w:val="1"/>
      <w:numFmt w:val="decimal"/>
      <w:lvlText w:val="%1)"/>
      <w:lvlJc w:val="left"/>
      <w:pPr>
        <w:ind w:left="705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1425" w:hanging="360"/>
      </w:pPr>
    </w:lvl>
    <w:lvl w:ilvl="2">
      <w:start w:val="1"/>
      <w:numFmt w:val="lowerRoman"/>
      <w:lvlText w:val="%3."/>
      <w:lvlJc w:val="right"/>
      <w:pPr>
        <w:ind w:left="2145" w:hanging="180"/>
      </w:pPr>
    </w:lvl>
    <w:lvl w:ilvl="3">
      <w:start w:val="1"/>
      <w:numFmt w:val="decimal"/>
      <w:lvlText w:val="%4."/>
      <w:lvlJc w:val="left"/>
      <w:pPr>
        <w:ind w:left="2865" w:hanging="360"/>
      </w:pPr>
    </w:lvl>
    <w:lvl w:ilvl="4">
      <w:start w:val="1"/>
      <w:numFmt w:val="lowerLetter"/>
      <w:lvlText w:val="%5."/>
      <w:lvlJc w:val="left"/>
      <w:pPr>
        <w:ind w:left="3585" w:hanging="360"/>
      </w:pPr>
    </w:lvl>
    <w:lvl w:ilvl="5">
      <w:start w:val="1"/>
      <w:numFmt w:val="lowerRoman"/>
      <w:lvlText w:val="%6."/>
      <w:lvlJc w:val="right"/>
      <w:pPr>
        <w:ind w:left="4305" w:hanging="180"/>
      </w:pPr>
    </w:lvl>
    <w:lvl w:ilvl="6">
      <w:start w:val="1"/>
      <w:numFmt w:val="decimal"/>
      <w:lvlText w:val="%7."/>
      <w:lvlJc w:val="left"/>
      <w:pPr>
        <w:ind w:left="5025" w:hanging="360"/>
      </w:pPr>
    </w:lvl>
    <w:lvl w:ilvl="7">
      <w:start w:val="1"/>
      <w:numFmt w:val="lowerLetter"/>
      <w:lvlText w:val="%8."/>
      <w:lvlJc w:val="left"/>
      <w:pPr>
        <w:ind w:left="5745" w:hanging="360"/>
      </w:pPr>
    </w:lvl>
    <w:lvl w:ilvl="8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7CEA66F9"/>
    <w:multiLevelType w:val="multilevel"/>
    <w:tmpl w:val="6FCA23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2"/>
  </w:num>
  <w:num w:numId="3">
    <w:abstractNumId w:val="19"/>
  </w:num>
  <w:num w:numId="4">
    <w:abstractNumId w:val="1"/>
  </w:num>
  <w:num w:numId="5">
    <w:abstractNumId w:val="18"/>
  </w:num>
  <w:num w:numId="6">
    <w:abstractNumId w:val="24"/>
  </w:num>
  <w:num w:numId="7">
    <w:abstractNumId w:val="17"/>
  </w:num>
  <w:num w:numId="8">
    <w:abstractNumId w:val="8"/>
  </w:num>
  <w:num w:numId="9">
    <w:abstractNumId w:val="7"/>
  </w:num>
  <w:num w:numId="10">
    <w:abstractNumId w:val="4"/>
  </w:num>
  <w:num w:numId="11">
    <w:abstractNumId w:val="27"/>
  </w:num>
  <w:num w:numId="12">
    <w:abstractNumId w:val="12"/>
  </w:num>
  <w:num w:numId="13">
    <w:abstractNumId w:val="16"/>
  </w:num>
  <w:num w:numId="14">
    <w:abstractNumId w:val="10"/>
  </w:num>
  <w:num w:numId="15">
    <w:abstractNumId w:val="6"/>
  </w:num>
  <w:num w:numId="16">
    <w:abstractNumId w:val="26"/>
  </w:num>
  <w:num w:numId="17">
    <w:abstractNumId w:val="23"/>
  </w:num>
  <w:num w:numId="18">
    <w:abstractNumId w:val="5"/>
  </w:num>
  <w:num w:numId="19">
    <w:abstractNumId w:val="20"/>
  </w:num>
  <w:num w:numId="20">
    <w:abstractNumId w:val="2"/>
  </w:num>
  <w:num w:numId="21">
    <w:abstractNumId w:val="13"/>
  </w:num>
  <w:num w:numId="22">
    <w:abstractNumId w:val="11"/>
  </w:num>
  <w:num w:numId="23">
    <w:abstractNumId w:val="25"/>
  </w:num>
  <w:num w:numId="24">
    <w:abstractNumId w:val="15"/>
  </w:num>
  <w:num w:numId="25">
    <w:abstractNumId w:val="3"/>
  </w:num>
  <w:num w:numId="26">
    <w:abstractNumId w:val="14"/>
  </w:num>
  <w:num w:numId="27">
    <w:abstractNumId w:val="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89"/>
    <w:rsid w:val="0005619D"/>
    <w:rsid w:val="000567C6"/>
    <w:rsid w:val="00076557"/>
    <w:rsid w:val="00203374"/>
    <w:rsid w:val="00242AF2"/>
    <w:rsid w:val="00287BC2"/>
    <w:rsid w:val="003A0BD1"/>
    <w:rsid w:val="003B7B89"/>
    <w:rsid w:val="005A0127"/>
    <w:rsid w:val="006F14DA"/>
    <w:rsid w:val="007774BE"/>
    <w:rsid w:val="007E3971"/>
    <w:rsid w:val="0089704A"/>
    <w:rsid w:val="008B6F1F"/>
    <w:rsid w:val="009E066A"/>
    <w:rsid w:val="00AC67DF"/>
    <w:rsid w:val="00B86DE0"/>
    <w:rsid w:val="00BE7E88"/>
    <w:rsid w:val="00BE7F1D"/>
    <w:rsid w:val="00C4232D"/>
    <w:rsid w:val="00CB0CCB"/>
    <w:rsid w:val="00D966DA"/>
    <w:rsid w:val="00D9774E"/>
    <w:rsid w:val="00DE067E"/>
    <w:rsid w:val="00E5603F"/>
    <w:rsid w:val="00F96438"/>
    <w:rsid w:val="00FA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B8C9"/>
  <w15:docId w15:val="{9A9897D9-9E20-48C2-894C-F0AD7B6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F1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0F1B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3C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021D3"/>
    <w:pPr>
      <w:pBdr>
        <w:bottom w:val="single" w:sz="8" w:space="4" w:color="4F81BD" w:themeColor="accent1"/>
      </w:pBdr>
      <w:suppressAutoHyphens w:val="0"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0A0F1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Numerowanie,CW_Lista,Podsis rysunku,Akapit z listą numerowaną,maz_wyliczenie,opis dzialania,K-P_odwolanie,A_wyliczenie,Akapit z listą 1,BulletC,Wyliczanie,Obiekt,normalny tekst,Akapit z listą31,Bullets,List Paragraph1,L1"/>
    <w:basedOn w:val="Normalny"/>
    <w:link w:val="AkapitzlistZnak"/>
    <w:uiPriority w:val="34"/>
    <w:qFormat/>
    <w:rsid w:val="000A0F1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A0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F1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0A0F1B"/>
    <w:pPr>
      <w:suppressAutoHyphens w:val="0"/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0F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0A0F1B"/>
    <w:pPr>
      <w:tabs>
        <w:tab w:val="right" w:leader="hyphen" w:pos="9530"/>
      </w:tabs>
      <w:suppressAutoHyphens w:val="0"/>
      <w:spacing w:before="240" w:after="120"/>
      <w:jc w:val="center"/>
    </w:pPr>
    <w:rPr>
      <w:b/>
      <w:bCs/>
      <w:sz w:val="36"/>
      <w:szCs w:val="36"/>
      <w:lang w:eastAsia="pl-PL"/>
    </w:rPr>
  </w:style>
  <w:style w:type="character" w:styleId="Hipercze">
    <w:name w:val="Hyperlink"/>
    <w:rsid w:val="000A0F1B"/>
    <w:rPr>
      <w:color w:val="0000FF"/>
      <w:u w:val="single"/>
    </w:rPr>
  </w:style>
  <w:style w:type="paragraph" w:customStyle="1" w:styleId="Pisma">
    <w:name w:val="Pisma"/>
    <w:basedOn w:val="Normalny"/>
    <w:rsid w:val="000A0F1B"/>
    <w:pPr>
      <w:suppressAutoHyphens w:val="0"/>
      <w:jc w:val="both"/>
    </w:pPr>
    <w:rPr>
      <w:sz w:val="24"/>
      <w:lang w:eastAsia="pl-PL"/>
    </w:rPr>
  </w:style>
  <w:style w:type="character" w:styleId="Odwoanieprzypisudolnego">
    <w:name w:val="footnote reference"/>
    <w:uiPriority w:val="99"/>
    <w:rsid w:val="000A0F1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0A0F1B"/>
    <w:pPr>
      <w:tabs>
        <w:tab w:val="left" w:pos="8505"/>
        <w:tab w:val="left" w:pos="13608"/>
      </w:tabs>
      <w:suppressAutoHyphens w:val="0"/>
      <w:spacing w:before="60" w:line="360" w:lineRule="auto"/>
      <w:ind w:firstLine="425"/>
      <w:jc w:val="both"/>
    </w:pPr>
    <w:rPr>
      <w:kern w:val="16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0F1B"/>
    <w:rPr>
      <w:rFonts w:ascii="Times New Roman" w:eastAsia="Times New Roman" w:hAnsi="Times New Roman" w:cs="Times New Roman"/>
      <w:kern w:val="16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FD4C03"/>
    <w:pPr>
      <w:suppressAutoHyphens w:val="0"/>
      <w:spacing w:after="120"/>
      <w:ind w:left="720"/>
      <w:contextualSpacing/>
    </w:pPr>
    <w:rPr>
      <w:rFonts w:ascii="Cambria" w:hAnsi="Cambria"/>
      <w:sz w:val="24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397F4C"/>
    <w:pPr>
      <w:spacing w:after="100"/>
      <w:ind w:left="200"/>
    </w:pPr>
  </w:style>
  <w:style w:type="paragraph" w:styleId="Nagwek">
    <w:name w:val="header"/>
    <w:basedOn w:val="Normalny"/>
    <w:link w:val="NagwekZnak"/>
    <w:uiPriority w:val="99"/>
    <w:unhideWhenUsed/>
    <w:rsid w:val="00AE0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9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584F91"/>
    <w:pPr>
      <w:suppressAutoHyphens/>
      <w:autoSpaceDN w:val="0"/>
      <w:jc w:val="both"/>
    </w:pPr>
    <w:rPr>
      <w:rFonts w:ascii="Calibri" w:eastAsia="Calibri" w:hAnsi="Calibri" w:cs="Calibri"/>
      <w:kern w:val="3"/>
      <w:sz w:val="24"/>
      <w:szCs w:val="24"/>
      <w:lang w:eastAsia="zh-CN" w:bidi="hi-IN"/>
    </w:rPr>
  </w:style>
  <w:style w:type="numbering" w:customStyle="1" w:styleId="WWNum7">
    <w:name w:val="WWNum7"/>
    <w:rsid w:val="00584F91"/>
  </w:style>
  <w:style w:type="paragraph" w:customStyle="1" w:styleId="Default">
    <w:name w:val="Default"/>
    <w:rsid w:val="008C1411"/>
    <w:pPr>
      <w:autoSpaceDE w:val="0"/>
      <w:autoSpaceDN w:val="0"/>
      <w:adjustRightInd w:val="0"/>
    </w:pPr>
    <w:rPr>
      <w:rFonts w:ascii="Calibri" w:eastAsia="Calibri" w:hAnsi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2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2D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2D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22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22D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2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2D4"/>
    <w:rPr>
      <w:rFonts w:ascii="Tahoma" w:eastAsia="Times New Roman" w:hAnsi="Tahoma" w:cs="Tahoma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2C3086"/>
    <w:rPr>
      <w:lang w:eastAsia="ar-SA"/>
    </w:rPr>
  </w:style>
  <w:style w:type="character" w:customStyle="1" w:styleId="Domylnaczcionkaakapitu0">
    <w:name w:val="Domy?lna czcionka akapitu"/>
    <w:rsid w:val="00DC6506"/>
  </w:style>
  <w:style w:type="paragraph" w:styleId="Cytatintensywny">
    <w:name w:val="Intense Quote"/>
    <w:basedOn w:val="Normalny"/>
    <w:link w:val="CytatintensywnyZnak"/>
    <w:qFormat/>
    <w:rsid w:val="00DC6506"/>
    <w:pPr>
      <w:widowControl w:val="0"/>
      <w:pBdr>
        <w:top w:val="single" w:sz="8" w:space="0" w:color="FF0000"/>
        <w:left w:val="single" w:sz="8" w:space="0" w:color="FF0000"/>
        <w:bottom w:val="single" w:sz="8" w:space="0" w:color="FF0000"/>
        <w:right w:val="single" w:sz="8" w:space="0" w:color="FF0000"/>
      </w:pBdr>
      <w:overflowPunct w:val="0"/>
      <w:autoSpaceDE w:val="0"/>
      <w:spacing w:line="100" w:lineRule="atLeast"/>
      <w:jc w:val="center"/>
      <w:textAlignment w:val="baseline"/>
    </w:pPr>
    <w:rPr>
      <w:i/>
      <w:color w:val="808080"/>
      <w:kern w:val="1"/>
      <w:sz w:val="26"/>
    </w:rPr>
  </w:style>
  <w:style w:type="character" w:customStyle="1" w:styleId="CytatintensywnyZnak">
    <w:name w:val="Cytat intensywny Znak"/>
    <w:basedOn w:val="Domylnaczcionkaakapitu"/>
    <w:link w:val="Cytatintensywny"/>
    <w:rsid w:val="00DC6506"/>
    <w:rPr>
      <w:rFonts w:ascii="Times New Roman" w:eastAsia="Times New Roman" w:hAnsi="Times New Roman" w:cs="Times New Roman"/>
      <w:i/>
      <w:color w:val="808080"/>
      <w:kern w:val="1"/>
      <w:sz w:val="26"/>
      <w:szCs w:val="20"/>
      <w:lang w:eastAsia="ar-SA"/>
    </w:rPr>
  </w:style>
  <w:style w:type="numbering" w:customStyle="1" w:styleId="WW8Num39">
    <w:name w:val="WW8Num39"/>
    <w:basedOn w:val="Bezlisty"/>
    <w:rsid w:val="00DC6506"/>
  </w:style>
  <w:style w:type="numbering" w:customStyle="1" w:styleId="WW8Num38">
    <w:name w:val="WW8Num38"/>
    <w:basedOn w:val="Bezlisty"/>
    <w:rsid w:val="00DC6506"/>
  </w:style>
  <w:style w:type="numbering" w:customStyle="1" w:styleId="WW8Num14">
    <w:name w:val="WW8Num14"/>
    <w:basedOn w:val="Bezlisty"/>
    <w:rsid w:val="00EC582E"/>
  </w:style>
  <w:style w:type="paragraph" w:customStyle="1" w:styleId="Textbody">
    <w:name w:val="Text body"/>
    <w:basedOn w:val="Standard"/>
    <w:rsid w:val="00EC582E"/>
    <w:pPr>
      <w:widowControl w:val="0"/>
      <w:spacing w:after="120"/>
      <w:jc w:val="left"/>
      <w:textAlignment w:val="baseline"/>
    </w:pPr>
    <w:rPr>
      <w:rFonts w:ascii="Times New Roman" w:eastAsia="SimSun" w:hAnsi="Times New Roman" w:cs="Mangal"/>
    </w:rPr>
  </w:style>
  <w:style w:type="numbering" w:customStyle="1" w:styleId="WWNum1">
    <w:name w:val="WWNum1"/>
    <w:basedOn w:val="Bezlisty"/>
    <w:rsid w:val="00EC582E"/>
  </w:style>
  <w:style w:type="paragraph" w:styleId="Bezodstpw">
    <w:name w:val="No Spacing"/>
    <w:uiPriority w:val="1"/>
    <w:qFormat/>
    <w:rsid w:val="00AC41B0"/>
    <w:rPr>
      <w:rFonts w:ascii="Calibri" w:eastAsia="Calibri" w:hAnsi="Calibri"/>
    </w:rPr>
  </w:style>
  <w:style w:type="character" w:customStyle="1" w:styleId="AkapitzlistZnak">
    <w:name w:val="Akapit z listą Znak"/>
    <w:aliases w:val="Numerowanie Znak,CW_Lista Znak,Podsis rysunku Znak,Akapit z listą numerowaną Znak,maz_wyliczenie Znak,opis dzialania Znak,K-P_odwolanie Znak,A_wyliczenie Znak,Akapit z listą 1 Znak,BulletC Znak,Wyliczanie Znak,Obiekt Znak,L1 Znak"/>
    <w:link w:val="Akapitzlist"/>
    <w:uiPriority w:val="34"/>
    <w:qFormat/>
    <w:locked/>
    <w:rsid w:val="00345F1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lb">
    <w:name w:val="a_lb"/>
    <w:basedOn w:val="Domylnaczcionkaakapitu"/>
    <w:rsid w:val="00EA7069"/>
  </w:style>
  <w:style w:type="paragraph" w:customStyle="1" w:styleId="Normalny1">
    <w:name w:val="Normalny1"/>
    <w:rsid w:val="00B3618A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character" w:customStyle="1" w:styleId="history-modalversionscontenticons">
    <w:name w:val="history-modal__versions__content__icons"/>
    <w:basedOn w:val="Domylnaczcionkaakapitu"/>
    <w:rsid w:val="00B52D13"/>
  </w:style>
  <w:style w:type="paragraph" w:styleId="NormalnyWeb">
    <w:name w:val="Normal (Web)"/>
    <w:basedOn w:val="Normalny"/>
    <w:uiPriority w:val="99"/>
    <w:unhideWhenUsed/>
    <w:rsid w:val="00A75EAC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F1A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F1AA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A021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customStyle="1" w:styleId="NormalStyle">
    <w:name w:val="NormalStyle"/>
    <w:rsid w:val="00A021D3"/>
    <w:rPr>
      <w:rFonts w:ascii="Arial" w:eastAsia="Arial" w:hAnsi="Arial" w:cs="Arial"/>
      <w:color w:val="000000" w:themeColor="text1"/>
      <w:sz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3C2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5F3C21"/>
  </w:style>
  <w:style w:type="character" w:customStyle="1" w:styleId="ng-scope">
    <w:name w:val="ng-scope"/>
    <w:basedOn w:val="Domylnaczcionkaakapitu"/>
    <w:rsid w:val="005F3C2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8545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85453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yteHipercze">
    <w:name w:val="FollowedHyperlink"/>
    <w:basedOn w:val="Domylnaczcionkaakapitu"/>
    <w:uiPriority w:val="99"/>
    <w:semiHidden/>
    <w:unhideWhenUsed/>
    <w:rsid w:val="006F14DA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14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ibe.edu.pl/index.php/zamowienia-publiczn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search/list/ocds-148610-eb7c7659-df45-4b6a-9abe-59fe166f6ba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IqsEkOpJTU9z3MzQ+1KM9mmiow==">AMUW2mX24eP9WF50csBsgiTK5WjHfEofLtmyqUrkGkdkzptcPgTkZgCGJ7tHk9uYE0YhPPLY1p6nA+wbL3fX3oiGhcrHqnHxGAU5zIMIE3ESz30eiH9bJ78vbLOhNSIC2i/PmLv5ra0BilJnOQACcILhh4f6/lrDXrLsSW6Lgl+vQJaXHCVebMzj8mV5bA+1g7KaCBPpd944LeGVdHGsOSbQ7o1XqrjzHxdLQ1D5rCZRYKnthdMyHMflIehUDtYTVgfj4ARbWz9EaDH8Uq/HWXzPteqi60u9/mFy9OdVgmId2h0ANvgvvR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6102</Words>
  <Characters>36616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</dc:creator>
  <cp:lastModifiedBy>Zbigniew Obloza</cp:lastModifiedBy>
  <cp:revision>5</cp:revision>
  <dcterms:created xsi:type="dcterms:W3CDTF">2024-10-10T11:27:00Z</dcterms:created>
  <dcterms:modified xsi:type="dcterms:W3CDTF">2024-11-13T13:21:00Z</dcterms:modified>
</cp:coreProperties>
</file>