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A241C" w14:textId="7796AE15" w:rsidR="00A9176A" w:rsidRDefault="00A9176A">
      <w:pPr>
        <w:rPr>
          <w:b/>
          <w:bCs/>
        </w:rPr>
      </w:pPr>
      <w:r>
        <w:rPr>
          <w:b/>
          <w:bCs/>
        </w:rPr>
        <w:t xml:space="preserve">Załącznik nr </w:t>
      </w:r>
      <w:r w:rsidR="00EB350B">
        <w:rPr>
          <w:b/>
          <w:bCs/>
        </w:rPr>
        <w:t>4</w:t>
      </w:r>
      <w:r>
        <w:rPr>
          <w:b/>
          <w:bCs/>
        </w:rPr>
        <w:t xml:space="preserve"> do SWZ</w:t>
      </w:r>
    </w:p>
    <w:p w14:paraId="44EAEB6C" w14:textId="03567A5C" w:rsidR="00A9176A" w:rsidRDefault="00A9176A">
      <w:pPr>
        <w:rPr>
          <w:b/>
          <w:bCs/>
        </w:rPr>
      </w:pPr>
    </w:p>
    <w:p w14:paraId="72110972" w14:textId="4231F8CB" w:rsidR="00A9176A" w:rsidRDefault="00A9176A" w:rsidP="00A9176A">
      <w:pPr>
        <w:jc w:val="center"/>
        <w:rPr>
          <w:b/>
          <w:bCs/>
        </w:rPr>
      </w:pPr>
      <w:r>
        <w:rPr>
          <w:b/>
          <w:bCs/>
        </w:rPr>
        <w:t>ISTOTNE DLA STRON POSTANOWIENIA UMOWY</w:t>
      </w:r>
    </w:p>
    <w:p w14:paraId="44E20068" w14:textId="2D3669B4" w:rsidR="00A9176A" w:rsidRDefault="00A9176A" w:rsidP="00A9176A">
      <w:pPr>
        <w:jc w:val="center"/>
        <w:rPr>
          <w:b/>
          <w:bCs/>
        </w:rPr>
      </w:pPr>
    </w:p>
    <w:p w14:paraId="4C83A55E" w14:textId="77777777" w:rsidR="00A9176A" w:rsidRPr="00A9176A" w:rsidRDefault="00A9176A" w:rsidP="00A9176A">
      <w:pPr>
        <w:numPr>
          <w:ilvl w:val="0"/>
          <w:numId w:val="1"/>
        </w:numPr>
        <w:suppressAutoHyphens/>
        <w:spacing w:after="200" w:line="276" w:lineRule="auto"/>
        <w:jc w:val="both"/>
        <w:rPr>
          <w:rFonts w:ascii="Arial" w:eastAsia="Times New Roman" w:hAnsi="Arial" w:cs="Arial"/>
          <w:b/>
          <w:bCs/>
          <w:sz w:val="20"/>
          <w:szCs w:val="20"/>
          <w:lang w:eastAsia="ar-SA"/>
        </w:rPr>
      </w:pPr>
      <w:r w:rsidRPr="00A9176A">
        <w:rPr>
          <w:rFonts w:ascii="Arial" w:eastAsia="Times New Roman" w:hAnsi="Arial" w:cs="Arial"/>
          <w:b/>
          <w:bCs/>
          <w:sz w:val="20"/>
          <w:szCs w:val="20"/>
          <w:lang w:eastAsia="ar-SA"/>
        </w:rPr>
        <w:t>ISTOTNE DLA STRON POSTANOWIENIA, KTÓRE ZOSTANĄ WPROWADZONE DO TREŚCI ZAWIERANEJ UMOWY W SPRAWIE ZAMÓWIENIA PUBLICZNEGO:</w:t>
      </w:r>
    </w:p>
    <w:p w14:paraId="716BE28F" w14:textId="40A8B949" w:rsidR="00A9176A" w:rsidRPr="00A9176A" w:rsidRDefault="00A9176A" w:rsidP="00A9176A">
      <w:pPr>
        <w:numPr>
          <w:ilvl w:val="1"/>
          <w:numId w:val="2"/>
        </w:numPr>
        <w:tabs>
          <w:tab w:val="num" w:pos="284"/>
        </w:tabs>
        <w:spacing w:after="200" w:line="240" w:lineRule="auto"/>
        <w:ind w:left="284" w:firstLine="0"/>
        <w:jc w:val="both"/>
        <w:rPr>
          <w:rFonts w:ascii="Arial" w:eastAsia="Times New Roman" w:hAnsi="Arial" w:cs="Arial"/>
          <w:sz w:val="20"/>
          <w:szCs w:val="20"/>
        </w:rPr>
      </w:pPr>
      <w:r w:rsidRPr="00A9176A">
        <w:rPr>
          <w:rFonts w:ascii="Arial" w:eastAsia="Times New Roman" w:hAnsi="Arial" w:cs="Arial"/>
          <w:sz w:val="20"/>
          <w:szCs w:val="20"/>
        </w:rPr>
        <w:t xml:space="preserve">Wykonawca musi uzyskać akceptację Zamawiającego na zawarcie umowy zgodnie z przedłożonym projektem. </w:t>
      </w:r>
    </w:p>
    <w:p w14:paraId="52DF78DE" w14:textId="1338AB54" w:rsidR="00A9176A" w:rsidRPr="00A9176A" w:rsidRDefault="00A9176A" w:rsidP="00A9176A">
      <w:pPr>
        <w:numPr>
          <w:ilvl w:val="1"/>
          <w:numId w:val="2"/>
        </w:numPr>
        <w:tabs>
          <w:tab w:val="num" w:pos="284"/>
        </w:tabs>
        <w:spacing w:after="200" w:line="240" w:lineRule="auto"/>
        <w:ind w:left="284" w:firstLine="0"/>
        <w:jc w:val="both"/>
        <w:rPr>
          <w:rFonts w:ascii="Arial" w:eastAsia="Times New Roman" w:hAnsi="Arial" w:cs="Arial"/>
          <w:sz w:val="20"/>
          <w:szCs w:val="20"/>
        </w:rPr>
      </w:pPr>
      <w:r w:rsidRPr="00A9176A">
        <w:rPr>
          <w:rFonts w:ascii="Arial" w:eastAsia="Times New Roman" w:hAnsi="Arial" w:cs="Arial"/>
          <w:sz w:val="20"/>
          <w:szCs w:val="20"/>
        </w:rPr>
        <w:t>Zamawiający dopuszcza, aby umowa o udzielenie zamówienia została sporządzona na wzorze obowiązującym u danego wykonawcy, pod warunkiem, iż do treści umowy zostaną wpisane istotne postanowienia SWZ w szczególności zapisy zawarte w Opis</w:t>
      </w:r>
      <w:r w:rsidR="00EB350B">
        <w:rPr>
          <w:rFonts w:ascii="Arial" w:eastAsia="Times New Roman" w:hAnsi="Arial" w:cs="Arial"/>
          <w:sz w:val="20"/>
          <w:szCs w:val="20"/>
        </w:rPr>
        <w:t>ie</w:t>
      </w:r>
      <w:r w:rsidRPr="00A9176A">
        <w:rPr>
          <w:rFonts w:ascii="Arial" w:eastAsia="Times New Roman" w:hAnsi="Arial" w:cs="Arial"/>
          <w:sz w:val="20"/>
          <w:szCs w:val="20"/>
        </w:rPr>
        <w:t xml:space="preserve"> przedmiotu zamówienia, oraz pod warunkiem, że treść umowy nie będzie sprzeczna z postanowieniami SWZ na niniejsze zamówienie oraz z przepisami powszechnie obowiązującego prawa. </w:t>
      </w:r>
    </w:p>
    <w:p w14:paraId="622CAC4C" w14:textId="77777777" w:rsidR="00A9176A" w:rsidRPr="00A9176A" w:rsidRDefault="00A9176A" w:rsidP="00A9176A">
      <w:pPr>
        <w:numPr>
          <w:ilvl w:val="1"/>
          <w:numId w:val="2"/>
        </w:numPr>
        <w:tabs>
          <w:tab w:val="num" w:pos="284"/>
        </w:tabs>
        <w:spacing w:after="200" w:line="240" w:lineRule="auto"/>
        <w:ind w:left="284" w:firstLine="0"/>
        <w:jc w:val="both"/>
        <w:rPr>
          <w:rFonts w:ascii="Arial" w:eastAsia="Times New Roman" w:hAnsi="Arial" w:cs="Arial"/>
          <w:sz w:val="20"/>
          <w:szCs w:val="20"/>
        </w:rPr>
      </w:pPr>
      <w:r w:rsidRPr="00A9176A">
        <w:rPr>
          <w:rFonts w:ascii="Arial" w:eastAsia="Times New Roman" w:hAnsi="Arial" w:cs="Arial"/>
          <w:sz w:val="20"/>
          <w:szCs w:val="20"/>
        </w:rPr>
        <w:t xml:space="preserve">Zamawiający wymaga, aby wykonawca, którego oferta zostanie uznana jako najkorzystniejsza złożył w terminie 3 dni od daty rozstrzygnięcia postępowania projekt umowy, który będzie uwzględniał wszystkie warunki określone w SWZ. Zamawiający nie będzie związany przedstawionym przez wykonawcę projektem umowy i zastrzega sobie prawo wnoszenia poprawek do szczegółowych zapisów projektu umowy. Poprawki mogą dotyczyć w szczególności warunków umowy, które nie zostały ściśle określone w SWZ, przy czym ewentualne zmiany treści projektu umowy nie spowoduje sprzeczności z zapisami SWZ. </w:t>
      </w:r>
    </w:p>
    <w:p w14:paraId="66DABCAB" w14:textId="77777777" w:rsidR="00A9176A" w:rsidRPr="00A9176A" w:rsidRDefault="00A9176A" w:rsidP="00A9176A">
      <w:pPr>
        <w:numPr>
          <w:ilvl w:val="1"/>
          <w:numId w:val="2"/>
        </w:numPr>
        <w:tabs>
          <w:tab w:val="num" w:pos="284"/>
        </w:tabs>
        <w:spacing w:after="200" w:line="240" w:lineRule="auto"/>
        <w:ind w:left="284" w:firstLine="0"/>
        <w:jc w:val="both"/>
        <w:rPr>
          <w:rFonts w:ascii="Arial" w:eastAsia="Times New Roman" w:hAnsi="Arial" w:cs="Arial"/>
          <w:b/>
          <w:sz w:val="20"/>
          <w:szCs w:val="20"/>
          <w:u w:val="single"/>
        </w:rPr>
      </w:pPr>
      <w:r w:rsidRPr="00A9176A">
        <w:rPr>
          <w:rFonts w:ascii="Arial" w:eastAsia="Times New Roman" w:hAnsi="Arial" w:cs="Arial"/>
          <w:b/>
          <w:sz w:val="20"/>
          <w:szCs w:val="20"/>
          <w:u w:val="single"/>
        </w:rPr>
        <w:t xml:space="preserve">Zamawiający nie dopuszcza zawarcia umowy poprzez dołączenie do umowy jako jej integralnej części regulaminów (ogólnych warunków umów, cenników, tabel i taryf itp.) obowiązujących u danego Wykonawcy. Całość zamówienia musi być uregulowana w treści zawieranej umowy. </w:t>
      </w:r>
    </w:p>
    <w:p w14:paraId="7084DCE3" w14:textId="77777777" w:rsidR="00A9176A" w:rsidRPr="00A9176A" w:rsidRDefault="00A9176A" w:rsidP="00A9176A">
      <w:pPr>
        <w:numPr>
          <w:ilvl w:val="1"/>
          <w:numId w:val="2"/>
        </w:numPr>
        <w:tabs>
          <w:tab w:val="num" w:pos="284"/>
        </w:tabs>
        <w:spacing w:after="200" w:line="240" w:lineRule="auto"/>
        <w:ind w:left="284" w:firstLine="0"/>
        <w:jc w:val="both"/>
        <w:rPr>
          <w:rFonts w:ascii="Arial" w:eastAsia="Times New Roman" w:hAnsi="Arial" w:cs="Arial"/>
          <w:sz w:val="20"/>
          <w:szCs w:val="20"/>
          <w:u w:val="single"/>
        </w:rPr>
      </w:pPr>
      <w:r w:rsidRPr="00A9176A">
        <w:rPr>
          <w:rFonts w:ascii="Arial" w:eastAsia="Times New Roman" w:hAnsi="Arial" w:cs="Arial"/>
          <w:sz w:val="20"/>
          <w:szCs w:val="20"/>
        </w:rPr>
        <w:t>Zamawiającemu przysługuje prawo przedterminowej spłaty kredytu w całości lub części, bez dodatkowych kosztów (opłat, prowizji itp.). Oprocentowanie liczone będzie wówczas za okres faktycznego korzystania z kredytu. W takim przypadku wykonawca może żądać wyłącznie wynagrodzenia należnego z tytułu wykonania części umowy.</w:t>
      </w:r>
    </w:p>
    <w:p w14:paraId="341AD877" w14:textId="77777777" w:rsidR="00A9176A" w:rsidRPr="00A9176A" w:rsidRDefault="00A9176A" w:rsidP="00A9176A">
      <w:pPr>
        <w:numPr>
          <w:ilvl w:val="1"/>
          <w:numId w:val="2"/>
        </w:numPr>
        <w:tabs>
          <w:tab w:val="num" w:pos="284"/>
        </w:tabs>
        <w:spacing w:after="200" w:line="240" w:lineRule="auto"/>
        <w:ind w:left="284" w:firstLine="0"/>
        <w:jc w:val="both"/>
        <w:rPr>
          <w:rFonts w:ascii="Arial" w:eastAsia="Times New Roman" w:hAnsi="Arial" w:cs="Arial"/>
          <w:sz w:val="20"/>
          <w:szCs w:val="20"/>
          <w:u w:val="single"/>
        </w:rPr>
      </w:pPr>
      <w:r w:rsidRPr="00A9176A">
        <w:rPr>
          <w:rFonts w:ascii="Arial" w:eastAsia="Times New Roman" w:hAnsi="Arial" w:cs="Arial"/>
          <w:sz w:val="20"/>
          <w:szCs w:val="20"/>
        </w:rPr>
        <w:t>Wykonawca, będzie terminowo przekazywał środki pieniężne na rachunek Zamawiającego.</w:t>
      </w:r>
    </w:p>
    <w:p w14:paraId="04EF2B92" w14:textId="77777777" w:rsidR="00A9176A" w:rsidRPr="00A9176A" w:rsidRDefault="00A9176A" w:rsidP="00A9176A">
      <w:pPr>
        <w:numPr>
          <w:ilvl w:val="1"/>
          <w:numId w:val="2"/>
        </w:numPr>
        <w:tabs>
          <w:tab w:val="num" w:pos="284"/>
        </w:tabs>
        <w:spacing w:after="200" w:line="240" w:lineRule="auto"/>
        <w:ind w:left="284" w:firstLine="0"/>
        <w:jc w:val="both"/>
        <w:rPr>
          <w:rFonts w:ascii="Arial" w:eastAsia="Times New Roman" w:hAnsi="Arial" w:cs="Arial"/>
          <w:sz w:val="20"/>
          <w:szCs w:val="20"/>
          <w:u w:val="single"/>
        </w:rPr>
      </w:pPr>
      <w:r w:rsidRPr="00A9176A">
        <w:rPr>
          <w:rFonts w:ascii="Arial" w:eastAsia="Times New Roman" w:hAnsi="Arial" w:cs="Arial"/>
          <w:sz w:val="20"/>
          <w:szCs w:val="20"/>
        </w:rPr>
        <w:t>Zamawiający zastrzega sobie prawo zmiany umowy kredytowej w zakresie zmiany harmonogramu spłat, wysokości rat.</w:t>
      </w:r>
    </w:p>
    <w:p w14:paraId="66672773" w14:textId="77777777" w:rsidR="00A9176A" w:rsidRPr="00A9176A" w:rsidRDefault="00A9176A" w:rsidP="00A9176A">
      <w:pPr>
        <w:numPr>
          <w:ilvl w:val="1"/>
          <w:numId w:val="2"/>
        </w:numPr>
        <w:tabs>
          <w:tab w:val="num" w:pos="284"/>
        </w:tabs>
        <w:spacing w:after="200" w:line="240" w:lineRule="auto"/>
        <w:ind w:left="284" w:firstLine="0"/>
        <w:jc w:val="both"/>
        <w:rPr>
          <w:rFonts w:ascii="Arial" w:eastAsia="Times New Roman" w:hAnsi="Arial" w:cs="Arial"/>
          <w:sz w:val="20"/>
          <w:szCs w:val="20"/>
          <w:u w:val="single"/>
        </w:rPr>
      </w:pPr>
      <w:r w:rsidRPr="00A9176A">
        <w:rPr>
          <w:rFonts w:ascii="Arial" w:eastAsia="Times New Roman" w:hAnsi="Arial" w:cs="Arial"/>
          <w:sz w:val="20"/>
          <w:szCs w:val="20"/>
        </w:rPr>
        <w:t>W razie zaistnienia istotnej zmiany okoliczności powodującej ,że wykonanie umowy nie leży w interesie publicznym, zamawiający odstąpi od umowy w terminie 30 dni od powzięcia wiadomości o tych okolicznościach.</w:t>
      </w:r>
    </w:p>
    <w:p w14:paraId="1E615573" w14:textId="77777777" w:rsidR="00A9176A" w:rsidRPr="00A9176A" w:rsidRDefault="00A9176A" w:rsidP="00A9176A">
      <w:pPr>
        <w:numPr>
          <w:ilvl w:val="1"/>
          <w:numId w:val="2"/>
        </w:numPr>
        <w:tabs>
          <w:tab w:val="num" w:pos="284"/>
        </w:tab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rPr>
        <w:t>Zamawiający zastrzega karę umowną od wykonawcy :</w:t>
      </w:r>
    </w:p>
    <w:p w14:paraId="1717DB1F" w14:textId="77777777" w:rsidR="00A9176A" w:rsidRPr="00A9176A" w:rsidRDefault="00A9176A" w:rsidP="00A9176A">
      <w:pPr>
        <w:tabs>
          <w:tab w:val="num" w:pos="284"/>
        </w:tabs>
        <w:spacing w:after="0" w:line="240" w:lineRule="auto"/>
        <w:ind w:left="284"/>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 xml:space="preserve">- za niedotrzymanie deklarowanych terminów uruchomienia kredytu określonych </w:t>
      </w:r>
      <w:r w:rsidRPr="00A9176A">
        <w:rPr>
          <w:rFonts w:ascii="Arial" w:eastAsia="Times New Roman" w:hAnsi="Arial" w:cs="Arial"/>
          <w:sz w:val="20"/>
          <w:szCs w:val="20"/>
          <w:lang w:eastAsia="ar-SA"/>
        </w:rPr>
        <w:br/>
        <w:t xml:space="preserve"> w wysokości 500 zł za każdy dzień zwłoki,</w:t>
      </w:r>
    </w:p>
    <w:p w14:paraId="093DEC89" w14:textId="77777777" w:rsidR="00A9176A" w:rsidRPr="00A9176A" w:rsidRDefault="00A9176A" w:rsidP="00A9176A">
      <w:pPr>
        <w:tabs>
          <w:tab w:val="num" w:pos="284"/>
        </w:tabs>
        <w:suppressAutoHyphens/>
        <w:spacing w:after="0" w:line="276" w:lineRule="auto"/>
        <w:ind w:left="284"/>
        <w:contextualSpacing/>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 za każdy przypadek niespełnienia wymogu zatrudnienia na podstawie umowy o pracę osoby wyznaczonej do realizacji zamówienia na warunkach określonych w niniejszej umowie w wysokości 100 zł za każdy dzień uchybienia obowiązkowi,</w:t>
      </w:r>
    </w:p>
    <w:p w14:paraId="27A8070F" w14:textId="77777777" w:rsidR="00A9176A" w:rsidRPr="00A9176A" w:rsidRDefault="00A9176A" w:rsidP="00A9176A">
      <w:pPr>
        <w:tabs>
          <w:tab w:val="num" w:pos="284"/>
        </w:tabs>
        <w:suppressAutoHyphens/>
        <w:spacing w:after="0" w:line="276" w:lineRule="auto"/>
        <w:ind w:left="284"/>
        <w:contextualSpacing/>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Łączna wysokość kar umownych  nie może przekroczyć równowartości 20 % kosztu kredytu. W przypadku poniesienia szkody przewyższającej karę umowną, Zamawiający zastrzega sobie prawo dochodzenia odszkodowania uzupełniającego – na zasadach ogólnych.</w:t>
      </w:r>
    </w:p>
    <w:p w14:paraId="74238245" w14:textId="77777777" w:rsidR="00A9176A" w:rsidRPr="00A9176A" w:rsidRDefault="00A9176A" w:rsidP="00A9176A">
      <w:pPr>
        <w:tabs>
          <w:tab w:val="num" w:pos="284"/>
        </w:tabs>
        <w:spacing w:after="0" w:line="240" w:lineRule="auto"/>
        <w:ind w:left="284"/>
        <w:jc w:val="both"/>
        <w:rPr>
          <w:rFonts w:ascii="Arial" w:eastAsia="Times New Roman" w:hAnsi="Arial" w:cs="Arial"/>
          <w:sz w:val="20"/>
          <w:szCs w:val="20"/>
          <w:u w:val="single"/>
        </w:rPr>
      </w:pPr>
    </w:p>
    <w:p w14:paraId="11497746" w14:textId="77777777" w:rsidR="00A9176A" w:rsidRPr="00A9176A" w:rsidRDefault="00A9176A" w:rsidP="00A9176A">
      <w:pPr>
        <w:numPr>
          <w:ilvl w:val="1"/>
          <w:numId w:val="2"/>
        </w:numPr>
        <w:tabs>
          <w:tab w:val="num" w:pos="284"/>
        </w:tabs>
        <w:spacing w:after="200" w:line="240" w:lineRule="auto"/>
        <w:ind w:left="284" w:firstLine="0"/>
        <w:jc w:val="both"/>
        <w:rPr>
          <w:rFonts w:ascii="Arial" w:eastAsia="Times New Roman" w:hAnsi="Arial" w:cs="Arial"/>
          <w:sz w:val="20"/>
          <w:szCs w:val="20"/>
          <w:u w:val="single"/>
        </w:rPr>
      </w:pPr>
      <w:r w:rsidRPr="00A9176A">
        <w:rPr>
          <w:rFonts w:ascii="Arial" w:eastAsia="Times New Roman" w:hAnsi="Arial" w:cs="Arial"/>
          <w:sz w:val="20"/>
          <w:szCs w:val="20"/>
        </w:rPr>
        <w:t>Wzór umowy powinien również zawierać zapisy, o których mowa w Roz. III SWZ Postanowienia dotyczące obowiązku zatrudnienia.</w:t>
      </w:r>
    </w:p>
    <w:p w14:paraId="4A71629D" w14:textId="77777777" w:rsidR="00A9176A" w:rsidRPr="00A9176A" w:rsidRDefault="00A9176A" w:rsidP="00A9176A">
      <w:pPr>
        <w:numPr>
          <w:ilvl w:val="1"/>
          <w:numId w:val="2"/>
        </w:numPr>
        <w:tabs>
          <w:tab w:val="num" w:pos="284"/>
        </w:tabs>
        <w:spacing w:after="200" w:line="240" w:lineRule="auto"/>
        <w:ind w:left="284" w:firstLine="0"/>
        <w:jc w:val="both"/>
        <w:rPr>
          <w:rFonts w:ascii="Arial" w:eastAsia="Times New Roman" w:hAnsi="Arial" w:cs="Arial"/>
          <w:sz w:val="20"/>
          <w:szCs w:val="20"/>
          <w:u w:val="single"/>
        </w:rPr>
      </w:pPr>
      <w:r w:rsidRPr="00A9176A">
        <w:rPr>
          <w:rFonts w:ascii="Arial" w:eastAsia="Times New Roman" w:hAnsi="Arial" w:cs="Arial"/>
          <w:sz w:val="20"/>
          <w:szCs w:val="20"/>
          <w:lang w:eastAsia="ar-SA"/>
        </w:rPr>
        <w:lastRenderedPageBreak/>
        <w:t xml:space="preserve">Dopuszcza się możliwość zmian postanowień zawartej umowy w stosunku do treści oferty, na podstawie której dokonano wyboru Wykonawcy, mających na celu prawidłową realizację przedmiotu zamówienia, w następujących przypadkach: </w:t>
      </w:r>
    </w:p>
    <w:p w14:paraId="7AE104FC" w14:textId="77777777" w:rsidR="00A9176A" w:rsidRPr="00A9176A" w:rsidRDefault="00A9176A" w:rsidP="00A9176A">
      <w:pPr>
        <w:numPr>
          <w:ilvl w:val="0"/>
          <w:numId w:val="3"/>
        </w:numPr>
        <w:tabs>
          <w:tab w:val="num" w:pos="284"/>
        </w:tabs>
        <w:spacing w:after="120" w:line="240" w:lineRule="auto"/>
        <w:ind w:left="284" w:firstLine="0"/>
        <w:contextualSpacing/>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gdy nastąpi zmiana powszechnie obowiązujących przepisów prawa w zakresie mającym wpływ na realizację umowy – w zakresie objętym zmianą,</w:t>
      </w:r>
    </w:p>
    <w:p w14:paraId="25894397" w14:textId="77777777" w:rsidR="00A9176A" w:rsidRPr="00A9176A" w:rsidRDefault="00A9176A" w:rsidP="00A9176A">
      <w:pPr>
        <w:numPr>
          <w:ilvl w:val="0"/>
          <w:numId w:val="3"/>
        </w:numPr>
        <w:tabs>
          <w:tab w:val="num" w:pos="284"/>
        </w:tabs>
        <w:spacing w:after="12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gdy zmiany będą korzystne dla Zamawiającego i będą leżały w interesie publicznym;</w:t>
      </w:r>
    </w:p>
    <w:p w14:paraId="1DF2BE11" w14:textId="77777777" w:rsidR="00A9176A" w:rsidRPr="00A9176A" w:rsidRDefault="00A9176A" w:rsidP="00A9176A">
      <w:pPr>
        <w:numPr>
          <w:ilvl w:val="0"/>
          <w:numId w:val="3"/>
        </w:numPr>
        <w:tabs>
          <w:tab w:val="num" w:pos="284"/>
        </w:tabs>
        <w:spacing w:after="12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dopuszcza się poprawę omyłek pisarskich i rachunkowych w treści umowy;</w:t>
      </w:r>
    </w:p>
    <w:p w14:paraId="04724D39" w14:textId="77777777" w:rsidR="00A9176A" w:rsidRPr="00A9176A" w:rsidRDefault="00A9176A" w:rsidP="00A9176A">
      <w:pPr>
        <w:numPr>
          <w:ilvl w:val="0"/>
          <w:numId w:val="3"/>
        </w:numPr>
        <w:tabs>
          <w:tab w:val="num" w:pos="284"/>
        </w:tabs>
        <w:spacing w:after="12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dopuszcza się zmianę Podwykonawcy, przy pomocy którego Wykonawca realizuje przedmiot umowy na innego legitymującego się takimi samymi kwalifikacjami po uprzedniej akceptacji Zamawiającego,</w:t>
      </w:r>
    </w:p>
    <w:p w14:paraId="30093C47" w14:textId="77777777" w:rsidR="00A9176A" w:rsidRPr="00A9176A" w:rsidRDefault="00A9176A" w:rsidP="00A9176A">
      <w:pPr>
        <w:numPr>
          <w:ilvl w:val="0"/>
          <w:numId w:val="3"/>
        </w:numPr>
        <w:tabs>
          <w:tab w:val="num" w:pos="284"/>
        </w:tabs>
        <w:spacing w:after="12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dopuszcza się rezygnację z Podwykonawcy, przy pomocy którego Wykonawca realizuje przedmiot umowy</w:t>
      </w:r>
    </w:p>
    <w:p w14:paraId="6D5A4EF3" w14:textId="77777777" w:rsidR="00A9176A" w:rsidRPr="00A9176A" w:rsidRDefault="00A9176A" w:rsidP="00A9176A">
      <w:pPr>
        <w:numPr>
          <w:ilvl w:val="0"/>
          <w:numId w:val="3"/>
        </w:numPr>
        <w:tabs>
          <w:tab w:val="num" w:pos="284"/>
        </w:tabs>
        <w:spacing w:after="12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innych warunków umowy, jeżeli w chwili jej zawarcia nieznane były fakty mające na nie wpływ, przy jednoczesnym założeniu, że zakres spowoduje następstwa korzystne dla  Zamawiającego</w:t>
      </w:r>
    </w:p>
    <w:p w14:paraId="3C93B458" w14:textId="77777777" w:rsidR="00A9176A" w:rsidRPr="00A9176A" w:rsidRDefault="00A9176A" w:rsidP="00A9176A">
      <w:pPr>
        <w:numPr>
          <w:ilvl w:val="0"/>
          <w:numId w:val="3"/>
        </w:numPr>
        <w:tabs>
          <w:tab w:val="num" w:pos="284"/>
        </w:tabs>
        <w:spacing w:after="0" w:line="276" w:lineRule="auto"/>
        <w:ind w:left="284" w:firstLine="0"/>
        <w:contextualSpacing/>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konieczności zmiany harmonogramu spłat kredytu tj. wysokości transz spłaty kredytu, terminów spłat;</w:t>
      </w:r>
    </w:p>
    <w:p w14:paraId="097A5563" w14:textId="77777777" w:rsidR="00A9176A" w:rsidRPr="00A9176A" w:rsidRDefault="00A9176A" w:rsidP="00A9176A">
      <w:pPr>
        <w:numPr>
          <w:ilvl w:val="0"/>
          <w:numId w:val="3"/>
        </w:numPr>
        <w:tabs>
          <w:tab w:val="num" w:pos="284"/>
        </w:tabs>
        <w:spacing w:after="0" w:line="276" w:lineRule="auto"/>
        <w:ind w:left="284" w:firstLine="0"/>
        <w:contextualSpacing/>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konieczności zmiany okresu karencji w spłacie kredytu w stosunku do kapitału;</w:t>
      </w:r>
    </w:p>
    <w:p w14:paraId="352A5A08" w14:textId="77777777" w:rsidR="00A9176A" w:rsidRPr="00A9176A" w:rsidRDefault="00A9176A" w:rsidP="00A9176A">
      <w:pPr>
        <w:numPr>
          <w:ilvl w:val="0"/>
          <w:numId w:val="3"/>
        </w:numPr>
        <w:tabs>
          <w:tab w:val="num" w:pos="284"/>
        </w:tab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dopuszcza się zmianę terminu wykonania umowy (w tym wydłużenia okresu kredytowania) w przypadkach:</w:t>
      </w:r>
    </w:p>
    <w:p w14:paraId="34CCBF0C" w14:textId="77777777" w:rsidR="00A9176A" w:rsidRPr="00A9176A" w:rsidRDefault="00A9176A" w:rsidP="00A9176A">
      <w:pPr>
        <w:tabs>
          <w:tab w:val="num" w:pos="284"/>
        </w:tabs>
        <w:suppressAutoHyphens/>
        <w:spacing w:after="120" w:line="276" w:lineRule="auto"/>
        <w:ind w:left="284"/>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 działania siły wyższej, klęski żywiołowej, ogłoszenia epidemii,</w:t>
      </w:r>
    </w:p>
    <w:p w14:paraId="2DC9F68B" w14:textId="77777777" w:rsidR="00A9176A" w:rsidRPr="00A9176A" w:rsidRDefault="00A9176A" w:rsidP="00A9176A">
      <w:pPr>
        <w:tabs>
          <w:tab w:val="num" w:pos="284"/>
        </w:tabs>
        <w:suppressAutoHyphens/>
        <w:spacing w:after="120" w:line="276" w:lineRule="auto"/>
        <w:ind w:left="284"/>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 wystąpienia okoliczności niezależnych od Wykonawcy (przy zachowaniu przez niego należytej staranności), skutkujących niemożliwością dotrzymania terminu zakończenia przedmiotu umowy,</w:t>
      </w:r>
    </w:p>
    <w:p w14:paraId="3803FB67" w14:textId="77777777" w:rsidR="00A9176A" w:rsidRPr="00A9176A" w:rsidRDefault="00A9176A" w:rsidP="00A9176A">
      <w:pPr>
        <w:tabs>
          <w:tab w:val="num" w:pos="284"/>
        </w:tabs>
        <w:suppressAutoHyphens/>
        <w:spacing w:after="120" w:line="276" w:lineRule="auto"/>
        <w:ind w:left="284"/>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12. W razie wątpliwości, przyjmuje się, że nie stanowią zmiany niniejszej umowy następujące zmiany:</w:t>
      </w:r>
    </w:p>
    <w:p w14:paraId="0BD06E25" w14:textId="77777777" w:rsidR="00A9176A" w:rsidRPr="00A9176A" w:rsidRDefault="00A9176A" w:rsidP="00A9176A">
      <w:pPr>
        <w:tabs>
          <w:tab w:val="num" w:pos="284"/>
        </w:tabs>
        <w:suppressAutoHyphens/>
        <w:spacing w:after="120" w:line="276" w:lineRule="auto"/>
        <w:ind w:left="284"/>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a) danych teleadresowych;</w:t>
      </w:r>
    </w:p>
    <w:p w14:paraId="561E3F1B" w14:textId="77777777" w:rsidR="00A9176A" w:rsidRPr="00A9176A" w:rsidRDefault="00A9176A" w:rsidP="00A9176A">
      <w:pPr>
        <w:tabs>
          <w:tab w:val="num" w:pos="284"/>
        </w:tabs>
        <w:suppressAutoHyphens/>
        <w:spacing w:after="120" w:line="276" w:lineRule="auto"/>
        <w:ind w:left="284"/>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b) danych rejestrowych;</w:t>
      </w:r>
    </w:p>
    <w:p w14:paraId="6167DB74" w14:textId="77777777" w:rsidR="00A9176A" w:rsidRPr="00A9176A" w:rsidRDefault="00A9176A" w:rsidP="00A9176A">
      <w:pPr>
        <w:tabs>
          <w:tab w:val="num" w:pos="284"/>
        </w:tabs>
        <w:suppressAutoHyphens/>
        <w:spacing w:after="120" w:line="276" w:lineRule="auto"/>
        <w:ind w:left="284"/>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 xml:space="preserve">c) będące następstwem sukcesji uniwersalnej po jednej ze stron niniejszej umowy. </w:t>
      </w:r>
    </w:p>
    <w:p w14:paraId="685AD983" w14:textId="77777777" w:rsidR="00A9176A" w:rsidRPr="00A9176A" w:rsidRDefault="00A9176A" w:rsidP="00A9176A">
      <w:pPr>
        <w:tabs>
          <w:tab w:val="num" w:pos="284"/>
        </w:tabs>
        <w:suppressAutoHyphens/>
        <w:spacing w:after="200" w:line="276" w:lineRule="auto"/>
        <w:ind w:left="284"/>
        <w:rPr>
          <w:rFonts w:ascii="Arial" w:eastAsia="Times New Roman" w:hAnsi="Arial" w:cs="Arial"/>
          <w:sz w:val="20"/>
          <w:szCs w:val="20"/>
          <w:lang w:eastAsia="ar-SA"/>
        </w:rPr>
      </w:pPr>
      <w:r w:rsidRPr="00A9176A">
        <w:rPr>
          <w:rFonts w:ascii="Arial" w:eastAsia="Times New Roman" w:hAnsi="Arial" w:cs="Arial"/>
          <w:sz w:val="20"/>
          <w:szCs w:val="20"/>
          <w:lang w:eastAsia="ar-SA"/>
        </w:rPr>
        <w:t xml:space="preserve">13. </w:t>
      </w:r>
      <w:r w:rsidRPr="00A9176A">
        <w:rPr>
          <w:rFonts w:ascii="Arial" w:eastAsia="Times New Roman" w:hAnsi="Arial" w:cs="Arial"/>
          <w:sz w:val="20"/>
          <w:szCs w:val="20"/>
          <w:lang w:eastAsia="ar-SA"/>
        </w:rPr>
        <w:tab/>
      </w:r>
      <w:r w:rsidRPr="00A9176A">
        <w:rPr>
          <w:rFonts w:ascii="Arial" w:eastAsia="Times New Roman" w:hAnsi="Arial" w:cs="Arial"/>
          <w:kern w:val="2"/>
          <w:sz w:val="20"/>
          <w:szCs w:val="20"/>
          <w:lang w:eastAsia="ar-SA"/>
        </w:rPr>
        <w:t>W przypadku zmian w trakcie realizacji umowy:</w:t>
      </w:r>
    </w:p>
    <w:p w14:paraId="005777C5" w14:textId="77777777" w:rsidR="00A9176A" w:rsidRPr="00A9176A" w:rsidRDefault="00A9176A" w:rsidP="00A9176A">
      <w:pPr>
        <w:numPr>
          <w:ilvl w:val="0"/>
          <w:numId w:val="5"/>
        </w:numPr>
        <w:tabs>
          <w:tab w:val="clear" w:pos="0"/>
          <w:tab w:val="num" w:pos="284"/>
          <w:tab w:val="left" w:pos="851"/>
        </w:tabs>
        <w:suppressAutoHyphens/>
        <w:autoSpaceDE w:val="0"/>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kern w:val="2"/>
          <w:sz w:val="20"/>
          <w:szCs w:val="20"/>
          <w:lang w:eastAsia="ar-SA"/>
        </w:rPr>
        <w:t>stawek podatku VAT związanych z przedmiotem zamówienia, lub</w:t>
      </w:r>
    </w:p>
    <w:p w14:paraId="369A79BD" w14:textId="77777777" w:rsidR="00A9176A" w:rsidRPr="00A9176A" w:rsidRDefault="00A9176A" w:rsidP="00A9176A">
      <w:pPr>
        <w:numPr>
          <w:ilvl w:val="0"/>
          <w:numId w:val="5"/>
        </w:numPr>
        <w:tabs>
          <w:tab w:val="clear" w:pos="0"/>
          <w:tab w:val="num" w:pos="284"/>
          <w:tab w:val="left" w:pos="851"/>
        </w:tabs>
        <w:suppressAutoHyphens/>
        <w:autoSpaceDE w:val="0"/>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 xml:space="preserve">wysokości minimalnego wynagrodzenia za pracę albo wysokości minimalnej stawki godzinowej, ustalonych na podstawie przepisów </w:t>
      </w:r>
      <w:hyperlink r:id="rId7" w:anchor="/dokument/16992095" w:history="1">
        <w:r w:rsidRPr="00A9176A">
          <w:rPr>
            <w:rFonts w:ascii="Arial" w:eastAsia="Times New Roman" w:hAnsi="Arial" w:cs="Arial"/>
            <w:sz w:val="20"/>
            <w:szCs w:val="20"/>
            <w:lang w:eastAsia="ar-SA"/>
          </w:rPr>
          <w:t>ustawy</w:t>
        </w:r>
      </w:hyperlink>
      <w:r w:rsidRPr="00A9176A">
        <w:rPr>
          <w:rFonts w:ascii="Arial" w:eastAsia="Times New Roman" w:hAnsi="Arial" w:cs="Arial"/>
          <w:sz w:val="20"/>
          <w:szCs w:val="20"/>
          <w:lang w:eastAsia="ar-SA"/>
        </w:rPr>
        <w:t xml:space="preserve"> z dnia 10 października 2002 r. o minimalnym wynagrodzeniu za pracę </w:t>
      </w:r>
      <w:r w:rsidRPr="00A9176A">
        <w:rPr>
          <w:rFonts w:ascii="Arial" w:eastAsia="Times New Roman" w:hAnsi="Arial" w:cs="Arial"/>
          <w:kern w:val="2"/>
          <w:sz w:val="20"/>
          <w:szCs w:val="20"/>
          <w:lang w:eastAsia="ar-SA"/>
        </w:rPr>
        <w:t>, lub</w:t>
      </w:r>
    </w:p>
    <w:p w14:paraId="5F3D11D7" w14:textId="77777777" w:rsidR="00A9176A" w:rsidRPr="00A9176A" w:rsidRDefault="00A9176A" w:rsidP="00A9176A">
      <w:pPr>
        <w:numPr>
          <w:ilvl w:val="0"/>
          <w:numId w:val="5"/>
        </w:numPr>
        <w:tabs>
          <w:tab w:val="clear" w:pos="0"/>
          <w:tab w:val="num" w:pos="284"/>
          <w:tab w:val="left" w:pos="851"/>
        </w:tabs>
        <w:suppressAutoHyphens/>
        <w:autoSpaceDE w:val="0"/>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kern w:val="2"/>
          <w:sz w:val="20"/>
          <w:szCs w:val="20"/>
          <w:lang w:eastAsia="ar-SA"/>
        </w:rPr>
        <w:t>zasad podlegania ubezpieczeniom społecznym lub ubezpieczeniu zdrowotnemu lub wysokości składki na ubezpieczenia społeczne lub zdrowotne,</w:t>
      </w:r>
    </w:p>
    <w:p w14:paraId="44E24696" w14:textId="77777777" w:rsidR="00A9176A" w:rsidRPr="00A9176A" w:rsidRDefault="00A9176A" w:rsidP="00A9176A">
      <w:pPr>
        <w:numPr>
          <w:ilvl w:val="0"/>
          <w:numId w:val="5"/>
        </w:numPr>
        <w:tabs>
          <w:tab w:val="clear" w:pos="0"/>
          <w:tab w:val="num" w:pos="284"/>
          <w:tab w:val="left" w:pos="851"/>
        </w:tabs>
        <w:suppressAutoHyphens/>
        <w:autoSpaceDE w:val="0"/>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kern w:val="2"/>
          <w:sz w:val="20"/>
          <w:szCs w:val="20"/>
          <w:lang w:eastAsia="ar-SA"/>
        </w:rPr>
        <w:t>zasad gromadzenia i wysokości wpłat do pracowniczych planów kapitałowych, o których mowa w ustawie z dnia 4 października 2018r. o pracowniczych planach kapitałowych,</w:t>
      </w:r>
    </w:p>
    <w:p w14:paraId="37BACE65" w14:textId="77777777" w:rsidR="00A9176A" w:rsidRPr="00A9176A" w:rsidRDefault="00A9176A" w:rsidP="00A9176A">
      <w:pPr>
        <w:tabs>
          <w:tab w:val="num" w:pos="284"/>
        </w:tabs>
        <w:suppressAutoHyphens/>
        <w:spacing w:after="200" w:line="280" w:lineRule="atLeast"/>
        <w:ind w:left="284"/>
        <w:jc w:val="both"/>
        <w:rPr>
          <w:rFonts w:ascii="Arial" w:eastAsia="Times New Roman" w:hAnsi="Arial" w:cs="Arial"/>
          <w:sz w:val="20"/>
          <w:szCs w:val="20"/>
          <w:lang w:eastAsia="ar-SA"/>
        </w:rPr>
      </w:pPr>
      <w:r w:rsidRPr="00A9176A">
        <w:rPr>
          <w:rFonts w:ascii="Arial" w:eastAsia="Times New Roman" w:hAnsi="Arial" w:cs="Arial"/>
          <w:kern w:val="2"/>
          <w:sz w:val="20"/>
          <w:szCs w:val="20"/>
          <w:lang w:eastAsia="ar-SA"/>
        </w:rPr>
        <w:t>- jeżeli zmiany te będą miały wpływ na koszty wykonania zamówienia przez Wykonawcę, wynagrodzenie za usługi (o którym mowa w  ust. 1) wskazane w formularzu asortymentowo-cenowym ulegnie odpowiedniej zmianie na zasadach określonych w poniższych ustępach, nie wcześniej niż z dniem wejścia w życie przepisów, z których wynikają wyżej wymienione zmiany.</w:t>
      </w:r>
    </w:p>
    <w:p w14:paraId="148CD3BB" w14:textId="77777777" w:rsidR="00A9176A" w:rsidRPr="00A9176A" w:rsidRDefault="00A9176A" w:rsidP="00A9176A">
      <w:pPr>
        <w:numPr>
          <w:ilvl w:val="0"/>
          <w:numId w:val="4"/>
        </w:numPr>
        <w:tabs>
          <w:tab w:val="clear" w:pos="720"/>
          <w:tab w:val="num" w:pos="284"/>
          <w:tab w:val="num" w:pos="360"/>
          <w:tab w:val="left" w:pos="426"/>
        </w:tabs>
        <w:suppressAutoHyphens/>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Warunkiem wprowadzenia zmiany wynagrodzenia na skutek okoliczności wskazanych w ust. 13, jest przedłożenie przez jedną ze Stron drugiej Stronie pisemnego wniosku w tym przedmiocie, zawierającego co najmniej:</w:t>
      </w:r>
    </w:p>
    <w:p w14:paraId="79A37B01" w14:textId="77777777" w:rsidR="00A9176A" w:rsidRPr="00A9176A" w:rsidRDefault="00A9176A" w:rsidP="00A9176A">
      <w:pPr>
        <w:numPr>
          <w:ilvl w:val="0"/>
          <w:numId w:val="6"/>
        </w:numPr>
        <w:tabs>
          <w:tab w:val="clear" w:pos="360"/>
          <w:tab w:val="num" w:pos="284"/>
          <w:tab w:val="left" w:pos="851"/>
        </w:tabs>
        <w:suppressAutoHyphens/>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wskazanie przepisów, które uległy zmianie (z określeniem daty wejścia w życie zmian) oraz szczegółowe uzasadnienie wpływu tych zmian na koszty wykonania zamówienia i dokładne określenie wysokości zmiany tych kosztów,</w:t>
      </w:r>
    </w:p>
    <w:p w14:paraId="0FB2DFE9" w14:textId="77777777" w:rsidR="00A9176A" w:rsidRPr="00A9176A" w:rsidRDefault="00A9176A" w:rsidP="00A9176A">
      <w:pPr>
        <w:numPr>
          <w:ilvl w:val="0"/>
          <w:numId w:val="6"/>
        </w:numPr>
        <w:tabs>
          <w:tab w:val="clear" w:pos="360"/>
          <w:tab w:val="num" w:pos="284"/>
          <w:tab w:val="left" w:pos="851"/>
        </w:tabs>
        <w:suppressAutoHyphens/>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lastRenderedPageBreak/>
        <w:t>określenie wysokości nowego wynagrodzenia wraz z przedstawieniem szczegółowej kalkulacji kwoty, o jaką wynagrodzenie ma ulec zmianie,</w:t>
      </w:r>
    </w:p>
    <w:p w14:paraId="5C449B93" w14:textId="77777777" w:rsidR="00A9176A" w:rsidRPr="00A9176A" w:rsidRDefault="00A9176A" w:rsidP="00A9176A">
      <w:pPr>
        <w:numPr>
          <w:ilvl w:val="0"/>
          <w:numId w:val="6"/>
        </w:numPr>
        <w:tabs>
          <w:tab w:val="clear" w:pos="360"/>
          <w:tab w:val="num" w:pos="284"/>
          <w:tab w:val="left" w:pos="851"/>
        </w:tabs>
        <w:suppressAutoHyphens/>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wskazanie daty, od której nastąpi bądź nastąpiła zmiana kosztów realizacji przedmiotu umowy (nie wcześniejszej niż data wejścia w życie właściwych przepisów).</w:t>
      </w:r>
    </w:p>
    <w:p w14:paraId="4F113D81" w14:textId="77777777" w:rsidR="00A9176A" w:rsidRPr="00A9176A" w:rsidRDefault="00A9176A" w:rsidP="00A9176A">
      <w:pPr>
        <w:numPr>
          <w:ilvl w:val="0"/>
          <w:numId w:val="4"/>
        </w:numPr>
        <w:tabs>
          <w:tab w:val="clear" w:pos="720"/>
          <w:tab w:val="num" w:pos="284"/>
          <w:tab w:val="num" w:pos="360"/>
          <w:tab w:val="left" w:pos="426"/>
        </w:tabs>
        <w:suppressAutoHyphens/>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Jeżeli z wnioskiem o dokonanie zmiany wynagrodzenia występuje Wykonawca, zobowiązany jest on załączyć do wniosku, o którym mowa w ust. 14, dokumenty uzasadniające zmianę kosztów wykonania zamówienia oraz wysokość tej zmiany, w szczególności:</w:t>
      </w:r>
    </w:p>
    <w:p w14:paraId="6371554E" w14:textId="77777777" w:rsidR="00A9176A" w:rsidRPr="00A9176A" w:rsidRDefault="00A9176A" w:rsidP="00A9176A">
      <w:pPr>
        <w:numPr>
          <w:ilvl w:val="0"/>
          <w:numId w:val="7"/>
        </w:numPr>
        <w:tabs>
          <w:tab w:val="clear" w:pos="360"/>
          <w:tab w:val="num" w:pos="284"/>
          <w:tab w:val="num" w:pos="851"/>
        </w:tabs>
        <w:suppressAutoHyphens/>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pisemne zestawienie części przedmiotu umowy, do których zastosowanie znajdzie zmiana stawki podatku od towarów i usług, wraz z określeniem wynagrodzenia netto i brutto za wykonanie tej części przedmiotu umowy (tak przed, jak i po zmianie) – w przypadku przesłanki, o której mowa w ust. 14 pkt 1,</w:t>
      </w:r>
    </w:p>
    <w:p w14:paraId="0DE26A34" w14:textId="77777777" w:rsidR="00A9176A" w:rsidRPr="00A9176A" w:rsidRDefault="00A9176A" w:rsidP="00A9176A">
      <w:pPr>
        <w:numPr>
          <w:ilvl w:val="0"/>
          <w:numId w:val="7"/>
        </w:numPr>
        <w:tabs>
          <w:tab w:val="clear" w:pos="360"/>
          <w:tab w:val="num" w:pos="284"/>
          <w:tab w:val="num" w:pos="851"/>
        </w:tabs>
        <w:suppressAutoHyphens/>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pisemne zestawienie wynagrodzeń pracowników, biorących udział w realizacji umowy (ze wskazaniem wysokości wynagrodzenia dotychczasowej i po zmianie lub wysokości stawki godzinowej wynagrodzenia dotychczasowej i po zmianie), do których zastosowanie znajdzie zmiana przepisów o minimalnym wynagrodzeniu za pracę lub przepisów o minimalnej stawce godzinowej, wraz z określeniem części wynagrodzenia każdego z tych pracowników odpowiadającej zakresowi prac związanych z realizacją przedmiotu umowy – w przypadku przesłanki, o której mowa w ust. 14 pkt 2,</w:t>
      </w:r>
    </w:p>
    <w:p w14:paraId="421110B3" w14:textId="77777777" w:rsidR="00A9176A" w:rsidRPr="00A9176A" w:rsidRDefault="00A9176A" w:rsidP="00A9176A">
      <w:pPr>
        <w:numPr>
          <w:ilvl w:val="0"/>
          <w:numId w:val="7"/>
        </w:numPr>
        <w:tabs>
          <w:tab w:val="clear" w:pos="360"/>
          <w:tab w:val="num" w:pos="284"/>
          <w:tab w:val="num" w:pos="851"/>
        </w:tabs>
        <w:suppressAutoHyphens/>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pisemne zestawienie wynagrodzeń osób biorących udział w realizacji umowy (ze wskazaniem wysokości dotychczasowej i po zmianie), podlegających obowiązkowym ubezpieczeniom społecznym oraz ubezpieczeniu zdrowotnemu, do których zastosowanie znajdzie zmiana przepisów o zasadach podlegania ubezpieczeniom społecznym lub ubezpieczeniu zdrowotnemu lub przepisów o wysokości składek na ubezpieczenia społeczne lub zdrowotne, wraz z podaniem kwot składek uiszczanych na ubezpieczenia społeczne i ubezpieczenie zdrowotne oraz określeniem części wynagrodzenia każdej z tych osób odpowiadającej zakresowi prac związanych z realizacją przedmiotu umowy – w przypadku przesłanki, o której mowa w ust. 14 pkt 3;</w:t>
      </w:r>
    </w:p>
    <w:p w14:paraId="23BA8BA1" w14:textId="77777777" w:rsidR="00A9176A" w:rsidRPr="00A9176A" w:rsidRDefault="00A9176A" w:rsidP="00A9176A">
      <w:pPr>
        <w:numPr>
          <w:ilvl w:val="0"/>
          <w:numId w:val="7"/>
        </w:numPr>
        <w:tabs>
          <w:tab w:val="clear" w:pos="360"/>
          <w:tab w:val="num" w:pos="284"/>
          <w:tab w:val="num" w:pos="851"/>
        </w:tabs>
        <w:suppressAutoHyphens/>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pisemne zestawienie uwzględniające uzasadnioną sumę wzrostu kosztów realizacji zamówienia publicznego, wynikającą z wpłat dokonywanych przez Wykonawcę do pracowniczych planów kapitałowych wraz z podaniem podstawy oraz sposobu wyliczenia ww. kosztów – w przypadku przesłanki, o której mowa w ust. 14 pkt 4.</w:t>
      </w:r>
    </w:p>
    <w:p w14:paraId="468B68D8" w14:textId="77777777" w:rsidR="00A9176A" w:rsidRPr="00A9176A" w:rsidRDefault="00A9176A" w:rsidP="00A9176A">
      <w:pPr>
        <w:numPr>
          <w:ilvl w:val="0"/>
          <w:numId w:val="4"/>
        </w:numPr>
        <w:tabs>
          <w:tab w:val="clear" w:pos="720"/>
          <w:tab w:val="num" w:pos="284"/>
          <w:tab w:val="num" w:pos="360"/>
        </w:tabs>
        <w:suppressAutoHyphens/>
        <w:spacing w:after="0" w:line="280" w:lineRule="atLeast"/>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 xml:space="preserve">Jeżeli z wnioskiem o dokonanie zmiany wynagrodzenia występuje Zamawiający, jest on uprawniony do żądania od Wykonawcy przedstawienia dokumentów, z których będzie wynikać, w jakim zakresie okoliczności, o których mowa w ust. 14, mają wpływ na koszty wykonania zamówienia, w tym przedłożenia odpowiednich zestawień, o których mowa w ust. 6, w terminie wyznaczonym przez Zamawiającego, nie krótszym niż 14 dni od dnia otrzymania przez Wykonawcę pisemnego żądania Zamawiającego. W przypadku uchybienia wyznaczonemu terminowi, Wykonawca zapłaci Zamawiającemu karę umową w wysokości 100,00 zł za każdy rozpoczęty dzień opóźnienia. </w:t>
      </w:r>
    </w:p>
    <w:p w14:paraId="6D41F9A3" w14:textId="77777777" w:rsidR="00A9176A" w:rsidRPr="00A9176A" w:rsidRDefault="00A9176A" w:rsidP="00A9176A">
      <w:pPr>
        <w:numPr>
          <w:ilvl w:val="0"/>
          <w:numId w:val="4"/>
        </w:numPr>
        <w:tabs>
          <w:tab w:val="clear" w:pos="720"/>
          <w:tab w:val="num" w:pos="284"/>
          <w:tab w:val="num" w:pos="360"/>
          <w:tab w:val="left" w:pos="426"/>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W przypadku przesłanki, o której mowa w ust. 14 pkt 1, zmianie nie ulegnie wynagrodzenie netto, natomiast wynagrodzenie brutto ulegnie zmianie o kwotę wynikającą ze zmiany stawki podatku od towarów i usług. Zmiana będzie odnosić się wyłącznie do części przedmiotu  umowy zrealizowanego od dnia, od którego zmianie uległ bądź ulegnie koszt realizacji przedmiotu umowy (nie wcześniej niż od daty wejścia w życie właściwych przepisów) oraz wyłącznie do części przedmiotu umowy, do którego zastosowanie znajdzie zmiana stawki podatku od towarów i usług.</w:t>
      </w:r>
    </w:p>
    <w:p w14:paraId="1712D3E2" w14:textId="77777777" w:rsidR="00A9176A" w:rsidRPr="00A9176A" w:rsidRDefault="00A9176A" w:rsidP="00A9176A">
      <w:pPr>
        <w:numPr>
          <w:ilvl w:val="0"/>
          <w:numId w:val="4"/>
        </w:numPr>
        <w:tabs>
          <w:tab w:val="clear" w:pos="720"/>
          <w:tab w:val="num" w:pos="284"/>
          <w:tab w:val="num" w:pos="360"/>
          <w:tab w:val="left" w:pos="426"/>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 xml:space="preserve">W przypadku przesłanek, o których mowa w ust. 14 pkt 2-4, zmianie ulegnie wyłącznie  wynagrodzenie należne za wykonanie tych części przedmiotu umowy, w odniesieniu do których nastąpiła zmiana kosztów Wykonawcy w związku z wejściem w życie przepisów odpowiednio zmieniających wysokość minimalnego wynagrodzenia za pracę, wysokość minimalnej stawki godzinowej lub zmieniających zasady podlegania ubezpieczeniom społecznym lub ubezpieczeniu zdrowotnemu, lub wysokości stawek składek na ubezpieczenia społeczne lub zdrowotne, lub zmieniających zasady dokonywania przez podmioty zatrudniające i zarazem uczestniczące w wykonaniu zamówienia publicznego, wpłat na pracownicze plany kapitałowe, od dnia, od którego </w:t>
      </w:r>
      <w:r w:rsidRPr="00A9176A">
        <w:rPr>
          <w:rFonts w:ascii="Arial" w:eastAsia="Times New Roman" w:hAnsi="Arial" w:cs="Arial"/>
          <w:sz w:val="20"/>
          <w:szCs w:val="20"/>
          <w:lang w:eastAsia="ar-SA"/>
        </w:rPr>
        <w:lastRenderedPageBreak/>
        <w:t>zmianie uległ bądź ulegnie koszt realizacji przedmiotu umowy (nie wcześniej niż od daty wejścia w życie właściwych przepisów).</w:t>
      </w:r>
    </w:p>
    <w:p w14:paraId="48574DB5" w14:textId="77777777" w:rsidR="00A9176A" w:rsidRPr="00A9176A" w:rsidRDefault="00A9176A" w:rsidP="00A9176A">
      <w:pPr>
        <w:numPr>
          <w:ilvl w:val="0"/>
          <w:numId w:val="4"/>
        </w:numPr>
        <w:tabs>
          <w:tab w:val="clear" w:pos="720"/>
          <w:tab w:val="num" w:pos="284"/>
          <w:tab w:val="num" w:pos="360"/>
          <w:tab w:val="left" w:pos="426"/>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W przypadku przesłanki, o której mowa w ust. 14 pkt 3, wynagrodzenie Wykonawcy ulegnie zmianie o kwotę odpowiadającą zmianie kosztu Wykonawcy ponoszonego w związku z wypłatą wynagrodzenia osobom wykonujący przedmiot umowy, podlegającym obowiązkowym ubezpieczeniom społecznym oraz ubezpieczeniu zdrowotnemu. Kwota odpowiadająca zmianie kosztu Wykonawcy będzie odnosić się wyłącznie do części wynagrodzenia osób, o których mowa w zdaniu poprzedzającym, odpowiadającej zakresowi, w jakim wykonują oni prace bezpośrednio związane z realizacją przedmiotu umowy.</w:t>
      </w:r>
    </w:p>
    <w:p w14:paraId="584CF2F7" w14:textId="77777777" w:rsidR="00A9176A" w:rsidRPr="00A9176A" w:rsidRDefault="00A9176A" w:rsidP="00A9176A">
      <w:pPr>
        <w:numPr>
          <w:ilvl w:val="0"/>
          <w:numId w:val="4"/>
        </w:numPr>
        <w:tabs>
          <w:tab w:val="clear" w:pos="720"/>
          <w:tab w:val="num" w:pos="284"/>
          <w:tab w:val="num" w:pos="360"/>
          <w:tab w:val="left" w:pos="426"/>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W przypadku przesłanki, o której mowa w ust. 14 pkt 4, wynagrodzenie Wykonawcy ulegnie zmianie o kwotę odpowiadającą zmianie kosztu Wykonawcy ponoszonego w związku z wypłatą wynagrodzenia osobom wykonującym przedmiot umowy, zarazem objętym pracowniczym planem kapitałowym. Kwota odpowiadająca zmianie kosztu Wykonawcy będzie odnosić się wyłącznie do części wynagrodzenia osób, o których mowa w zdaniu poprzedzającym, odpowiadającej zakresowi, w jakim wykonują oni prace bezpośrednio związane z realizacją przedmiotu umowy.</w:t>
      </w:r>
    </w:p>
    <w:p w14:paraId="1B11E23F" w14:textId="77777777" w:rsidR="00A9176A" w:rsidRPr="00A9176A" w:rsidRDefault="00A9176A" w:rsidP="00A9176A">
      <w:pPr>
        <w:numPr>
          <w:ilvl w:val="0"/>
          <w:numId w:val="4"/>
        </w:numPr>
        <w:tabs>
          <w:tab w:val="clear" w:pos="720"/>
          <w:tab w:val="num" w:pos="284"/>
          <w:tab w:val="num" w:pos="360"/>
          <w:tab w:val="left" w:pos="426"/>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Strona, której przedłożono wniosek w przedmiocie zmiany wynagrodzenia z powodu okoliczności wskazanych w ust. 4, ma prawo odmowy wyrażenia zgody na proponowaną zmianę, odpowiednio w całości lub części, wyłącznie jeżeli Strona wnioskująca nie wykazała w sposób wskazany w ustępach powyższych wysokości zmiany kosztów realizacji umowy, w szczególności zaś gdy zmiana przepisów w zakresie wskazanym w ust. 4 nie ma wpływu na zmianę kosztów realizacji umowy.</w:t>
      </w:r>
    </w:p>
    <w:p w14:paraId="18214FAC" w14:textId="77777777" w:rsidR="00A9176A" w:rsidRPr="00A9176A" w:rsidRDefault="00A9176A" w:rsidP="00A9176A">
      <w:pPr>
        <w:numPr>
          <w:ilvl w:val="0"/>
          <w:numId w:val="4"/>
        </w:numPr>
        <w:tabs>
          <w:tab w:val="clear" w:pos="720"/>
          <w:tab w:val="num" w:pos="284"/>
          <w:tab w:val="num" w:pos="360"/>
          <w:tab w:val="left" w:pos="426"/>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Strona, która otrzymała od drugiej Strony wniosek w przedmiocie zmiany wynagrodzenia z powodu okoliczności wskazanych w ust. 14, ma obowiązek przedłożenia Stronie wnioskującej pisemnej odpowiedzi na wniosek, ze wskazaniem, w jakim zakresie wyraża zgodę na wnioskowaną zmianę, oraz uzasadnieniem odmowy uznania zasadności wniosku, w terminie 14 dni od dnia otrzymania wniosku. Brak złożenia w wymaganym terminie odpowiedzi na wniosek jest równoznaczny z jego akceptacją w całości.</w:t>
      </w:r>
    </w:p>
    <w:p w14:paraId="50FA4995" w14:textId="77777777" w:rsidR="00A9176A" w:rsidRPr="00A9176A" w:rsidRDefault="00A9176A" w:rsidP="00A9176A">
      <w:pPr>
        <w:numPr>
          <w:ilvl w:val="0"/>
          <w:numId w:val="4"/>
        </w:numPr>
        <w:tabs>
          <w:tab w:val="clear" w:pos="720"/>
          <w:tab w:val="num" w:pos="284"/>
          <w:tab w:val="num" w:pos="360"/>
          <w:tab w:val="left" w:pos="426"/>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Zmiana wynagrodzenia wymaga aneksu do umowy, sporządzonego w formie pisemnej pod rygorem nieważności. Aneks zostanie zawarty w zakresie wyrażonej zgody na wnioskowaną zmianę, w terminie 14 dni licząc od dnia przedłożenia odpowiedzi na wniosek lub upływu terminu na przedłożenie odpowiedzi na wniosek.</w:t>
      </w:r>
    </w:p>
    <w:p w14:paraId="2CE5B9A3" w14:textId="77777777" w:rsidR="00A9176A" w:rsidRPr="00A9176A" w:rsidRDefault="00A9176A" w:rsidP="00A9176A">
      <w:pPr>
        <w:numPr>
          <w:ilvl w:val="0"/>
          <w:numId w:val="4"/>
        </w:numPr>
        <w:tabs>
          <w:tab w:val="clear" w:pos="720"/>
          <w:tab w:val="num" w:pos="284"/>
          <w:tab w:val="num" w:pos="360"/>
          <w:tab w:val="left" w:pos="426"/>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Strona występująca o zmianę postanowień niniejszej umowy zobowiązana jest do udokumentowania zaistnienia okoliczności, o których mowa w ust. 13. Wniosek o zmianę postanowień umowy musi być wyrażony na piśmie.</w:t>
      </w:r>
    </w:p>
    <w:p w14:paraId="040F7A42" w14:textId="77777777" w:rsidR="00A9176A" w:rsidRPr="00A9176A" w:rsidRDefault="00A9176A" w:rsidP="00A9176A">
      <w:pPr>
        <w:tabs>
          <w:tab w:val="num" w:pos="284"/>
          <w:tab w:val="num" w:pos="360"/>
          <w:tab w:val="left" w:pos="426"/>
        </w:tabs>
        <w:suppressAutoHyphens/>
        <w:spacing w:after="0" w:line="240" w:lineRule="auto"/>
        <w:ind w:left="284"/>
        <w:jc w:val="both"/>
        <w:rPr>
          <w:rFonts w:ascii="Arial" w:eastAsia="Times New Roman" w:hAnsi="Arial" w:cs="Arial"/>
          <w:sz w:val="20"/>
          <w:szCs w:val="20"/>
          <w:lang w:eastAsia="ar-SA"/>
        </w:rPr>
      </w:pPr>
    </w:p>
    <w:p w14:paraId="60D1F9DC" w14:textId="77777777" w:rsidR="00A9176A" w:rsidRPr="00A9176A" w:rsidRDefault="00A9176A" w:rsidP="00A9176A">
      <w:pPr>
        <w:numPr>
          <w:ilvl w:val="0"/>
          <w:numId w:val="4"/>
        </w:numPr>
        <w:tabs>
          <w:tab w:val="clear" w:pos="720"/>
          <w:tab w:val="num" w:pos="284"/>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W przypadku zmiany ceny materiałów lub kosztów związanych z realizacją umowy, dopuszczalna jest zmiana wynagrodzenia wykonawcy, na zasadach określonych w poniższych punktach:</w:t>
      </w:r>
    </w:p>
    <w:p w14:paraId="726B5C7D" w14:textId="77777777" w:rsidR="00A9176A" w:rsidRPr="00A9176A" w:rsidRDefault="00A9176A" w:rsidP="00A9176A">
      <w:pPr>
        <w:numPr>
          <w:ilvl w:val="0"/>
          <w:numId w:val="8"/>
        </w:numPr>
        <w:tabs>
          <w:tab w:val="num" w:pos="284"/>
        </w:tabs>
        <w:suppressAutoHyphens/>
        <w:spacing w:after="0" w:line="240" w:lineRule="auto"/>
        <w:ind w:left="284" w:firstLine="0"/>
        <w:jc w:val="both"/>
        <w:rPr>
          <w:rFonts w:ascii="Arial" w:eastAsia="Times New Roman" w:hAnsi="Arial" w:cs="Arial"/>
          <w:color w:val="000000" w:themeColor="text1"/>
          <w:sz w:val="20"/>
          <w:szCs w:val="20"/>
          <w:lang w:eastAsia="ar-SA"/>
        </w:rPr>
      </w:pPr>
      <w:r w:rsidRPr="00A9176A">
        <w:rPr>
          <w:rFonts w:ascii="Arial" w:eastAsia="Times New Roman" w:hAnsi="Arial" w:cs="Arial"/>
          <w:sz w:val="20"/>
          <w:szCs w:val="20"/>
          <w:lang w:eastAsia="ar-SA"/>
        </w:rPr>
        <w:t xml:space="preserve">Zmiana wynagrodzenia określonego w umowie może nastąpić, jeżeli poziom zmiany ceny materiałów lub kosztów związanych z realizacją umowy obliczany względem ceny lub kosztu przyjętych w celu ustalenia wynagrodzenia Wykonawcy zawartego w ofercie (obowiązujących w miesiącu, w którym upłynął termin składnia ofert) rozumiany jako obniżenie lub </w:t>
      </w:r>
      <w:r w:rsidRPr="00A9176A">
        <w:rPr>
          <w:rFonts w:ascii="Arial" w:eastAsia="Times New Roman" w:hAnsi="Arial" w:cs="Arial"/>
          <w:color w:val="000000" w:themeColor="text1"/>
          <w:sz w:val="20"/>
          <w:szCs w:val="20"/>
          <w:lang w:eastAsia="ar-SA"/>
        </w:rPr>
        <w:t xml:space="preserve">podwyższenie, </w:t>
      </w:r>
      <w:r w:rsidRPr="00A9176A">
        <w:rPr>
          <w:rFonts w:ascii="Arial" w:eastAsia="Times New Roman" w:hAnsi="Arial" w:cs="Arial"/>
          <w:i/>
          <w:iCs/>
          <w:color w:val="000000" w:themeColor="text1"/>
          <w:sz w:val="20"/>
          <w:szCs w:val="20"/>
          <w:lang w:eastAsia="ar-SA"/>
        </w:rPr>
        <w:t>przekroczył 15 %.</w:t>
      </w:r>
    </w:p>
    <w:p w14:paraId="1BC81302" w14:textId="77777777" w:rsidR="00A9176A" w:rsidRPr="00A9176A" w:rsidRDefault="00A9176A" w:rsidP="00A9176A">
      <w:pPr>
        <w:numPr>
          <w:ilvl w:val="0"/>
          <w:numId w:val="8"/>
        </w:numPr>
        <w:tabs>
          <w:tab w:val="num" w:pos="284"/>
        </w:tabs>
        <w:suppressAutoHyphens/>
        <w:spacing w:after="0" w:line="240" w:lineRule="auto"/>
        <w:ind w:left="284" w:firstLine="0"/>
        <w:jc w:val="both"/>
        <w:rPr>
          <w:rFonts w:ascii="Arial" w:eastAsia="Times New Roman" w:hAnsi="Arial" w:cs="Arial"/>
          <w:color w:val="000000" w:themeColor="text1"/>
          <w:sz w:val="20"/>
          <w:szCs w:val="20"/>
          <w:lang w:eastAsia="ar-SA"/>
        </w:rPr>
      </w:pPr>
      <w:r w:rsidRPr="00A9176A">
        <w:rPr>
          <w:rFonts w:ascii="Arial" w:eastAsia="Times New Roman" w:hAnsi="Arial" w:cs="Arial"/>
          <w:color w:val="000000" w:themeColor="text1"/>
          <w:sz w:val="20"/>
          <w:szCs w:val="20"/>
          <w:lang w:eastAsia="ar-SA"/>
        </w:rPr>
        <w:t>Poziom zmiany ceny materiałów lub kosztów związanych z realizacją umowy, o którym mowa w pkt. 1) powyżej, jest określany:</w:t>
      </w:r>
    </w:p>
    <w:p w14:paraId="658E0745" w14:textId="436DF614" w:rsidR="00A9176A" w:rsidRPr="00A9176A" w:rsidRDefault="00A9176A" w:rsidP="00A9176A">
      <w:pPr>
        <w:numPr>
          <w:ilvl w:val="0"/>
          <w:numId w:val="10"/>
        </w:numPr>
        <w:tabs>
          <w:tab w:val="num" w:pos="284"/>
        </w:tabs>
        <w:suppressAutoHyphens/>
        <w:spacing w:after="0" w:line="240" w:lineRule="auto"/>
        <w:ind w:left="284" w:firstLine="0"/>
        <w:jc w:val="both"/>
        <w:rPr>
          <w:rFonts w:ascii="Arial" w:eastAsia="Times New Roman" w:hAnsi="Arial" w:cs="Arial"/>
          <w:color w:val="000000" w:themeColor="text1"/>
          <w:sz w:val="20"/>
          <w:szCs w:val="20"/>
          <w:lang w:eastAsia="ar-SA"/>
        </w:rPr>
      </w:pPr>
      <w:r w:rsidRPr="00A9176A">
        <w:rPr>
          <w:rFonts w:ascii="Arial" w:eastAsia="Times New Roman" w:hAnsi="Arial" w:cs="Arial"/>
          <w:color w:val="000000" w:themeColor="text1"/>
          <w:sz w:val="20"/>
          <w:szCs w:val="20"/>
          <w:lang w:eastAsia="ar-SA"/>
        </w:rPr>
        <w:t xml:space="preserve">w przypadku dokonywania pierwszej zmiany wynagrodzenia: w oparciu o </w:t>
      </w:r>
      <w:r w:rsidRPr="00A9176A">
        <w:rPr>
          <w:rFonts w:ascii="Arial" w:eastAsia="Times New Roman" w:hAnsi="Arial" w:cs="Arial"/>
          <w:i/>
          <w:iCs/>
          <w:color w:val="000000" w:themeColor="text1"/>
          <w:sz w:val="20"/>
          <w:szCs w:val="20"/>
          <w:lang w:eastAsia="ar-SA"/>
        </w:rPr>
        <w:t>wartość wskaźnika</w:t>
      </w:r>
      <w:r w:rsidR="0002152A">
        <w:rPr>
          <w:rFonts w:ascii="Arial" w:eastAsia="Times New Roman" w:hAnsi="Arial" w:cs="Arial"/>
          <w:i/>
          <w:iCs/>
          <w:color w:val="000000" w:themeColor="text1"/>
          <w:sz w:val="20"/>
          <w:szCs w:val="20"/>
          <w:lang w:eastAsia="ar-SA"/>
        </w:rPr>
        <w:t xml:space="preserve"> </w:t>
      </w:r>
      <w:r w:rsidRPr="00A9176A">
        <w:rPr>
          <w:rFonts w:ascii="Arial" w:eastAsia="Times New Roman" w:hAnsi="Arial" w:cs="Arial"/>
          <w:i/>
          <w:iCs/>
          <w:color w:val="000000" w:themeColor="text1"/>
          <w:sz w:val="20"/>
          <w:szCs w:val="20"/>
          <w:lang w:eastAsia="ar-SA"/>
        </w:rPr>
        <w:t>cen towarów i usług konsumpcyjnych</w:t>
      </w:r>
      <w:r w:rsidR="0002152A">
        <w:rPr>
          <w:rFonts w:ascii="Arial" w:eastAsia="Times New Roman" w:hAnsi="Arial" w:cs="Arial"/>
          <w:i/>
          <w:iCs/>
          <w:color w:val="000000" w:themeColor="text1"/>
          <w:sz w:val="20"/>
          <w:szCs w:val="20"/>
          <w:lang w:eastAsia="ar-SA"/>
        </w:rPr>
        <w:t xml:space="preserve"> </w:t>
      </w:r>
      <w:r w:rsidRPr="00A9176A">
        <w:rPr>
          <w:rFonts w:ascii="Arial" w:eastAsia="Times New Roman" w:hAnsi="Arial" w:cs="Arial"/>
          <w:i/>
          <w:iCs/>
          <w:color w:val="000000" w:themeColor="text1"/>
          <w:sz w:val="20"/>
          <w:szCs w:val="20"/>
          <w:lang w:eastAsia="ar-SA"/>
        </w:rPr>
        <w:t>ogłaszanego przez Prezesa GUS na stronie internetowej</w:t>
      </w:r>
      <w:r w:rsidRPr="00A9176A">
        <w:rPr>
          <w:rFonts w:ascii="Arial" w:eastAsia="Times New Roman" w:hAnsi="Arial" w:cs="Arial"/>
          <w:i/>
          <w:iCs/>
          <w:color w:val="000000" w:themeColor="text1"/>
          <w:sz w:val="20"/>
          <w:szCs w:val="20"/>
          <w:vertAlign w:val="superscript"/>
          <w:lang w:eastAsia="ar-SA"/>
        </w:rPr>
        <w:footnoteReference w:id="1"/>
      </w:r>
      <w:r w:rsidRPr="00A9176A">
        <w:rPr>
          <w:rFonts w:ascii="Arial" w:eastAsia="Times New Roman" w:hAnsi="Arial" w:cs="Arial"/>
          <w:i/>
          <w:iCs/>
          <w:color w:val="000000" w:themeColor="text1"/>
          <w:sz w:val="20"/>
          <w:szCs w:val="20"/>
          <w:lang w:eastAsia="ar-SA"/>
        </w:rPr>
        <w:t>, w miesiącach następujących po miesiącu, w którym upłynął termin składnia ofert</w:t>
      </w:r>
      <w:r w:rsidRPr="00A9176A">
        <w:rPr>
          <w:rFonts w:ascii="Arial" w:eastAsia="Times New Roman" w:hAnsi="Arial" w:cs="Arial"/>
          <w:color w:val="000000" w:themeColor="text1"/>
          <w:sz w:val="20"/>
          <w:szCs w:val="20"/>
          <w:lang w:eastAsia="ar-SA"/>
        </w:rPr>
        <w:t>;</w:t>
      </w:r>
    </w:p>
    <w:p w14:paraId="14B9D037" w14:textId="77777777" w:rsidR="00A9176A" w:rsidRPr="00A9176A" w:rsidRDefault="00A9176A" w:rsidP="00A9176A">
      <w:pPr>
        <w:numPr>
          <w:ilvl w:val="0"/>
          <w:numId w:val="10"/>
        </w:numPr>
        <w:tabs>
          <w:tab w:val="num" w:pos="284"/>
        </w:tabs>
        <w:suppressAutoHyphens/>
        <w:spacing w:after="0" w:line="240" w:lineRule="auto"/>
        <w:ind w:left="284" w:firstLine="0"/>
        <w:jc w:val="both"/>
        <w:rPr>
          <w:rFonts w:ascii="Arial" w:eastAsia="Times New Roman" w:hAnsi="Arial" w:cs="Arial"/>
          <w:color w:val="000000" w:themeColor="text1"/>
          <w:sz w:val="20"/>
          <w:szCs w:val="20"/>
          <w:lang w:eastAsia="ar-SA"/>
        </w:rPr>
      </w:pPr>
      <w:r w:rsidRPr="00A9176A">
        <w:rPr>
          <w:rFonts w:ascii="Arial" w:eastAsia="Times New Roman" w:hAnsi="Arial" w:cs="Arial"/>
          <w:color w:val="000000" w:themeColor="text1"/>
          <w:sz w:val="20"/>
          <w:szCs w:val="20"/>
          <w:lang w:eastAsia="ar-SA"/>
        </w:rPr>
        <w:t>w przypadku dokonywania drugiej i kolejnych zmian wynagrodzenia: w oparciu o w</w:t>
      </w:r>
      <w:r w:rsidRPr="00A9176A">
        <w:rPr>
          <w:rFonts w:ascii="Arial" w:eastAsia="Times New Roman" w:hAnsi="Arial" w:cs="Arial"/>
          <w:i/>
          <w:iCs/>
          <w:color w:val="000000" w:themeColor="text1"/>
          <w:sz w:val="20"/>
          <w:szCs w:val="20"/>
          <w:lang w:eastAsia="ar-SA"/>
        </w:rPr>
        <w:t xml:space="preserve">artość wskaźnika cen </w:t>
      </w:r>
      <w:r w:rsidRPr="00A9176A">
        <w:rPr>
          <w:rFonts w:ascii="Arial" w:eastAsia="Times New Roman" w:hAnsi="Arial" w:cs="Arial"/>
          <w:color w:val="000000" w:themeColor="text1"/>
          <w:sz w:val="20"/>
          <w:szCs w:val="20"/>
          <w:lang w:eastAsia="ar-SA"/>
        </w:rPr>
        <w:t xml:space="preserve"> towarów i usług konsumpcyjnych </w:t>
      </w:r>
      <w:r w:rsidRPr="00A9176A">
        <w:rPr>
          <w:rFonts w:ascii="Arial" w:eastAsia="Times New Roman" w:hAnsi="Arial" w:cs="Arial"/>
          <w:i/>
          <w:iCs/>
          <w:color w:val="000000" w:themeColor="text1"/>
          <w:sz w:val="20"/>
          <w:szCs w:val="20"/>
          <w:lang w:eastAsia="ar-SA"/>
        </w:rPr>
        <w:t xml:space="preserve"> ogłaszanego przez Prezesa GUS na stronie internetowej</w:t>
      </w:r>
      <w:r w:rsidRPr="00A9176A">
        <w:rPr>
          <w:rFonts w:ascii="Arial" w:eastAsia="Times New Roman" w:hAnsi="Arial" w:cs="Arial"/>
          <w:i/>
          <w:iCs/>
          <w:color w:val="000000" w:themeColor="text1"/>
          <w:sz w:val="20"/>
          <w:szCs w:val="20"/>
          <w:vertAlign w:val="superscript"/>
          <w:lang w:eastAsia="ar-SA"/>
        </w:rPr>
        <w:footnoteReference w:id="2"/>
      </w:r>
      <w:r w:rsidRPr="00A9176A">
        <w:rPr>
          <w:rFonts w:ascii="Arial" w:eastAsia="Times New Roman" w:hAnsi="Arial" w:cs="Arial"/>
          <w:i/>
          <w:iCs/>
          <w:color w:val="000000" w:themeColor="text1"/>
          <w:sz w:val="20"/>
          <w:szCs w:val="20"/>
          <w:lang w:eastAsia="ar-SA"/>
        </w:rPr>
        <w:t>, w miesiącach następujących po ostatnim miesiącu uwzględnionym przy obliczaniu poprzedniej zmiany wynagrodzenia</w:t>
      </w:r>
      <w:r w:rsidRPr="00A9176A">
        <w:rPr>
          <w:rFonts w:ascii="Arial" w:eastAsia="Times New Roman" w:hAnsi="Arial" w:cs="Arial"/>
          <w:color w:val="000000" w:themeColor="text1"/>
          <w:sz w:val="20"/>
          <w:szCs w:val="20"/>
          <w:lang w:eastAsia="ar-SA"/>
        </w:rPr>
        <w:t>.</w:t>
      </w:r>
    </w:p>
    <w:p w14:paraId="377581E8" w14:textId="77777777" w:rsidR="00A9176A" w:rsidRPr="00A9176A" w:rsidRDefault="00A9176A" w:rsidP="00A9176A">
      <w:pPr>
        <w:numPr>
          <w:ilvl w:val="0"/>
          <w:numId w:val="8"/>
        </w:numPr>
        <w:tabs>
          <w:tab w:val="num" w:pos="284"/>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color w:val="000000" w:themeColor="text1"/>
          <w:sz w:val="20"/>
          <w:szCs w:val="20"/>
          <w:lang w:eastAsia="ar-SA"/>
        </w:rPr>
        <w:t xml:space="preserve">W przypadku zmiany ceny materiałów lub kosztów zgodnie z pkt 1 i 2, część wynagrodzenia odpowiadająca wynagrodzeniu </w:t>
      </w:r>
      <w:r w:rsidRPr="00A9176A">
        <w:rPr>
          <w:rFonts w:ascii="Arial" w:eastAsia="Times New Roman" w:hAnsi="Arial" w:cs="Arial"/>
          <w:sz w:val="20"/>
          <w:szCs w:val="20"/>
          <w:lang w:eastAsia="ar-SA"/>
        </w:rPr>
        <w:t>za prace niewykonane do dnia wskazanego w pkt. 4 może ulec zmianie (odpowiednio: obniżeniu lub podwyższeniu) o kwotę wynikającą z tak obliczonego poziomu zmiany ceny materiałów lub kosztów.</w:t>
      </w:r>
    </w:p>
    <w:p w14:paraId="32057667" w14:textId="77777777" w:rsidR="00A9176A" w:rsidRPr="00A9176A" w:rsidRDefault="00A9176A" w:rsidP="00A9176A">
      <w:pPr>
        <w:numPr>
          <w:ilvl w:val="0"/>
          <w:numId w:val="8"/>
        </w:numPr>
        <w:tabs>
          <w:tab w:val="num" w:pos="284"/>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lastRenderedPageBreak/>
        <w:t>Zmiana wynagrodzenia na podstawie niniejszego ustępu będzie się odnosiła wyłącznie do części przedmiotu umowy realizowanego od dnia, od którego zmianie uległ bądź ulegnie koszt realizacji przedmiotu umowy, nie wcześniej jednak niż od pierwszego dnia miesiąca, w której Strona złożyła wniosek o dokonanie zmiany wynagrodzenia.</w:t>
      </w:r>
    </w:p>
    <w:p w14:paraId="169C0E15" w14:textId="77777777" w:rsidR="00A9176A" w:rsidRPr="00A9176A" w:rsidRDefault="00A9176A" w:rsidP="00A9176A">
      <w:pPr>
        <w:numPr>
          <w:ilvl w:val="0"/>
          <w:numId w:val="8"/>
        </w:numPr>
        <w:tabs>
          <w:tab w:val="num" w:pos="284"/>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Zmiana wynagrodzenia określonego w umowie jest dopuszczalna nie częściej niż jeden raz w roku kalendarzowym, przy czym pierwsza zmiana jest dopuszczalna nie wcześniej niż po upływie 12 miesięcy od dnia zawarcia umowy.</w:t>
      </w:r>
    </w:p>
    <w:p w14:paraId="7BD50C19" w14:textId="77777777" w:rsidR="00A9176A" w:rsidRPr="00A9176A" w:rsidRDefault="00A9176A" w:rsidP="00A9176A">
      <w:pPr>
        <w:numPr>
          <w:ilvl w:val="0"/>
          <w:numId w:val="8"/>
        </w:numPr>
        <w:tabs>
          <w:tab w:val="num" w:pos="284"/>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 xml:space="preserve">Każdorazowa zmiana wynagrodzenia (podwyższenie lub obniżenie) nie może </w:t>
      </w:r>
      <w:r w:rsidRPr="00A9176A">
        <w:rPr>
          <w:rFonts w:ascii="Arial" w:eastAsia="Times New Roman" w:hAnsi="Arial" w:cs="Arial"/>
          <w:color w:val="000000" w:themeColor="text1"/>
          <w:sz w:val="20"/>
          <w:szCs w:val="20"/>
          <w:lang w:eastAsia="ar-SA"/>
        </w:rPr>
        <w:t xml:space="preserve">przekroczyć </w:t>
      </w:r>
      <w:r w:rsidRPr="00A9176A">
        <w:rPr>
          <w:rFonts w:ascii="Arial" w:eastAsia="Times New Roman" w:hAnsi="Arial" w:cs="Arial"/>
          <w:i/>
          <w:iCs/>
          <w:color w:val="000000" w:themeColor="text1"/>
          <w:sz w:val="20"/>
          <w:szCs w:val="20"/>
          <w:lang w:eastAsia="ar-SA"/>
        </w:rPr>
        <w:t>5%</w:t>
      </w:r>
      <w:r w:rsidRPr="00A9176A">
        <w:rPr>
          <w:rFonts w:ascii="Arial" w:eastAsia="Times New Roman" w:hAnsi="Arial" w:cs="Arial"/>
          <w:color w:val="000000" w:themeColor="text1"/>
          <w:sz w:val="20"/>
          <w:szCs w:val="20"/>
          <w:lang w:eastAsia="ar-SA"/>
        </w:rPr>
        <w:t xml:space="preserve"> wynagrodzenia </w:t>
      </w:r>
      <w:r w:rsidRPr="00A9176A">
        <w:rPr>
          <w:rFonts w:ascii="Arial" w:eastAsia="Times New Roman" w:hAnsi="Arial" w:cs="Arial"/>
          <w:sz w:val="20"/>
          <w:szCs w:val="20"/>
          <w:lang w:eastAsia="ar-SA"/>
        </w:rPr>
        <w:t>obowiązującego przed zmianą.</w:t>
      </w:r>
    </w:p>
    <w:p w14:paraId="373E1E6F" w14:textId="77777777" w:rsidR="00A9176A" w:rsidRPr="00A9176A" w:rsidRDefault="00A9176A" w:rsidP="00A9176A">
      <w:pPr>
        <w:numPr>
          <w:ilvl w:val="0"/>
          <w:numId w:val="8"/>
        </w:numPr>
        <w:tabs>
          <w:tab w:val="num" w:pos="284"/>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Warunkiem wprowadzenia zmiany wynagrodzenia na skutek okoliczności wskazanych w niniejszym ustępie, jest przedłożenie przez jedną ze Stron drugiej Stronie pisemnego wniosku w tym przedmiocie, zawierającego co najmniej:</w:t>
      </w:r>
    </w:p>
    <w:p w14:paraId="65224BD5" w14:textId="77777777" w:rsidR="00A9176A" w:rsidRPr="00A9176A" w:rsidRDefault="00A9176A" w:rsidP="00A9176A">
      <w:pPr>
        <w:numPr>
          <w:ilvl w:val="0"/>
          <w:numId w:val="9"/>
        </w:numPr>
        <w:tabs>
          <w:tab w:val="num" w:pos="284"/>
          <w:tab w:val="left" w:pos="1560"/>
        </w:tabs>
        <w:suppressAutoHyphens/>
        <w:spacing w:after="0" w:line="240" w:lineRule="auto"/>
        <w:ind w:left="284" w:firstLine="0"/>
        <w:jc w:val="both"/>
        <w:rPr>
          <w:rFonts w:ascii="Arial" w:eastAsia="Times New Roman" w:hAnsi="Arial" w:cs="Arial"/>
          <w:color w:val="000000" w:themeColor="text1"/>
          <w:sz w:val="20"/>
          <w:szCs w:val="20"/>
          <w:lang w:eastAsia="ar-SA"/>
        </w:rPr>
      </w:pPr>
      <w:r w:rsidRPr="00A9176A">
        <w:rPr>
          <w:rFonts w:ascii="Arial" w:eastAsia="Times New Roman" w:hAnsi="Arial" w:cs="Arial"/>
          <w:sz w:val="20"/>
          <w:szCs w:val="20"/>
          <w:lang w:eastAsia="ar-SA"/>
        </w:rPr>
        <w:t xml:space="preserve">wyliczenie poziomu zmiany ceny materiałów lub kosztów związanych z realizacją umowy, ze </w:t>
      </w:r>
      <w:r w:rsidRPr="00A9176A">
        <w:rPr>
          <w:rFonts w:ascii="Arial" w:eastAsia="Times New Roman" w:hAnsi="Arial" w:cs="Arial"/>
          <w:color w:val="000000" w:themeColor="text1"/>
          <w:sz w:val="20"/>
          <w:szCs w:val="20"/>
          <w:lang w:eastAsia="ar-SA"/>
        </w:rPr>
        <w:t>wskazaniem miesięcznych wskaźników cen towarów i usług konsumpcyjnych z których wynika zmiana;</w:t>
      </w:r>
    </w:p>
    <w:p w14:paraId="6FC41D77" w14:textId="77777777" w:rsidR="00A9176A" w:rsidRPr="00A9176A" w:rsidRDefault="00A9176A" w:rsidP="00A9176A">
      <w:pPr>
        <w:numPr>
          <w:ilvl w:val="0"/>
          <w:numId w:val="9"/>
        </w:numPr>
        <w:tabs>
          <w:tab w:val="num" w:pos="284"/>
          <w:tab w:val="left" w:pos="1560"/>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color w:val="000000" w:themeColor="text1"/>
          <w:sz w:val="20"/>
          <w:szCs w:val="20"/>
          <w:lang w:eastAsia="ar-SA"/>
        </w:rPr>
        <w:t>określenie nowej wysokości wynagrodzenia</w:t>
      </w:r>
      <w:r w:rsidRPr="00A9176A">
        <w:rPr>
          <w:rFonts w:ascii="Arial" w:eastAsia="Times New Roman" w:hAnsi="Arial" w:cs="Arial"/>
          <w:sz w:val="20"/>
          <w:szCs w:val="20"/>
          <w:lang w:eastAsia="ar-SA"/>
        </w:rPr>
        <w:t>;</w:t>
      </w:r>
    </w:p>
    <w:p w14:paraId="51AB5E6F" w14:textId="77777777" w:rsidR="00A9176A" w:rsidRPr="00A9176A" w:rsidRDefault="00A9176A" w:rsidP="00A9176A">
      <w:pPr>
        <w:numPr>
          <w:ilvl w:val="0"/>
          <w:numId w:val="9"/>
        </w:numPr>
        <w:tabs>
          <w:tab w:val="num" w:pos="284"/>
          <w:tab w:val="left" w:pos="1560"/>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wskazanie daty, od której nastąpiła zmiana kosztów realizacji przedmiotu umowy;</w:t>
      </w:r>
    </w:p>
    <w:p w14:paraId="36529A12" w14:textId="77777777" w:rsidR="00A9176A" w:rsidRPr="00A9176A" w:rsidRDefault="00A9176A" w:rsidP="00A9176A">
      <w:pPr>
        <w:numPr>
          <w:ilvl w:val="0"/>
          <w:numId w:val="9"/>
        </w:numPr>
        <w:tabs>
          <w:tab w:val="num" w:pos="284"/>
          <w:tab w:val="left" w:pos="1560"/>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określenie części przedmiotu umowy, do którego zastosowanie znajdzie zmiana wynagrodzenia.</w:t>
      </w:r>
    </w:p>
    <w:p w14:paraId="19ED84E6" w14:textId="77777777" w:rsidR="00A9176A" w:rsidRPr="00A9176A" w:rsidRDefault="00A9176A" w:rsidP="00A9176A">
      <w:pPr>
        <w:numPr>
          <w:ilvl w:val="0"/>
          <w:numId w:val="8"/>
        </w:numPr>
        <w:tabs>
          <w:tab w:val="num" w:pos="284"/>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Strona, której przedłożono wniosek w przedmiocie zmiany wynagrodzenia z powodu okoliczności wskazanych w niniejszym ustępie, ma prawo odmowy wyrażenia zgody na proponowaną zmianę, odpowiednio w całości lub części, jeżeli Strona wnioskująca nie wykazała w sposób wskazany w ustępach powyższych wysokości zmiany kosztów realizacji Umowy, w szczególności zaś gdy nie nastąpiła zmiana ceny materiałów lub kosztów związanych z realizacją umowy uprawniająca do zmiany cen jednostkowych.</w:t>
      </w:r>
    </w:p>
    <w:p w14:paraId="481035A9" w14:textId="77777777" w:rsidR="00A9176A" w:rsidRPr="00A9176A" w:rsidRDefault="00A9176A" w:rsidP="00A9176A">
      <w:pPr>
        <w:numPr>
          <w:ilvl w:val="0"/>
          <w:numId w:val="8"/>
        </w:numPr>
        <w:tabs>
          <w:tab w:val="num" w:pos="284"/>
        </w:tabs>
        <w:suppressAutoHyphens/>
        <w:spacing w:after="0" w:line="240" w:lineRule="auto"/>
        <w:ind w:left="284" w:firstLine="0"/>
        <w:jc w:val="both"/>
        <w:rPr>
          <w:rFonts w:ascii="Arial" w:eastAsia="Times New Roman" w:hAnsi="Arial" w:cs="Arial"/>
          <w:color w:val="000000" w:themeColor="text1"/>
          <w:sz w:val="20"/>
          <w:szCs w:val="20"/>
          <w:lang w:eastAsia="ar-SA"/>
        </w:rPr>
      </w:pPr>
      <w:r w:rsidRPr="00A9176A">
        <w:rPr>
          <w:rFonts w:ascii="Arial" w:eastAsia="Times New Roman" w:hAnsi="Arial" w:cs="Arial"/>
          <w:color w:val="000000" w:themeColor="text1"/>
          <w:sz w:val="20"/>
          <w:szCs w:val="20"/>
          <w:lang w:eastAsia="ar-SA"/>
        </w:rPr>
        <w:t>Strona, która otrzymała od drugiej Strony wniosek w przedmiocie zmiany cen jednostkowych, ma obowiązek przedłożenia Stronie wnioskującej pisemnej odpowiedzi na wniosek, ze wskazaniem, w jakim zakresie wyraża zgodę na wnioskowaną zmianę, oraz uzasadnieniem odmowy uznania zasadności wniosku.</w:t>
      </w:r>
    </w:p>
    <w:p w14:paraId="30E76086" w14:textId="77777777" w:rsidR="00A9176A" w:rsidRPr="00A9176A" w:rsidRDefault="00A9176A" w:rsidP="00A9176A">
      <w:pPr>
        <w:numPr>
          <w:ilvl w:val="0"/>
          <w:numId w:val="8"/>
        </w:numPr>
        <w:tabs>
          <w:tab w:val="num" w:pos="284"/>
        </w:tabs>
        <w:suppressAutoHyphens/>
        <w:spacing w:after="0" w:line="240" w:lineRule="auto"/>
        <w:ind w:left="284" w:firstLine="0"/>
        <w:jc w:val="both"/>
        <w:rPr>
          <w:rFonts w:ascii="Arial" w:eastAsia="Times New Roman" w:hAnsi="Arial" w:cs="Arial"/>
          <w:color w:val="000000" w:themeColor="text1"/>
          <w:sz w:val="20"/>
          <w:szCs w:val="20"/>
          <w:lang w:eastAsia="ar-SA"/>
        </w:rPr>
      </w:pPr>
      <w:r w:rsidRPr="00A9176A">
        <w:rPr>
          <w:rFonts w:ascii="Arial" w:eastAsia="Times New Roman" w:hAnsi="Arial" w:cs="Arial"/>
          <w:color w:val="000000" w:themeColor="text1"/>
          <w:sz w:val="20"/>
          <w:szCs w:val="20"/>
          <w:lang w:eastAsia="ar-SA"/>
        </w:rPr>
        <w:t>Zmiana wynagrodzenia wymaga aneksu do umowy, sporządzonego w formie pisemnej pod rygorem nieważności. Aneks zostanie zawarty w zakresie wyrażonej zgody na wnioskowaną zmianę.</w:t>
      </w:r>
    </w:p>
    <w:p w14:paraId="376EBD23" w14:textId="77777777" w:rsidR="00A9176A" w:rsidRPr="00A9176A" w:rsidRDefault="00A9176A" w:rsidP="00A9176A">
      <w:pPr>
        <w:numPr>
          <w:ilvl w:val="0"/>
          <w:numId w:val="8"/>
        </w:numPr>
        <w:tabs>
          <w:tab w:val="num" w:pos="284"/>
        </w:tabs>
        <w:suppressAutoHyphens/>
        <w:spacing w:after="0" w:line="240" w:lineRule="auto"/>
        <w:ind w:left="284" w:firstLine="0"/>
        <w:jc w:val="both"/>
        <w:rPr>
          <w:rFonts w:ascii="Arial" w:eastAsia="Times New Roman" w:hAnsi="Arial" w:cs="Arial"/>
          <w:color w:val="000000" w:themeColor="text1"/>
          <w:sz w:val="20"/>
          <w:szCs w:val="20"/>
          <w:lang w:eastAsia="ar-SA"/>
        </w:rPr>
      </w:pPr>
      <w:r w:rsidRPr="00A9176A">
        <w:rPr>
          <w:rFonts w:ascii="Arial" w:eastAsia="Times New Roman" w:hAnsi="Arial" w:cs="Arial"/>
          <w:color w:val="000000" w:themeColor="text1"/>
          <w:sz w:val="20"/>
          <w:szCs w:val="20"/>
          <w:lang w:eastAsia="ar-SA"/>
        </w:rPr>
        <w:t>Wykonawca, którego wynagrodzenie zostało zmienione zgodnie z powyższymi ustępami,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E5AB3FE" w14:textId="77777777" w:rsidR="00A9176A" w:rsidRPr="00A9176A" w:rsidRDefault="00A9176A" w:rsidP="00A9176A">
      <w:pPr>
        <w:numPr>
          <w:ilvl w:val="0"/>
          <w:numId w:val="11"/>
        </w:numPr>
        <w:tabs>
          <w:tab w:val="num" w:pos="284"/>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przedmiotem umowy są usługi objęte przedmiotem zamówienia;</w:t>
      </w:r>
    </w:p>
    <w:p w14:paraId="68B7EDAA" w14:textId="77777777" w:rsidR="00A9176A" w:rsidRPr="00A9176A" w:rsidRDefault="00A9176A" w:rsidP="00A9176A">
      <w:pPr>
        <w:numPr>
          <w:ilvl w:val="0"/>
          <w:numId w:val="11"/>
        </w:numPr>
        <w:tabs>
          <w:tab w:val="num" w:pos="284"/>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okres obowiązywania umowy przekracza 12 miesięcy.</w:t>
      </w:r>
    </w:p>
    <w:p w14:paraId="73257D27" w14:textId="77777777" w:rsidR="00A9176A" w:rsidRPr="00A9176A" w:rsidRDefault="00A9176A" w:rsidP="00A9176A">
      <w:pPr>
        <w:numPr>
          <w:ilvl w:val="0"/>
          <w:numId w:val="8"/>
        </w:numPr>
        <w:tabs>
          <w:tab w:val="num" w:pos="284"/>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Wykonawca zapłaci Zamawiającemu karę umową z tytułu braku zapłaty lub nieterminowej zapłaty wynagrodzenia należnego podwykonawcom z tytułu zmiany wysokości wynagrodzenia, o której mowa w ustępie poprzedzającym, w wysokości 1000 zł za każdy stwierdzony przypadek.</w:t>
      </w:r>
    </w:p>
    <w:p w14:paraId="003F3EAD" w14:textId="77777777" w:rsidR="00A9176A" w:rsidRPr="00A9176A" w:rsidRDefault="00A9176A" w:rsidP="00A9176A">
      <w:pPr>
        <w:tabs>
          <w:tab w:val="num" w:pos="284"/>
          <w:tab w:val="num" w:pos="360"/>
          <w:tab w:val="left" w:pos="426"/>
        </w:tabs>
        <w:suppressAutoHyphens/>
        <w:spacing w:after="0" w:line="240" w:lineRule="auto"/>
        <w:ind w:left="284"/>
        <w:jc w:val="both"/>
        <w:rPr>
          <w:rFonts w:ascii="Arial" w:eastAsia="Times New Roman" w:hAnsi="Arial" w:cs="Arial"/>
          <w:sz w:val="20"/>
          <w:szCs w:val="20"/>
          <w:lang w:eastAsia="ar-SA"/>
        </w:rPr>
      </w:pPr>
    </w:p>
    <w:p w14:paraId="15542FEB" w14:textId="77777777" w:rsidR="00A9176A" w:rsidRPr="00A9176A" w:rsidRDefault="00A9176A" w:rsidP="00A9176A">
      <w:pPr>
        <w:numPr>
          <w:ilvl w:val="0"/>
          <w:numId w:val="4"/>
        </w:numPr>
        <w:tabs>
          <w:tab w:val="clear" w:pos="720"/>
          <w:tab w:val="num" w:pos="284"/>
          <w:tab w:val="num" w:pos="360"/>
          <w:tab w:val="left" w:pos="426"/>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Zmiany umowy wymaga formy pisemnej pod rygorem nieważności.</w:t>
      </w:r>
    </w:p>
    <w:p w14:paraId="59BEFF45" w14:textId="77777777" w:rsidR="00A9176A" w:rsidRPr="00A9176A" w:rsidRDefault="00A9176A" w:rsidP="00A9176A">
      <w:pPr>
        <w:numPr>
          <w:ilvl w:val="0"/>
          <w:numId w:val="4"/>
        </w:numPr>
        <w:tabs>
          <w:tab w:val="clear" w:pos="720"/>
          <w:tab w:val="num" w:pos="284"/>
          <w:tab w:val="num" w:pos="360"/>
          <w:tab w:val="left" w:pos="426"/>
        </w:tabs>
        <w:suppressAutoHyphens/>
        <w:spacing w:after="0" w:line="240" w:lineRule="auto"/>
        <w:ind w:left="284" w:firstLine="0"/>
        <w:jc w:val="both"/>
        <w:rPr>
          <w:rFonts w:ascii="Arial" w:eastAsia="Times New Roman" w:hAnsi="Arial" w:cs="Arial"/>
          <w:sz w:val="20"/>
          <w:szCs w:val="20"/>
          <w:lang w:eastAsia="ar-SA"/>
        </w:rPr>
      </w:pPr>
      <w:r w:rsidRPr="00A9176A">
        <w:rPr>
          <w:rFonts w:ascii="Arial" w:eastAsia="Times New Roman" w:hAnsi="Arial" w:cs="Arial"/>
          <w:sz w:val="20"/>
          <w:szCs w:val="20"/>
          <w:lang w:eastAsia="ar-SA"/>
        </w:rPr>
        <w:t>Warunkiem wprowadzenia zmian do umowy jest zgoda obu stron umowy.</w:t>
      </w:r>
    </w:p>
    <w:p w14:paraId="1B81E2A7" w14:textId="77777777" w:rsidR="00A9176A" w:rsidRPr="00A9176A" w:rsidRDefault="00A9176A" w:rsidP="00A9176A">
      <w:pPr>
        <w:jc w:val="center"/>
        <w:rPr>
          <w:b/>
          <w:bCs/>
        </w:rPr>
      </w:pPr>
    </w:p>
    <w:sectPr w:rsidR="00A9176A" w:rsidRPr="00A9176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FC843" w14:textId="77777777" w:rsidR="008A1A10" w:rsidRDefault="008A1A10" w:rsidP="00A9176A">
      <w:pPr>
        <w:spacing w:after="0" w:line="240" w:lineRule="auto"/>
      </w:pPr>
      <w:r>
        <w:separator/>
      </w:r>
    </w:p>
  </w:endnote>
  <w:endnote w:type="continuationSeparator" w:id="0">
    <w:p w14:paraId="7C1CB179" w14:textId="77777777" w:rsidR="008A1A10" w:rsidRDefault="008A1A10" w:rsidP="00A91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BF220" w14:textId="77777777" w:rsidR="008A1A10" w:rsidRDefault="008A1A10" w:rsidP="00A9176A">
      <w:pPr>
        <w:spacing w:after="0" w:line="240" w:lineRule="auto"/>
      </w:pPr>
      <w:r>
        <w:separator/>
      </w:r>
    </w:p>
  </w:footnote>
  <w:footnote w:type="continuationSeparator" w:id="0">
    <w:p w14:paraId="7661E9AD" w14:textId="77777777" w:rsidR="008A1A10" w:rsidRDefault="008A1A10" w:rsidP="00A9176A">
      <w:pPr>
        <w:spacing w:after="0" w:line="240" w:lineRule="auto"/>
      </w:pPr>
      <w:r>
        <w:continuationSeparator/>
      </w:r>
    </w:p>
  </w:footnote>
  <w:footnote w:id="1">
    <w:p w14:paraId="0F53EB6B" w14:textId="77777777" w:rsidR="00A9176A" w:rsidRDefault="00A9176A" w:rsidP="00A9176A">
      <w:pPr>
        <w:pStyle w:val="Tekstprzypisudolnego"/>
      </w:pPr>
      <w:r>
        <w:rPr>
          <w:rStyle w:val="Odwoanieprzypisudolnego"/>
          <w:rFonts w:cs="Calibri"/>
        </w:rPr>
        <w:footnoteRef/>
      </w:r>
      <w:r w:rsidRPr="006E7E8A">
        <w:t>https://stat.gov.pl/sygnalne/komunikaty-i-obwieszczenia/</w:t>
      </w:r>
    </w:p>
  </w:footnote>
  <w:footnote w:id="2">
    <w:p w14:paraId="217B1C66" w14:textId="77777777" w:rsidR="00A9176A" w:rsidRDefault="00A9176A" w:rsidP="00A9176A">
      <w:pPr>
        <w:pStyle w:val="Tekstprzypisudolnego"/>
      </w:pPr>
      <w:r>
        <w:rPr>
          <w:rStyle w:val="Odwoanieprzypisudolnego"/>
          <w:rFonts w:cs="Calibri"/>
        </w:rPr>
        <w:footnoteRef/>
      </w:r>
      <w:r w:rsidRPr="006E7E8A">
        <w:t>https://stat.gov.pl/sygnalne/komunikaty-i-obwieszczenia/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908E277A"/>
    <w:name w:val="WW8Num10"/>
    <w:lvl w:ilvl="0">
      <w:start w:val="1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 w15:restartNumberingAfterBreak="0">
    <w:nsid w:val="0000000F"/>
    <w:multiLevelType w:val="multilevel"/>
    <w:tmpl w:val="0C36D77C"/>
    <w:name w:val="WW8Num15"/>
    <w:lvl w:ilvl="0">
      <w:start w:val="1"/>
      <w:numFmt w:val="decimal"/>
      <w:lvlText w:val="%1."/>
      <w:lvlJc w:val="left"/>
      <w:pPr>
        <w:tabs>
          <w:tab w:val="num" w:pos="360"/>
        </w:tabs>
        <w:ind w:left="360" w:hanging="360"/>
      </w:pPr>
      <w:rPr>
        <w:rFonts w:ascii="Arial" w:hAnsi="Arial" w:cs="Arial" w:hint="default"/>
        <w:b w:val="0"/>
        <w:sz w:val="20"/>
        <w:szCs w:val="20"/>
      </w:rPr>
    </w:lvl>
    <w:lvl w:ilvl="1">
      <w:start w:val="1"/>
      <w:numFmt w:val="decimal"/>
      <w:lvlText w:val="%2)"/>
      <w:lvlJc w:val="left"/>
      <w:pPr>
        <w:tabs>
          <w:tab w:val="num" w:pos="812"/>
        </w:tabs>
        <w:ind w:left="812" w:hanging="360"/>
      </w:pPr>
      <w:rPr>
        <w:rFonts w:ascii="Arial" w:eastAsia="Times New Roman" w:hAnsi="Arial" w:cs="Arial"/>
        <w:sz w:val="20"/>
        <w:szCs w:val="20"/>
      </w:rPr>
    </w:lvl>
    <w:lvl w:ilvl="2">
      <w:start w:val="1"/>
      <w:numFmt w:val="lowerRoman"/>
      <w:lvlText w:val="%3."/>
      <w:lvlJc w:val="left"/>
      <w:pPr>
        <w:tabs>
          <w:tab w:val="num" w:pos="1532"/>
        </w:tabs>
        <w:ind w:left="1532" w:hanging="180"/>
      </w:pPr>
      <w:rPr>
        <w:rFonts w:cs="Times New Roman"/>
      </w:rPr>
    </w:lvl>
    <w:lvl w:ilvl="3">
      <w:start w:val="1"/>
      <w:numFmt w:val="decimal"/>
      <w:lvlText w:val="%4."/>
      <w:lvlJc w:val="left"/>
      <w:pPr>
        <w:tabs>
          <w:tab w:val="num" w:pos="2252"/>
        </w:tabs>
        <w:ind w:left="2252" w:hanging="360"/>
      </w:pPr>
      <w:rPr>
        <w:rFonts w:cs="Times New Roman"/>
      </w:rPr>
    </w:lvl>
    <w:lvl w:ilvl="4">
      <w:start w:val="1"/>
      <w:numFmt w:val="lowerLetter"/>
      <w:lvlText w:val="%5."/>
      <w:lvlJc w:val="left"/>
      <w:pPr>
        <w:tabs>
          <w:tab w:val="num" w:pos="2972"/>
        </w:tabs>
        <w:ind w:left="2972" w:hanging="360"/>
      </w:pPr>
      <w:rPr>
        <w:rFonts w:cs="Times New Roman"/>
      </w:rPr>
    </w:lvl>
    <w:lvl w:ilvl="5">
      <w:start w:val="1"/>
      <w:numFmt w:val="lowerRoman"/>
      <w:lvlText w:val="%6."/>
      <w:lvlJc w:val="left"/>
      <w:pPr>
        <w:tabs>
          <w:tab w:val="num" w:pos="3692"/>
        </w:tabs>
        <w:ind w:left="3692" w:hanging="180"/>
      </w:pPr>
      <w:rPr>
        <w:rFonts w:cs="Times New Roman"/>
      </w:rPr>
    </w:lvl>
    <w:lvl w:ilvl="6">
      <w:start w:val="1"/>
      <w:numFmt w:val="decimal"/>
      <w:lvlText w:val="%7."/>
      <w:lvlJc w:val="left"/>
      <w:pPr>
        <w:tabs>
          <w:tab w:val="num" w:pos="4412"/>
        </w:tabs>
        <w:ind w:left="4412" w:hanging="360"/>
      </w:pPr>
      <w:rPr>
        <w:rFonts w:cs="Times New Roman"/>
      </w:rPr>
    </w:lvl>
    <w:lvl w:ilvl="7">
      <w:start w:val="1"/>
      <w:numFmt w:val="lowerLetter"/>
      <w:lvlText w:val="%8."/>
      <w:lvlJc w:val="left"/>
      <w:pPr>
        <w:tabs>
          <w:tab w:val="num" w:pos="5132"/>
        </w:tabs>
        <w:ind w:left="5132" w:hanging="360"/>
      </w:pPr>
      <w:rPr>
        <w:rFonts w:cs="Times New Roman"/>
      </w:rPr>
    </w:lvl>
    <w:lvl w:ilvl="8">
      <w:start w:val="1"/>
      <w:numFmt w:val="lowerRoman"/>
      <w:lvlText w:val="%9."/>
      <w:lvlJc w:val="left"/>
      <w:pPr>
        <w:tabs>
          <w:tab w:val="num" w:pos="5852"/>
        </w:tabs>
        <w:ind w:left="5852" w:hanging="180"/>
      </w:pPr>
      <w:rPr>
        <w:rFonts w:cs="Times New Roman"/>
      </w:rPr>
    </w:lvl>
  </w:abstractNum>
  <w:abstractNum w:abstractNumId="2" w15:restartNumberingAfterBreak="0">
    <w:nsid w:val="00000012"/>
    <w:multiLevelType w:val="multilevel"/>
    <w:tmpl w:val="28F83344"/>
    <w:lvl w:ilvl="0">
      <w:start w:val="1"/>
      <w:numFmt w:val="decimal"/>
      <w:lvlText w:val="%1)"/>
      <w:lvlJc w:val="left"/>
      <w:pPr>
        <w:tabs>
          <w:tab w:val="num" w:pos="0"/>
        </w:tabs>
        <w:ind w:left="786" w:hanging="360"/>
      </w:pPr>
      <w:rPr>
        <w:rFonts w:ascii="Times New Roman" w:eastAsia="Times New Roman" w:hAnsi="Times New Roman" w:cs="Times New Roman" w:hint="default"/>
        <w:color w:val="auto"/>
        <w:kern w:val="2"/>
        <w:sz w:val="22"/>
        <w:szCs w:val="22"/>
      </w:rPr>
    </w:lvl>
    <w:lvl w:ilvl="1">
      <w:start w:val="1"/>
      <w:numFmt w:val="lowerLetter"/>
      <w:lvlText w:val="%2."/>
      <w:lvlJc w:val="left"/>
      <w:pPr>
        <w:tabs>
          <w:tab w:val="num" w:pos="0"/>
        </w:tabs>
        <w:ind w:left="1506" w:hanging="360"/>
      </w:pPr>
      <w:rPr>
        <w:rFonts w:cs="Times New Roman"/>
      </w:rPr>
    </w:lvl>
    <w:lvl w:ilvl="2">
      <w:start w:val="1"/>
      <w:numFmt w:val="lowerRoman"/>
      <w:lvlText w:val="%3."/>
      <w:lvlJc w:val="right"/>
      <w:pPr>
        <w:tabs>
          <w:tab w:val="num" w:pos="0"/>
        </w:tabs>
        <w:ind w:left="2226" w:hanging="180"/>
      </w:pPr>
      <w:rPr>
        <w:rFonts w:cs="Times New Roman"/>
      </w:rPr>
    </w:lvl>
    <w:lvl w:ilvl="3">
      <w:start w:val="1"/>
      <w:numFmt w:val="decimal"/>
      <w:lvlText w:val="%4."/>
      <w:lvlJc w:val="left"/>
      <w:pPr>
        <w:tabs>
          <w:tab w:val="num" w:pos="0"/>
        </w:tabs>
        <w:ind w:left="2946" w:hanging="360"/>
      </w:pPr>
      <w:rPr>
        <w:rFonts w:cs="Times New Roman"/>
      </w:rPr>
    </w:lvl>
    <w:lvl w:ilvl="4">
      <w:start w:val="1"/>
      <w:numFmt w:val="lowerLetter"/>
      <w:lvlText w:val="%5."/>
      <w:lvlJc w:val="left"/>
      <w:pPr>
        <w:tabs>
          <w:tab w:val="num" w:pos="0"/>
        </w:tabs>
        <w:ind w:left="3666" w:hanging="360"/>
      </w:pPr>
      <w:rPr>
        <w:rFonts w:cs="Times New Roman"/>
      </w:rPr>
    </w:lvl>
    <w:lvl w:ilvl="5">
      <w:start w:val="1"/>
      <w:numFmt w:val="lowerRoman"/>
      <w:lvlText w:val="%6."/>
      <w:lvlJc w:val="right"/>
      <w:pPr>
        <w:tabs>
          <w:tab w:val="num" w:pos="0"/>
        </w:tabs>
        <w:ind w:left="4386" w:hanging="180"/>
      </w:pPr>
      <w:rPr>
        <w:rFonts w:cs="Times New Roman"/>
      </w:rPr>
    </w:lvl>
    <w:lvl w:ilvl="6">
      <w:start w:val="1"/>
      <w:numFmt w:val="decimal"/>
      <w:lvlText w:val="%7."/>
      <w:lvlJc w:val="left"/>
      <w:pPr>
        <w:tabs>
          <w:tab w:val="num" w:pos="0"/>
        </w:tabs>
        <w:ind w:left="5106" w:hanging="360"/>
      </w:pPr>
      <w:rPr>
        <w:rFonts w:cs="Times New Roman"/>
      </w:rPr>
    </w:lvl>
    <w:lvl w:ilvl="7">
      <w:start w:val="1"/>
      <w:numFmt w:val="lowerLetter"/>
      <w:lvlText w:val="%8."/>
      <w:lvlJc w:val="left"/>
      <w:pPr>
        <w:tabs>
          <w:tab w:val="num" w:pos="0"/>
        </w:tabs>
        <w:ind w:left="5826" w:hanging="360"/>
      </w:pPr>
      <w:rPr>
        <w:rFonts w:cs="Times New Roman"/>
      </w:rPr>
    </w:lvl>
    <w:lvl w:ilvl="8">
      <w:start w:val="1"/>
      <w:numFmt w:val="lowerRoman"/>
      <w:lvlText w:val="%9."/>
      <w:lvlJc w:val="right"/>
      <w:pPr>
        <w:tabs>
          <w:tab w:val="num" w:pos="0"/>
        </w:tabs>
        <w:ind w:left="6546" w:hanging="180"/>
      </w:pPr>
      <w:rPr>
        <w:rFonts w:cs="Times New Roman"/>
      </w:rPr>
    </w:lvl>
  </w:abstractNum>
  <w:abstractNum w:abstractNumId="3" w15:restartNumberingAfterBreak="0">
    <w:nsid w:val="1D1A36EF"/>
    <w:multiLevelType w:val="hybridMultilevel"/>
    <w:tmpl w:val="BDA4EA7C"/>
    <w:lvl w:ilvl="0" w:tplc="087237AA">
      <w:start w:val="1"/>
      <w:numFmt w:val="lowerLetter"/>
      <w:lvlText w:val="%1)"/>
      <w:lvlJc w:val="left"/>
      <w:pPr>
        <w:ind w:left="1494" w:hanging="360"/>
      </w:pPr>
      <w:rPr>
        <w:rFonts w:cs="Times New Roman" w:hint="default"/>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4" w15:restartNumberingAfterBreak="0">
    <w:nsid w:val="2278083E"/>
    <w:multiLevelType w:val="hybridMultilevel"/>
    <w:tmpl w:val="09A8EA94"/>
    <w:lvl w:ilvl="0" w:tplc="F30A50E2">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32F50D48"/>
    <w:multiLevelType w:val="hybridMultilevel"/>
    <w:tmpl w:val="2DAC9688"/>
    <w:lvl w:ilvl="0" w:tplc="A74693B0">
      <w:start w:val="1"/>
      <w:numFmt w:val="lowerLetter"/>
      <w:lvlText w:val="%1)"/>
      <w:lvlJc w:val="left"/>
      <w:pPr>
        <w:ind w:left="1494" w:hanging="360"/>
      </w:pPr>
      <w:rPr>
        <w:rFonts w:cs="Times New Roman" w:hint="default"/>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6" w15:restartNumberingAfterBreak="0">
    <w:nsid w:val="39C2142C"/>
    <w:multiLevelType w:val="hybridMultilevel"/>
    <w:tmpl w:val="EE887C5E"/>
    <w:lvl w:ilvl="0" w:tplc="7C02BCD0">
      <w:start w:val="1"/>
      <w:numFmt w:val="lowerLetter"/>
      <w:lvlText w:val="%1)"/>
      <w:lvlJc w:val="left"/>
      <w:pPr>
        <w:ind w:left="1146" w:hanging="360"/>
      </w:pPr>
      <w:rPr>
        <w:rFonts w:cs="Times New Roman"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 w15:restartNumberingAfterBreak="0">
    <w:nsid w:val="40CB5C37"/>
    <w:multiLevelType w:val="multilevel"/>
    <w:tmpl w:val="A490ACF8"/>
    <w:lvl w:ilvl="0">
      <w:start w:val="1"/>
      <w:numFmt w:val="decimal"/>
      <w:lvlText w:val="%1)"/>
      <w:lvlJc w:val="left"/>
      <w:pPr>
        <w:tabs>
          <w:tab w:val="num" w:pos="360"/>
        </w:tabs>
        <w:ind w:left="360" w:hanging="360"/>
      </w:pPr>
      <w:rPr>
        <w:rFonts w:ascii="Times New Roman" w:hAnsi="Times New Roman" w:cs="Times New Roman" w:hint="default"/>
        <w:b w:val="0"/>
        <w:strike w:val="0"/>
        <w:dstrike w:val="0"/>
        <w:color w:val="auto"/>
        <w:kern w:val="1"/>
        <w:sz w:val="22"/>
        <w:szCs w:val="22"/>
      </w:rPr>
    </w:lvl>
    <w:lvl w:ilvl="1">
      <w:start w:val="1"/>
      <w:numFmt w:val="decimal"/>
      <w:lvlText w:val="%2)"/>
      <w:lvlJc w:val="left"/>
      <w:pPr>
        <w:tabs>
          <w:tab w:val="num" w:pos="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40F6553B"/>
    <w:multiLevelType w:val="hybridMultilevel"/>
    <w:tmpl w:val="424CA8A2"/>
    <w:lvl w:ilvl="0" w:tplc="51AA73BE">
      <w:start w:val="1"/>
      <w:numFmt w:val="decimal"/>
      <w:lvlText w:val="%1."/>
      <w:lvlJc w:val="left"/>
      <w:pPr>
        <w:ind w:left="720" w:hanging="360"/>
      </w:pPr>
      <w:rPr>
        <w:rFonts w:cs="Times New Roman"/>
      </w:rPr>
    </w:lvl>
    <w:lvl w:ilvl="1" w:tplc="846CB056">
      <w:start w:val="1"/>
      <w:numFmt w:val="decimal"/>
      <w:suff w:val="space"/>
      <w:lvlText w:val="%2."/>
      <w:lvlJc w:val="left"/>
      <w:pPr>
        <w:ind w:left="360" w:hanging="360"/>
      </w:pPr>
      <w:rPr>
        <w:rFonts w:cs="Times New Roman"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15:restartNumberingAfterBreak="0">
    <w:nsid w:val="4C4E0F25"/>
    <w:multiLevelType w:val="hybridMultilevel"/>
    <w:tmpl w:val="92E879F0"/>
    <w:lvl w:ilvl="0" w:tplc="3B80F4A8">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0" w15:restartNumberingAfterBreak="0">
    <w:nsid w:val="53A93116"/>
    <w:multiLevelType w:val="hybridMultilevel"/>
    <w:tmpl w:val="1B40BBB0"/>
    <w:lvl w:ilvl="0" w:tplc="77F4383E">
      <w:start w:val="1"/>
      <w:numFmt w:val="upperRoman"/>
      <w:lvlText w:val="%1."/>
      <w:lvlJc w:val="right"/>
      <w:pPr>
        <w:ind w:left="720" w:hanging="360"/>
      </w:pPr>
      <w:rPr>
        <w:rFonts w:cs="Times New Roman"/>
        <w:b/>
        <w:color w:val="auto"/>
        <w:sz w:val="22"/>
        <w:szCs w:val="22"/>
      </w:rPr>
    </w:lvl>
    <w:lvl w:ilvl="1" w:tplc="B4E2D5C8">
      <w:start w:val="1"/>
      <w:numFmt w:val="decimal"/>
      <w:lvlText w:val="(%2)"/>
      <w:lvlJc w:val="left"/>
      <w:pPr>
        <w:ind w:left="1440" w:hanging="360"/>
      </w:pPr>
      <w:rPr>
        <w:rFonts w:cs="Times New Roman"/>
        <w:b w:val="0"/>
        <w:bCs/>
        <w:sz w:val="20"/>
        <w:szCs w:val="20"/>
      </w:rPr>
    </w:lvl>
    <w:lvl w:ilvl="2" w:tplc="0415001B">
      <w:start w:val="1"/>
      <w:numFmt w:val="lowerRoman"/>
      <w:lvlText w:val="%3."/>
      <w:lvlJc w:val="right"/>
      <w:pPr>
        <w:ind w:left="2160" w:hanging="180"/>
      </w:pPr>
      <w:rPr>
        <w:rFonts w:cs="Times New Roman"/>
      </w:rPr>
    </w:lvl>
    <w:lvl w:ilvl="3" w:tplc="DC16DC5C">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num>
  <w:num w:numId="7">
    <w:abstractNumId w:val="7"/>
  </w:num>
  <w:num w:numId="8">
    <w:abstractNumId w:val="9"/>
  </w:num>
  <w:num w:numId="9">
    <w:abstractNumId w:val="6"/>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76A"/>
    <w:rsid w:val="0002152A"/>
    <w:rsid w:val="0043750F"/>
    <w:rsid w:val="005414BC"/>
    <w:rsid w:val="008A1A10"/>
    <w:rsid w:val="00A9176A"/>
    <w:rsid w:val="00EB350B"/>
    <w:rsid w:val="00F355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C5E17"/>
  <w15:chartTrackingRefBased/>
  <w15:docId w15:val="{29309211-A361-459B-9B2E-FC0A7B7FE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Akapit z listą BS,Kolorowa lista — akcent 11,L1,Numerowanie,Akapit z listą5,T_SZ_List Paragraph,normalny tekst,Kolorowa lista — akcent 12,Akapit z listą4,Akapit z listą1,Średnia siatka 1 — akcent 21,sw tekst,Obiekt,lp"/>
    <w:basedOn w:val="Normalny"/>
    <w:link w:val="AkapitzlistZnak"/>
    <w:uiPriority w:val="34"/>
    <w:qFormat/>
    <w:rsid w:val="00A9176A"/>
    <w:pPr>
      <w:suppressAutoHyphens/>
      <w:spacing w:after="200" w:line="276" w:lineRule="auto"/>
      <w:ind w:left="720"/>
    </w:pPr>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qFormat/>
    <w:rsid w:val="00A9176A"/>
    <w:pPr>
      <w:suppressAutoHyphens/>
      <w:spacing w:after="0" w:line="240" w:lineRule="auto"/>
    </w:pPr>
    <w:rPr>
      <w:rFonts w:ascii="Calibri" w:eastAsia="Times New Roman" w:hAnsi="Calibri" w:cs="Calibri"/>
      <w:sz w:val="20"/>
      <w:szCs w:val="20"/>
      <w:lang w:eastAsia="ar-SA"/>
    </w:rPr>
  </w:style>
  <w:style w:type="character" w:customStyle="1" w:styleId="TekstprzypisudolnegoZnak">
    <w:name w:val="Tekst przypisu dolnego Znak"/>
    <w:basedOn w:val="Domylnaczcionkaakapitu"/>
    <w:link w:val="Tekstprzypisudolnego"/>
    <w:uiPriority w:val="99"/>
    <w:semiHidden/>
    <w:qFormat/>
    <w:rsid w:val="00A9176A"/>
    <w:rPr>
      <w:rFonts w:ascii="Calibri" w:eastAsia="Times New Roman" w:hAnsi="Calibri" w:cs="Calibri"/>
      <w:sz w:val="20"/>
      <w:szCs w:val="20"/>
      <w:lang w:eastAsia="ar-SA"/>
    </w:rPr>
  </w:style>
  <w:style w:type="character" w:styleId="Odwoanieprzypisudolnego">
    <w:name w:val="footnote reference"/>
    <w:basedOn w:val="Domylnaczcionkaakapitu"/>
    <w:uiPriority w:val="99"/>
    <w:semiHidden/>
    <w:unhideWhenUsed/>
    <w:qFormat/>
    <w:rsid w:val="00A9176A"/>
    <w:rPr>
      <w:rFonts w:cs="Times New Roman"/>
      <w:vertAlign w:val="superscript"/>
    </w:rPr>
  </w:style>
  <w:style w:type="character" w:customStyle="1" w:styleId="AkapitzlistZnak">
    <w:name w:val="Akapit z listą Znak"/>
    <w:aliases w:val="CW_Lista Znak,Akapit z listą BS Znak,Kolorowa lista — akcent 11 Znak,L1 Znak,Numerowanie Znak,Akapit z listą5 Znak,T_SZ_List Paragraph Znak,normalny tekst Znak,Kolorowa lista — akcent 12 Znak,Akapit z listą4 Znak,Akapit z listą1 Znak"/>
    <w:link w:val="Akapitzlist"/>
    <w:uiPriority w:val="34"/>
    <w:qFormat/>
    <w:locked/>
    <w:rsid w:val="00A9176A"/>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2534</Words>
  <Characters>15208</Characters>
  <Application>Microsoft Office Word</Application>
  <DocSecurity>0</DocSecurity>
  <Lines>126</Lines>
  <Paragraphs>35</Paragraphs>
  <ScaleCrop>false</ScaleCrop>
  <Company/>
  <LinksUpToDate>false</LinksUpToDate>
  <CharactersWithSpaces>17707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Kłapeć Anita</cp:lastModifiedBy>
  <cp:revision>4</cp:revision>
  <dcterms:created xsi:type="dcterms:W3CDTF">2024-11-13T09:10:00Z</dcterms:created>
  <dcterms:modified xsi:type="dcterms:W3CDTF">2024-11-13T10:10:00Z</dcterms:modified>
</cp:coreProperties>
</file>