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4C1" w:rsidRDefault="00554556">
      <w:pPr>
        <w:pStyle w:val="Nagwek2"/>
        <w:jc w:val="both"/>
        <w:rPr>
          <w:rFonts w:cs="Arial"/>
        </w:rPr>
      </w:pPr>
      <w:r>
        <w:rPr>
          <w:rFonts w:cs="Arial"/>
        </w:rPr>
        <w:t>Załącznik nr 2</w:t>
      </w:r>
      <w:r w:rsidR="00F95EA7">
        <w:rPr>
          <w:rFonts w:cs="Arial"/>
        </w:rPr>
        <w:t>-</w:t>
      </w:r>
      <w:r w:rsidR="00EB4706">
        <w:rPr>
          <w:rFonts w:cs="Arial"/>
        </w:rPr>
        <w:t>1</w:t>
      </w:r>
      <w:r w:rsidR="00B5388F">
        <w:rPr>
          <w:rFonts w:cs="Arial"/>
        </w:rPr>
        <w:t>4</w:t>
      </w:r>
      <w:r>
        <w:rPr>
          <w:rFonts w:cs="Arial"/>
        </w:rPr>
        <w:t xml:space="preserve"> do SWZ                                                                  ZOZ/DZP/PN/2</w:t>
      </w:r>
      <w:r w:rsidR="00117E8D">
        <w:rPr>
          <w:rFonts w:cs="Arial"/>
        </w:rPr>
        <w:t>8</w:t>
      </w:r>
      <w:bookmarkStart w:id="0" w:name="_GoBack"/>
      <w:bookmarkEnd w:id="0"/>
      <w:r>
        <w:rPr>
          <w:rFonts w:cs="Arial"/>
        </w:rPr>
        <w:t>/24</w:t>
      </w:r>
    </w:p>
    <w:p w:rsidR="00C414C1" w:rsidRDefault="00C414C1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:rsidR="00C414C1" w:rsidRDefault="00554556">
      <w:pPr>
        <w:pStyle w:val="Nagwek2"/>
        <w:rPr>
          <w:rFonts w:cs="Arial"/>
          <w:color w:val="auto"/>
        </w:rPr>
      </w:pPr>
      <w:r>
        <w:rPr>
          <w:rFonts w:cs="Arial"/>
          <w:color w:val="auto"/>
        </w:rPr>
        <w:t>ZESTAWIENIE WYMAGANYCH PARAMETRÓW TECHNICZNO – UŻYTKOWYCH</w:t>
      </w:r>
    </w:p>
    <w:p w:rsidR="00C414C1" w:rsidRDefault="0055455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:rsidR="00B92C1C" w:rsidRDefault="00B92C1C" w:rsidP="00B92C1C">
      <w:pPr>
        <w:widowControl w:val="0"/>
        <w:jc w:val="center"/>
        <w:rPr>
          <w:rFonts w:eastAsia="Arial Unicode MS"/>
          <w:b/>
          <w:sz w:val="22"/>
          <w:szCs w:val="22"/>
          <w:u w:val="single"/>
          <w:lang w:eastAsia="ar-SA"/>
        </w:rPr>
      </w:pPr>
    </w:p>
    <w:p w:rsidR="00B92C1C" w:rsidRDefault="00B92C1C" w:rsidP="00B92C1C">
      <w:pPr>
        <w:widowControl w:val="0"/>
        <w:rPr>
          <w:rFonts w:eastAsia="Arial Unicode MS"/>
          <w:b/>
          <w:sz w:val="22"/>
          <w:szCs w:val="22"/>
          <w:u w:val="single"/>
          <w:lang w:eastAsia="ar-SA"/>
        </w:rPr>
      </w:pPr>
      <w:r>
        <w:rPr>
          <w:rFonts w:eastAsia="Arial Unicode MS"/>
          <w:b/>
          <w:sz w:val="22"/>
          <w:szCs w:val="22"/>
          <w:u w:val="single"/>
          <w:lang w:eastAsia="ar-SA"/>
        </w:rPr>
        <w:t xml:space="preserve">Zadanie nr </w:t>
      </w:r>
      <w:r w:rsidR="00EB4706">
        <w:rPr>
          <w:rFonts w:eastAsia="Arial Unicode MS"/>
          <w:b/>
          <w:sz w:val="22"/>
          <w:szCs w:val="22"/>
          <w:u w:val="single"/>
          <w:lang w:eastAsia="ar-SA"/>
        </w:rPr>
        <w:t>1</w:t>
      </w:r>
      <w:r w:rsidR="00B5388F">
        <w:rPr>
          <w:rFonts w:eastAsia="Arial Unicode MS"/>
          <w:b/>
          <w:sz w:val="22"/>
          <w:szCs w:val="22"/>
          <w:u w:val="single"/>
          <w:lang w:eastAsia="ar-SA"/>
        </w:rPr>
        <w:t>4</w:t>
      </w:r>
      <w:r w:rsidR="00F95EA7">
        <w:rPr>
          <w:rFonts w:eastAsia="Arial Unicode MS"/>
          <w:b/>
          <w:sz w:val="22"/>
          <w:szCs w:val="22"/>
          <w:u w:val="single"/>
          <w:lang w:eastAsia="ar-SA"/>
        </w:rPr>
        <w:t xml:space="preserve"> </w:t>
      </w:r>
      <w:r w:rsidR="002C6C47">
        <w:rPr>
          <w:rFonts w:eastAsia="Arial Unicode MS"/>
          <w:b/>
          <w:sz w:val="22"/>
          <w:szCs w:val="22"/>
          <w:u w:val="single"/>
          <w:lang w:eastAsia="ar-SA"/>
        </w:rPr>
        <w:t>–</w:t>
      </w:r>
      <w:r w:rsidR="00F95EA7">
        <w:rPr>
          <w:rFonts w:eastAsia="Arial Unicode MS"/>
          <w:b/>
          <w:sz w:val="22"/>
          <w:szCs w:val="22"/>
          <w:u w:val="single"/>
          <w:lang w:eastAsia="ar-SA"/>
        </w:rPr>
        <w:t xml:space="preserve"> </w:t>
      </w:r>
      <w:r w:rsidR="00B5388F">
        <w:rPr>
          <w:rFonts w:eastAsia="Arial Unicode MS"/>
          <w:b/>
          <w:sz w:val="22"/>
          <w:szCs w:val="22"/>
          <w:u w:val="single"/>
          <w:lang w:eastAsia="ar-SA"/>
        </w:rPr>
        <w:t xml:space="preserve">Aparat Sokołowskiego </w:t>
      </w:r>
      <w:r>
        <w:rPr>
          <w:rFonts w:eastAsia="Arial Unicode MS"/>
          <w:b/>
          <w:sz w:val="22"/>
          <w:szCs w:val="22"/>
          <w:u w:val="single"/>
          <w:lang w:eastAsia="ar-SA"/>
        </w:rPr>
        <w:t xml:space="preserve"> </w:t>
      </w:r>
    </w:p>
    <w:p w:rsidR="00B92C1C" w:rsidRDefault="00B92C1C" w:rsidP="00B92C1C">
      <w:pPr>
        <w:widowControl w:val="0"/>
        <w:rPr>
          <w:rFonts w:eastAsia="Arial Unicode MS"/>
          <w:b/>
          <w:sz w:val="22"/>
          <w:szCs w:val="22"/>
          <w:u w:val="single"/>
          <w:lang w:eastAsia="ar-SA"/>
        </w:rPr>
      </w:pPr>
    </w:p>
    <w:p w:rsidR="00C414C1" w:rsidRDefault="00C414C1">
      <w:pPr>
        <w:tabs>
          <w:tab w:val="left" w:pos="4080"/>
        </w:tabs>
        <w:jc w:val="center"/>
        <w:rPr>
          <w:rStyle w:val="Domylnaczcionkaakapitu1"/>
          <w:b/>
        </w:rPr>
      </w:pPr>
    </w:p>
    <w:tbl>
      <w:tblPr>
        <w:tblW w:w="11058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58"/>
      </w:tblGrid>
      <w:tr w:rsidR="00C414C1">
        <w:trPr>
          <w:trHeight w:val="1045"/>
        </w:trPr>
        <w:tc>
          <w:tcPr>
            <w:tcW w:w="1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C414C1" w:rsidRDefault="00C414C1">
            <w:pPr>
              <w:widowControl w:val="0"/>
              <w:tabs>
                <w:tab w:val="left" w:pos="4080"/>
              </w:tabs>
              <w:jc w:val="center"/>
              <w:rPr>
                <w:rStyle w:val="Domylnaczcionkaakapitu1"/>
              </w:rPr>
            </w:pPr>
          </w:p>
          <w:p w:rsidR="00C414C1" w:rsidRDefault="00B5388F" w:rsidP="00B5388F">
            <w:pPr>
              <w:widowControl w:val="0"/>
              <w:jc w:val="center"/>
              <w:rPr>
                <w:rStyle w:val="Domylnaczcionkaakapitu1"/>
                <w:b/>
              </w:rPr>
            </w:pPr>
            <w:r>
              <w:rPr>
                <w:rFonts w:eastAsia="Arial Unicode MS"/>
                <w:sz w:val="22"/>
                <w:szCs w:val="22"/>
                <w:u w:val="single"/>
                <w:lang w:eastAsia="ar-SA"/>
              </w:rPr>
              <w:t>Aparat Sokołowskiego</w:t>
            </w:r>
            <w:r w:rsidR="00111FE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 (</w:t>
            </w:r>
            <w:r>
              <w:rPr>
                <w:rFonts w:eastAsia="Arial Unicode MS"/>
                <w:sz w:val="22"/>
                <w:szCs w:val="22"/>
                <w:u w:val="single"/>
                <w:lang w:eastAsia="ar-SA"/>
              </w:rPr>
              <w:t>wyciąg</w:t>
            </w:r>
            <w:r w:rsidR="00111FE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>)</w:t>
            </w:r>
            <w:r w:rsidR="002C6C4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 – </w:t>
            </w:r>
            <w:r w:rsidR="00111FE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>1</w:t>
            </w:r>
            <w:r w:rsidR="002C6C4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 xml:space="preserve"> </w:t>
            </w:r>
            <w:proofErr w:type="spellStart"/>
            <w:r w:rsidR="002C6C47">
              <w:rPr>
                <w:rFonts w:eastAsia="Arial Unicode MS"/>
                <w:sz w:val="22"/>
                <w:szCs w:val="22"/>
                <w:u w:val="single"/>
                <w:lang w:eastAsia="ar-SA"/>
              </w:rPr>
              <w:t>szt</w:t>
            </w:r>
            <w:proofErr w:type="spellEnd"/>
          </w:p>
        </w:tc>
      </w:tr>
    </w:tbl>
    <w:p w:rsidR="00C414C1" w:rsidRDefault="00C414C1">
      <w:pPr>
        <w:rPr>
          <w:b/>
          <w:sz w:val="18"/>
          <w:szCs w:val="18"/>
        </w:rPr>
      </w:pPr>
    </w:p>
    <w:tbl>
      <w:tblPr>
        <w:tblW w:w="110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384"/>
        <w:gridCol w:w="1562"/>
        <w:gridCol w:w="3400"/>
      </w:tblGrid>
      <w:tr w:rsidR="00C414C1">
        <w:trPr>
          <w:trHeight w:val="442"/>
          <w:jc w:val="center"/>
        </w:trPr>
        <w:tc>
          <w:tcPr>
            <w:tcW w:w="11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Producent/kraj:</w:t>
            </w:r>
          </w:p>
        </w:tc>
      </w:tr>
      <w:tr w:rsidR="00C414C1">
        <w:trPr>
          <w:trHeight w:val="421"/>
          <w:jc w:val="center"/>
        </w:trPr>
        <w:tc>
          <w:tcPr>
            <w:tcW w:w="11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Model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aparatu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C414C1">
        <w:trPr>
          <w:trHeight w:val="90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  <w:p w:rsidR="00C414C1" w:rsidRDefault="00C414C1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C414C1" w:rsidRDefault="00C414C1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414C1" w:rsidRDefault="00554556">
            <w:pPr>
              <w:widowControl w:val="0"/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Warunki wymagane </w:t>
            </w:r>
            <w:r>
              <w:rPr>
                <w:rFonts w:ascii="Arial" w:hAnsi="Arial"/>
                <w:b/>
                <w:sz w:val="22"/>
                <w:szCs w:val="22"/>
              </w:rPr>
              <w:t>i podlegające ocenie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pStyle w:val="Zawartotabeli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Wartość wymagana</w:t>
            </w:r>
          </w:p>
          <w:p w:rsidR="00C414C1" w:rsidRDefault="00554556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C414C1" w:rsidRDefault="0055455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oferowana. Potwierdzenie parametru, numery katalogowe</w:t>
            </w:r>
          </w:p>
        </w:tc>
      </w:tr>
      <w:tr w:rsidR="00C414C1">
        <w:trPr>
          <w:trHeight w:val="35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2157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2157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2157F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414C1" w:rsidRPr="0052157F" w:rsidRDefault="0055455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52157F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C414C1">
        <w:trPr>
          <w:trHeight w:val="532"/>
          <w:jc w:val="center"/>
        </w:trPr>
        <w:tc>
          <w:tcPr>
            <w:tcW w:w="11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pStyle w:val="Akapitzlist"/>
              <w:widowControl w:val="0"/>
              <w:ind w:left="1080" w:hanging="1080"/>
              <w:jc w:val="center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WYMAGANIA OGÓLNE</w:t>
            </w:r>
          </w:p>
        </w:tc>
      </w:tr>
      <w:tr w:rsidR="00C414C1">
        <w:trPr>
          <w:trHeight w:val="70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7640C5" w:rsidRDefault="00B92C1C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7640C5">
              <w:rPr>
                <w:rFonts w:ascii="Calibri" w:hAnsi="Calibri" w:cs="Calibri"/>
                <w:sz w:val="22"/>
                <w:szCs w:val="22"/>
              </w:rPr>
              <w:t>Sprzęt</w:t>
            </w:r>
            <w:r w:rsidR="00FF42CA" w:rsidRPr="007640C5">
              <w:rPr>
                <w:rFonts w:ascii="Calibri" w:hAnsi="Calibri" w:cs="Calibri"/>
                <w:sz w:val="22"/>
                <w:szCs w:val="22"/>
              </w:rPr>
              <w:t xml:space="preserve"> nowy, </w:t>
            </w:r>
            <w:r w:rsidR="00554556" w:rsidRPr="007640C5">
              <w:rPr>
                <w:rFonts w:ascii="Calibri" w:hAnsi="Calibri" w:cs="Calibri"/>
                <w:sz w:val="22"/>
                <w:szCs w:val="22"/>
              </w:rPr>
              <w:t xml:space="preserve">nieużywany, nie </w:t>
            </w:r>
            <w:proofErr w:type="spellStart"/>
            <w:r w:rsidR="00554556" w:rsidRPr="007640C5">
              <w:rPr>
                <w:rFonts w:ascii="Calibri" w:hAnsi="Calibri" w:cs="Calibri"/>
                <w:sz w:val="22"/>
                <w:szCs w:val="22"/>
              </w:rPr>
              <w:t>rekondycjonowany</w:t>
            </w:r>
            <w:proofErr w:type="spellEnd"/>
            <w:r w:rsidR="00554556" w:rsidRPr="007640C5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FF42CA" w:rsidRPr="007640C5">
              <w:rPr>
                <w:rFonts w:ascii="Calibri" w:hAnsi="Calibri" w:cs="Calibri"/>
                <w:sz w:val="22"/>
                <w:szCs w:val="22"/>
              </w:rPr>
              <w:t xml:space="preserve">nie demonstracyjny, </w:t>
            </w:r>
            <w:r w:rsidR="00554556" w:rsidRPr="007640C5">
              <w:rPr>
                <w:rFonts w:ascii="Calibri" w:hAnsi="Calibri" w:cs="Calibri"/>
                <w:sz w:val="22"/>
                <w:szCs w:val="22"/>
              </w:rPr>
              <w:t>w najnowszej wersji sprzętowej i oprogramowania na dzień składania oferty.</w:t>
            </w:r>
          </w:p>
          <w:p w:rsidR="00D949B0" w:rsidRPr="007640C5" w:rsidRDefault="00FF42CA" w:rsidP="008E086D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640C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Rok produkcji nie starszy niż 202</w:t>
            </w:r>
            <w:r w:rsidR="008E086D" w:rsidRPr="007640C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</w:t>
            </w:r>
            <w:r w:rsidRPr="007640C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rok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1B29F0">
        <w:trPr>
          <w:trHeight w:val="47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172670" w:rsidRDefault="00B5388F" w:rsidP="00BE5556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A</w:t>
            </w:r>
            <w:r w:rsidRPr="00A87846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 xml:space="preserve">parat oparty na stabilnej podstawie stojącej na podłodze, podstawa </w:t>
            </w:r>
            <w:r w:rsidRPr="00A878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pięcioramienna zapewniająca stabilność aparatu w pozycji horyzontalnej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>
        <w:trPr>
          <w:trHeight w:val="7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172670" w:rsidRDefault="00B5388F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B5388F">
              <w:rPr>
                <w:rFonts w:ascii="Calibri" w:hAnsi="Calibri" w:cs="Calibri"/>
                <w:sz w:val="22"/>
                <w:szCs w:val="22"/>
              </w:rPr>
              <w:t>egulacja wysokości żurawia w zależności od wielkości przedramienia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B5388F">
        <w:trPr>
          <w:trHeight w:val="7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5388F" w:rsidRPr="00B5388F" w:rsidRDefault="00B5388F" w:rsidP="00B5388F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B5388F">
              <w:rPr>
                <w:rFonts w:ascii="Calibri" w:hAnsi="Calibri" w:cs="Calibri"/>
                <w:sz w:val="22"/>
                <w:szCs w:val="22"/>
              </w:rPr>
              <w:t>ożliwość zmiany kąta nachylenia żurawia 0°-90° (+/- 5˚)</w:t>
            </w:r>
          </w:p>
          <w:p w:rsidR="00B5388F" w:rsidRPr="00B5388F" w:rsidRDefault="00B5388F" w:rsidP="00B5388F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18451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Zasady oceny punktowej:</w:t>
            </w:r>
          </w:p>
          <w:p w:rsidR="00B5388F" w:rsidRPr="00B5388F" w:rsidRDefault="00B5388F" w:rsidP="00B5388F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Zakres </w:t>
            </w:r>
            <w:r w:rsidRPr="00B5388F">
              <w:rPr>
                <w:rFonts w:ascii="Calibri" w:hAnsi="Calibri" w:cs="Calibri"/>
                <w:sz w:val="22"/>
                <w:szCs w:val="22"/>
              </w:rPr>
              <w:t>0-90 stopni (+/- 5˚)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88F">
              <w:rPr>
                <w:rFonts w:ascii="Calibri" w:hAnsi="Calibri" w:cs="Calibri"/>
                <w:sz w:val="22"/>
                <w:szCs w:val="22"/>
              </w:rPr>
              <w:t>– 0 pkt</w:t>
            </w:r>
          </w:p>
          <w:p w:rsidR="00C414C1" w:rsidRPr="00172670" w:rsidRDefault="00B5388F" w:rsidP="00B5388F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B5388F">
              <w:rPr>
                <w:rFonts w:ascii="Calibri" w:hAnsi="Calibri" w:cs="Calibri"/>
                <w:sz w:val="22"/>
                <w:szCs w:val="22"/>
              </w:rPr>
              <w:t>Szerszy zakres – 20 pkt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 w:rsidTr="000922F1">
        <w:trPr>
          <w:trHeight w:val="18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172670" w:rsidRDefault="00B5388F" w:rsidP="0019431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B5388F">
              <w:rPr>
                <w:rFonts w:ascii="Calibri" w:hAnsi="Calibri" w:cs="Calibri"/>
                <w:sz w:val="22"/>
                <w:szCs w:val="22"/>
              </w:rPr>
              <w:t>egulacja wysokości kolumny aparatu 400mm (+/- 30mm)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pStyle w:val="Bezodstpw"/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4C1" w:rsidTr="00F42F5B">
        <w:trPr>
          <w:trHeight w:val="12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172670" w:rsidRDefault="00B5388F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B5388F">
              <w:rPr>
                <w:rFonts w:ascii="Calibri" w:hAnsi="Calibri" w:cs="Calibri"/>
                <w:sz w:val="22"/>
                <w:szCs w:val="22"/>
              </w:rPr>
              <w:t>odpórka pod ramię z regulacją obrotową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="00BB2BD3">
              <w:rPr>
                <w:rFonts w:ascii="Calibri" w:hAnsi="Calibri" w:cs="Calibri"/>
                <w:sz w:val="22"/>
                <w:szCs w:val="22"/>
              </w:rPr>
              <w:t>/ podać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rPr>
                <w:rFonts w:ascii="Calibri" w:hAnsi="Calibri" w:cs="Calibri"/>
              </w:rPr>
            </w:pPr>
          </w:p>
        </w:tc>
      </w:tr>
      <w:tr w:rsidR="00C414C1">
        <w:trPr>
          <w:trHeight w:val="12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172670" w:rsidRDefault="00B5388F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R</w:t>
            </w:r>
            <w:r w:rsidRPr="00A87846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egulacja siły wyciągowej mechanizmem śrubowym min.</w:t>
            </w:r>
            <w:r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 xml:space="preserve"> </w:t>
            </w:r>
            <w:r w:rsidRPr="00A87846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200mm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 w:rsidTr="00194310">
        <w:trPr>
          <w:trHeight w:val="121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007EB" w:rsidRPr="00172670" w:rsidRDefault="00B5388F">
            <w:pPr>
              <w:pStyle w:val="western"/>
              <w:widowControl w:val="0"/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U</w:t>
            </w:r>
            <w:r w:rsidRPr="00A87846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rządzenie umożliwiające rotację przedramienia i dłoni przegubem kulowym jak również pozwalające zablokować klamrę wyciągową w dowolnym położeniu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554556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</w:t>
            </w:r>
            <w:r w:rsidR="00BB2BD3">
              <w:rPr>
                <w:rFonts w:ascii="Calibri" w:hAnsi="Calibri" w:cs="Calibri"/>
                <w:sz w:val="22"/>
                <w:szCs w:val="22"/>
              </w:rPr>
              <w:t>/ podać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>
        <w:trPr>
          <w:trHeight w:val="121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172670" w:rsidRDefault="00B5388F" w:rsidP="00DD7C80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A</w:t>
            </w:r>
            <w:r w:rsidRPr="00A87846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parat wykonany z rur i prętów ze stali nierdzewnej polerowanej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554556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4556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C414C1" w:rsidTr="00DD7C80">
        <w:trPr>
          <w:trHeight w:val="472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61E3" w:rsidRPr="00172670" w:rsidRDefault="00B5388F" w:rsidP="00AC61E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K</w:t>
            </w:r>
            <w:r w:rsidRPr="00A87846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lamra wyciągowa w kształcie podkowy do chwytu dłoni za palce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55455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Tak/podać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 w:rsidTr="00194310">
        <w:trPr>
          <w:trHeight w:val="560"/>
          <w:jc w:val="center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 w:rsidP="00723921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96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Pr="00172670" w:rsidRDefault="00B5388F" w:rsidP="008007EB">
            <w:pPr>
              <w:pStyle w:val="western"/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O</w:t>
            </w:r>
            <w:r w:rsidRPr="00A87846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słona chwytu za palce wykonana z profilowanej miękkiej gumy silikonowej uniemożliwiającej wyślizgnięcie się palców w trakcie zabiegu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6D4D16" w:rsidP="006D4D16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color w:val="C9211E"/>
              </w:rPr>
            </w:pPr>
          </w:p>
        </w:tc>
      </w:tr>
    </w:tbl>
    <w:p w:rsidR="00B017F6" w:rsidRDefault="00B017F6">
      <w:pPr>
        <w:pStyle w:val="Standard"/>
        <w:rPr>
          <w:rFonts w:ascii="Calibri" w:hAnsi="Calibri" w:cs="Calibri"/>
          <w:b/>
          <w:bCs/>
          <w:color w:val="FF0000"/>
          <w:sz w:val="20"/>
          <w:szCs w:val="20"/>
        </w:rPr>
      </w:pPr>
    </w:p>
    <w:tbl>
      <w:tblPr>
        <w:tblW w:w="11058" w:type="dxa"/>
        <w:tblInd w:w="-1008" w:type="dxa"/>
        <w:tblLayout w:type="fixed"/>
        <w:tblLook w:val="04A0" w:firstRow="1" w:lastRow="0" w:firstColumn="1" w:lastColumn="0" w:noHBand="0" w:noVBand="1"/>
      </w:tblPr>
      <w:tblGrid>
        <w:gridCol w:w="567"/>
        <w:gridCol w:w="6077"/>
        <w:gridCol w:w="1419"/>
        <w:gridCol w:w="2995"/>
      </w:tblGrid>
      <w:tr w:rsidR="00C414C1">
        <w:trPr>
          <w:trHeight w:val="648"/>
        </w:trPr>
        <w:tc>
          <w:tcPr>
            <w:tcW w:w="11058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5DCE4"/>
            <w:vAlign w:val="center"/>
          </w:tcPr>
          <w:p w:rsidR="00C414C1" w:rsidRDefault="00554556">
            <w:pPr>
              <w:widowControl w:val="0"/>
              <w:shd w:val="clear" w:color="auto" w:fill="D5DCE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WARUNKI GWARANCJI I SERWISU</w:t>
            </w:r>
          </w:p>
        </w:tc>
      </w:tr>
      <w:tr w:rsidR="00C414C1">
        <w:trPr>
          <w:trHeight w:val="69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295574" w:rsidP="00FE0B5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8630B9">
              <w:rPr>
                <w:rFonts w:ascii="Calibri" w:hAnsi="Calibri" w:cs="Calibri"/>
                <w:sz w:val="22"/>
                <w:szCs w:val="22"/>
              </w:rPr>
              <w:t>24</w:t>
            </w:r>
            <w:r w:rsidRPr="00295574">
              <w:rPr>
                <w:rFonts w:ascii="Calibri" w:hAnsi="Calibri" w:cs="Calibri"/>
                <w:sz w:val="22"/>
                <w:szCs w:val="22"/>
              </w:rPr>
              <w:t xml:space="preserve"> m-c</w:t>
            </w:r>
            <w:r w:rsidR="00FE0B57">
              <w:rPr>
                <w:rFonts w:ascii="Calibri" w:hAnsi="Calibri" w:cs="Calibri"/>
                <w:sz w:val="22"/>
                <w:szCs w:val="22"/>
              </w:rPr>
              <w:t>e</w:t>
            </w:r>
            <w:r w:rsidRPr="00295574">
              <w:rPr>
                <w:rFonts w:ascii="Calibri" w:hAnsi="Calibri" w:cs="Calibri"/>
                <w:sz w:val="22"/>
                <w:szCs w:val="22"/>
              </w:rPr>
              <w:t xml:space="preserve"> (bezpłatne – wliczone w cenę oferty przeglądy w okresie gwarancji, min. 1x/rok lub częściej, zgodnie z zaleceniami </w:t>
            </w:r>
            <w:proofErr w:type="gramStart"/>
            <w:r w:rsidRPr="00295574">
              <w:rPr>
                <w:rFonts w:ascii="Calibri" w:hAnsi="Calibri" w:cs="Calibri"/>
                <w:sz w:val="22"/>
                <w:szCs w:val="22"/>
              </w:rPr>
              <w:t>producenta</w:t>
            </w:r>
            <w:r w:rsidR="001F4442">
              <w:rPr>
                <w:rFonts w:ascii="Calibri" w:hAnsi="Calibri" w:cs="Calibri"/>
                <w:sz w:val="22"/>
                <w:szCs w:val="22"/>
              </w:rPr>
              <w:t xml:space="preserve"> – jeżeli</w:t>
            </w:r>
            <w:proofErr w:type="gramEnd"/>
            <w:r w:rsidR="001F4442">
              <w:rPr>
                <w:rFonts w:ascii="Calibri" w:hAnsi="Calibri" w:cs="Calibri"/>
                <w:sz w:val="22"/>
                <w:szCs w:val="22"/>
              </w:rPr>
              <w:t xml:space="preserve"> dotyczy</w:t>
            </w:r>
            <w:r w:rsidRPr="00295574">
              <w:rPr>
                <w:rFonts w:ascii="Calibri" w:hAnsi="Calibri" w:cs="Calibri"/>
                <w:sz w:val="22"/>
                <w:szCs w:val="22"/>
              </w:rPr>
              <w:t>) wraz z wyst</w:t>
            </w:r>
            <w:r w:rsidR="001B29F0">
              <w:rPr>
                <w:rFonts w:ascii="Calibri" w:hAnsi="Calibri" w:cs="Calibri"/>
                <w:sz w:val="22"/>
                <w:szCs w:val="22"/>
              </w:rPr>
              <w:t>awieniem certyfikatu sprawności</w:t>
            </w:r>
          </w:p>
          <w:p w:rsidR="00B5522B" w:rsidRPr="0018451F" w:rsidRDefault="00B5522B" w:rsidP="00B5522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18451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Zasady oceny punktowej:</w:t>
            </w:r>
          </w:p>
          <w:p w:rsidR="00B5522B" w:rsidRPr="008E50FB" w:rsidRDefault="00B5522B" w:rsidP="00B552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. 24</w:t>
            </w: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-35 </w:t>
            </w: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>m-</w:t>
            </w:r>
            <w:proofErr w:type="spellStart"/>
            <w:r w:rsidRPr="008E50F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proofErr w:type="spellEnd"/>
            <w:r w:rsidRPr="008E50FB">
              <w:rPr>
                <w:rFonts w:asciiTheme="minorHAnsi" w:hAnsiTheme="minorHAnsi" w:cstheme="minorHAnsi"/>
                <w:sz w:val="22"/>
                <w:szCs w:val="22"/>
              </w:rPr>
              <w:t xml:space="preserve"> – 0 pkt</w:t>
            </w:r>
          </w:p>
          <w:p w:rsidR="006856F9" w:rsidRPr="00B5522B" w:rsidRDefault="00B5522B" w:rsidP="00B5522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>36 m-</w:t>
            </w:r>
            <w:proofErr w:type="spellStart"/>
            <w:r w:rsidRPr="008E50FB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8E50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388F">
              <w:rPr>
                <w:rFonts w:asciiTheme="minorHAnsi" w:hAnsiTheme="minorHAnsi" w:cstheme="minorHAnsi"/>
                <w:sz w:val="22"/>
                <w:szCs w:val="22"/>
              </w:rPr>
              <w:t xml:space="preserve">i powyżej </w:t>
            </w: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B5388F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8E50FB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414C1" w:rsidRDefault="00C414C1">
            <w:pPr>
              <w:widowControl w:val="0"/>
              <w:ind w:right="451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3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295574" w:rsidP="0029557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Czas reakcji liczony od przyjęcia zgłoszenia do momentu podjęcia naprawy</w:t>
            </w:r>
          </w:p>
          <w:p w:rsidR="00C414C1" w:rsidRPr="00295574" w:rsidRDefault="00295574" w:rsidP="00295574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– 48 godzin w dni robocze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ind w:right="451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8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554556" w:rsidP="00295574">
            <w:pPr>
              <w:snapToGrid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5574" w:rsidRPr="00295574">
              <w:rPr>
                <w:rFonts w:ascii="Calibri" w:hAnsi="Calibri" w:cs="Calibri"/>
                <w:sz w:val="22"/>
                <w:szCs w:val="22"/>
              </w:rPr>
              <w:t xml:space="preserve">Maksymalny czas niezbędny na usunięcie awarii od czasu zdiagnozowania awarii: </w:t>
            </w:r>
          </w:p>
          <w:p w:rsidR="00295574" w:rsidRPr="00295574" w:rsidRDefault="00295574" w:rsidP="00295574">
            <w:pPr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- bez użycia części zamiennych - 3 dni </w:t>
            </w:r>
          </w:p>
          <w:p w:rsidR="00C414C1" w:rsidRPr="00295574" w:rsidRDefault="00295574" w:rsidP="00295574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- z użyciem części zamiennych – 5 dni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Default="00C414C1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ind w:right="451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554556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5574" w:rsidRPr="00295574">
              <w:rPr>
                <w:rFonts w:ascii="Calibri" w:hAnsi="Calibri" w:cs="Calibri"/>
                <w:sz w:val="22"/>
                <w:szCs w:val="22"/>
              </w:rPr>
              <w:t>Przedłużenie okresu gwarancji o każdy dzień trwania naprawy gwarancyjnej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554556" w:rsidP="00295574">
            <w:pPr>
              <w:widowControl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 Liczba napraw powodująca wymianę podzespołu na nowy w okresie gwarancji – </w:t>
            </w:r>
            <w:r w:rsidR="00295574" w:rsidRPr="0029557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="005545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554556">
            <w:pPr>
              <w:widowControl w:val="0"/>
              <w:snapToGrid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Serwis gwarancyjny autoryzowany przez producenta aparatu. Na terenie Polski. Podać dane kontaktowe z serwisem.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 podać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295574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295574">
            <w:pPr>
              <w:widowControl w:val="0"/>
              <w:snapToGrid w:val="0"/>
              <w:ind w:left="69" w:hanging="69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W przypadku awarii w okresie gwarancji koszt przyjazdu, dostawy pokrywa Wykonawca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Default="00295574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Default="00295574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295574" w:rsidP="008E3A72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Okres zagwarantowania dostępności części zamiennych od daty podpisania protokołu odbioru - 10 lat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295574" w:rsidP="008E3A72">
            <w:pPr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Serwis pogwarancyjny przez okres, co najmniej 8 lat od daty podpisania protokołu odbioru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Pr="00295574" w:rsidRDefault="00295574" w:rsidP="008E3A7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Paszport techniczny, instrukcje obsługi w języku polskim dostarczona w wersji papierowej.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8E3A72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Default="008E3A7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Pr="008E3A72" w:rsidRDefault="008E3A72" w:rsidP="008E3A7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8E3A72">
              <w:rPr>
                <w:rFonts w:ascii="Calibri" w:hAnsi="Calibri" w:cs="Calibri"/>
                <w:sz w:val="22"/>
                <w:szCs w:val="22"/>
                <w:highlight w:val="white"/>
              </w:rPr>
              <w:t>Szkolenie z obsługi w</w:t>
            </w:r>
            <w:r>
              <w:rPr>
                <w:rFonts w:ascii="Calibri" w:hAnsi="Calibri" w:cs="Calibri"/>
                <w:sz w:val="22"/>
                <w:szCs w:val="22"/>
                <w:highlight w:val="white"/>
              </w:rPr>
              <w:t xml:space="preserve"> siedzibie Z</w:t>
            </w:r>
            <w:r w:rsidRPr="008E3A72">
              <w:rPr>
                <w:rFonts w:ascii="Calibri" w:hAnsi="Calibri" w:cs="Calibri"/>
                <w:sz w:val="22"/>
                <w:szCs w:val="22"/>
                <w:highlight w:val="white"/>
              </w:rPr>
              <w:t xml:space="preserve">amawiającego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Default="00B4654F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72" w:rsidRDefault="008E3A72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C414C1">
        <w:trPr>
          <w:trHeight w:val="2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 w:rsidP="008E3A7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8E3A72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574" w:rsidRPr="00295574" w:rsidRDefault="00295574" w:rsidP="00295574">
            <w:pPr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>Instalacja i uruchomienie</w:t>
            </w:r>
          </w:p>
          <w:p w:rsidR="00C414C1" w:rsidRPr="00295574" w:rsidRDefault="00295574" w:rsidP="008E3A7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295574">
              <w:rPr>
                <w:rFonts w:ascii="Calibri" w:hAnsi="Calibri" w:cs="Calibri"/>
                <w:sz w:val="22"/>
                <w:szCs w:val="22"/>
              </w:rPr>
              <w:t xml:space="preserve">Wszelkiego rodzaju koszty związane z dodatkowym licencjonowaniem oraz integrowaniem dostarczonych urządzeń z rozwiązaniami posiadanymi przez Zamawiającego pokrywa </w:t>
            </w:r>
            <w:proofErr w:type="gramStart"/>
            <w:r w:rsidRPr="00295574">
              <w:rPr>
                <w:rFonts w:ascii="Calibri" w:hAnsi="Calibri" w:cs="Calibri"/>
                <w:sz w:val="22"/>
                <w:szCs w:val="22"/>
              </w:rPr>
              <w:t xml:space="preserve">Wykonawca </w:t>
            </w:r>
            <w:r>
              <w:rPr>
                <w:rFonts w:ascii="Calibri" w:hAnsi="Calibri" w:cs="Calibri"/>
                <w:sz w:val="22"/>
                <w:szCs w:val="22"/>
              </w:rPr>
              <w:t>– jeżeli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dotyczy </w:t>
            </w:r>
            <w:r w:rsidRPr="00295574">
              <w:rPr>
                <w:rFonts w:ascii="Calibri" w:hAnsi="Calibri" w:cs="Calibri"/>
                <w:sz w:val="22"/>
                <w:szCs w:val="22"/>
              </w:rPr>
              <w:t>(wliczone w cenę oferty).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554556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4C1" w:rsidRDefault="00C414C1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</w:tbl>
    <w:p w:rsidR="000A64C2" w:rsidRPr="000A64C2" w:rsidRDefault="000A64C2" w:rsidP="000A64C2">
      <w:pPr>
        <w:pStyle w:val="Tekstpodstawowy"/>
      </w:pPr>
    </w:p>
    <w:p w:rsidR="00C414C1" w:rsidRDefault="00554556" w:rsidP="00F53E5E">
      <w:pPr>
        <w:pStyle w:val="Nagwek"/>
        <w:numPr>
          <w:ilvl w:val="0"/>
          <w:numId w:val="2"/>
        </w:numPr>
        <w:jc w:val="both"/>
      </w:pPr>
      <w:r>
        <w:rPr>
          <w:rFonts w:ascii="Calibri" w:hAnsi="Calibri" w:cs="Calibri"/>
          <w:bCs/>
          <w:sz w:val="22"/>
          <w:szCs w:val="22"/>
        </w:rPr>
        <w:t xml:space="preserve">Zapis w kolumnie 3. „TAK” należy traktować, jako wymóg graniczny (wymagany), którego </w:t>
      </w:r>
      <w:r>
        <w:rPr>
          <w:rFonts w:ascii="Calibri" w:hAnsi="Calibri" w:cs="Calibri"/>
          <w:sz w:val="22"/>
          <w:szCs w:val="22"/>
        </w:rPr>
        <w:t>niespełnienie skutkować będzie odrzuceniem oferty, jako</w:t>
      </w:r>
      <w:r>
        <w:rPr>
          <w:rFonts w:ascii="Calibri" w:hAnsi="Calibri" w:cs="Calibri"/>
          <w:bCs/>
          <w:sz w:val="22"/>
          <w:szCs w:val="22"/>
        </w:rPr>
        <w:t xml:space="preserve"> niezgodnej ze SWZ.</w:t>
      </w:r>
    </w:p>
    <w:p w:rsidR="00C414C1" w:rsidRDefault="00554556" w:rsidP="00F53E5E">
      <w:pPr>
        <w:pStyle w:val="Nagwek"/>
        <w:numPr>
          <w:ilvl w:val="0"/>
          <w:numId w:val="2"/>
        </w:numPr>
        <w:jc w:val="both"/>
        <w:rPr>
          <w:rFonts w:ascii="Calibri" w:eastAsia="Batang" w:hAnsi="Calibri" w:cs="Calibri"/>
          <w:color w:val="000000"/>
          <w:sz w:val="22"/>
          <w:szCs w:val="22"/>
        </w:rPr>
      </w:pPr>
      <w:r>
        <w:rPr>
          <w:rFonts w:ascii="Calibri" w:eastAsia="Batang" w:hAnsi="Calibri" w:cs="Calibri"/>
          <w:color w:val="000000"/>
          <w:sz w:val="22"/>
          <w:szCs w:val="22"/>
        </w:rPr>
        <w:t>Niespełnienie któregokolwiek z wymaganych powyżej parametrów techniczno-użytkowych oraz wymagań, co do ich wartości minimalnych spowoduje odrzucenie oferty bez dalszej jej oceny.</w:t>
      </w:r>
    </w:p>
    <w:p w:rsidR="00C414C1" w:rsidRDefault="00554556" w:rsidP="00F53E5E">
      <w:pPr>
        <w:pStyle w:val="Nagwek"/>
        <w:numPr>
          <w:ilvl w:val="0"/>
          <w:numId w:val="2"/>
        </w:numPr>
        <w:jc w:val="both"/>
        <w:rPr>
          <w:rFonts w:ascii="Calibri" w:eastAsia="Batang" w:hAnsi="Calibri" w:cs="Calibri"/>
          <w:color w:val="000000"/>
          <w:sz w:val="22"/>
          <w:szCs w:val="22"/>
        </w:rPr>
      </w:pPr>
      <w:r>
        <w:rPr>
          <w:rFonts w:ascii="Calibri" w:eastAsia="Batang" w:hAnsi="Calibri" w:cs="Calibri"/>
          <w:color w:val="000000"/>
          <w:sz w:val="22"/>
          <w:szCs w:val="22"/>
        </w:rPr>
        <w:t xml:space="preserve">Brak opisu w kolumnie 4. </w:t>
      </w:r>
      <w:proofErr w:type="gramStart"/>
      <w:r>
        <w:rPr>
          <w:rFonts w:ascii="Calibri" w:eastAsia="Batang" w:hAnsi="Calibri" w:cs="Calibri"/>
          <w:color w:val="000000"/>
          <w:sz w:val="22"/>
          <w:szCs w:val="22"/>
        </w:rPr>
        <w:t>traktowany</w:t>
      </w:r>
      <w:proofErr w:type="gramEnd"/>
      <w:r>
        <w:rPr>
          <w:rFonts w:ascii="Calibri" w:eastAsia="Batang" w:hAnsi="Calibri" w:cs="Calibri"/>
          <w:color w:val="000000"/>
          <w:sz w:val="22"/>
          <w:szCs w:val="22"/>
        </w:rPr>
        <w:t xml:space="preserve"> będzie, jako brak danego parametru.</w:t>
      </w:r>
    </w:p>
    <w:p w:rsidR="00C414C1" w:rsidRDefault="00554556" w:rsidP="00F53E5E">
      <w:pPr>
        <w:pStyle w:val="Nagwek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 sobie prawo sprawdzenia podanych przez wykonawcę parametrów w dostępnych materiałach technicznych lub u producenta w przypadku powstania wątpliwości, co do ich prawdziwości.</w:t>
      </w:r>
    </w:p>
    <w:p w:rsidR="00C414C1" w:rsidRDefault="00C414C1">
      <w:pPr>
        <w:jc w:val="both"/>
        <w:rPr>
          <w:rFonts w:ascii="Calibri" w:hAnsi="Calibri" w:cs="Calibri"/>
          <w:b/>
          <w:sz w:val="22"/>
          <w:szCs w:val="22"/>
        </w:rPr>
      </w:pPr>
    </w:p>
    <w:p w:rsidR="00C414C1" w:rsidRDefault="00554556">
      <w:pPr>
        <w:jc w:val="both"/>
      </w:pPr>
      <w:r>
        <w:rPr>
          <w:rFonts w:ascii="Calibri" w:hAnsi="Calibri" w:cs="Calibri"/>
          <w:sz w:val="22"/>
          <w:szCs w:val="22"/>
        </w:rPr>
        <w:t>Niniejszym oświadczam/y</w:t>
      </w:r>
      <w:r>
        <w:rPr>
          <w:rFonts w:ascii="Calibri" w:hAnsi="Calibri" w:cs="Calibri"/>
          <w:bCs/>
          <w:sz w:val="22"/>
          <w:szCs w:val="22"/>
        </w:rPr>
        <w:t>, że przedstawione powyżej dane są prawdziwe oraz zobowiązuję/</w:t>
      </w:r>
      <w:proofErr w:type="spellStart"/>
      <w:r>
        <w:rPr>
          <w:rFonts w:ascii="Calibri" w:hAnsi="Calibri" w:cs="Calibri"/>
          <w:bCs/>
          <w:sz w:val="22"/>
          <w:szCs w:val="22"/>
        </w:rPr>
        <w:t>emy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się, w przypadku wygrania przetargu, do dostarczenia sprzętu spełniającego wyspecyfikowane parametry.</w:t>
      </w:r>
    </w:p>
    <w:p w:rsidR="00C414C1" w:rsidRDefault="0055455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Oświadczam/y, iż wyspecyfikowane powyżej urządzenia są kompletne i będą, po montażu i zainstalowaniu, gotowe do podjęcia prawidłowej pracy bez żadnych dodatkowych zakupów.</w:t>
      </w: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C414C1">
      <w:pPr>
        <w:ind w:right="-35"/>
        <w:rPr>
          <w:sz w:val="18"/>
          <w:szCs w:val="18"/>
        </w:rPr>
      </w:pPr>
    </w:p>
    <w:p w:rsidR="00C414C1" w:rsidRDefault="00554556">
      <w:pPr>
        <w:ind w:right="-35"/>
        <w:rPr>
          <w:sz w:val="22"/>
          <w:szCs w:val="22"/>
        </w:rPr>
      </w:pPr>
      <w:r>
        <w:rPr>
          <w:sz w:val="22"/>
          <w:szCs w:val="22"/>
        </w:rPr>
        <w:t>...................................</w:t>
      </w:r>
      <w:r>
        <w:rPr>
          <w:sz w:val="22"/>
          <w:szCs w:val="22"/>
        </w:rPr>
        <w:tab/>
        <w:t xml:space="preserve">                                                                         ....................................................</w:t>
      </w:r>
    </w:p>
    <w:p w:rsidR="00C414C1" w:rsidRPr="001B18B2" w:rsidRDefault="00554556" w:rsidP="001B18B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proofErr w:type="gramStart"/>
      <w:r>
        <w:rPr>
          <w:sz w:val="22"/>
          <w:szCs w:val="22"/>
        </w:rPr>
        <w:t xml:space="preserve">data                                                  </w:t>
      </w:r>
      <w:proofErr w:type="gramEnd"/>
      <w:r>
        <w:rPr>
          <w:sz w:val="22"/>
          <w:szCs w:val="22"/>
        </w:rPr>
        <w:t xml:space="preserve">                                        Podpis osoby upoważnionej</w:t>
      </w:r>
    </w:p>
    <w:sectPr w:rsidR="00C414C1" w:rsidRPr="001B18B2">
      <w:pgSz w:w="11906" w:h="16838"/>
      <w:pgMar w:top="993" w:right="1417" w:bottom="851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altName w:val="Times New Roman"/>
    <w:charset w:val="EE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3004F12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31559F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B977B1"/>
    <w:multiLevelType w:val="hybridMultilevel"/>
    <w:tmpl w:val="1C6A6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97772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0F94E90"/>
    <w:multiLevelType w:val="multilevel"/>
    <w:tmpl w:val="1220C49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6" w15:restartNumberingAfterBreak="0">
    <w:nsid w:val="2D7352EF"/>
    <w:multiLevelType w:val="multilevel"/>
    <w:tmpl w:val="30A21B3E"/>
    <w:lvl w:ilvl="0">
      <w:start w:val="2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2EA80D96"/>
    <w:multiLevelType w:val="hybridMultilevel"/>
    <w:tmpl w:val="F16C5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C2A3D"/>
    <w:multiLevelType w:val="multilevel"/>
    <w:tmpl w:val="562EA5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30F608B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BFB2D87"/>
    <w:multiLevelType w:val="hybridMultilevel"/>
    <w:tmpl w:val="A9243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BC6B5B"/>
    <w:multiLevelType w:val="hybridMultilevel"/>
    <w:tmpl w:val="AAACF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36307"/>
    <w:multiLevelType w:val="hybridMultilevel"/>
    <w:tmpl w:val="61F8C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D7B12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82628A3"/>
    <w:multiLevelType w:val="multilevel"/>
    <w:tmpl w:val="9CF287CA"/>
    <w:lvl w:ilvl="0">
      <w:start w:val="3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7BD20221"/>
    <w:multiLevelType w:val="multilevel"/>
    <w:tmpl w:val="F2EAB1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5"/>
  </w:num>
  <w:num w:numId="6">
    <w:abstractNumId w:val="7"/>
  </w:num>
  <w:num w:numId="7">
    <w:abstractNumId w:val="16"/>
  </w:num>
  <w:num w:numId="8">
    <w:abstractNumId w:val="4"/>
  </w:num>
  <w:num w:numId="9">
    <w:abstractNumId w:val="3"/>
  </w:num>
  <w:num w:numId="10">
    <w:abstractNumId w:val="12"/>
  </w:num>
  <w:num w:numId="11">
    <w:abstractNumId w:val="14"/>
  </w:num>
  <w:num w:numId="12">
    <w:abstractNumId w:val="1"/>
  </w:num>
  <w:num w:numId="13">
    <w:abstractNumId w:val="9"/>
  </w:num>
  <w:num w:numId="14">
    <w:abstractNumId w:val="0"/>
  </w:num>
  <w:num w:numId="15">
    <w:abstractNumId w:val="13"/>
  </w:num>
  <w:num w:numId="16">
    <w:abstractNumId w:val="11"/>
  </w:num>
  <w:num w:numId="1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C1"/>
    <w:rsid w:val="00034F03"/>
    <w:rsid w:val="000922F1"/>
    <w:rsid w:val="000A64C2"/>
    <w:rsid w:val="000B3538"/>
    <w:rsid w:val="000D0FB1"/>
    <w:rsid w:val="00111FE7"/>
    <w:rsid w:val="00117E8D"/>
    <w:rsid w:val="00172670"/>
    <w:rsid w:val="00194310"/>
    <w:rsid w:val="001B18B2"/>
    <w:rsid w:val="001B29F0"/>
    <w:rsid w:val="001C37B1"/>
    <w:rsid w:val="001D2E42"/>
    <w:rsid w:val="001E4462"/>
    <w:rsid w:val="001F4442"/>
    <w:rsid w:val="00246C63"/>
    <w:rsid w:val="00295574"/>
    <w:rsid w:val="002C02B1"/>
    <w:rsid w:val="002C1484"/>
    <w:rsid w:val="002C6C47"/>
    <w:rsid w:val="00315C3C"/>
    <w:rsid w:val="00376BF3"/>
    <w:rsid w:val="00386C21"/>
    <w:rsid w:val="00391508"/>
    <w:rsid w:val="003A5470"/>
    <w:rsid w:val="003A55D6"/>
    <w:rsid w:val="003B0245"/>
    <w:rsid w:val="003E08EC"/>
    <w:rsid w:val="003F3501"/>
    <w:rsid w:val="004736F8"/>
    <w:rsid w:val="00482B14"/>
    <w:rsid w:val="004E1841"/>
    <w:rsid w:val="0052157F"/>
    <w:rsid w:val="0053095A"/>
    <w:rsid w:val="00537D57"/>
    <w:rsid w:val="0055049F"/>
    <w:rsid w:val="00554556"/>
    <w:rsid w:val="005850CE"/>
    <w:rsid w:val="005B2CF0"/>
    <w:rsid w:val="00627A55"/>
    <w:rsid w:val="006345F5"/>
    <w:rsid w:val="00660105"/>
    <w:rsid w:val="006633AE"/>
    <w:rsid w:val="00675E17"/>
    <w:rsid w:val="006856F9"/>
    <w:rsid w:val="006C5786"/>
    <w:rsid w:val="006D4D16"/>
    <w:rsid w:val="0071164C"/>
    <w:rsid w:val="00720758"/>
    <w:rsid w:val="00723921"/>
    <w:rsid w:val="00745A8D"/>
    <w:rsid w:val="007640C5"/>
    <w:rsid w:val="008007EB"/>
    <w:rsid w:val="00822078"/>
    <w:rsid w:val="008630B9"/>
    <w:rsid w:val="008818CF"/>
    <w:rsid w:val="00886898"/>
    <w:rsid w:val="008B5721"/>
    <w:rsid w:val="008E086D"/>
    <w:rsid w:val="008E13EE"/>
    <w:rsid w:val="008E3A72"/>
    <w:rsid w:val="008E3B4C"/>
    <w:rsid w:val="00906F3F"/>
    <w:rsid w:val="00912D4E"/>
    <w:rsid w:val="00940265"/>
    <w:rsid w:val="009415DF"/>
    <w:rsid w:val="009853DD"/>
    <w:rsid w:val="009B201E"/>
    <w:rsid w:val="009C7229"/>
    <w:rsid w:val="00A24650"/>
    <w:rsid w:val="00A531AE"/>
    <w:rsid w:val="00AC1E28"/>
    <w:rsid w:val="00AC3234"/>
    <w:rsid w:val="00AC61E3"/>
    <w:rsid w:val="00AF6EC7"/>
    <w:rsid w:val="00B017F6"/>
    <w:rsid w:val="00B42E26"/>
    <w:rsid w:val="00B4654F"/>
    <w:rsid w:val="00B5388F"/>
    <w:rsid w:val="00B5522B"/>
    <w:rsid w:val="00B7775D"/>
    <w:rsid w:val="00B77AEE"/>
    <w:rsid w:val="00B92C1C"/>
    <w:rsid w:val="00BB2BD3"/>
    <w:rsid w:val="00BE20A0"/>
    <w:rsid w:val="00BE5556"/>
    <w:rsid w:val="00C026C4"/>
    <w:rsid w:val="00C40B27"/>
    <w:rsid w:val="00C414C1"/>
    <w:rsid w:val="00CC2D45"/>
    <w:rsid w:val="00D5461D"/>
    <w:rsid w:val="00D61CEF"/>
    <w:rsid w:val="00D86841"/>
    <w:rsid w:val="00D949B0"/>
    <w:rsid w:val="00DD7C80"/>
    <w:rsid w:val="00E20E07"/>
    <w:rsid w:val="00E64BE1"/>
    <w:rsid w:val="00EB4706"/>
    <w:rsid w:val="00EE3C54"/>
    <w:rsid w:val="00F2214D"/>
    <w:rsid w:val="00F27922"/>
    <w:rsid w:val="00F42F5B"/>
    <w:rsid w:val="00F53E5E"/>
    <w:rsid w:val="00F81FB7"/>
    <w:rsid w:val="00F95EA7"/>
    <w:rsid w:val="00F960FE"/>
    <w:rsid w:val="00FB637D"/>
    <w:rsid w:val="00FD3384"/>
    <w:rsid w:val="00FD40AA"/>
    <w:rsid w:val="00FE0B57"/>
    <w:rsid w:val="00FF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2CDA3-C23B-421C-9649-D89E7A60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47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40"/>
      <w:outlineLvl w:val="1"/>
    </w:pPr>
    <w:rPr>
      <w:rFonts w:ascii="Calibri Light" w:eastAsia="Calibri" w:hAnsi="Calibri Light"/>
      <w:color w:val="2F5496"/>
      <w:sz w:val="26"/>
      <w:szCs w:val="26"/>
    </w:rPr>
  </w:style>
  <w:style w:type="paragraph" w:styleId="Nagwek3">
    <w:name w:val="heading 3"/>
    <w:basedOn w:val="Akapitzlist"/>
    <w:next w:val="Normalny"/>
    <w:link w:val="Nagwek3Znak"/>
    <w:qFormat/>
    <w:pPr>
      <w:spacing w:before="240" w:after="27" w:line="290" w:lineRule="auto"/>
      <w:ind w:left="0"/>
      <w:contextualSpacing/>
      <w:outlineLvl w:val="2"/>
    </w:pPr>
    <w:rPr>
      <w:rFonts w:ascii="Cambria" w:hAnsi="Cambria" w:cs="Cambria"/>
      <w:b/>
      <w:color w:val="000000"/>
      <w:sz w:val="24"/>
      <w:szCs w:val="24"/>
      <w:lang w:val="pl-PL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pPr>
      <w:keepNext/>
      <w:keepLines/>
      <w:spacing w:before="40" w:line="290" w:lineRule="auto"/>
      <w:ind w:left="10" w:hanging="1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00" w:after="40" w:line="259" w:lineRule="auto"/>
      <w:jc w:val="right"/>
      <w:outlineLvl w:val="5"/>
    </w:pPr>
    <w:rPr>
      <w:rFonts w:ascii="Calibri" w:eastAsia="Calibri" w:hAnsi="Calibri" w:cs="Calibri"/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qFormat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  <w:qFormat/>
  </w:style>
  <w:style w:type="character" w:customStyle="1" w:styleId="TekstpodstawowywcityZnak">
    <w:name w:val="Tekst podstawowy wcięty Znak"/>
    <w:link w:val="Tekstpodstawowywcity"/>
    <w:qFormat/>
    <w:rPr>
      <w:lang w:val="x-none" w:eastAsia="x-none"/>
    </w:rPr>
  </w:style>
  <w:style w:type="character" w:customStyle="1" w:styleId="TekstdymkaZnak">
    <w:name w:val="Tekst dymka Znak"/>
    <w:link w:val="Tekstdymka"/>
    <w:qFormat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qFormat/>
    <w:rPr>
      <w:sz w:val="22"/>
      <w:szCs w:val="22"/>
      <w:lang w:val="x-none" w:eastAsia="en-US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qFormat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rFonts w:cs="Calibri"/>
      <w:color w:val="000000"/>
      <w:u w:val="none"/>
      <w:lang w:val="de-DE"/>
    </w:rPr>
  </w:style>
  <w:style w:type="character" w:customStyle="1" w:styleId="Nagwek4Znak">
    <w:name w:val="Nagłówek 4 Znak"/>
    <w:basedOn w:val="Domylnaczcionkaakapitu"/>
    <w:link w:val="Nagwek4"/>
    <w:qFormat/>
    <w:rPr>
      <w:rFonts w:ascii="Cambria" w:eastAsia="Times New Roman" w:hAnsi="Cambria"/>
      <w:b/>
      <w:bCs/>
      <w:i/>
      <w:iCs/>
      <w:color w:val="4F81BD"/>
      <w:lang w:val="x-none"/>
    </w:rPr>
  </w:style>
  <w:style w:type="character" w:customStyle="1" w:styleId="A2">
    <w:name w:val="A2"/>
    <w:qFormat/>
    <w:rPr>
      <w:rFonts w:cs="Siemens Sans"/>
      <w:color w:val="000000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Arial" w:eastAsia="Calibri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Times New Roman" w:hAnsi="Times New Roman"/>
      <w:sz w:val="24"/>
      <w:szCs w:val="24"/>
    </w:rPr>
  </w:style>
  <w:style w:type="character" w:customStyle="1" w:styleId="Podpistabeli">
    <w:name w:val="Podpis tabeli_"/>
    <w:basedOn w:val="Domylnaczcionkaakapitu"/>
    <w:link w:val="Podpistabeli0"/>
    <w:qFormat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qFormat/>
    <w:rPr>
      <w:rFonts w:ascii="Calibri Light" w:eastAsia="Calibri" w:hAnsi="Calibri Light" w:cs="Times New Roman"/>
      <w:color w:val="2F5496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qFormat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Pr>
      <w:rFonts w:ascii="Cambria" w:eastAsia="Times New Roman" w:hAnsi="Cambria" w:cs="Cambria"/>
      <w:b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qFormat/>
    <w:rPr>
      <w:rFonts w:ascii="Cambria" w:eastAsia="Times New Roman" w:hAnsi="Cambria"/>
      <w:color w:val="365F9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qFormat/>
    <w:rPr>
      <w:rFonts w:cs="Calibri"/>
      <w:b/>
      <w:color w:val="000000"/>
    </w:rPr>
  </w:style>
  <w:style w:type="character" w:customStyle="1" w:styleId="czeinternetowe">
    <w:name w:val="Łącze internetowe"/>
    <w:rPr>
      <w:color w:val="0000FF"/>
      <w:u w:val="single"/>
    </w:rPr>
  </w:style>
  <w:style w:type="character" w:styleId="Numerstrony">
    <w:name w:val="page number"/>
    <w:basedOn w:val="Domylnaczcionkaakapitu"/>
    <w:qFormat/>
  </w:style>
  <w:style w:type="character" w:customStyle="1" w:styleId="MapadokumentuZnak">
    <w:name w:val="Mapa dokumentu Znak"/>
    <w:basedOn w:val="Domylnaczcionkaakapitu"/>
    <w:link w:val="Mapadokumentu"/>
    <w:qFormat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ttributenametext">
    <w:name w:val="attribute_name_text"/>
    <w:qFormat/>
  </w:style>
  <w:style w:type="character" w:styleId="Pogrubienie">
    <w:name w:val="Strong"/>
    <w:qFormat/>
    <w:rPr>
      <w:b/>
      <w:bCs/>
    </w:rPr>
  </w:style>
  <w:style w:type="character" w:customStyle="1" w:styleId="fontstyle01">
    <w:name w:val="fontstyle01"/>
    <w:qFormat/>
    <w:rPr>
      <w:rFonts w:ascii="Helvetica" w:hAnsi="Helvetica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Pr>
      <w:rFonts w:ascii="Times New Roman" w:eastAsia="Times New Roman" w:hAnsi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style5">
    <w:name w:val="style5"/>
    <w:qFormat/>
  </w:style>
  <w:style w:type="character" w:customStyle="1" w:styleId="TytuZnak">
    <w:name w:val="Tytuł Znak"/>
    <w:link w:val="Tytu"/>
    <w:qFormat/>
    <w:rPr>
      <w:sz w:val="36"/>
    </w:rPr>
  </w:style>
  <w:style w:type="character" w:customStyle="1" w:styleId="TytuZnak1">
    <w:name w:val="Tytuł Znak1"/>
    <w:basedOn w:val="Domylnaczcionkaakapitu"/>
    <w:qFormat/>
    <w:rPr>
      <w:rFonts w:ascii="Calibri Light" w:eastAsia="Calibri" w:hAnsi="Calibri Light" w:cs="Times New Roman"/>
      <w:spacing w:val="-10"/>
      <w:kern w:val="2"/>
      <w:sz w:val="56"/>
      <w:szCs w:val="56"/>
    </w:rPr>
  </w:style>
  <w:style w:type="character" w:customStyle="1" w:styleId="UnresolvedMention1">
    <w:name w:val="Unresolved Mention1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basedOn w:val="TekstkomentarzaZnak"/>
    <w:link w:val="Tematkomentarza"/>
    <w:qFormat/>
    <w:rPr>
      <w:rFonts w:ascii="Cambria" w:eastAsia="Times New Roman" w:hAnsi="Cambria" w:cs="Cambria"/>
      <w:b/>
      <w:bCs/>
      <w:color w:val="000000"/>
      <w:u w:val="none"/>
      <w:lang w:val="de-DE"/>
    </w:rPr>
  </w:style>
  <w:style w:type="character" w:customStyle="1" w:styleId="HTML-wstpniesformatowanyZnak">
    <w:name w:val="HTML - wstępnie sformatowany Znak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link w:val="Bezodstpw"/>
    <w:qFormat/>
    <w:rPr>
      <w:rFonts w:ascii="Times New Roman" w:eastAsia="Times New Roman" w:hAnsi="Times New Roman"/>
      <w:sz w:val="24"/>
      <w:szCs w:val="24"/>
    </w:rPr>
  </w:style>
  <w:style w:type="character" w:customStyle="1" w:styleId="FontStyle41">
    <w:name w:val="Font Style41"/>
    <w:qFormat/>
    <w:rPr>
      <w:rFonts w:ascii="Calibri" w:hAnsi="Calibri" w:cs="Calibri"/>
      <w:sz w:val="18"/>
      <w:szCs w:val="18"/>
    </w:rPr>
  </w:style>
  <w:style w:type="character" w:customStyle="1" w:styleId="abcZnakZnak">
    <w:name w:val="abc Znak Znak"/>
    <w:qFormat/>
    <w:rPr>
      <w:rFonts w:ascii="Arial Narrow" w:eastAsia="Times New Roman" w:hAnsi="Arial Narrow"/>
      <w:b/>
      <w:color w:val="000000"/>
      <w:sz w:val="24"/>
      <w:szCs w:val="24"/>
    </w:rPr>
  </w:style>
  <w:style w:type="character" w:customStyle="1" w:styleId="normaltextrun">
    <w:name w:val="normaltextrun"/>
    <w:basedOn w:val="Domylnaczcionkaakapitu"/>
    <w:qFormat/>
  </w:style>
  <w:style w:type="character" w:customStyle="1" w:styleId="eop">
    <w:name w:val="eop"/>
    <w:basedOn w:val="Domylnaczcionkaakapitu"/>
    <w:qFormat/>
  </w:style>
  <w:style w:type="character" w:customStyle="1" w:styleId="normaltextrun1">
    <w:name w:val="normaltextrun1"/>
    <w:basedOn w:val="Domylnaczcionkaakapitu"/>
    <w:qFormat/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Wzmianka1">
    <w:name w:val="Wzmianka1"/>
    <w:qFormat/>
    <w:rPr>
      <w:color w:val="2B579A"/>
      <w:shd w:val="clear" w:color="auto" w:fill="E1DFDD"/>
    </w:rPr>
  </w:style>
  <w:style w:type="character" w:customStyle="1" w:styleId="HTML-wstpniesformatowanyZnak1">
    <w:name w:val="HTML - wstępnie sformatowany Znak1"/>
    <w:link w:val="HTML-wstpniesformatowany"/>
    <w:qFormat/>
    <w:rPr>
      <w:rFonts w:ascii="Courier New" w:hAnsi="Courier New" w:cs="Courier New"/>
    </w:rPr>
  </w:style>
  <w:style w:type="character" w:customStyle="1" w:styleId="TekstdymkaZnak1">
    <w:name w:val="Tekst dymka Znak1"/>
    <w:qFormat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color w:val="000000"/>
      <w:sz w:val="20"/>
      <w:szCs w:val="20"/>
    </w:rPr>
  </w:style>
  <w:style w:type="character" w:customStyle="1" w:styleId="TematkomentarzaZnak1">
    <w:name w:val="Temat komentarza Znak1"/>
    <w:qFormat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Odwiedzoneczeinternetowe">
    <w:name w:val="Odwiedzone łącze internetowe"/>
    <w:rPr>
      <w:color w:val="954F72"/>
      <w:u w:val="single"/>
    </w:rPr>
  </w:style>
  <w:style w:type="character" w:customStyle="1" w:styleId="NagwekZnak1">
    <w:name w:val="Nagłówek Znak1"/>
    <w:qFormat/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customStyle="1" w:styleId="StopkaZnak1">
    <w:name w:val="Stopka Znak1"/>
    <w:qFormat/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customStyle="1" w:styleId="HTML-wstpniesformatowanyZnak2">
    <w:name w:val="HTML - wstępnie sformatowany Znak2"/>
    <w:basedOn w:val="Domylnaczcionkaakapitu"/>
    <w:qFormat/>
    <w:rPr>
      <w:rFonts w:ascii="Consolas" w:eastAsia="Times New Roman" w:hAnsi="Consolas"/>
    </w:rPr>
  </w:style>
  <w:style w:type="character" w:customStyle="1" w:styleId="PodtytuZnak">
    <w:name w:val="Podtytuł Znak"/>
    <w:basedOn w:val="Domylnaczcionkaakapitu"/>
    <w:link w:val="Podtytu"/>
    <w:qFormat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Lucida Sans"/>
      <w:sz w:val="22"/>
      <w:szCs w:val="19"/>
    </w:rPr>
  </w:style>
  <w:style w:type="paragraph" w:customStyle="1" w:styleId="Gwkaistopka">
    <w:name w:val="Główka i stopka"/>
    <w:basedOn w:val="Normalny"/>
    <w:qFormat/>
    <w:rPr>
      <w:rFonts w:ascii="Arial" w:hAnsi="Arial"/>
      <w:sz w:val="22"/>
      <w:szCs w:val="19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paragraph" w:styleId="Bezodstpw">
    <w:name w:val="No Spacing"/>
    <w:link w:val="BezodstpwZnak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paragraph" w:customStyle="1" w:styleId="Bezodstpw1">
    <w:name w:val="Bez odstępów1"/>
    <w:qFormat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qFormat/>
    <w:pPr>
      <w:widowControl w:val="0"/>
      <w:spacing w:before="280" w:after="280" w:line="100" w:lineRule="atLeast"/>
      <w:textAlignment w:val="baseline"/>
    </w:pPr>
    <w:rPr>
      <w:rFonts w:eastAsia="Andale Sans UI" w:cs="Tahoma"/>
      <w:kern w:val="2"/>
      <w:lang w:val="de-DE" w:eastAsia="fa-IR" w:bidi="fa-IR"/>
    </w:rPr>
  </w:style>
  <w:style w:type="paragraph" w:customStyle="1" w:styleId="Default">
    <w:name w:val="Default"/>
    <w:qFormat/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link w:val="ListParagraphChar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qFormat/>
    <w:pPr>
      <w:spacing w:after="200"/>
    </w:pPr>
    <w:rPr>
      <w:rFonts w:ascii="Calibri" w:eastAsia="Calibri" w:hAnsi="Calibri" w:cs="Calibri"/>
      <w:color w:val="000000"/>
      <w:sz w:val="20"/>
      <w:szCs w:val="20"/>
      <w:lang w:val="de-DE"/>
    </w:rPr>
  </w:style>
  <w:style w:type="paragraph" w:customStyle="1" w:styleId="Akapitzlist2">
    <w:name w:val="Akapit z listą2"/>
    <w:basedOn w:val="Normalny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paragraph" w:customStyle="1" w:styleId="AbsatzTableFormat">
    <w:name w:val="AbsatzTableFormat"/>
    <w:basedOn w:val="Normalny"/>
    <w:qFormat/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qFormat/>
    <w:pPr>
      <w:spacing w:line="241" w:lineRule="atLeast"/>
    </w:pPr>
    <w:rPr>
      <w:rFonts w:cs="Times New Roman"/>
      <w:color w:val="auto"/>
    </w:rPr>
  </w:style>
  <w:style w:type="paragraph" w:styleId="Zwykytekst">
    <w:name w:val="Plain Text"/>
    <w:basedOn w:val="Normalny"/>
    <w:link w:val="ZwykytekstZnak"/>
    <w:qFormat/>
    <w:rPr>
      <w:rFonts w:ascii="Arial" w:eastAsia="Calibri" w:hAnsi="Arial" w:cs="Arial"/>
      <w:sz w:val="20"/>
      <w:szCs w:val="20"/>
      <w:lang w:eastAsia="en-US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Podpistabeli0">
    <w:name w:val="Podpis tabeli"/>
    <w:basedOn w:val="Normalny"/>
    <w:link w:val="Podpistabeli"/>
    <w:qFormat/>
    <w:pPr>
      <w:widowControl w:val="0"/>
      <w:shd w:val="clear" w:color="auto" w:fill="FFFFFF"/>
      <w:spacing w:line="240" w:lineRule="atLeast"/>
    </w:pPr>
    <w:rPr>
      <w:rFonts w:eastAsia="Calibr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Arial" w:hAnsi="Arial"/>
      <w:sz w:val="22"/>
      <w:szCs w:val="19"/>
    </w:rPr>
  </w:style>
  <w:style w:type="paragraph" w:customStyle="1" w:styleId="western">
    <w:name w:val="western"/>
    <w:basedOn w:val="Normalny"/>
    <w:qFormat/>
    <w:pPr>
      <w:spacing w:before="280" w:after="142" w:line="276" w:lineRule="auto"/>
    </w:pPr>
  </w:style>
  <w:style w:type="paragraph" w:customStyle="1" w:styleId="tekstwstpny">
    <w:name w:val="tekst wstępny"/>
    <w:basedOn w:val="Normalny"/>
    <w:qFormat/>
    <w:pPr>
      <w:spacing w:before="60" w:after="60"/>
    </w:pPr>
    <w:rPr>
      <w:sz w:val="20"/>
      <w:szCs w:val="20"/>
    </w:rPr>
  </w:style>
  <w:style w:type="paragraph" w:styleId="Mapadokumentu">
    <w:name w:val="Document Map"/>
    <w:basedOn w:val="Normalny"/>
    <w:link w:val="MapadokumentuZnak"/>
    <w:qFormat/>
    <w:rPr>
      <w:rFonts w:ascii="Tahoma" w:hAnsi="Tahoma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paragraph" w:customStyle="1" w:styleId="AK2">
    <w:name w:val="AK_2"/>
    <w:basedOn w:val="pp2"/>
    <w:qFormat/>
    <w:pPr>
      <w:ind w:left="540" w:firstLine="540"/>
    </w:pPr>
  </w:style>
  <w:style w:type="paragraph" w:customStyle="1" w:styleId="pp2">
    <w:name w:val="pp_2"/>
    <w:basedOn w:val="Normalny"/>
    <w:qFormat/>
    <w:pPr>
      <w:spacing w:before="120"/>
      <w:ind w:left="1078" w:hanging="539"/>
      <w:jc w:val="both"/>
      <w:textAlignment w:val="baseline"/>
    </w:pPr>
    <w:rPr>
      <w:rFonts w:eastAsia="Arial"/>
      <w:szCs w:val="20"/>
      <w:lang w:eastAsia="ar-SA"/>
    </w:rPr>
  </w:style>
  <w:style w:type="paragraph" w:styleId="Tytu">
    <w:name w:val="Title"/>
    <w:basedOn w:val="Normalny"/>
    <w:link w:val="TytuZnak"/>
    <w:qFormat/>
    <w:pPr>
      <w:widowControl w:val="0"/>
      <w:spacing w:before="160"/>
      <w:jc w:val="center"/>
    </w:pPr>
    <w:rPr>
      <w:rFonts w:ascii="Calibri" w:eastAsia="Calibri" w:hAnsi="Calibri"/>
      <w:sz w:val="36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pPr>
      <w:spacing w:after="27"/>
      <w:ind w:left="10" w:hanging="10"/>
    </w:pPr>
    <w:rPr>
      <w:rFonts w:ascii="Cambria" w:eastAsia="Times New Roman" w:hAnsi="Cambria" w:cs="Cambria"/>
      <w:b/>
      <w:bCs/>
      <w:lang w:val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pPr>
      <w:keepNext w:val="0"/>
      <w:spacing w:before="0" w:after="27" w:line="259" w:lineRule="auto"/>
      <w:contextualSpacing/>
      <w:outlineLvl w:val="9"/>
    </w:pPr>
    <w:rPr>
      <w:rFonts w:ascii="Cambria" w:hAnsi="Cambria" w:cs="Cambria"/>
      <w:b w:val="0"/>
      <w:bCs w:val="0"/>
      <w:color w:val="000000"/>
      <w:kern w:val="0"/>
      <w:szCs w:val="24"/>
    </w:rPr>
  </w:style>
  <w:style w:type="paragraph" w:styleId="Spistreci1">
    <w:name w:val="toc 1"/>
    <w:basedOn w:val="Normalny"/>
    <w:next w:val="Normalny"/>
    <w:autoRedefine/>
    <w:pPr>
      <w:spacing w:after="100" w:line="290" w:lineRule="auto"/>
      <w:ind w:hanging="10"/>
    </w:pPr>
    <w:rPr>
      <w:rFonts w:ascii="Cambria" w:hAnsi="Cambria" w:cs="Cambria"/>
      <w:color w:val="000000"/>
    </w:rPr>
  </w:style>
  <w:style w:type="paragraph" w:styleId="Spistreci2">
    <w:name w:val="toc 2"/>
    <w:basedOn w:val="Normalny"/>
    <w:next w:val="Normalny"/>
    <w:autoRedefine/>
    <w:pPr>
      <w:spacing w:after="100" w:line="290" w:lineRule="auto"/>
      <w:ind w:left="220" w:hanging="10"/>
    </w:pPr>
    <w:rPr>
      <w:rFonts w:ascii="Cambria" w:hAnsi="Cambria" w:cs="Cambria"/>
      <w:color w:val="000000"/>
    </w:rPr>
  </w:style>
  <w:style w:type="paragraph" w:styleId="Spistreci3">
    <w:name w:val="toc 3"/>
    <w:basedOn w:val="Normalny"/>
    <w:next w:val="Normalny"/>
    <w:autoRedefine/>
    <w:pPr>
      <w:spacing w:after="100" w:line="290" w:lineRule="auto"/>
      <w:ind w:left="480" w:hanging="10"/>
    </w:pPr>
    <w:rPr>
      <w:rFonts w:ascii="Cambria" w:hAnsi="Cambria" w:cs="Cambria"/>
      <w:color w:val="000000"/>
    </w:rPr>
  </w:style>
  <w:style w:type="paragraph" w:customStyle="1" w:styleId="Tekstpodstawowy1">
    <w:name w:val="Tekst podstawowy1"/>
    <w:basedOn w:val="Normalny"/>
    <w:qFormat/>
    <w:rPr>
      <w:rFonts w:ascii="Arial" w:hAnsi="Arial"/>
      <w:sz w:val="20"/>
      <w:szCs w:val="20"/>
    </w:rPr>
  </w:style>
  <w:style w:type="paragraph" w:customStyle="1" w:styleId="TableParagraph">
    <w:name w:val="Table Paragraph"/>
    <w:basedOn w:val="Normalny"/>
    <w:qFormat/>
    <w:pPr>
      <w:widowControl w:val="0"/>
    </w:pPr>
    <w:rPr>
      <w:rFonts w:ascii="Carlito" w:eastAsia="Carlito" w:hAnsi="Carlito" w:cs="Carlito"/>
      <w:sz w:val="22"/>
      <w:szCs w:val="19"/>
      <w:lang w:eastAsia="en-US"/>
    </w:rPr>
  </w:style>
  <w:style w:type="paragraph" w:styleId="HTML-wstpniesformatowany">
    <w:name w:val="HTML Preformatted"/>
    <w:basedOn w:val="Normalny"/>
    <w:link w:val="HTML-wstpniesformatowanyZnak1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paragraph" w:customStyle="1" w:styleId="ZnakZnak5">
    <w:name w:val="Znak Znak5"/>
    <w:basedOn w:val="Normalny"/>
    <w:qFormat/>
  </w:style>
  <w:style w:type="paragraph" w:customStyle="1" w:styleId="abcZnak">
    <w:name w:val="abc Znak"/>
    <w:basedOn w:val="Normalny"/>
    <w:qFormat/>
    <w:pPr>
      <w:widowControl w:val="0"/>
    </w:pPr>
    <w:rPr>
      <w:rFonts w:ascii="Arial Narrow" w:hAnsi="Arial Narrow"/>
      <w:b/>
      <w:color w:val="000000"/>
    </w:rPr>
  </w:style>
  <w:style w:type="paragraph" w:customStyle="1" w:styleId="paragraph">
    <w:name w:val="paragraph"/>
    <w:basedOn w:val="Normalny"/>
    <w:qFormat/>
    <w:pPr>
      <w:spacing w:before="280" w:after="280"/>
    </w:pPr>
  </w:style>
  <w:style w:type="paragraph" w:styleId="Poprawka">
    <w:name w:val="Revision"/>
    <w:qFormat/>
    <w:pPr>
      <w:jc w:val="right"/>
    </w:pPr>
    <w:rPr>
      <w:rFonts w:ascii="Arial" w:eastAsia="Times New Roman" w:hAnsi="Arial"/>
      <w:sz w:val="19"/>
      <w:szCs w:val="19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Indeks1">
    <w:name w:val="index 1"/>
    <w:basedOn w:val="Normalny"/>
    <w:next w:val="Normalny"/>
    <w:autoRedefine/>
    <w:qFormat/>
    <w:pPr>
      <w:ind w:left="240" w:hanging="240"/>
    </w:pPr>
    <w:rPr>
      <w:rFonts w:ascii="Cambria" w:hAnsi="Cambria" w:cs="Cambria"/>
      <w:color w:val="000000"/>
    </w:rPr>
  </w:style>
  <w:style w:type="paragraph" w:styleId="Lista-kontynuacja2">
    <w:name w:val="List Continue 2"/>
    <w:basedOn w:val="Normalny"/>
    <w:qFormat/>
    <w:pPr>
      <w:spacing w:after="120" w:line="259" w:lineRule="auto"/>
      <w:ind w:left="566"/>
      <w:contextualSpacing/>
      <w:jc w:val="right"/>
    </w:pPr>
    <w:rPr>
      <w:rFonts w:ascii="Calibri" w:eastAsia="Calibri" w:hAnsi="Calibri" w:cs="Calibri"/>
      <w:color w:val="000000"/>
      <w:sz w:val="19"/>
      <w:szCs w:val="19"/>
    </w:rPr>
  </w:style>
  <w:style w:type="paragraph" w:customStyle="1" w:styleId="msonormal0">
    <w:name w:val="msonormal"/>
    <w:basedOn w:val="Normalny"/>
    <w:qFormat/>
    <w:pPr>
      <w:spacing w:before="280" w:after="280"/>
    </w:p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305496"/>
      <w:spacing w:before="280" w:after="280"/>
      <w:jc w:val="center"/>
      <w:textAlignment w:val="center"/>
    </w:pPr>
    <w:rPr>
      <w:rFonts w:ascii="Arial" w:hAnsi="Arial" w:cs="Arial"/>
      <w:b/>
      <w:bCs/>
      <w:color w:val="FFFFFF"/>
      <w:sz w:val="20"/>
      <w:szCs w:val="20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DD7EE"/>
      <w:spacing w:before="280" w:after="280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i/>
      <w:iCs/>
      <w:sz w:val="20"/>
      <w:szCs w:val="20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i/>
      <w:iCs/>
      <w:sz w:val="20"/>
      <w:szCs w:val="20"/>
    </w:rPr>
  </w:style>
  <w:style w:type="paragraph" w:customStyle="1" w:styleId="xl78">
    <w:name w:val="xl7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i/>
      <w:iCs/>
      <w:sz w:val="20"/>
      <w:szCs w:val="20"/>
    </w:rPr>
  </w:style>
  <w:style w:type="paragraph" w:customStyle="1" w:styleId="xl79">
    <w:name w:val="xl7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alny"/>
    <w:qFormat/>
    <w:pPr>
      <w:spacing w:before="280" w:after="280"/>
    </w:pPr>
  </w:style>
  <w:style w:type="paragraph" w:customStyle="1" w:styleId="xl86">
    <w:name w:val="xl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88">
    <w:name w:val="xl8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Tahoma" w:hAnsi="Tahoma" w:cs="Tahoma"/>
      <w:sz w:val="20"/>
      <w:szCs w:val="20"/>
    </w:rPr>
  </w:style>
  <w:style w:type="paragraph" w:customStyle="1" w:styleId="xl89">
    <w:name w:val="xl89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rFonts w:ascii="Tahoma" w:hAnsi="Tahoma" w:cs="Tahoma"/>
      <w:sz w:val="20"/>
      <w:szCs w:val="20"/>
    </w:rPr>
  </w:style>
  <w:style w:type="paragraph" w:customStyle="1" w:styleId="xl90">
    <w:name w:val="xl9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color w:val="000000"/>
      <w:sz w:val="20"/>
      <w:szCs w:val="20"/>
    </w:rPr>
  </w:style>
  <w:style w:type="paragraph" w:customStyle="1" w:styleId="xl91">
    <w:name w:val="xl91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93">
    <w:name w:val="xl9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before="360" w:after="80" w:line="259" w:lineRule="auto"/>
      <w:jc w:val="right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andardowyArial11">
    <w:name w:val="Standardowy + Arial 11"/>
    <w:basedOn w:val="tekstwstpny"/>
    <w:qFormat/>
    <w:pPr>
      <w:tabs>
        <w:tab w:val="left" w:pos="360"/>
      </w:tabs>
      <w:ind w:left="360" w:hanging="360"/>
      <w:jc w:val="both"/>
    </w:pPr>
    <w:rPr>
      <w:rFonts w:ascii="Arial" w:hAnsi="Arial" w:cs="Arial"/>
      <w:sz w:val="22"/>
      <w:szCs w:val="22"/>
    </w:rPr>
  </w:style>
  <w:style w:type="numbering" w:customStyle="1" w:styleId="Styl1">
    <w:name w:val="Styl1"/>
    <w:qFormat/>
  </w:style>
  <w:style w:type="numbering" w:customStyle="1" w:styleId="Biecalista1">
    <w:name w:val="Bieżąca list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MZ. Zapłotna</dc:creator>
  <dc:description/>
  <cp:lastModifiedBy>Marta MZ. Zapłotna</cp:lastModifiedBy>
  <cp:revision>4</cp:revision>
  <cp:lastPrinted>2024-07-05T12:13:00Z</cp:lastPrinted>
  <dcterms:created xsi:type="dcterms:W3CDTF">2024-09-04T11:53:00Z</dcterms:created>
  <dcterms:modified xsi:type="dcterms:W3CDTF">2024-11-13T08:46:00Z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ActionId">
    <vt:lpwstr>58cf59a1-3d40-445e-804f-0ca24a154858</vt:lpwstr>
  </property>
  <property fmtid="{D5CDD505-2E9C-101B-9397-08002B2CF9AE}" pid="3" name="MSIP_Label_ff6dbec8-95a8-4638-9f5f-bd076536645c_ContentBits">
    <vt:lpwstr>0</vt:lpwstr>
  </property>
  <property fmtid="{D5CDD505-2E9C-101B-9397-08002B2CF9AE}" pid="4" name="MSIP_Label_ff6dbec8-95a8-4638-9f5f-bd076536645c_Enabled">
    <vt:lpwstr>true</vt:lpwstr>
  </property>
  <property fmtid="{D5CDD505-2E9C-101B-9397-08002B2CF9AE}" pid="5" name="MSIP_Label_ff6dbec8-95a8-4638-9f5f-bd076536645c_Method">
    <vt:lpwstr>Standard</vt:lpwstr>
  </property>
  <property fmtid="{D5CDD505-2E9C-101B-9397-08002B2CF9AE}" pid="6" name="MSIP_Label_ff6dbec8-95a8-4638-9f5f-bd076536645c_Name">
    <vt:lpwstr>Restricted - Default</vt:lpwstr>
  </property>
  <property fmtid="{D5CDD505-2E9C-101B-9397-08002B2CF9AE}" pid="7" name="MSIP_Label_ff6dbec8-95a8-4638-9f5f-bd076536645c_SetDate">
    <vt:lpwstr>2024-01-03T11:08:12Z</vt:lpwstr>
  </property>
  <property fmtid="{D5CDD505-2E9C-101B-9397-08002B2CF9AE}" pid="8" name="MSIP_Label_ff6dbec8-95a8-4638-9f5f-bd076536645c_SiteId">
    <vt:lpwstr>5dbf1add-202a-4b8d-815b-bf0fb024e033</vt:lpwstr>
  </property>
</Properties>
</file>