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4C1" w:rsidRDefault="00554556">
      <w:pPr>
        <w:pStyle w:val="Nagwek2"/>
        <w:jc w:val="both"/>
        <w:rPr>
          <w:rFonts w:cs="Arial"/>
        </w:rPr>
      </w:pPr>
      <w:r>
        <w:rPr>
          <w:rFonts w:cs="Arial"/>
        </w:rPr>
        <w:t>Załącznik nr 2</w:t>
      </w:r>
      <w:r w:rsidR="00F95EA7">
        <w:rPr>
          <w:rFonts w:cs="Arial"/>
        </w:rPr>
        <w:t>-</w:t>
      </w:r>
      <w:r w:rsidR="00034EA2">
        <w:rPr>
          <w:rFonts w:cs="Arial"/>
        </w:rPr>
        <w:t>2</w:t>
      </w:r>
      <w:r w:rsidR="00B048C7">
        <w:rPr>
          <w:rFonts w:cs="Arial"/>
        </w:rPr>
        <w:t>4</w:t>
      </w:r>
      <w:r>
        <w:rPr>
          <w:rFonts w:cs="Arial"/>
        </w:rPr>
        <w:t xml:space="preserve"> do </w:t>
      </w:r>
      <w:proofErr w:type="gramStart"/>
      <w:r>
        <w:rPr>
          <w:rFonts w:cs="Arial"/>
        </w:rPr>
        <w:t xml:space="preserve">SWZ                                                  </w:t>
      </w:r>
      <w:proofErr w:type="gramEnd"/>
      <w:r>
        <w:rPr>
          <w:rFonts w:cs="Arial"/>
        </w:rPr>
        <w:t xml:space="preserve">                ZOZ/DZP/PN/2</w:t>
      </w:r>
      <w:r w:rsidR="00911EDF">
        <w:rPr>
          <w:rFonts w:cs="Arial"/>
        </w:rPr>
        <w:t>8</w:t>
      </w:r>
      <w:r>
        <w:rPr>
          <w:rFonts w:cs="Arial"/>
        </w:rPr>
        <w:t>/24</w:t>
      </w:r>
    </w:p>
    <w:p w:rsidR="00C414C1" w:rsidRDefault="00C414C1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:rsidR="00C414C1" w:rsidRDefault="00554556">
      <w:pPr>
        <w:pStyle w:val="Nagwek2"/>
        <w:rPr>
          <w:rFonts w:cs="Arial"/>
          <w:color w:val="auto"/>
        </w:rPr>
      </w:pPr>
      <w:r>
        <w:rPr>
          <w:rFonts w:cs="Arial"/>
          <w:color w:val="auto"/>
        </w:rPr>
        <w:t>ZESTAWIENIE WYMAGANYCH PARAMETRÓW TECHNICZNO – UŻYTKOWYCH</w:t>
      </w:r>
    </w:p>
    <w:p w:rsidR="00C414C1" w:rsidRDefault="0055455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:rsidR="00B92C1C" w:rsidRDefault="00B92C1C" w:rsidP="00B92C1C">
      <w:pPr>
        <w:widowControl w:val="0"/>
        <w:jc w:val="center"/>
        <w:rPr>
          <w:rFonts w:eastAsia="Arial Unicode MS"/>
          <w:b/>
          <w:sz w:val="22"/>
          <w:szCs w:val="22"/>
          <w:u w:val="single"/>
          <w:lang w:eastAsia="ar-SA"/>
        </w:rPr>
      </w:pPr>
    </w:p>
    <w:p w:rsidR="00B92C1C" w:rsidRDefault="00B92C1C" w:rsidP="00B92C1C">
      <w:pPr>
        <w:widowControl w:val="0"/>
        <w:rPr>
          <w:rFonts w:eastAsia="Arial Unicode MS"/>
          <w:b/>
          <w:sz w:val="22"/>
          <w:szCs w:val="22"/>
          <w:u w:val="single"/>
          <w:lang w:eastAsia="ar-SA"/>
        </w:rPr>
      </w:pPr>
      <w:r>
        <w:rPr>
          <w:rFonts w:eastAsia="Arial Unicode MS"/>
          <w:b/>
          <w:sz w:val="22"/>
          <w:szCs w:val="22"/>
          <w:u w:val="single"/>
          <w:lang w:eastAsia="ar-SA"/>
        </w:rPr>
        <w:t xml:space="preserve">Zadanie nr </w:t>
      </w:r>
      <w:r w:rsidR="00034EA2">
        <w:rPr>
          <w:rFonts w:eastAsia="Arial Unicode MS"/>
          <w:b/>
          <w:sz w:val="22"/>
          <w:szCs w:val="22"/>
          <w:u w:val="single"/>
          <w:lang w:eastAsia="ar-SA"/>
        </w:rPr>
        <w:t>2</w:t>
      </w:r>
      <w:r w:rsidR="00B048C7">
        <w:rPr>
          <w:rFonts w:eastAsia="Arial Unicode MS"/>
          <w:b/>
          <w:sz w:val="22"/>
          <w:szCs w:val="22"/>
          <w:u w:val="single"/>
          <w:lang w:eastAsia="ar-SA"/>
        </w:rPr>
        <w:t>4</w:t>
      </w:r>
      <w:r w:rsidR="00ED4F07">
        <w:rPr>
          <w:rFonts w:eastAsia="Arial Unicode MS"/>
          <w:b/>
          <w:sz w:val="22"/>
          <w:szCs w:val="22"/>
          <w:u w:val="single"/>
          <w:lang w:eastAsia="ar-SA"/>
        </w:rPr>
        <w:t xml:space="preserve"> – </w:t>
      </w:r>
      <w:r w:rsidR="0071359C">
        <w:rPr>
          <w:rFonts w:eastAsia="Arial Unicode MS"/>
          <w:b/>
          <w:sz w:val="22"/>
          <w:szCs w:val="22"/>
          <w:u w:val="single"/>
          <w:lang w:eastAsia="ar-SA"/>
        </w:rPr>
        <w:t xml:space="preserve">Wózek </w:t>
      </w:r>
      <w:r w:rsidR="00B048C7">
        <w:rPr>
          <w:rFonts w:eastAsia="Arial Unicode MS"/>
          <w:b/>
          <w:sz w:val="22"/>
          <w:szCs w:val="22"/>
          <w:u w:val="single"/>
          <w:lang w:eastAsia="ar-SA"/>
        </w:rPr>
        <w:t>reanimacyjny</w:t>
      </w:r>
    </w:p>
    <w:p w:rsidR="00B92C1C" w:rsidRDefault="00B92C1C" w:rsidP="00B92C1C">
      <w:pPr>
        <w:widowControl w:val="0"/>
        <w:rPr>
          <w:rFonts w:eastAsia="Arial Unicode MS"/>
          <w:b/>
          <w:sz w:val="22"/>
          <w:szCs w:val="22"/>
          <w:u w:val="single"/>
          <w:lang w:eastAsia="ar-SA"/>
        </w:rPr>
      </w:pPr>
    </w:p>
    <w:p w:rsidR="00C414C1" w:rsidRDefault="00C414C1">
      <w:pPr>
        <w:tabs>
          <w:tab w:val="left" w:pos="4080"/>
        </w:tabs>
        <w:jc w:val="center"/>
        <w:rPr>
          <w:rStyle w:val="Domylnaczcionkaakapitu1"/>
          <w:b/>
        </w:rPr>
      </w:pPr>
    </w:p>
    <w:tbl>
      <w:tblPr>
        <w:tblW w:w="11058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58"/>
      </w:tblGrid>
      <w:tr w:rsidR="00C414C1">
        <w:trPr>
          <w:trHeight w:val="1045"/>
        </w:trPr>
        <w:tc>
          <w:tcPr>
            <w:tcW w:w="1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C414C1" w:rsidRDefault="00C414C1">
            <w:pPr>
              <w:widowControl w:val="0"/>
              <w:tabs>
                <w:tab w:val="left" w:pos="4080"/>
              </w:tabs>
              <w:jc w:val="center"/>
              <w:rPr>
                <w:rStyle w:val="Domylnaczcionkaakapitu1"/>
              </w:rPr>
            </w:pPr>
          </w:p>
          <w:p w:rsidR="00C414C1" w:rsidRDefault="0071359C" w:rsidP="00B048C7">
            <w:pPr>
              <w:widowControl w:val="0"/>
              <w:jc w:val="center"/>
              <w:rPr>
                <w:rStyle w:val="Domylnaczcionkaakapitu1"/>
                <w:b/>
              </w:rPr>
            </w:pPr>
            <w:r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Wózek </w:t>
            </w:r>
            <w:r w:rsidR="00B048C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>reanimacyjny</w:t>
            </w:r>
            <w:r w:rsidR="00034EA2"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 </w:t>
            </w:r>
            <w:r w:rsidR="002C6C4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– </w:t>
            </w:r>
            <w:r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1 </w:t>
            </w:r>
            <w:proofErr w:type="spellStart"/>
            <w:r w:rsidR="002C6C4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>szt</w:t>
            </w:r>
            <w:proofErr w:type="spellEnd"/>
          </w:p>
        </w:tc>
      </w:tr>
    </w:tbl>
    <w:p w:rsidR="00C414C1" w:rsidRDefault="00C414C1">
      <w:pPr>
        <w:rPr>
          <w:b/>
          <w:sz w:val="18"/>
          <w:szCs w:val="18"/>
        </w:rPr>
      </w:pPr>
    </w:p>
    <w:tbl>
      <w:tblPr>
        <w:tblW w:w="110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384"/>
        <w:gridCol w:w="1562"/>
        <w:gridCol w:w="3400"/>
      </w:tblGrid>
      <w:tr w:rsidR="00C414C1">
        <w:trPr>
          <w:trHeight w:val="442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Producent/kraj:</w:t>
            </w:r>
          </w:p>
        </w:tc>
      </w:tr>
      <w:tr w:rsidR="00C414C1">
        <w:trPr>
          <w:trHeight w:val="421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Model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aparatu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C414C1">
        <w:trPr>
          <w:trHeight w:val="90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  <w:p w:rsidR="00C414C1" w:rsidRDefault="00C414C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C414C1" w:rsidRDefault="00C414C1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Warunki wymagane </w:t>
            </w:r>
            <w:r>
              <w:rPr>
                <w:rFonts w:ascii="Arial" w:hAnsi="Arial"/>
                <w:b/>
                <w:sz w:val="22"/>
                <w:szCs w:val="22"/>
              </w:rPr>
              <w:t>i podlegające ocenie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pStyle w:val="Zawartotabeli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Wartość wymagana</w:t>
            </w:r>
          </w:p>
          <w:p w:rsidR="00C414C1" w:rsidRDefault="00554556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C414C1" w:rsidRDefault="0055455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oferowana. Potwierdzenie parametru, numery katalogowe</w:t>
            </w:r>
          </w:p>
        </w:tc>
      </w:tr>
      <w:tr w:rsidR="00C414C1">
        <w:trPr>
          <w:trHeight w:val="35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2157F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C414C1">
        <w:trPr>
          <w:trHeight w:val="532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pStyle w:val="Akapitzlist"/>
              <w:widowControl w:val="0"/>
              <w:ind w:left="1080" w:hanging="1080"/>
              <w:jc w:val="center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WYMAGANIA OGÓLNE</w:t>
            </w:r>
          </w:p>
        </w:tc>
      </w:tr>
      <w:tr w:rsidR="00C414C1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1C37B1" w:rsidRDefault="00B92C1C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37B1">
              <w:rPr>
                <w:rFonts w:ascii="Calibri" w:hAnsi="Calibri" w:cs="Calibri"/>
                <w:sz w:val="22"/>
                <w:szCs w:val="22"/>
              </w:rPr>
              <w:t>Sprzęt</w:t>
            </w:r>
            <w:r w:rsidR="00FF42CA" w:rsidRPr="001C37B1">
              <w:rPr>
                <w:rFonts w:ascii="Calibri" w:hAnsi="Calibri" w:cs="Calibri"/>
                <w:sz w:val="22"/>
                <w:szCs w:val="22"/>
              </w:rPr>
              <w:t xml:space="preserve"> nowy, </w:t>
            </w:r>
            <w:r w:rsidR="00554556" w:rsidRPr="001C37B1">
              <w:rPr>
                <w:rFonts w:ascii="Calibri" w:hAnsi="Calibri" w:cs="Calibri"/>
                <w:sz w:val="22"/>
                <w:szCs w:val="22"/>
              </w:rPr>
              <w:t xml:space="preserve">nieużywany, nie </w:t>
            </w:r>
            <w:proofErr w:type="spellStart"/>
            <w:r w:rsidR="00554556" w:rsidRPr="001C37B1">
              <w:rPr>
                <w:rFonts w:ascii="Calibri" w:hAnsi="Calibri" w:cs="Calibri"/>
                <w:sz w:val="22"/>
                <w:szCs w:val="22"/>
              </w:rPr>
              <w:t>rekondycjonowany</w:t>
            </w:r>
            <w:proofErr w:type="spellEnd"/>
            <w:r w:rsidR="00554556" w:rsidRPr="001C37B1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FF42CA" w:rsidRPr="001C37B1">
              <w:rPr>
                <w:rFonts w:ascii="Calibri" w:hAnsi="Calibri" w:cs="Calibri"/>
                <w:sz w:val="22"/>
                <w:szCs w:val="22"/>
              </w:rPr>
              <w:t xml:space="preserve">nie demonstracyjny, </w:t>
            </w:r>
            <w:r w:rsidR="00554556" w:rsidRPr="001C37B1">
              <w:rPr>
                <w:rFonts w:ascii="Calibri" w:hAnsi="Calibri" w:cs="Calibri"/>
                <w:sz w:val="22"/>
                <w:szCs w:val="22"/>
              </w:rPr>
              <w:t>w najnowszej wersji sprzętowej i oprogramowania na dzień składania oferty.</w:t>
            </w:r>
          </w:p>
          <w:p w:rsidR="00D949B0" w:rsidRPr="001C37B1" w:rsidRDefault="00FF42CA" w:rsidP="008E086D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1C37B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Rok produkcji nie starszy niż 202</w:t>
            </w:r>
            <w:r w:rsidR="008E086D" w:rsidRPr="001C37B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</w:t>
            </w:r>
            <w:r w:rsidRPr="001C37B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rok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1B29F0">
        <w:trPr>
          <w:trHeight w:val="47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0C7" w:rsidRDefault="00E720C7" w:rsidP="00BE5556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Wymiary zewnętrzne wózka bez wyposażenia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1F738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720C7" w:rsidRDefault="00E720C7" w:rsidP="00BE5556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F738B">
              <w:rPr>
                <w:rFonts w:ascii="Tahoma" w:hAnsi="Tahoma" w:cs="Tahoma"/>
                <w:sz w:val="20"/>
                <w:szCs w:val="20"/>
              </w:rPr>
              <w:t>szerokość</w:t>
            </w:r>
            <w:proofErr w:type="gramEnd"/>
            <w:r w:rsidRPr="001F738B">
              <w:rPr>
                <w:rFonts w:ascii="Tahoma" w:hAnsi="Tahoma" w:cs="Tahoma"/>
                <w:sz w:val="20"/>
                <w:szCs w:val="20"/>
              </w:rPr>
              <w:t xml:space="preserve">: </w:t>
            </w:r>
            <w:smartTag w:uri="urn:schemas-microsoft-com:office:smarttags" w:element="metricconverter">
              <w:smartTagPr>
                <w:attr w:name="ProductID" w:val="690 mm"/>
              </w:smartTagPr>
              <w:r w:rsidRPr="001F738B">
                <w:rPr>
                  <w:rFonts w:ascii="Tahoma" w:hAnsi="Tahoma" w:cs="Tahoma"/>
                  <w:sz w:val="20"/>
                  <w:szCs w:val="20"/>
                </w:rPr>
                <w:t>690 mm</w:t>
              </w:r>
            </w:smartTag>
            <w:r w:rsidRPr="001F738B">
              <w:rPr>
                <w:rFonts w:ascii="Tahoma" w:hAnsi="Tahoma" w:cs="Tahoma"/>
                <w:sz w:val="20"/>
                <w:szCs w:val="20"/>
              </w:rPr>
              <w:t xml:space="preserve"> +/- 10%</w:t>
            </w:r>
          </w:p>
          <w:p w:rsidR="00C414C1" w:rsidRPr="00E720C7" w:rsidRDefault="00E720C7" w:rsidP="00BE5556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541966">
              <w:rPr>
                <w:rFonts w:ascii="Tahoma" w:hAnsi="Tahoma" w:cs="Tahoma"/>
                <w:sz w:val="20"/>
                <w:szCs w:val="20"/>
              </w:rPr>
              <w:t>głębokość</w:t>
            </w:r>
            <w:proofErr w:type="gramEnd"/>
            <w:r w:rsidRPr="00541966">
              <w:rPr>
                <w:rFonts w:ascii="Tahoma" w:hAnsi="Tahoma" w:cs="Tahoma"/>
                <w:sz w:val="20"/>
                <w:szCs w:val="20"/>
              </w:rPr>
              <w:t>: 520 mm +/- 10%</w:t>
            </w:r>
            <w:bookmarkStart w:id="0" w:name="_GoBack"/>
            <w:bookmarkEnd w:id="0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7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F978A7" w:rsidRDefault="00E720C7" w:rsidP="00D202A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 xml:space="preserve">Wysokość wózka do blatu: </w:t>
            </w:r>
            <w:r w:rsidRPr="00541966">
              <w:rPr>
                <w:rFonts w:ascii="Tahoma" w:hAnsi="Tahoma" w:cs="Tahoma"/>
                <w:sz w:val="20"/>
                <w:szCs w:val="20"/>
              </w:rPr>
              <w:t>1010 mm +/- 10%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7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F978A7" w:rsidRDefault="00E720C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541966">
              <w:rPr>
                <w:rFonts w:ascii="Tahoma" w:hAnsi="Tahoma" w:cs="Tahoma"/>
                <w:sz w:val="20"/>
                <w:szCs w:val="20"/>
              </w:rPr>
              <w:t>Konstrukcja wózka wykonana ze stali lakierowanej proszkowo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EB679A">
        <w:trPr>
          <w:trHeight w:val="18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A443A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F978A7" w:rsidRDefault="00E720C7" w:rsidP="00D202A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609DB">
              <w:rPr>
                <w:rFonts w:ascii="Tahoma" w:hAnsi="Tahoma" w:cs="Tahoma"/>
                <w:sz w:val="20"/>
                <w:szCs w:val="20"/>
              </w:rPr>
              <w:t xml:space="preserve">Aluminiowa </w:t>
            </w:r>
            <w:r>
              <w:rPr>
                <w:rFonts w:ascii="Tahoma" w:hAnsi="Tahoma" w:cs="Tahoma"/>
                <w:sz w:val="20"/>
                <w:szCs w:val="20"/>
              </w:rPr>
              <w:t xml:space="preserve">lub stalowa lakierowana proszkowo </w:t>
            </w:r>
            <w:r w:rsidRPr="008609DB">
              <w:rPr>
                <w:rFonts w:ascii="Tahoma" w:hAnsi="Tahoma" w:cs="Tahoma"/>
                <w:sz w:val="20"/>
                <w:szCs w:val="20"/>
              </w:rPr>
              <w:t>rama wózka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A443A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443A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A443A1" w:rsidRDefault="00C414C1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F42F5B">
        <w:trPr>
          <w:trHeight w:val="12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F978A7" w:rsidRDefault="00E720C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 xml:space="preserve">Blat główny wykonany z tworzywa </w:t>
            </w:r>
            <w:proofErr w:type="spellStart"/>
            <w:r w:rsidRPr="001F738B">
              <w:rPr>
                <w:rFonts w:ascii="Tahoma" w:hAnsi="Tahoma" w:cs="Tahoma"/>
                <w:sz w:val="20"/>
                <w:szCs w:val="20"/>
              </w:rPr>
              <w:t>abs</w:t>
            </w:r>
            <w:proofErr w:type="spellEnd"/>
            <w:r w:rsidRPr="001F738B">
              <w:rPr>
                <w:rFonts w:ascii="Tahoma" w:hAnsi="Tahoma" w:cs="Tahoma"/>
                <w:sz w:val="20"/>
                <w:szCs w:val="20"/>
              </w:rPr>
              <w:t xml:space="preserve"> (styren-butadien-akrylonitryl)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="00997D28">
              <w:rPr>
                <w:rFonts w:ascii="Calibri" w:hAnsi="Calibri" w:cs="Calibri"/>
                <w:sz w:val="22"/>
                <w:szCs w:val="22"/>
              </w:rPr>
              <w:t>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rPr>
                <w:rFonts w:ascii="Calibri" w:hAnsi="Calibri" w:cs="Calibri"/>
              </w:rPr>
            </w:pPr>
          </w:p>
        </w:tc>
      </w:tr>
      <w:tr w:rsidR="00C414C1" w:rsidTr="00E720C7">
        <w:trPr>
          <w:trHeight w:val="12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E720C7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E720C7">
              <w:rPr>
                <w:rFonts w:ascii="Calibri" w:hAnsi="Calibri" w:cs="Calibri"/>
                <w:sz w:val="22"/>
                <w:szCs w:val="22"/>
              </w:rPr>
              <w:t>Cztery koła o średnicy minimum 100 mm</w:t>
            </w:r>
          </w:p>
          <w:p w:rsidR="00E720C7" w:rsidRPr="0018451F" w:rsidRDefault="00E720C7" w:rsidP="00E720C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18451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Zasady oceny punktowej:</w:t>
            </w:r>
          </w:p>
          <w:p w:rsidR="00E720C7" w:rsidRDefault="00E720C7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 mm – 0 pkt</w:t>
            </w:r>
          </w:p>
          <w:p w:rsidR="00E720C7" w:rsidRDefault="00E720C7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101 – 120 mm – 5 pkt</w:t>
            </w:r>
          </w:p>
          <w:p w:rsidR="00E720C7" w:rsidRPr="00F978A7" w:rsidRDefault="00E720C7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Powyżej 120 mm – 10 pkt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A443A1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443A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A443A1">
        <w:trPr>
          <w:trHeight w:val="121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E720C7" w:rsidRDefault="00E720C7" w:rsidP="00917758">
            <w:pPr>
              <w:pStyle w:val="abcZnak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20C7">
              <w:rPr>
                <w:rFonts w:ascii="Tahoma" w:hAnsi="Tahoma" w:cs="Tahoma"/>
                <w:b w:val="0"/>
                <w:sz w:val="20"/>
                <w:szCs w:val="20"/>
              </w:rPr>
              <w:t>Układ jezdny składający się z czterech kół antystatycznych w przeciwpyłowej obudowie dwa koła wyposażone w hamulec jedno wyposażone w blokadę kierunku jazdy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554556" w:rsidRDefault="00A443A1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443A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>
        <w:trPr>
          <w:trHeight w:val="121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F978A7" w:rsidRDefault="00E720C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560C89">
              <w:rPr>
                <w:rFonts w:ascii="Tahoma" w:hAnsi="Tahoma" w:cs="Tahoma"/>
                <w:sz w:val="20"/>
                <w:szCs w:val="20"/>
              </w:rPr>
              <w:t>Koła bez widocznej osi toczenia.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554556" w:rsidRDefault="00A443A1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443A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E720C7">
        <w:trPr>
          <w:trHeight w:val="472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E720C7" w:rsidP="00A443A1">
            <w:pPr>
              <w:rPr>
                <w:rFonts w:ascii="Calibri" w:hAnsi="Calibri" w:cs="Calibri"/>
                <w:sz w:val="22"/>
                <w:szCs w:val="22"/>
              </w:rPr>
            </w:pPr>
            <w:r w:rsidRPr="00E720C7">
              <w:rPr>
                <w:rFonts w:ascii="Calibri" w:hAnsi="Calibri" w:cs="Calibri"/>
                <w:sz w:val="22"/>
                <w:szCs w:val="22"/>
              </w:rPr>
              <w:t>Obciążenie robocze przypadające na jedno koło min 150 kg</w:t>
            </w:r>
          </w:p>
          <w:p w:rsidR="00E720C7" w:rsidRPr="0018451F" w:rsidRDefault="00E720C7" w:rsidP="00E720C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18451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Zasady oceny punktowej:</w:t>
            </w:r>
          </w:p>
          <w:p w:rsidR="00E720C7" w:rsidRDefault="00E720C7" w:rsidP="00A443A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150 kg – 0 pkt</w:t>
            </w:r>
          </w:p>
          <w:p w:rsidR="00E720C7" w:rsidRPr="00E720C7" w:rsidRDefault="00E720C7" w:rsidP="00A443A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151 kg – 200 kg – 5 pkt</w:t>
            </w:r>
          </w:p>
          <w:p w:rsidR="00E720C7" w:rsidRPr="00F978A7" w:rsidRDefault="00E720C7" w:rsidP="00A443A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Powyżej 200 kg – 10 pkt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Tak/podać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E720C7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E720C7" w:rsidRDefault="00E720C7" w:rsidP="00E720C7">
            <w:pPr>
              <w:rPr>
                <w:rFonts w:ascii="Calibri" w:hAnsi="Calibri" w:cs="Calibri"/>
                <w:sz w:val="22"/>
                <w:szCs w:val="22"/>
              </w:rPr>
            </w:pPr>
            <w:r w:rsidRPr="00E720C7">
              <w:rPr>
                <w:rFonts w:ascii="Calibri" w:hAnsi="Calibri" w:cs="Calibri"/>
                <w:sz w:val="22"/>
                <w:szCs w:val="22"/>
              </w:rPr>
              <w:t>Pięć szuflad na prowadnicach łożyskowych:</w:t>
            </w:r>
          </w:p>
          <w:p w:rsidR="00E720C7" w:rsidRPr="00E720C7" w:rsidRDefault="00E720C7" w:rsidP="00E720C7">
            <w:pPr>
              <w:rPr>
                <w:rFonts w:ascii="Calibri" w:hAnsi="Calibri" w:cs="Calibri"/>
                <w:sz w:val="22"/>
                <w:szCs w:val="22"/>
              </w:rPr>
            </w:pPr>
            <w:r w:rsidRPr="00E720C7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* Dolna szuflada o wysokości min 230 </w:t>
            </w:r>
            <w:proofErr w:type="gramStart"/>
            <w:r w:rsidRPr="00E720C7">
              <w:rPr>
                <w:rFonts w:ascii="Calibri" w:hAnsi="Calibri" w:cs="Calibri"/>
                <w:sz w:val="22"/>
                <w:szCs w:val="22"/>
              </w:rPr>
              <w:t>mm            * Dwie</w:t>
            </w:r>
            <w:proofErr w:type="gramEnd"/>
            <w:r w:rsidRPr="00E720C7">
              <w:rPr>
                <w:rFonts w:ascii="Calibri" w:hAnsi="Calibri" w:cs="Calibri"/>
                <w:sz w:val="22"/>
                <w:szCs w:val="22"/>
              </w:rPr>
              <w:t xml:space="preserve"> środkowe szuflady o wysokości min 150mm</w:t>
            </w:r>
          </w:p>
          <w:p w:rsidR="00E720C7" w:rsidRPr="00E720C7" w:rsidRDefault="00E720C7" w:rsidP="00E720C7">
            <w:pPr>
              <w:rPr>
                <w:rFonts w:ascii="Calibri" w:hAnsi="Calibri" w:cs="Calibri"/>
                <w:sz w:val="22"/>
                <w:szCs w:val="22"/>
              </w:rPr>
            </w:pPr>
            <w:r w:rsidRPr="00E720C7">
              <w:rPr>
                <w:rFonts w:ascii="Calibri" w:hAnsi="Calibri" w:cs="Calibri"/>
                <w:sz w:val="22"/>
                <w:szCs w:val="22"/>
              </w:rPr>
              <w:t>* Dwie górne szuflady o wysokości min 75 mm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Tak/podać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E720C7" w:rsidRDefault="00E720C7" w:rsidP="00E720C7">
            <w:pPr>
              <w:rPr>
                <w:rFonts w:ascii="Calibri" w:hAnsi="Calibri" w:cs="Calibri"/>
                <w:sz w:val="22"/>
                <w:szCs w:val="22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Pełny wysuw szuflady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4F7E1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 xml:space="preserve">System </w:t>
            </w:r>
            <w:proofErr w:type="spellStart"/>
            <w:r w:rsidRPr="001F738B">
              <w:rPr>
                <w:rFonts w:ascii="Tahoma" w:hAnsi="Tahoma" w:cs="Tahoma"/>
                <w:sz w:val="20"/>
                <w:szCs w:val="20"/>
              </w:rPr>
              <w:t>samodomykających</w:t>
            </w:r>
            <w:proofErr w:type="spellEnd"/>
            <w:r w:rsidRPr="001F738B">
              <w:rPr>
                <w:rFonts w:ascii="Tahoma" w:hAnsi="Tahoma" w:cs="Tahoma"/>
                <w:sz w:val="20"/>
                <w:szCs w:val="20"/>
              </w:rPr>
              <w:t xml:space="preserve"> się szuflad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4F7E1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Ładowność jednej szuflady minimum 25kg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4F7E1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E720C7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Dwie szuflady wyposażone w wyciągane z tworzywa podziałki z możliwością dowolnej konfiguracji przegród – rozwiązanie pozwalające na segregowanie zawartości szuflad.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4F7E1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Wózek wyposażony w ergonomiczny uchwyt do przetaczania możliwy do zainstalowania z obydwóch stron wózka zależnie od preferencji użytkownika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Blat z burtami zabezpieczającymi z trzech stron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 xml:space="preserve">Wysuwany dodatkowy blat do pisania z tworzywa ABS, o udźwigu min.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1F738B">
                <w:rPr>
                  <w:rFonts w:ascii="Tahoma" w:hAnsi="Tahoma" w:cs="Tahoma"/>
                  <w:sz w:val="20"/>
                  <w:szCs w:val="20"/>
                </w:rPr>
                <w:t>5 kg</w:t>
              </w:r>
            </w:smartTag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Pierwsza szuflada posiada dodatkowe zamknięcie (kłódka lub plomba)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Regulowana podstawa pod defibrylator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Wieszak na płyny infuzyjne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Płyta do reanimacji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E720C7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Koszyk na ostre elementy z pojemnikiem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Akcesoria instalowane na szynach umożliwiających dowolną aranżacje elementów wyposażenia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Uchwyt na cewniki o wym. 100 x 100 x 480mm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Koszyk na rękawiczki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1F738B">
              <w:rPr>
                <w:rFonts w:ascii="Tahoma" w:hAnsi="Tahoma" w:cs="Tahoma"/>
                <w:sz w:val="20"/>
                <w:szCs w:val="20"/>
              </w:rPr>
              <w:t>Listwa odbojowa znajdująca się u podstawy wszystkich 4 ścian wózka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E720C7" w:rsidTr="009D5468">
        <w:trPr>
          <w:trHeight w:val="47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Pr="001F738B" w:rsidRDefault="00E720C7" w:rsidP="00E720C7">
            <w:pPr>
              <w:rPr>
                <w:rFonts w:ascii="Tahoma" w:hAnsi="Tahoma" w:cs="Tahoma"/>
                <w:sz w:val="20"/>
                <w:szCs w:val="20"/>
              </w:rPr>
            </w:pPr>
            <w:r w:rsidRPr="00541966">
              <w:rPr>
                <w:rFonts w:ascii="Tahoma" w:hAnsi="Tahoma" w:cs="Tahoma"/>
                <w:sz w:val="20"/>
                <w:szCs w:val="20"/>
              </w:rPr>
              <w:t>Ściany boczne, tył oraz szuflady wózka w kolorze czerwonym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720C7" w:rsidRDefault="00E720C7" w:rsidP="00E720C7">
            <w:pPr>
              <w:jc w:val="center"/>
            </w:pPr>
            <w:r w:rsidRPr="002D015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720C7" w:rsidRDefault="00E720C7" w:rsidP="00E720C7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</w:tbl>
    <w:p w:rsidR="00C414C1" w:rsidRDefault="00C414C1">
      <w:pPr>
        <w:pStyle w:val="Standard"/>
        <w:rPr>
          <w:rFonts w:ascii="Calibri" w:hAnsi="Calibri" w:cs="Calibri"/>
          <w:b/>
          <w:bCs/>
          <w:color w:val="FF0000"/>
          <w:sz w:val="20"/>
          <w:szCs w:val="20"/>
        </w:rPr>
      </w:pPr>
    </w:p>
    <w:p w:rsidR="00B017F6" w:rsidRDefault="00B017F6">
      <w:pPr>
        <w:pStyle w:val="Standard"/>
        <w:rPr>
          <w:rFonts w:ascii="Calibri" w:hAnsi="Calibri" w:cs="Calibri"/>
          <w:b/>
          <w:bCs/>
          <w:color w:val="FF0000"/>
          <w:sz w:val="20"/>
          <w:szCs w:val="20"/>
        </w:rPr>
      </w:pPr>
    </w:p>
    <w:tbl>
      <w:tblPr>
        <w:tblW w:w="11058" w:type="dxa"/>
        <w:tblInd w:w="-1008" w:type="dxa"/>
        <w:tblLayout w:type="fixed"/>
        <w:tblLook w:val="04A0" w:firstRow="1" w:lastRow="0" w:firstColumn="1" w:lastColumn="0" w:noHBand="0" w:noVBand="1"/>
      </w:tblPr>
      <w:tblGrid>
        <w:gridCol w:w="567"/>
        <w:gridCol w:w="6077"/>
        <w:gridCol w:w="1419"/>
        <w:gridCol w:w="2995"/>
      </w:tblGrid>
      <w:tr w:rsidR="00C414C1">
        <w:trPr>
          <w:trHeight w:val="648"/>
        </w:trPr>
        <w:tc>
          <w:tcPr>
            <w:tcW w:w="11058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widowControl w:val="0"/>
              <w:shd w:val="clear" w:color="auto" w:fill="D5DCE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WARUNKI GWARANCJI I SERWISU</w:t>
            </w:r>
          </w:p>
        </w:tc>
      </w:tr>
      <w:tr w:rsidR="00C414C1">
        <w:trPr>
          <w:trHeight w:val="69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295574" w:rsidP="00FE0B5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8630B9">
              <w:rPr>
                <w:rFonts w:ascii="Calibri" w:hAnsi="Calibri" w:cs="Calibri"/>
                <w:sz w:val="22"/>
                <w:szCs w:val="22"/>
              </w:rPr>
              <w:t>24</w:t>
            </w:r>
            <w:r w:rsidRPr="00295574">
              <w:rPr>
                <w:rFonts w:ascii="Calibri" w:hAnsi="Calibri" w:cs="Calibri"/>
                <w:sz w:val="22"/>
                <w:szCs w:val="22"/>
              </w:rPr>
              <w:t xml:space="preserve"> m-c</w:t>
            </w:r>
            <w:r w:rsidR="00FE0B57">
              <w:rPr>
                <w:rFonts w:ascii="Calibri" w:hAnsi="Calibri" w:cs="Calibri"/>
                <w:sz w:val="22"/>
                <w:szCs w:val="22"/>
              </w:rPr>
              <w:t>e</w:t>
            </w:r>
            <w:r w:rsidRPr="0029557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F978A7" w:rsidRPr="0018451F" w:rsidRDefault="00F978A7" w:rsidP="00F978A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18451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Zasady oceny punktowej:</w:t>
            </w:r>
          </w:p>
          <w:p w:rsidR="00F978A7" w:rsidRPr="008E50FB" w:rsidRDefault="00F978A7" w:rsidP="00F97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. 24</w:t>
            </w: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-35 </w:t>
            </w: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>m-</w:t>
            </w:r>
            <w:proofErr w:type="spellStart"/>
            <w:r w:rsidRPr="008E50F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proofErr w:type="spellEnd"/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 – 0 pkt</w:t>
            </w:r>
          </w:p>
          <w:p w:rsidR="001E2951" w:rsidRPr="00F978A7" w:rsidRDefault="00F978A7" w:rsidP="009A48D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>36 m-</w:t>
            </w:r>
            <w:proofErr w:type="spellStart"/>
            <w:r w:rsidRPr="008E50FB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9A48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powyżej </w:t>
            </w: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A48D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3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 w:rsidP="0029557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Czas reakcji liczony od przyjęcia zgłoszenia do momentu podjęcia naprawy</w:t>
            </w:r>
          </w:p>
          <w:p w:rsidR="00C414C1" w:rsidRPr="00295574" w:rsidRDefault="00295574" w:rsidP="00295574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– 48 godzin w dni robocze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8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554556" w:rsidP="00295574">
            <w:pPr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 xml:space="preserve">Maksymalny czas niezbędny na usunięcie awarii od czasu zdiagnozowania awarii: </w:t>
            </w:r>
          </w:p>
          <w:p w:rsidR="00295574" w:rsidRPr="00295574" w:rsidRDefault="00295574" w:rsidP="00295574">
            <w:pPr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- bez użycia części zamiennych - 3 dni </w:t>
            </w:r>
          </w:p>
          <w:p w:rsidR="00C414C1" w:rsidRPr="00295574" w:rsidRDefault="00295574" w:rsidP="00295574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- z użyciem części zamiennych – 5 dni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>Przedłużenie okresu gwarancji o każdy dzień trwania naprawy gwarancyjnej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 w:rsidP="00295574">
            <w:pPr>
              <w:widowControl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Liczba napraw powodująca wymianę podzespołu na nowy w </w:t>
            </w:r>
            <w:r w:rsidRPr="0029557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okresie gwarancji –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>
            <w:pPr>
              <w:widowControl w:val="0"/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Serwis gwarancyjny autoryzowany przez producenta aparatu. Na terenie Polski. Podać dane kontaktowe z serwisem.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295574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>
            <w:pPr>
              <w:widowControl w:val="0"/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W przypadku awarii w okresie gwarancji koszt przyjazdu, dostawy pokrywa Wykonawca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Okres zagwarantowania dostępności części zamiennych od daty podpisania protokołu odbioru - 10 lat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Serwis pogwarancyjny przez okres, co najmniej 8 lat od daty podpisania protokołu odbioru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Paszport techniczny, instrukcje obsługi w języku polskim dostarczona w wersji papierowej.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8E3A72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8E3A7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Pr="008E3A72" w:rsidRDefault="008E3A72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E3A72">
              <w:rPr>
                <w:rFonts w:ascii="Calibri" w:hAnsi="Calibri" w:cs="Calibri"/>
                <w:sz w:val="22"/>
                <w:szCs w:val="22"/>
                <w:highlight w:val="white"/>
              </w:rPr>
              <w:t>Szkolenie z obsługi w</w:t>
            </w:r>
            <w:r>
              <w:rPr>
                <w:rFonts w:ascii="Calibri" w:hAnsi="Calibri" w:cs="Calibri"/>
                <w:sz w:val="22"/>
                <w:szCs w:val="22"/>
                <w:highlight w:val="white"/>
              </w:rPr>
              <w:t xml:space="preserve"> siedzibie Z</w:t>
            </w:r>
            <w:r w:rsidRPr="008E3A72">
              <w:rPr>
                <w:rFonts w:ascii="Calibri" w:hAnsi="Calibri" w:cs="Calibri"/>
                <w:sz w:val="22"/>
                <w:szCs w:val="22"/>
                <w:highlight w:val="white"/>
              </w:rPr>
              <w:t xml:space="preserve">amawiającego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B4654F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8E3A72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 w:rsidP="008E3A7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8E3A72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 w:rsidP="00295574">
            <w:pPr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Instalacja i uruchomienie</w:t>
            </w:r>
          </w:p>
          <w:p w:rsidR="00C414C1" w:rsidRPr="00295574" w:rsidRDefault="00295574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Wszelkiego rodzaju koszty związane z dodatkowym licencjonowaniem oraz integrowaniem dostarczonych urządzeń z rozwiązaniami posiadanymi przez Zamawiającego pokrywa </w:t>
            </w:r>
            <w:proofErr w:type="gramStart"/>
            <w:r w:rsidRPr="00295574">
              <w:rPr>
                <w:rFonts w:ascii="Calibri" w:hAnsi="Calibri" w:cs="Calibri"/>
                <w:sz w:val="22"/>
                <w:szCs w:val="22"/>
              </w:rPr>
              <w:t xml:space="preserve">Wykonawca </w:t>
            </w:r>
            <w:r>
              <w:rPr>
                <w:rFonts w:ascii="Calibri" w:hAnsi="Calibri" w:cs="Calibri"/>
                <w:sz w:val="22"/>
                <w:szCs w:val="22"/>
              </w:rPr>
              <w:t>– jeżeli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dotyczy </w:t>
            </w:r>
            <w:r w:rsidRPr="00295574">
              <w:rPr>
                <w:rFonts w:ascii="Calibri" w:hAnsi="Calibri" w:cs="Calibri"/>
                <w:sz w:val="22"/>
                <w:szCs w:val="22"/>
              </w:rPr>
              <w:t>(wliczone w cenę oferty).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</w:tbl>
    <w:p w:rsidR="000A64C2" w:rsidRPr="000A64C2" w:rsidRDefault="000A64C2" w:rsidP="000A64C2">
      <w:pPr>
        <w:pStyle w:val="Tekstpodstawowy"/>
      </w:pPr>
    </w:p>
    <w:p w:rsidR="00C414C1" w:rsidRDefault="00554556" w:rsidP="00F53E5E">
      <w:pPr>
        <w:pStyle w:val="Nagwek"/>
        <w:numPr>
          <w:ilvl w:val="0"/>
          <w:numId w:val="2"/>
        </w:numPr>
        <w:jc w:val="both"/>
      </w:pPr>
      <w:r>
        <w:rPr>
          <w:rFonts w:ascii="Calibri" w:hAnsi="Calibri" w:cs="Calibri"/>
          <w:bCs/>
          <w:sz w:val="22"/>
          <w:szCs w:val="22"/>
        </w:rPr>
        <w:t xml:space="preserve">Zapis w kolumnie 3. „TAK” należy traktować, jako wymóg graniczny (wymagany), którego </w:t>
      </w:r>
      <w:r>
        <w:rPr>
          <w:rFonts w:ascii="Calibri" w:hAnsi="Calibri" w:cs="Calibri"/>
          <w:sz w:val="22"/>
          <w:szCs w:val="22"/>
        </w:rPr>
        <w:t>niespełnienie skutkować będzie odrzuceniem oferty, jako</w:t>
      </w:r>
      <w:r>
        <w:rPr>
          <w:rFonts w:ascii="Calibri" w:hAnsi="Calibri" w:cs="Calibri"/>
          <w:bCs/>
          <w:sz w:val="22"/>
          <w:szCs w:val="22"/>
        </w:rPr>
        <w:t xml:space="preserve"> niezgodnej ze SWZ.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eastAsia="Batang" w:hAnsi="Calibri" w:cs="Calibri"/>
          <w:color w:val="000000"/>
          <w:sz w:val="22"/>
          <w:szCs w:val="22"/>
        </w:rPr>
      </w:pPr>
      <w:r>
        <w:rPr>
          <w:rFonts w:ascii="Calibri" w:eastAsia="Batang" w:hAnsi="Calibri" w:cs="Calibri"/>
          <w:color w:val="000000"/>
          <w:sz w:val="22"/>
          <w:szCs w:val="22"/>
        </w:rPr>
        <w:t>Niespełnienie któregokolwiek z wymaganych powyżej parametrów techniczno-użytkowych oraz wymagań, co do ich wartości minimalnych spowoduje odrzucenie oferty bez dalszej jej oceny.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eastAsia="Batang" w:hAnsi="Calibri" w:cs="Calibri"/>
          <w:color w:val="000000"/>
          <w:sz w:val="22"/>
          <w:szCs w:val="22"/>
        </w:rPr>
      </w:pPr>
      <w:r>
        <w:rPr>
          <w:rFonts w:ascii="Calibri" w:eastAsia="Batang" w:hAnsi="Calibri" w:cs="Calibri"/>
          <w:color w:val="000000"/>
          <w:sz w:val="22"/>
          <w:szCs w:val="22"/>
        </w:rPr>
        <w:t xml:space="preserve">Brak opisu w kolumnie 4. </w:t>
      </w:r>
      <w:proofErr w:type="gramStart"/>
      <w:r>
        <w:rPr>
          <w:rFonts w:ascii="Calibri" w:eastAsia="Batang" w:hAnsi="Calibri" w:cs="Calibri"/>
          <w:color w:val="000000"/>
          <w:sz w:val="22"/>
          <w:szCs w:val="22"/>
        </w:rPr>
        <w:t>traktowany</w:t>
      </w:r>
      <w:proofErr w:type="gramEnd"/>
      <w:r>
        <w:rPr>
          <w:rFonts w:ascii="Calibri" w:eastAsia="Batang" w:hAnsi="Calibri" w:cs="Calibri"/>
          <w:color w:val="000000"/>
          <w:sz w:val="22"/>
          <w:szCs w:val="22"/>
        </w:rPr>
        <w:t xml:space="preserve"> będzie, jako brak danego parametru.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 sobie prawo sprawdzenia podanych przez wykonawcę parametrów w dostępnych materiałach technicznych lub u producenta w przypadku powstania wątpliwości, co do ich prawdziwości.</w:t>
      </w:r>
    </w:p>
    <w:p w:rsidR="00C414C1" w:rsidRDefault="00C414C1">
      <w:pPr>
        <w:jc w:val="both"/>
        <w:rPr>
          <w:rFonts w:ascii="Calibri" w:hAnsi="Calibri" w:cs="Calibri"/>
          <w:b/>
          <w:sz w:val="22"/>
          <w:szCs w:val="22"/>
        </w:rPr>
      </w:pPr>
    </w:p>
    <w:p w:rsidR="00C414C1" w:rsidRDefault="00554556">
      <w:pPr>
        <w:jc w:val="both"/>
      </w:pPr>
      <w:r>
        <w:rPr>
          <w:rFonts w:ascii="Calibri" w:hAnsi="Calibri" w:cs="Calibri"/>
          <w:sz w:val="22"/>
          <w:szCs w:val="22"/>
        </w:rPr>
        <w:t>Niniejszym oświadczam/y</w:t>
      </w:r>
      <w:r>
        <w:rPr>
          <w:rFonts w:ascii="Calibri" w:hAnsi="Calibri" w:cs="Calibri"/>
          <w:bCs/>
          <w:sz w:val="22"/>
          <w:szCs w:val="22"/>
        </w:rPr>
        <w:t>, że przedstawione powyżej dane są prawdziwe oraz zobowiązuję/</w:t>
      </w:r>
      <w:proofErr w:type="spellStart"/>
      <w:r>
        <w:rPr>
          <w:rFonts w:ascii="Calibri" w:hAnsi="Calibri" w:cs="Calibri"/>
          <w:bCs/>
          <w:sz w:val="22"/>
          <w:szCs w:val="22"/>
        </w:rPr>
        <w:t>emy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się, w przypadku wygrania przetargu, do dostarczenia sprzętu spełniającego wyspecyfikowane parametry.</w:t>
      </w:r>
    </w:p>
    <w:p w:rsidR="00C414C1" w:rsidRDefault="0055455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Oświadczam/y, iż wyspecyfikowane powyżej urządzenia są kompletne i będą, po montażu i zainstalowaniu, gotowe do podjęcia prawidłowej pracy bez żadnych dodatkowych zakupów.</w:t>
      </w: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554556">
      <w:pPr>
        <w:ind w:right="-35"/>
        <w:rPr>
          <w:sz w:val="22"/>
          <w:szCs w:val="22"/>
        </w:rPr>
      </w:pPr>
      <w:r>
        <w:rPr>
          <w:sz w:val="22"/>
          <w:szCs w:val="22"/>
        </w:rPr>
        <w:t>...................................</w:t>
      </w:r>
      <w:r>
        <w:rPr>
          <w:sz w:val="22"/>
          <w:szCs w:val="22"/>
        </w:rPr>
        <w:tab/>
        <w:t xml:space="preserve">                                                                         ....................................................</w:t>
      </w:r>
    </w:p>
    <w:p w:rsidR="00C414C1" w:rsidRPr="001B18B2" w:rsidRDefault="00554556" w:rsidP="001B18B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proofErr w:type="gramStart"/>
      <w:r>
        <w:rPr>
          <w:sz w:val="22"/>
          <w:szCs w:val="22"/>
        </w:rPr>
        <w:t xml:space="preserve">data                                                  </w:t>
      </w:r>
      <w:proofErr w:type="gramEnd"/>
      <w:r>
        <w:rPr>
          <w:sz w:val="22"/>
          <w:szCs w:val="22"/>
        </w:rPr>
        <w:t xml:space="preserve">                                        Podpis osoby upoważnionej</w:t>
      </w:r>
    </w:p>
    <w:sectPr w:rsidR="00C414C1" w:rsidRPr="001B18B2">
      <w:pgSz w:w="11906" w:h="16838"/>
      <w:pgMar w:top="993" w:right="1417" w:bottom="851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altName w:val="Times New Roman"/>
    <w:charset w:val="EE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F1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31559F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B977B1"/>
    <w:multiLevelType w:val="hybridMultilevel"/>
    <w:tmpl w:val="1C6A6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9777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0F94E90"/>
    <w:multiLevelType w:val="multilevel"/>
    <w:tmpl w:val="3FF2AA8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5" w15:restartNumberingAfterBreak="0">
    <w:nsid w:val="2D7352EF"/>
    <w:multiLevelType w:val="multilevel"/>
    <w:tmpl w:val="30A21B3E"/>
    <w:lvl w:ilvl="0">
      <w:start w:val="2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2EA80D96"/>
    <w:multiLevelType w:val="hybridMultilevel"/>
    <w:tmpl w:val="F16C5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C2A3D"/>
    <w:multiLevelType w:val="multilevel"/>
    <w:tmpl w:val="562EA5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30F608B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FBC6B5B"/>
    <w:multiLevelType w:val="hybridMultilevel"/>
    <w:tmpl w:val="AAACF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7D7B1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82628A3"/>
    <w:multiLevelType w:val="multilevel"/>
    <w:tmpl w:val="9CF287CA"/>
    <w:lvl w:ilvl="0">
      <w:start w:val="3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7BD20221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6"/>
  </w:num>
  <w:num w:numId="7">
    <w:abstractNumId w:val="12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  <w:num w:numId="12">
    <w:abstractNumId w:val="0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C1"/>
    <w:rsid w:val="00030B8E"/>
    <w:rsid w:val="00034EA2"/>
    <w:rsid w:val="00034F03"/>
    <w:rsid w:val="000A64C2"/>
    <w:rsid w:val="000B3538"/>
    <w:rsid w:val="001B18B2"/>
    <w:rsid w:val="001B29F0"/>
    <w:rsid w:val="001C37B1"/>
    <w:rsid w:val="001E2951"/>
    <w:rsid w:val="002058AF"/>
    <w:rsid w:val="00281DD3"/>
    <w:rsid w:val="00295574"/>
    <w:rsid w:val="002C02B1"/>
    <w:rsid w:val="002C1484"/>
    <w:rsid w:val="002C6C47"/>
    <w:rsid w:val="00315C3C"/>
    <w:rsid w:val="003672FD"/>
    <w:rsid w:val="00376BF3"/>
    <w:rsid w:val="00391508"/>
    <w:rsid w:val="003A5470"/>
    <w:rsid w:val="003A55D6"/>
    <w:rsid w:val="003B0245"/>
    <w:rsid w:val="003D4A34"/>
    <w:rsid w:val="003E08EC"/>
    <w:rsid w:val="003F3501"/>
    <w:rsid w:val="004736F8"/>
    <w:rsid w:val="00482B14"/>
    <w:rsid w:val="004E1841"/>
    <w:rsid w:val="0052157F"/>
    <w:rsid w:val="0053095A"/>
    <w:rsid w:val="00537D57"/>
    <w:rsid w:val="0055049F"/>
    <w:rsid w:val="00554556"/>
    <w:rsid w:val="005850CE"/>
    <w:rsid w:val="005B2CF0"/>
    <w:rsid w:val="00627A55"/>
    <w:rsid w:val="006345F5"/>
    <w:rsid w:val="00660105"/>
    <w:rsid w:val="006633AE"/>
    <w:rsid w:val="00675E17"/>
    <w:rsid w:val="006C5786"/>
    <w:rsid w:val="006D4D16"/>
    <w:rsid w:val="0071164C"/>
    <w:rsid w:val="0071359C"/>
    <w:rsid w:val="00723921"/>
    <w:rsid w:val="00745A8D"/>
    <w:rsid w:val="007A2028"/>
    <w:rsid w:val="00822078"/>
    <w:rsid w:val="008630B9"/>
    <w:rsid w:val="0087629A"/>
    <w:rsid w:val="008818CF"/>
    <w:rsid w:val="00886898"/>
    <w:rsid w:val="008B5721"/>
    <w:rsid w:val="008D6945"/>
    <w:rsid w:val="008E086D"/>
    <w:rsid w:val="008E13EE"/>
    <w:rsid w:val="008E3A72"/>
    <w:rsid w:val="00906F3F"/>
    <w:rsid w:val="00911EDF"/>
    <w:rsid w:val="00912D4E"/>
    <w:rsid w:val="00917758"/>
    <w:rsid w:val="00940265"/>
    <w:rsid w:val="009415DF"/>
    <w:rsid w:val="009853DD"/>
    <w:rsid w:val="00997D28"/>
    <w:rsid w:val="009A48D8"/>
    <w:rsid w:val="009B201E"/>
    <w:rsid w:val="009C7229"/>
    <w:rsid w:val="00A210E5"/>
    <w:rsid w:val="00A24650"/>
    <w:rsid w:val="00A443A1"/>
    <w:rsid w:val="00A47D78"/>
    <w:rsid w:val="00AC1E28"/>
    <w:rsid w:val="00AC3234"/>
    <w:rsid w:val="00AC4070"/>
    <w:rsid w:val="00AF6EC7"/>
    <w:rsid w:val="00B017F6"/>
    <w:rsid w:val="00B048C7"/>
    <w:rsid w:val="00B42E26"/>
    <w:rsid w:val="00B4654F"/>
    <w:rsid w:val="00B77AEE"/>
    <w:rsid w:val="00B92C1C"/>
    <w:rsid w:val="00BE20A0"/>
    <w:rsid w:val="00BE5556"/>
    <w:rsid w:val="00C40B27"/>
    <w:rsid w:val="00C414C1"/>
    <w:rsid w:val="00C63697"/>
    <w:rsid w:val="00CC2D45"/>
    <w:rsid w:val="00CC55CB"/>
    <w:rsid w:val="00CD4EFA"/>
    <w:rsid w:val="00D0306B"/>
    <w:rsid w:val="00D202A1"/>
    <w:rsid w:val="00D5461D"/>
    <w:rsid w:val="00D61CEF"/>
    <w:rsid w:val="00D86841"/>
    <w:rsid w:val="00D949B0"/>
    <w:rsid w:val="00DF49A0"/>
    <w:rsid w:val="00E64BE1"/>
    <w:rsid w:val="00E720C7"/>
    <w:rsid w:val="00EB679A"/>
    <w:rsid w:val="00ED4F07"/>
    <w:rsid w:val="00EE3C54"/>
    <w:rsid w:val="00EE41DC"/>
    <w:rsid w:val="00F2214D"/>
    <w:rsid w:val="00F27922"/>
    <w:rsid w:val="00F373BB"/>
    <w:rsid w:val="00F42F5B"/>
    <w:rsid w:val="00F53E5E"/>
    <w:rsid w:val="00F95CF2"/>
    <w:rsid w:val="00F95EA7"/>
    <w:rsid w:val="00F960FE"/>
    <w:rsid w:val="00F978A7"/>
    <w:rsid w:val="00FB637D"/>
    <w:rsid w:val="00FD3384"/>
    <w:rsid w:val="00FD40AA"/>
    <w:rsid w:val="00FE0B57"/>
    <w:rsid w:val="00FF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2C2CDA3-C23B-421C-9649-D89E7A60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47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40"/>
      <w:outlineLvl w:val="1"/>
    </w:pPr>
    <w:rPr>
      <w:rFonts w:ascii="Calibri Light" w:eastAsia="Calibri" w:hAnsi="Calibri Light"/>
      <w:color w:val="2F5496"/>
      <w:sz w:val="26"/>
      <w:szCs w:val="26"/>
    </w:rPr>
  </w:style>
  <w:style w:type="paragraph" w:styleId="Nagwek3">
    <w:name w:val="heading 3"/>
    <w:basedOn w:val="Akapitzlist"/>
    <w:next w:val="Normalny"/>
    <w:link w:val="Nagwek3Znak"/>
    <w:qFormat/>
    <w:pPr>
      <w:spacing w:before="240" w:after="27" w:line="290" w:lineRule="auto"/>
      <w:ind w:left="0"/>
      <w:contextualSpacing/>
      <w:outlineLvl w:val="2"/>
    </w:pPr>
    <w:rPr>
      <w:rFonts w:ascii="Cambria" w:hAnsi="Cambria" w:cs="Cambria"/>
      <w:b/>
      <w:color w:val="000000"/>
      <w:sz w:val="24"/>
      <w:szCs w:val="24"/>
      <w:lang w:val="pl-PL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pPr>
      <w:keepNext/>
      <w:keepLines/>
      <w:spacing w:before="40" w:line="290" w:lineRule="auto"/>
      <w:ind w:left="10" w:hanging="1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00" w:after="40" w:line="259" w:lineRule="auto"/>
      <w:jc w:val="right"/>
      <w:outlineLvl w:val="5"/>
    </w:pPr>
    <w:rPr>
      <w:rFonts w:ascii="Calibri" w:eastAsia="Calibri" w:hAnsi="Calibri" w:cs="Calibri"/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  <w:qFormat/>
  </w:style>
  <w:style w:type="character" w:customStyle="1" w:styleId="TekstpodstawowywcityZnak">
    <w:name w:val="Tekst podstawowy wcięty Znak"/>
    <w:link w:val="Tekstpodstawowywcity"/>
    <w:qFormat/>
    <w:rPr>
      <w:lang w:val="x-none" w:eastAsia="x-none"/>
    </w:rPr>
  </w:style>
  <w:style w:type="character" w:customStyle="1" w:styleId="TekstdymkaZnak">
    <w:name w:val="Tekst dymka Znak"/>
    <w:link w:val="Tekstdymka"/>
    <w:qFormat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qFormat/>
    <w:rPr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qFormat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rFonts w:cs="Calibri"/>
      <w:color w:val="000000"/>
      <w:u w:val="none"/>
      <w:lang w:val="de-DE"/>
    </w:rPr>
  </w:style>
  <w:style w:type="character" w:customStyle="1" w:styleId="Nagwek4Znak">
    <w:name w:val="Nagłówek 4 Znak"/>
    <w:basedOn w:val="Domylnaczcionkaakapitu"/>
    <w:link w:val="Nagwek4"/>
    <w:qFormat/>
    <w:rPr>
      <w:rFonts w:ascii="Cambria" w:eastAsia="Times New Roman" w:hAnsi="Cambria"/>
      <w:b/>
      <w:bCs/>
      <w:i/>
      <w:iCs/>
      <w:color w:val="4F81BD"/>
      <w:lang w:val="x-none"/>
    </w:rPr>
  </w:style>
  <w:style w:type="character" w:customStyle="1" w:styleId="A2">
    <w:name w:val="A2"/>
    <w:qFormat/>
    <w:rPr>
      <w:rFonts w:cs="Siemens Sans"/>
      <w:color w:val="000000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Arial" w:eastAsia="Calibri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/>
      <w:sz w:val="24"/>
      <w:szCs w:val="24"/>
    </w:rPr>
  </w:style>
  <w:style w:type="character" w:customStyle="1" w:styleId="Podpistabeli">
    <w:name w:val="Podpis tabeli_"/>
    <w:basedOn w:val="Domylnaczcionkaakapitu"/>
    <w:link w:val="Podpistabeli0"/>
    <w:qFormat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qFormat/>
    <w:rPr>
      <w:rFonts w:ascii="Calibri Light" w:eastAsia="Calibri" w:hAnsi="Calibri Light" w:cs="Times New Roman"/>
      <w:color w:val="2F5496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qFormat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Pr>
      <w:rFonts w:ascii="Cambria" w:eastAsia="Times New Roman" w:hAnsi="Cambria" w:cs="Cambria"/>
      <w:b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qFormat/>
    <w:rPr>
      <w:rFonts w:ascii="Cambria" w:eastAsia="Times New Roman" w:hAnsi="Cambria"/>
      <w:color w:val="365F9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qFormat/>
    <w:rPr>
      <w:rFonts w:cs="Calibri"/>
      <w:b/>
      <w:color w:val="000000"/>
    </w:rPr>
  </w:style>
  <w:style w:type="character" w:customStyle="1" w:styleId="czeinternetowe">
    <w:name w:val="Łącze internetowe"/>
    <w:rPr>
      <w:color w:val="0000FF"/>
      <w:u w:val="single"/>
    </w:rPr>
  </w:style>
  <w:style w:type="character" w:styleId="Numerstrony">
    <w:name w:val="page number"/>
    <w:basedOn w:val="Domylnaczcionkaakapitu"/>
    <w:qFormat/>
  </w:style>
  <w:style w:type="character" w:customStyle="1" w:styleId="MapadokumentuZnak">
    <w:name w:val="Mapa dokumentu Znak"/>
    <w:basedOn w:val="Domylnaczcionkaakapitu"/>
    <w:link w:val="Mapadokumentu"/>
    <w:qFormat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ttributenametext">
    <w:name w:val="attribute_name_text"/>
    <w:qFormat/>
  </w:style>
  <w:style w:type="character" w:styleId="Pogrubienie">
    <w:name w:val="Strong"/>
    <w:qFormat/>
    <w:rPr>
      <w:b/>
      <w:bCs/>
    </w:rPr>
  </w:style>
  <w:style w:type="character" w:customStyle="1" w:styleId="fontstyle01">
    <w:name w:val="fontstyle01"/>
    <w:qFormat/>
    <w:rPr>
      <w:rFonts w:ascii="Helvetica" w:hAnsi="Helvetic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Pr>
      <w:rFonts w:ascii="Times New Roman" w:eastAsia="Times New Roman" w:hAnsi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style5">
    <w:name w:val="style5"/>
    <w:qFormat/>
  </w:style>
  <w:style w:type="character" w:customStyle="1" w:styleId="TytuZnak">
    <w:name w:val="Tytuł Znak"/>
    <w:link w:val="Tytu"/>
    <w:qFormat/>
    <w:rPr>
      <w:sz w:val="36"/>
    </w:rPr>
  </w:style>
  <w:style w:type="character" w:customStyle="1" w:styleId="TytuZnak1">
    <w:name w:val="Tytuł Znak1"/>
    <w:basedOn w:val="Domylnaczcionkaakapitu"/>
    <w:qFormat/>
    <w:rPr>
      <w:rFonts w:ascii="Calibri Light" w:eastAsia="Calibri" w:hAnsi="Calibri Light" w:cs="Times New Roman"/>
      <w:spacing w:val="-10"/>
      <w:kern w:val="2"/>
      <w:sz w:val="56"/>
      <w:szCs w:val="56"/>
    </w:rPr>
  </w:style>
  <w:style w:type="character" w:customStyle="1" w:styleId="UnresolvedMention1">
    <w:name w:val="Unresolved Mention1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basedOn w:val="TekstkomentarzaZnak"/>
    <w:link w:val="Tematkomentarza"/>
    <w:qFormat/>
    <w:rPr>
      <w:rFonts w:ascii="Cambria" w:eastAsia="Times New Roman" w:hAnsi="Cambria" w:cs="Cambria"/>
      <w:b/>
      <w:bCs/>
      <w:color w:val="000000"/>
      <w:u w:val="none"/>
      <w:lang w:val="de-DE"/>
    </w:rPr>
  </w:style>
  <w:style w:type="character" w:customStyle="1" w:styleId="HTML-wstpniesformatowanyZnak">
    <w:name w:val="HTML - wstępnie sformatowany Znak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link w:val="Bezodstpw"/>
    <w:qFormat/>
    <w:rPr>
      <w:rFonts w:ascii="Times New Roman" w:eastAsia="Times New Roman" w:hAnsi="Times New Roman"/>
      <w:sz w:val="24"/>
      <w:szCs w:val="24"/>
    </w:rPr>
  </w:style>
  <w:style w:type="character" w:customStyle="1" w:styleId="FontStyle41">
    <w:name w:val="Font Style41"/>
    <w:qFormat/>
    <w:rPr>
      <w:rFonts w:ascii="Calibri" w:hAnsi="Calibri" w:cs="Calibri"/>
      <w:sz w:val="18"/>
      <w:szCs w:val="18"/>
    </w:rPr>
  </w:style>
  <w:style w:type="character" w:customStyle="1" w:styleId="abcZnakZnak">
    <w:name w:val="abc Znak Znak"/>
    <w:qFormat/>
    <w:rPr>
      <w:rFonts w:ascii="Arial Narrow" w:eastAsia="Times New Roman" w:hAnsi="Arial Narrow"/>
      <w:b/>
      <w:color w:val="000000"/>
      <w:sz w:val="24"/>
      <w:szCs w:val="24"/>
    </w:rPr>
  </w:style>
  <w:style w:type="character" w:customStyle="1" w:styleId="normaltextrun">
    <w:name w:val="normaltextrun"/>
    <w:basedOn w:val="Domylnaczcionkaakapitu"/>
    <w:qFormat/>
  </w:style>
  <w:style w:type="character" w:customStyle="1" w:styleId="eop">
    <w:name w:val="eop"/>
    <w:basedOn w:val="Domylnaczcionkaakapitu"/>
    <w:qFormat/>
  </w:style>
  <w:style w:type="character" w:customStyle="1" w:styleId="normaltextrun1">
    <w:name w:val="normaltextrun1"/>
    <w:basedOn w:val="Domylnaczcionkaakapitu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Wzmianka1">
    <w:name w:val="Wzmianka1"/>
    <w:qFormat/>
    <w:rPr>
      <w:color w:val="2B579A"/>
      <w:shd w:val="clear" w:color="auto" w:fill="E1DFDD"/>
    </w:rPr>
  </w:style>
  <w:style w:type="character" w:customStyle="1" w:styleId="HTML-wstpniesformatowanyZnak1">
    <w:name w:val="HTML - wstępnie sformatowany Znak1"/>
    <w:link w:val="HTML-wstpniesformatowany"/>
    <w:qFormat/>
    <w:rPr>
      <w:rFonts w:ascii="Courier New" w:hAnsi="Courier New" w:cs="Courier New"/>
    </w:rPr>
  </w:style>
  <w:style w:type="character" w:customStyle="1" w:styleId="TekstdymkaZnak1">
    <w:name w:val="Tekst dymka Znak1"/>
    <w:qFormat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color w:val="000000"/>
      <w:sz w:val="20"/>
      <w:szCs w:val="20"/>
    </w:rPr>
  </w:style>
  <w:style w:type="character" w:customStyle="1" w:styleId="TematkomentarzaZnak1">
    <w:name w:val="Temat komentarza Znak1"/>
    <w:qFormat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Odwiedzoneczeinternetowe">
    <w:name w:val="Odwiedzone łącze internetowe"/>
    <w:rPr>
      <w:color w:val="954F72"/>
      <w:u w:val="single"/>
    </w:rPr>
  </w:style>
  <w:style w:type="character" w:customStyle="1" w:styleId="NagwekZnak1">
    <w:name w:val="Nagłówek Znak1"/>
    <w:qFormat/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customStyle="1" w:styleId="StopkaZnak1">
    <w:name w:val="Stopka Znak1"/>
    <w:qFormat/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customStyle="1" w:styleId="HTML-wstpniesformatowanyZnak2">
    <w:name w:val="HTML - wstępnie sformatowany Znak2"/>
    <w:basedOn w:val="Domylnaczcionkaakapitu"/>
    <w:qFormat/>
    <w:rPr>
      <w:rFonts w:ascii="Consolas" w:eastAsia="Times New Roman" w:hAnsi="Consolas"/>
    </w:rPr>
  </w:style>
  <w:style w:type="character" w:customStyle="1" w:styleId="PodtytuZnak">
    <w:name w:val="Podtytuł Znak"/>
    <w:basedOn w:val="Domylnaczcionkaakapitu"/>
    <w:link w:val="Podtytu"/>
    <w:qFormat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Lucida Sans"/>
      <w:sz w:val="22"/>
      <w:szCs w:val="19"/>
    </w:rPr>
  </w:style>
  <w:style w:type="paragraph" w:customStyle="1" w:styleId="Gwkaistopka">
    <w:name w:val="Główka i stopka"/>
    <w:basedOn w:val="Normalny"/>
    <w:qFormat/>
    <w:rPr>
      <w:rFonts w:ascii="Arial" w:hAnsi="Arial"/>
      <w:sz w:val="22"/>
      <w:szCs w:val="19"/>
    </w:rPr>
  </w:style>
  <w:style w:type="paragraph" w:styleId="Akapitzlist">
    <w:name w:val="List Paragraph"/>
    <w:basedOn w:val="Normalny"/>
    <w:link w:val="AkapitzlistZnak"/>
    <w:qFormat/>
    <w:pPr>
      <w:ind w:left="708"/>
    </w:pPr>
    <w:rPr>
      <w:sz w:val="20"/>
      <w:szCs w:val="20"/>
      <w:lang w:val="x-none"/>
    </w:rPr>
  </w:style>
  <w:style w:type="paragraph" w:styleId="Bezodstpw">
    <w:name w:val="No Spacing"/>
    <w:link w:val="BezodstpwZnak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paragraph" w:customStyle="1" w:styleId="Bezodstpw1">
    <w:name w:val="Bez odstępów1"/>
    <w:qFormat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qFormat/>
    <w:pPr>
      <w:widowControl w:val="0"/>
      <w:spacing w:before="280" w:after="280" w:line="100" w:lineRule="atLeast"/>
      <w:textAlignment w:val="baseline"/>
    </w:pPr>
    <w:rPr>
      <w:rFonts w:eastAsia="Andale Sans UI" w:cs="Tahoma"/>
      <w:kern w:val="2"/>
      <w:lang w:val="de-DE" w:eastAsia="fa-IR" w:bidi="fa-IR"/>
    </w:rPr>
  </w:style>
  <w:style w:type="paragraph" w:customStyle="1" w:styleId="Default">
    <w:name w:val="Default"/>
    <w:qFormat/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qFormat/>
    <w:pPr>
      <w:spacing w:after="200"/>
    </w:pPr>
    <w:rPr>
      <w:rFonts w:ascii="Calibri" w:eastAsia="Calibri" w:hAnsi="Calibri" w:cs="Calibri"/>
      <w:color w:val="000000"/>
      <w:sz w:val="20"/>
      <w:szCs w:val="20"/>
      <w:lang w:val="de-DE"/>
    </w:rPr>
  </w:style>
  <w:style w:type="paragraph" w:customStyle="1" w:styleId="Akapitzlist2">
    <w:name w:val="Akapit z listą2"/>
    <w:basedOn w:val="Normalny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paragraph" w:customStyle="1" w:styleId="AbsatzTableFormat">
    <w:name w:val="AbsatzTableFormat"/>
    <w:basedOn w:val="Normalny"/>
    <w:qFormat/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qFormat/>
    <w:pPr>
      <w:spacing w:line="241" w:lineRule="atLeast"/>
    </w:pPr>
    <w:rPr>
      <w:rFonts w:cs="Times New Roman"/>
      <w:color w:val="auto"/>
    </w:rPr>
  </w:style>
  <w:style w:type="paragraph" w:styleId="Zwykytekst">
    <w:name w:val="Plain Text"/>
    <w:basedOn w:val="Normalny"/>
    <w:link w:val="ZwykytekstZnak"/>
    <w:qFormat/>
    <w:rPr>
      <w:rFonts w:ascii="Arial" w:eastAsia="Calibri" w:hAnsi="Arial" w:cs="Arial"/>
      <w:sz w:val="20"/>
      <w:szCs w:val="20"/>
      <w:lang w:eastAsia="en-US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Podpistabeli0">
    <w:name w:val="Podpis tabeli"/>
    <w:basedOn w:val="Normalny"/>
    <w:link w:val="Podpistabeli"/>
    <w:qFormat/>
    <w:pPr>
      <w:widowControl w:val="0"/>
      <w:shd w:val="clear" w:color="auto" w:fill="FFFFFF"/>
      <w:spacing w:line="240" w:lineRule="atLeast"/>
    </w:pPr>
    <w:rPr>
      <w:rFonts w:eastAsia="Calibr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Arial" w:hAnsi="Arial"/>
      <w:sz w:val="22"/>
      <w:szCs w:val="19"/>
    </w:rPr>
  </w:style>
  <w:style w:type="paragraph" w:customStyle="1" w:styleId="western">
    <w:name w:val="western"/>
    <w:basedOn w:val="Normalny"/>
    <w:qFormat/>
    <w:pPr>
      <w:spacing w:before="280" w:after="142" w:line="276" w:lineRule="auto"/>
    </w:pPr>
  </w:style>
  <w:style w:type="paragraph" w:customStyle="1" w:styleId="tekstwstpny">
    <w:name w:val="tekst wstępny"/>
    <w:basedOn w:val="Normalny"/>
    <w:qFormat/>
    <w:pPr>
      <w:spacing w:before="60" w:after="60"/>
    </w:pPr>
    <w:rPr>
      <w:sz w:val="20"/>
      <w:szCs w:val="20"/>
    </w:rPr>
  </w:style>
  <w:style w:type="paragraph" w:styleId="Mapadokumentu">
    <w:name w:val="Document Map"/>
    <w:basedOn w:val="Normalny"/>
    <w:link w:val="MapadokumentuZnak"/>
    <w:qFormat/>
    <w:rPr>
      <w:rFonts w:ascii="Tahoma" w:hAnsi="Tahoma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paragraph" w:customStyle="1" w:styleId="AK2">
    <w:name w:val="AK_2"/>
    <w:basedOn w:val="pp2"/>
    <w:qFormat/>
    <w:pPr>
      <w:ind w:left="540" w:firstLine="540"/>
    </w:pPr>
  </w:style>
  <w:style w:type="paragraph" w:customStyle="1" w:styleId="pp2">
    <w:name w:val="pp_2"/>
    <w:basedOn w:val="Normalny"/>
    <w:qFormat/>
    <w:pPr>
      <w:spacing w:before="120"/>
      <w:ind w:left="1078" w:hanging="539"/>
      <w:jc w:val="both"/>
      <w:textAlignment w:val="baseline"/>
    </w:pPr>
    <w:rPr>
      <w:rFonts w:eastAsia="Arial"/>
      <w:szCs w:val="20"/>
      <w:lang w:eastAsia="ar-SA"/>
    </w:rPr>
  </w:style>
  <w:style w:type="paragraph" w:styleId="Tytu">
    <w:name w:val="Title"/>
    <w:basedOn w:val="Normalny"/>
    <w:link w:val="TytuZnak"/>
    <w:qFormat/>
    <w:pPr>
      <w:widowControl w:val="0"/>
      <w:spacing w:before="160"/>
      <w:jc w:val="center"/>
    </w:pPr>
    <w:rPr>
      <w:rFonts w:ascii="Calibri" w:eastAsia="Calibri" w:hAnsi="Calibri"/>
      <w:sz w:val="36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pPr>
      <w:spacing w:after="27"/>
      <w:ind w:left="10" w:hanging="10"/>
    </w:pPr>
    <w:rPr>
      <w:rFonts w:ascii="Cambria" w:eastAsia="Times New Roman" w:hAnsi="Cambria" w:cs="Cambria"/>
      <w:b/>
      <w:bCs/>
      <w:lang w:val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pPr>
      <w:keepNext w:val="0"/>
      <w:spacing w:before="0" w:after="27" w:line="259" w:lineRule="auto"/>
      <w:contextualSpacing/>
      <w:outlineLvl w:val="9"/>
    </w:pPr>
    <w:rPr>
      <w:rFonts w:ascii="Cambria" w:hAnsi="Cambria" w:cs="Cambria"/>
      <w:b w:val="0"/>
      <w:bCs w:val="0"/>
      <w:color w:val="000000"/>
      <w:kern w:val="0"/>
      <w:szCs w:val="24"/>
    </w:rPr>
  </w:style>
  <w:style w:type="paragraph" w:styleId="Spistreci1">
    <w:name w:val="toc 1"/>
    <w:basedOn w:val="Normalny"/>
    <w:next w:val="Normalny"/>
    <w:autoRedefine/>
    <w:pPr>
      <w:spacing w:after="100" w:line="290" w:lineRule="auto"/>
      <w:ind w:hanging="10"/>
    </w:pPr>
    <w:rPr>
      <w:rFonts w:ascii="Cambria" w:hAnsi="Cambria" w:cs="Cambria"/>
      <w:color w:val="000000"/>
    </w:rPr>
  </w:style>
  <w:style w:type="paragraph" w:styleId="Spistreci2">
    <w:name w:val="toc 2"/>
    <w:basedOn w:val="Normalny"/>
    <w:next w:val="Normalny"/>
    <w:autoRedefine/>
    <w:pPr>
      <w:spacing w:after="100" w:line="290" w:lineRule="auto"/>
      <w:ind w:left="220" w:hanging="10"/>
    </w:pPr>
    <w:rPr>
      <w:rFonts w:ascii="Cambria" w:hAnsi="Cambria" w:cs="Cambria"/>
      <w:color w:val="000000"/>
    </w:rPr>
  </w:style>
  <w:style w:type="paragraph" w:styleId="Spistreci3">
    <w:name w:val="toc 3"/>
    <w:basedOn w:val="Normalny"/>
    <w:next w:val="Normalny"/>
    <w:autoRedefine/>
    <w:pPr>
      <w:spacing w:after="100" w:line="290" w:lineRule="auto"/>
      <w:ind w:left="480" w:hanging="10"/>
    </w:pPr>
    <w:rPr>
      <w:rFonts w:ascii="Cambria" w:hAnsi="Cambria" w:cs="Cambria"/>
      <w:color w:val="000000"/>
    </w:rPr>
  </w:style>
  <w:style w:type="paragraph" w:customStyle="1" w:styleId="Tekstpodstawowy1">
    <w:name w:val="Tekst podstawowy1"/>
    <w:basedOn w:val="Normalny"/>
    <w:qFormat/>
    <w:rPr>
      <w:rFonts w:ascii="Arial" w:hAnsi="Arial"/>
      <w:sz w:val="20"/>
      <w:szCs w:val="20"/>
    </w:rPr>
  </w:style>
  <w:style w:type="paragraph" w:customStyle="1" w:styleId="TableParagraph">
    <w:name w:val="Table Paragraph"/>
    <w:basedOn w:val="Normalny"/>
    <w:qFormat/>
    <w:pPr>
      <w:widowControl w:val="0"/>
    </w:pPr>
    <w:rPr>
      <w:rFonts w:ascii="Carlito" w:eastAsia="Carlito" w:hAnsi="Carlito" w:cs="Carlito"/>
      <w:sz w:val="22"/>
      <w:szCs w:val="19"/>
      <w:lang w:eastAsia="en-US"/>
    </w:rPr>
  </w:style>
  <w:style w:type="paragraph" w:styleId="HTML-wstpniesformatowany">
    <w:name w:val="HTML Preformatted"/>
    <w:basedOn w:val="Normalny"/>
    <w:link w:val="HTML-wstpniesformatowanyZnak1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customStyle="1" w:styleId="ZnakZnak5">
    <w:name w:val="Znak Znak5"/>
    <w:basedOn w:val="Normalny"/>
    <w:qFormat/>
  </w:style>
  <w:style w:type="paragraph" w:customStyle="1" w:styleId="abcZnak">
    <w:name w:val="abc Znak"/>
    <w:basedOn w:val="Normalny"/>
    <w:qFormat/>
    <w:pPr>
      <w:widowControl w:val="0"/>
    </w:pPr>
    <w:rPr>
      <w:rFonts w:ascii="Arial Narrow" w:hAnsi="Arial Narrow"/>
      <w:b/>
      <w:color w:val="000000"/>
    </w:rPr>
  </w:style>
  <w:style w:type="paragraph" w:customStyle="1" w:styleId="paragraph">
    <w:name w:val="paragraph"/>
    <w:basedOn w:val="Normalny"/>
    <w:qFormat/>
    <w:pPr>
      <w:spacing w:before="280" w:after="280"/>
    </w:pPr>
  </w:style>
  <w:style w:type="paragraph" w:styleId="Poprawka">
    <w:name w:val="Revision"/>
    <w:qFormat/>
    <w:pPr>
      <w:jc w:val="right"/>
    </w:pPr>
    <w:rPr>
      <w:rFonts w:ascii="Arial" w:eastAsia="Times New Roman" w:hAnsi="Arial"/>
      <w:sz w:val="19"/>
      <w:szCs w:val="19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Indeks1">
    <w:name w:val="index 1"/>
    <w:basedOn w:val="Normalny"/>
    <w:next w:val="Normalny"/>
    <w:autoRedefine/>
    <w:qFormat/>
    <w:pPr>
      <w:ind w:left="240" w:hanging="240"/>
    </w:pPr>
    <w:rPr>
      <w:rFonts w:ascii="Cambria" w:hAnsi="Cambria" w:cs="Cambria"/>
      <w:color w:val="000000"/>
    </w:rPr>
  </w:style>
  <w:style w:type="paragraph" w:styleId="Lista-kontynuacja2">
    <w:name w:val="List Continue 2"/>
    <w:basedOn w:val="Normalny"/>
    <w:qFormat/>
    <w:pPr>
      <w:spacing w:after="120" w:line="259" w:lineRule="auto"/>
      <w:ind w:left="566"/>
      <w:contextualSpacing/>
      <w:jc w:val="right"/>
    </w:pPr>
    <w:rPr>
      <w:rFonts w:ascii="Calibri" w:eastAsia="Calibri" w:hAnsi="Calibri" w:cs="Calibri"/>
      <w:color w:val="000000"/>
      <w:sz w:val="19"/>
      <w:szCs w:val="19"/>
    </w:rPr>
  </w:style>
  <w:style w:type="paragraph" w:customStyle="1" w:styleId="msonormal0">
    <w:name w:val="msonormal"/>
    <w:basedOn w:val="Normalny"/>
    <w:qFormat/>
    <w:pPr>
      <w:spacing w:before="280" w:after="280"/>
    </w:p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305496"/>
      <w:spacing w:before="280" w:after="280"/>
      <w:jc w:val="center"/>
      <w:textAlignment w:val="center"/>
    </w:pPr>
    <w:rPr>
      <w:rFonts w:ascii="Arial" w:hAnsi="Arial" w:cs="Arial"/>
      <w:b/>
      <w:bCs/>
      <w:color w:val="FFFFFF"/>
      <w:sz w:val="20"/>
      <w:szCs w:val="20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DD7EE"/>
      <w:spacing w:before="280" w:after="280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8">
    <w:name w:val="xl7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9">
    <w:name w:val="xl7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alny"/>
    <w:qFormat/>
    <w:pPr>
      <w:spacing w:before="280" w:after="280"/>
    </w:pPr>
  </w:style>
  <w:style w:type="paragraph" w:customStyle="1" w:styleId="xl86">
    <w:name w:val="xl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88">
    <w:name w:val="xl8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Tahoma" w:hAnsi="Tahoma" w:cs="Tahoma"/>
      <w:sz w:val="20"/>
      <w:szCs w:val="20"/>
    </w:rPr>
  </w:style>
  <w:style w:type="paragraph" w:customStyle="1" w:styleId="xl89">
    <w:name w:val="xl89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Tahoma" w:hAnsi="Tahoma" w:cs="Tahoma"/>
      <w:sz w:val="20"/>
      <w:szCs w:val="20"/>
    </w:rPr>
  </w:style>
  <w:style w:type="paragraph" w:customStyle="1" w:styleId="xl90">
    <w:name w:val="xl9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color w:val="000000"/>
      <w:sz w:val="20"/>
      <w:szCs w:val="20"/>
    </w:rPr>
  </w:style>
  <w:style w:type="paragraph" w:customStyle="1" w:styleId="xl91">
    <w:name w:val="xl9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93">
    <w:name w:val="xl9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before="360" w:after="80" w:line="259" w:lineRule="auto"/>
      <w:jc w:val="right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andardowyArial11">
    <w:name w:val="Standardowy + Arial 11"/>
    <w:basedOn w:val="tekstwstpny"/>
    <w:qFormat/>
    <w:pPr>
      <w:tabs>
        <w:tab w:val="left" w:pos="360"/>
      </w:tabs>
      <w:ind w:left="360" w:hanging="360"/>
      <w:jc w:val="both"/>
    </w:pPr>
    <w:rPr>
      <w:rFonts w:ascii="Arial" w:hAnsi="Arial" w:cs="Arial"/>
      <w:sz w:val="22"/>
      <w:szCs w:val="22"/>
    </w:rPr>
  </w:style>
  <w:style w:type="numbering" w:customStyle="1" w:styleId="Styl1">
    <w:name w:val="Styl1"/>
    <w:qFormat/>
  </w:style>
  <w:style w:type="numbering" w:customStyle="1" w:styleId="Biecalista1">
    <w:name w:val="Bieżąca list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MZ. Zapłotna</dc:creator>
  <dc:description/>
  <cp:lastModifiedBy>Marta MZ. Zapłotna</cp:lastModifiedBy>
  <cp:revision>5</cp:revision>
  <cp:lastPrinted>2024-07-05T12:13:00Z</cp:lastPrinted>
  <dcterms:created xsi:type="dcterms:W3CDTF">2024-09-05T13:03:00Z</dcterms:created>
  <dcterms:modified xsi:type="dcterms:W3CDTF">2024-11-13T08:48:00Z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ActionId">
    <vt:lpwstr>58cf59a1-3d40-445e-804f-0ca24a154858</vt:lpwstr>
  </property>
  <property fmtid="{D5CDD505-2E9C-101B-9397-08002B2CF9AE}" pid="3" name="MSIP_Label_ff6dbec8-95a8-4638-9f5f-bd076536645c_ContentBits">
    <vt:lpwstr>0</vt:lpwstr>
  </property>
  <property fmtid="{D5CDD505-2E9C-101B-9397-08002B2CF9AE}" pid="4" name="MSIP_Label_ff6dbec8-95a8-4638-9f5f-bd076536645c_Enabled">
    <vt:lpwstr>true</vt:lpwstr>
  </property>
  <property fmtid="{D5CDD505-2E9C-101B-9397-08002B2CF9AE}" pid="5" name="MSIP_Label_ff6dbec8-95a8-4638-9f5f-bd076536645c_Method">
    <vt:lpwstr>Standard</vt:lpwstr>
  </property>
  <property fmtid="{D5CDD505-2E9C-101B-9397-08002B2CF9AE}" pid="6" name="MSIP_Label_ff6dbec8-95a8-4638-9f5f-bd076536645c_Name">
    <vt:lpwstr>Restricted - Default</vt:lpwstr>
  </property>
  <property fmtid="{D5CDD505-2E9C-101B-9397-08002B2CF9AE}" pid="7" name="MSIP_Label_ff6dbec8-95a8-4638-9f5f-bd076536645c_SetDate">
    <vt:lpwstr>2024-01-03T11:08:12Z</vt:lpwstr>
  </property>
  <property fmtid="{D5CDD505-2E9C-101B-9397-08002B2CF9AE}" pid="8" name="MSIP_Label_ff6dbec8-95a8-4638-9f5f-bd076536645c_SiteId">
    <vt:lpwstr>5dbf1add-202a-4b8d-815b-bf0fb024e033</vt:lpwstr>
  </property>
</Properties>
</file>