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E2C5FB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EA3224">
        <w:rPr>
          <w:rFonts w:ascii="Arial Narrow" w:eastAsia="Times New Roman" w:hAnsi="Arial Narrow"/>
          <w:sz w:val="24"/>
          <w:szCs w:val="24"/>
        </w:rPr>
        <w:t>7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4FF758F0" w:rsidR="002D7AA3" w:rsidRDefault="00EA3224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7C328E">
        <w:rPr>
          <w:rFonts w:ascii="Arial Narrow" w:hAnsi="Arial Narrow"/>
          <w:b/>
        </w:rPr>
        <w:t>Przeprowadzenie</w:t>
      </w:r>
      <w:r w:rsidRPr="007C328E">
        <w:rPr>
          <w:rFonts w:ascii="Arial Narrow" w:eastAsia="Times New Roman" w:hAnsi="Arial Narrow"/>
          <w:b/>
          <w:bCs/>
          <w:lang w:eastAsia="pl-PL"/>
        </w:rPr>
        <w:t xml:space="preserve"> szczepień ochronnych w zakresie przeciwdziałania zakażeniom meningokokowym w Gminie Ostrowiec Świętokrzyski, </w:t>
      </w:r>
      <w:r w:rsidRPr="007C328E">
        <w:rPr>
          <w:rFonts w:ascii="Arial Narrow" w:hAnsi="Arial Narrow"/>
          <w:b/>
        </w:rPr>
        <w:t>szczepionką skoniugowaną Nimenrix</w:t>
      </w:r>
      <w:bookmarkStart w:id="0" w:name="_GoBack"/>
      <w:bookmarkEnd w:id="0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Pr="00864969" w:rsidRDefault="00336B7C" w:rsidP="00D2109A">
      <w:pPr>
        <w:spacing w:after="0" w:line="360" w:lineRule="auto"/>
        <w:rPr>
          <w:rFonts w:ascii="Arial Narrow" w:hAnsi="Arial Narrow"/>
          <w:b/>
          <w:i/>
          <w:iCs/>
        </w:rPr>
      </w:pPr>
      <w:r w:rsidRPr="00864969">
        <w:rPr>
          <w:rFonts w:ascii="Arial Narrow" w:hAnsi="Arial Narrow"/>
          <w:b/>
          <w:i/>
          <w:iCs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EA3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D13F8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33EB1"/>
    <w:rsid w:val="00855BCD"/>
    <w:rsid w:val="00864013"/>
    <w:rsid w:val="00864969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A322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9D930-37FF-4B85-89E8-21E76201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2024-09-10T08:12:00Z</cp:lastPrinted>
  <dcterms:created xsi:type="dcterms:W3CDTF">2024-11-12T11:34:00Z</dcterms:created>
  <dcterms:modified xsi:type="dcterms:W3CDTF">2024-11-12T11:35:00Z</dcterms:modified>
</cp:coreProperties>
</file>