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531DACAD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184929" w:rsidRPr="00184929">
        <w:rPr>
          <w:rFonts w:asciiTheme="minorHAnsi" w:hAnsiTheme="minorHAnsi" w:cstheme="minorHAnsi"/>
          <w:caps/>
          <w:sz w:val="22"/>
          <w:szCs w:val="22"/>
        </w:rPr>
        <w:t>Dyrektor Żłobka „Niedźwiadek” w</w:t>
      </w:r>
      <w:r w:rsidR="00184929">
        <w:rPr>
          <w:rFonts w:asciiTheme="minorHAnsi" w:hAnsiTheme="minorHAnsi" w:cstheme="minorHAnsi"/>
          <w:caps/>
          <w:sz w:val="22"/>
          <w:szCs w:val="22"/>
        </w:rPr>
        <w:t> </w:t>
      </w:r>
      <w:r w:rsidR="00184929" w:rsidRPr="00184929">
        <w:rPr>
          <w:rFonts w:asciiTheme="minorHAnsi" w:hAnsiTheme="minorHAnsi" w:cstheme="minorHAnsi"/>
          <w:caps/>
          <w:sz w:val="22"/>
          <w:szCs w:val="22"/>
        </w:rPr>
        <w:t>Niedrzwicy Dużej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28140892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 adresem e-mail:</w:t>
      </w:r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114637" w:rsidRPr="00635D46">
          <w:rPr>
            <w:rStyle w:val="Hipercze"/>
            <w:rFonts w:asciiTheme="minorHAnsi" w:hAnsiTheme="minorHAnsi" w:cstheme="minorHAnsi"/>
            <w:sz w:val="22"/>
            <w:szCs w:val="22"/>
          </w:rPr>
          <w:t>iod.zlobek@niedrzwicaduza.pl</w:t>
        </w:r>
      </w:hyperlink>
      <w:r w:rsidR="00184929">
        <w:rPr>
          <w:rStyle w:val="Hipercze"/>
          <w:rFonts w:asciiTheme="minorHAnsi" w:hAnsiTheme="minorHAnsi" w:cstheme="minorHAnsi"/>
          <w:sz w:val="22"/>
          <w:szCs w:val="22"/>
        </w:rPr>
        <w:t xml:space="preserve"> </w:t>
      </w:r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1503FCE3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84929" w:rsidRPr="00184929">
        <w:rPr>
          <w:rFonts w:asciiTheme="minorHAnsi" w:hAnsiTheme="minorHAnsi" w:cstheme="minorHAnsi"/>
          <w:b/>
          <w:sz w:val="22"/>
          <w:szCs w:val="22"/>
        </w:rPr>
        <w:t>Usługa cateringu dla dzieci uczęszczających do Żłobka „Niedźwiadek” w Niedrzwicy Dużej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778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7C44F" w14:textId="77777777" w:rsidR="0060025C" w:rsidRDefault="0060025C">
      <w:pPr>
        <w:spacing w:after="0" w:line="240" w:lineRule="auto"/>
      </w:pPr>
      <w:r>
        <w:separator/>
      </w:r>
    </w:p>
  </w:endnote>
  <w:endnote w:type="continuationSeparator" w:id="0">
    <w:p w14:paraId="54D12B66" w14:textId="77777777" w:rsidR="0060025C" w:rsidRDefault="00600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20917480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FC0606">
      <w:rPr>
        <w:rFonts w:cstheme="minorHAnsi"/>
        <w:bCs/>
        <w:i/>
        <w:iCs/>
        <w:sz w:val="20"/>
        <w:szCs w:val="20"/>
      </w:rPr>
      <w:t>0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- </w:t>
    </w:r>
    <w:r w:rsidR="00184929" w:rsidRPr="00184929">
      <w:rPr>
        <w:rFonts w:cstheme="minorHAnsi"/>
        <w:bCs/>
        <w:i/>
        <w:iCs/>
        <w:sz w:val="20"/>
        <w:szCs w:val="20"/>
      </w:rPr>
      <w:t>Usługa cateringu dla dzieci uczęszczających do Żłobka „Niedźwiadek” w Niedrzwicy Dużej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68EEA" w14:textId="77777777" w:rsidR="0060025C" w:rsidRDefault="0060025C">
      <w:pPr>
        <w:spacing w:after="0" w:line="240" w:lineRule="auto"/>
      </w:pPr>
      <w:r>
        <w:separator/>
      </w:r>
    </w:p>
  </w:footnote>
  <w:footnote w:type="continuationSeparator" w:id="0">
    <w:p w14:paraId="05331914" w14:textId="77777777" w:rsidR="0060025C" w:rsidRDefault="00600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4F693" w14:textId="690254B0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57037D8B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FC0606">
      <w:rPr>
        <w:i/>
        <w:iCs/>
        <w:sz w:val="20"/>
        <w:szCs w:val="20"/>
      </w:rPr>
      <w:t>0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304286366">
    <w:abstractNumId w:val="5"/>
  </w:num>
  <w:num w:numId="2" w16cid:durableId="380247460">
    <w:abstractNumId w:val="3"/>
  </w:num>
  <w:num w:numId="3" w16cid:durableId="2072191490">
    <w:abstractNumId w:val="0"/>
  </w:num>
  <w:num w:numId="4" w16cid:durableId="1404064761">
    <w:abstractNumId w:val="4"/>
  </w:num>
  <w:num w:numId="5" w16cid:durableId="812329458">
    <w:abstractNumId w:val="7"/>
  </w:num>
  <w:num w:numId="6" w16cid:durableId="1062480152">
    <w:abstractNumId w:val="1"/>
  </w:num>
  <w:num w:numId="7" w16cid:durableId="1968268214">
    <w:abstractNumId w:val="2"/>
  </w:num>
  <w:num w:numId="8" w16cid:durableId="6475871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A67D5"/>
    <w:rsid w:val="000E493D"/>
    <w:rsid w:val="00102CE8"/>
    <w:rsid w:val="001103A4"/>
    <w:rsid w:val="00114637"/>
    <w:rsid w:val="0012636C"/>
    <w:rsid w:val="00127FFC"/>
    <w:rsid w:val="0014093F"/>
    <w:rsid w:val="001765A1"/>
    <w:rsid w:val="00184929"/>
    <w:rsid w:val="0019164F"/>
    <w:rsid w:val="00194A60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2F072D"/>
    <w:rsid w:val="0037756C"/>
    <w:rsid w:val="003B6686"/>
    <w:rsid w:val="003F2EEB"/>
    <w:rsid w:val="00400BFD"/>
    <w:rsid w:val="00434AC9"/>
    <w:rsid w:val="00450153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D7B8D"/>
    <w:rsid w:val="005F729F"/>
    <w:rsid w:val="0060025C"/>
    <w:rsid w:val="00607404"/>
    <w:rsid w:val="006123FF"/>
    <w:rsid w:val="0062413F"/>
    <w:rsid w:val="0063391F"/>
    <w:rsid w:val="0066414E"/>
    <w:rsid w:val="0066655F"/>
    <w:rsid w:val="006A0603"/>
    <w:rsid w:val="006B0CE3"/>
    <w:rsid w:val="006D71D3"/>
    <w:rsid w:val="00704B0A"/>
    <w:rsid w:val="00710F2B"/>
    <w:rsid w:val="00721037"/>
    <w:rsid w:val="007B1892"/>
    <w:rsid w:val="007D6911"/>
    <w:rsid w:val="007D7B0B"/>
    <w:rsid w:val="008264E2"/>
    <w:rsid w:val="00855E2C"/>
    <w:rsid w:val="00862E7C"/>
    <w:rsid w:val="0087458B"/>
    <w:rsid w:val="008826DE"/>
    <w:rsid w:val="00895BD1"/>
    <w:rsid w:val="00896185"/>
    <w:rsid w:val="008A46BF"/>
    <w:rsid w:val="008B2A0A"/>
    <w:rsid w:val="008D7DEF"/>
    <w:rsid w:val="00926934"/>
    <w:rsid w:val="00931131"/>
    <w:rsid w:val="00947A6F"/>
    <w:rsid w:val="00953610"/>
    <w:rsid w:val="00954F84"/>
    <w:rsid w:val="0095781D"/>
    <w:rsid w:val="009667C5"/>
    <w:rsid w:val="009778D8"/>
    <w:rsid w:val="009A2211"/>
    <w:rsid w:val="009A440D"/>
    <w:rsid w:val="009B0151"/>
    <w:rsid w:val="009C5A37"/>
    <w:rsid w:val="009D1EB6"/>
    <w:rsid w:val="00A25D6F"/>
    <w:rsid w:val="00A25FF3"/>
    <w:rsid w:val="00A459C3"/>
    <w:rsid w:val="00AE6195"/>
    <w:rsid w:val="00AF0CC8"/>
    <w:rsid w:val="00B259E3"/>
    <w:rsid w:val="00B738E2"/>
    <w:rsid w:val="00BA1E43"/>
    <w:rsid w:val="00BA38C3"/>
    <w:rsid w:val="00BB30F9"/>
    <w:rsid w:val="00BB3E4F"/>
    <w:rsid w:val="00BD32FB"/>
    <w:rsid w:val="00BD68D1"/>
    <w:rsid w:val="00C17A1E"/>
    <w:rsid w:val="00C25D94"/>
    <w:rsid w:val="00C3156D"/>
    <w:rsid w:val="00C6405D"/>
    <w:rsid w:val="00C70F33"/>
    <w:rsid w:val="00C729DE"/>
    <w:rsid w:val="00C76CE7"/>
    <w:rsid w:val="00C91A0E"/>
    <w:rsid w:val="00CC69E6"/>
    <w:rsid w:val="00CD7D7F"/>
    <w:rsid w:val="00D56D6B"/>
    <w:rsid w:val="00DA1FFC"/>
    <w:rsid w:val="00DB4EAC"/>
    <w:rsid w:val="00DB5779"/>
    <w:rsid w:val="00DC46CD"/>
    <w:rsid w:val="00DC4F0E"/>
    <w:rsid w:val="00DE26D0"/>
    <w:rsid w:val="00DF0159"/>
    <w:rsid w:val="00E41AD3"/>
    <w:rsid w:val="00E71D3C"/>
    <w:rsid w:val="00E87123"/>
    <w:rsid w:val="00EB2BBC"/>
    <w:rsid w:val="00EC6727"/>
    <w:rsid w:val="00F22099"/>
    <w:rsid w:val="00F30AD6"/>
    <w:rsid w:val="00F32679"/>
    <w:rsid w:val="00F342C5"/>
    <w:rsid w:val="00F366DF"/>
    <w:rsid w:val="00F46A56"/>
    <w:rsid w:val="00F66D7A"/>
    <w:rsid w:val="00F84C7D"/>
    <w:rsid w:val="00FC0606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.zlobek@niedrzwicaduz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64</cp:revision>
  <cp:lastPrinted>2021-12-13T11:24:00Z</cp:lastPrinted>
  <dcterms:created xsi:type="dcterms:W3CDTF">2019-06-14T08:00:00Z</dcterms:created>
  <dcterms:modified xsi:type="dcterms:W3CDTF">2024-11-06T21:09:00Z</dcterms:modified>
</cp:coreProperties>
</file>